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9B" w:rsidRPr="004B339B" w:rsidRDefault="000652C2" w:rsidP="004B339B">
      <w:pPr>
        <w:pStyle w:val="Antrats"/>
        <w:spacing w:line="240" w:lineRule="atLeast"/>
        <w:jc w:val="right"/>
        <w:rPr>
          <w:b/>
          <w:i/>
          <w:spacing w:val="-4"/>
        </w:rPr>
      </w:pPr>
      <w:r w:rsidRPr="00114508">
        <w:rPr>
          <w:spacing w:val="-4"/>
        </w:rPr>
        <w:t xml:space="preserve">  </w:t>
      </w:r>
      <w:r w:rsidR="00696A64" w:rsidRPr="003C6699">
        <w:rPr>
          <w:b/>
          <w:i/>
          <w:spacing w:val="-4"/>
        </w:rPr>
        <w:t>Projektas</w:t>
      </w:r>
    </w:p>
    <w:p w:rsidR="000652C2" w:rsidRPr="003C6699" w:rsidRDefault="000652C2" w:rsidP="00D17E76">
      <w:pPr>
        <w:pStyle w:val="prastasistinklapis"/>
        <w:spacing w:before="120" w:beforeAutospacing="0" w:after="0" w:afterAutospacing="0" w:line="240" w:lineRule="atLeast"/>
        <w:jc w:val="center"/>
        <w:rPr>
          <w:b/>
          <w:color w:val="000000"/>
          <w:spacing w:val="-4"/>
        </w:rPr>
      </w:pPr>
      <w:r w:rsidRPr="003C6699">
        <w:rPr>
          <w:b/>
          <w:color w:val="000000"/>
          <w:spacing w:val="-4"/>
        </w:rPr>
        <w:t>LIETUVOS RESPUBLIKOS VYRIAUSYBĖS</w:t>
      </w:r>
    </w:p>
    <w:p w:rsidR="000652C2" w:rsidRPr="003C6699" w:rsidRDefault="000652C2" w:rsidP="00D17E76">
      <w:pPr>
        <w:pStyle w:val="prastasistinklapis"/>
        <w:spacing w:before="120" w:beforeAutospacing="0" w:after="0" w:afterAutospacing="0" w:line="240" w:lineRule="atLeast"/>
        <w:jc w:val="center"/>
        <w:rPr>
          <w:b/>
          <w:color w:val="000000"/>
          <w:spacing w:val="-4"/>
        </w:rPr>
      </w:pPr>
      <w:r w:rsidRPr="003C6699">
        <w:rPr>
          <w:b/>
          <w:color w:val="000000"/>
          <w:spacing w:val="-4"/>
        </w:rPr>
        <w:t>PASITARIMO</w:t>
      </w:r>
    </w:p>
    <w:p w:rsidR="004B339B" w:rsidRPr="004B339B" w:rsidRDefault="000652C2" w:rsidP="004B339B">
      <w:pPr>
        <w:pStyle w:val="prastasistinklapis"/>
        <w:spacing w:before="120" w:beforeAutospacing="0" w:after="0" w:afterAutospacing="0" w:line="240" w:lineRule="atLeast"/>
        <w:jc w:val="center"/>
        <w:rPr>
          <w:b/>
          <w:color w:val="000000"/>
          <w:spacing w:val="-4"/>
        </w:rPr>
      </w:pPr>
      <w:r w:rsidRPr="003C6699">
        <w:rPr>
          <w:b/>
          <w:color w:val="000000"/>
          <w:spacing w:val="-4"/>
        </w:rPr>
        <w:t>PROTOKOLAS</w:t>
      </w:r>
    </w:p>
    <w:p w:rsidR="004B339B" w:rsidRPr="004B339B" w:rsidRDefault="004B339B" w:rsidP="004B339B">
      <w:pPr>
        <w:pStyle w:val="Antrats"/>
        <w:divId w:val="1779643398"/>
        <w:rPr>
          <w:color w:val="000000"/>
          <w:spacing w:val="-4"/>
          <w:sz w:val="16"/>
          <w:szCs w:val="16"/>
        </w:rPr>
      </w:pPr>
    </w:p>
    <w:p w:rsidR="004B339B" w:rsidRPr="003C6699" w:rsidRDefault="00C45853" w:rsidP="004B339B">
      <w:pPr>
        <w:pStyle w:val="Antrats"/>
        <w:jc w:val="center"/>
        <w:divId w:val="1779643398"/>
        <w:rPr>
          <w:color w:val="000000"/>
          <w:spacing w:val="-4"/>
        </w:rPr>
      </w:pPr>
      <w:r>
        <w:rPr>
          <w:color w:val="000000"/>
          <w:spacing w:val="-4"/>
        </w:rPr>
        <w:t>2020</w:t>
      </w:r>
      <w:r w:rsidR="005E1812" w:rsidRPr="003C6699">
        <w:rPr>
          <w:color w:val="000000"/>
          <w:spacing w:val="-4"/>
        </w:rPr>
        <w:t xml:space="preserve"> </w:t>
      </w:r>
      <w:r w:rsidR="000652C2" w:rsidRPr="003C6699">
        <w:rPr>
          <w:color w:val="000000"/>
          <w:spacing w:val="-4"/>
        </w:rPr>
        <w:t>m.</w:t>
      </w:r>
      <w:r w:rsidR="00631678" w:rsidRPr="003C6699">
        <w:rPr>
          <w:color w:val="000000"/>
          <w:spacing w:val="-4"/>
        </w:rPr>
        <w:t xml:space="preserve"> </w:t>
      </w:r>
      <w:r w:rsidR="00390EBD" w:rsidRPr="003C6699">
        <w:rPr>
          <w:color w:val="000000"/>
          <w:spacing w:val="-4"/>
        </w:rPr>
        <w:t xml:space="preserve"> </w:t>
      </w:r>
      <w:r w:rsidR="00DC4EC8" w:rsidRPr="003C6699">
        <w:rPr>
          <w:color w:val="000000"/>
          <w:spacing w:val="-4"/>
        </w:rPr>
        <w:t xml:space="preserve">                </w:t>
      </w:r>
      <w:r w:rsidR="000652C2" w:rsidRPr="003C6699">
        <w:rPr>
          <w:color w:val="000000"/>
          <w:spacing w:val="-4"/>
        </w:rPr>
        <w:t xml:space="preserve">d. </w:t>
      </w:r>
      <w:r w:rsidR="00C74AB3" w:rsidRPr="003C6699">
        <w:rPr>
          <w:color w:val="000000"/>
          <w:spacing w:val="-4"/>
        </w:rPr>
        <w:t xml:space="preserve"> </w:t>
      </w:r>
      <w:r w:rsidR="000652C2" w:rsidRPr="003C6699">
        <w:rPr>
          <w:color w:val="000000"/>
          <w:spacing w:val="-4"/>
        </w:rPr>
        <w:t xml:space="preserve">Nr. </w:t>
      </w:r>
    </w:p>
    <w:p w:rsidR="00E56240" w:rsidRPr="004B339B" w:rsidRDefault="00E56240">
      <w:pPr>
        <w:pStyle w:val="Antrats"/>
        <w:jc w:val="center"/>
        <w:divId w:val="1779643398"/>
        <w:rPr>
          <w:color w:val="000000"/>
          <w:spacing w:val="-4"/>
          <w:sz w:val="16"/>
          <w:szCs w:val="16"/>
        </w:rPr>
      </w:pPr>
    </w:p>
    <w:p w:rsidR="00FE521B" w:rsidRPr="003C6699" w:rsidRDefault="00DF4D84" w:rsidP="007F3F50">
      <w:pPr>
        <w:pStyle w:val="Antrats"/>
        <w:keepNext/>
        <w:spacing w:line="276" w:lineRule="auto"/>
        <w:jc w:val="center"/>
        <w:divId w:val="1868059009"/>
        <w:rPr>
          <w:color w:val="000000"/>
        </w:rPr>
      </w:pPr>
      <w:r w:rsidRPr="003C6699">
        <w:rPr>
          <w:color w:val="000000"/>
        </w:rPr>
        <w:t xml:space="preserve">Dėl </w:t>
      </w:r>
      <w:r w:rsidR="009155F0" w:rsidRPr="003C6699">
        <w:rPr>
          <w:color w:val="000000"/>
        </w:rPr>
        <w:t>Europos Sąjungos fondų</w:t>
      </w:r>
      <w:r w:rsidR="00B62CB9" w:rsidRPr="003C6699">
        <w:rPr>
          <w:color w:val="000000"/>
        </w:rPr>
        <w:t xml:space="preserve"> lėšų</w:t>
      </w:r>
      <w:r w:rsidR="009155F0" w:rsidRPr="003C6699">
        <w:rPr>
          <w:color w:val="000000"/>
        </w:rPr>
        <w:t>, numatytų</w:t>
      </w:r>
      <w:r w:rsidR="009155F0" w:rsidRPr="003C6699">
        <w:rPr>
          <w:bCs/>
          <w:color w:val="000000"/>
        </w:rPr>
        <w:t xml:space="preserve"> 2014–2020 m.</w:t>
      </w:r>
      <w:r w:rsidR="003A0534" w:rsidRPr="003C6699">
        <w:rPr>
          <w:bCs/>
          <w:color w:val="000000"/>
        </w:rPr>
        <w:t xml:space="preserve"> </w:t>
      </w:r>
      <w:r w:rsidR="003A0534" w:rsidRPr="003C6699">
        <w:rPr>
          <w:lang w:eastAsia="en-US"/>
        </w:rPr>
        <w:t>Europos Sąjungos investicijų</w:t>
      </w:r>
      <w:r w:rsidR="009155F0" w:rsidRPr="003C6699">
        <w:rPr>
          <w:bCs/>
          <w:color w:val="000000"/>
        </w:rPr>
        <w:t xml:space="preserve"> veiksmų programai įgyvendinti, </w:t>
      </w:r>
      <w:r w:rsidR="00B62CB9" w:rsidRPr="003C6699">
        <w:rPr>
          <w:color w:val="000000"/>
        </w:rPr>
        <w:t xml:space="preserve">investavimo </w:t>
      </w:r>
    </w:p>
    <w:p w:rsidR="004B339B" w:rsidRPr="004B339B" w:rsidRDefault="004B339B" w:rsidP="00BA0A40">
      <w:pPr>
        <w:tabs>
          <w:tab w:val="left" w:pos="709"/>
        </w:tabs>
        <w:spacing w:line="300" w:lineRule="auto"/>
        <w:jc w:val="both"/>
        <w:rPr>
          <w:sz w:val="16"/>
          <w:szCs w:val="16"/>
          <w:lang w:eastAsia="en-US"/>
        </w:rPr>
      </w:pPr>
    </w:p>
    <w:p w:rsidR="00ED682A" w:rsidRDefault="00BA0A40" w:rsidP="00C45853">
      <w:pPr>
        <w:tabs>
          <w:tab w:val="left" w:pos="709"/>
        </w:tabs>
        <w:spacing w:line="276" w:lineRule="auto"/>
        <w:jc w:val="both"/>
        <w:rPr>
          <w:bCs/>
        </w:rPr>
      </w:pPr>
      <w:r w:rsidRPr="003C6699">
        <w:rPr>
          <w:lang w:eastAsia="en-US"/>
        </w:rPr>
        <w:tab/>
      </w:r>
      <w:r w:rsidR="0030091C">
        <w:rPr>
          <w:lang w:eastAsia="en-US"/>
        </w:rPr>
        <w:t xml:space="preserve">1. </w:t>
      </w:r>
      <w:r w:rsidR="00D021E5" w:rsidRPr="00C45853">
        <w:rPr>
          <w:lang w:eastAsia="en-US"/>
        </w:rPr>
        <w:t>Pritarti pasiūlymams</w:t>
      </w:r>
      <w:r w:rsidR="00E60B4A" w:rsidRPr="00C45853">
        <w:rPr>
          <w:lang w:eastAsia="en-US"/>
        </w:rPr>
        <w:t xml:space="preserve"> ministerijoms</w:t>
      </w:r>
      <w:r w:rsidR="0030091C">
        <w:rPr>
          <w:lang w:eastAsia="en-US"/>
        </w:rPr>
        <w:t xml:space="preserve">, </w:t>
      </w:r>
      <w:r w:rsidR="00D021E5" w:rsidRPr="00C45853">
        <w:rPr>
          <w:lang w:eastAsia="en-US"/>
        </w:rPr>
        <w:t xml:space="preserve">teikiamiems kartu su Finansų ministerijos parengta </w:t>
      </w:r>
      <w:r w:rsidR="00D021E5" w:rsidRPr="00C45853">
        <w:rPr>
          <w:bCs/>
        </w:rPr>
        <w:t xml:space="preserve">2014–2020 m. </w:t>
      </w:r>
      <w:r w:rsidR="00D021E5" w:rsidRPr="00C45853">
        <w:rPr>
          <w:lang w:eastAsia="en-US"/>
        </w:rPr>
        <w:t>Europos Sąjungos investicijų</w:t>
      </w:r>
      <w:r w:rsidR="00D021E5" w:rsidRPr="00C45853">
        <w:rPr>
          <w:bCs/>
        </w:rPr>
        <w:t xml:space="preserve"> veiksmų programos įgyvendinimo ataskaita (</w:t>
      </w:r>
      <w:r w:rsidR="00DC4EC8" w:rsidRPr="00C45853">
        <w:rPr>
          <w:bCs/>
        </w:rPr>
        <w:t xml:space="preserve">už </w:t>
      </w:r>
      <w:r w:rsidR="00E60B4A" w:rsidRPr="00C45853">
        <w:rPr>
          <w:bCs/>
        </w:rPr>
        <w:t>20</w:t>
      </w:r>
      <w:r w:rsidR="006740E4">
        <w:rPr>
          <w:bCs/>
        </w:rPr>
        <w:t>20</w:t>
      </w:r>
      <w:r w:rsidR="00D021E5" w:rsidRPr="00C45853">
        <w:rPr>
          <w:bCs/>
        </w:rPr>
        <w:t xml:space="preserve"> m</w:t>
      </w:r>
      <w:r w:rsidR="00BA3643" w:rsidRPr="00C45853">
        <w:rPr>
          <w:bCs/>
        </w:rPr>
        <w:t xml:space="preserve">. </w:t>
      </w:r>
      <w:r w:rsidR="006740E4">
        <w:rPr>
          <w:bCs/>
        </w:rPr>
        <w:t>I </w:t>
      </w:r>
      <w:proofErr w:type="spellStart"/>
      <w:r w:rsidR="0061574A" w:rsidRPr="00C45853">
        <w:rPr>
          <w:bCs/>
        </w:rPr>
        <w:t>ketv</w:t>
      </w:r>
      <w:proofErr w:type="spellEnd"/>
      <w:r w:rsidR="0061574A" w:rsidRPr="00C45853">
        <w:rPr>
          <w:bCs/>
        </w:rPr>
        <w:t>.</w:t>
      </w:r>
      <w:r w:rsidR="00D021E5" w:rsidRPr="00C45853">
        <w:rPr>
          <w:bCs/>
        </w:rPr>
        <w:t>)</w:t>
      </w:r>
      <w:r w:rsidR="0009328E" w:rsidRPr="00C45853">
        <w:rPr>
          <w:bCs/>
        </w:rPr>
        <w:t>:</w:t>
      </w:r>
    </w:p>
    <w:p w:rsidR="002C64A9" w:rsidRPr="00C45853" w:rsidRDefault="002C64A9" w:rsidP="002C64A9">
      <w:pPr>
        <w:tabs>
          <w:tab w:val="left" w:pos="709"/>
        </w:tabs>
        <w:spacing w:line="276" w:lineRule="auto"/>
        <w:jc w:val="both"/>
        <w:rPr>
          <w:b/>
          <w:lang w:eastAsia="en-US"/>
        </w:rPr>
      </w:pPr>
      <w:r>
        <w:rPr>
          <w:b/>
          <w:lang w:eastAsia="en-US"/>
        </w:rPr>
        <w:tab/>
        <w:t xml:space="preserve">1.1. </w:t>
      </w:r>
      <w:r w:rsidRPr="00C45853">
        <w:rPr>
          <w:b/>
          <w:lang w:eastAsia="en-US"/>
        </w:rPr>
        <w:t>Pavesti Švietimo, mokslo ir sporto ministerijai:</w:t>
      </w:r>
    </w:p>
    <w:p w:rsidR="006740E4" w:rsidRDefault="002C64A9" w:rsidP="00C45853">
      <w:pPr>
        <w:tabs>
          <w:tab w:val="left" w:pos="709"/>
        </w:tabs>
        <w:spacing w:line="276" w:lineRule="auto"/>
        <w:jc w:val="both"/>
        <w:rPr>
          <w:lang w:eastAsia="en-US"/>
        </w:rPr>
      </w:pPr>
      <w:r>
        <w:rPr>
          <w:lang w:eastAsia="en-US"/>
        </w:rPr>
        <w:tab/>
        <w:t xml:space="preserve">1.1.1. </w:t>
      </w:r>
      <w:r w:rsidRPr="002C64A9">
        <w:rPr>
          <w:lang w:eastAsia="en-US"/>
        </w:rPr>
        <w:t xml:space="preserve">Iki 2020 m. II </w:t>
      </w:r>
      <w:proofErr w:type="spellStart"/>
      <w:r w:rsidRPr="002C64A9">
        <w:rPr>
          <w:lang w:eastAsia="en-US"/>
        </w:rPr>
        <w:t>ketv</w:t>
      </w:r>
      <w:proofErr w:type="spellEnd"/>
      <w:r w:rsidRPr="002C64A9">
        <w:rPr>
          <w:lang w:eastAsia="en-US"/>
        </w:rPr>
        <w:t>. pabaigos išnagrinėti MTEPI infrastruktūros projektus, turinčius įgyvendinimo problemų ir apie planuojamas taikyti priemones</w:t>
      </w:r>
      <w:r>
        <w:rPr>
          <w:lang w:eastAsia="en-US"/>
        </w:rPr>
        <w:t xml:space="preserve"> informuoti Finansų ministeriją;</w:t>
      </w:r>
    </w:p>
    <w:p w:rsidR="002C64A9" w:rsidRDefault="002C64A9" w:rsidP="002C64A9">
      <w:pPr>
        <w:tabs>
          <w:tab w:val="left" w:pos="709"/>
        </w:tabs>
        <w:spacing w:line="276" w:lineRule="auto"/>
        <w:jc w:val="both"/>
        <w:rPr>
          <w:lang w:eastAsia="en-US"/>
        </w:rPr>
      </w:pPr>
      <w:r>
        <w:rPr>
          <w:lang w:eastAsia="en-US"/>
        </w:rPr>
        <w:tab/>
        <w:t xml:space="preserve">1.1.2. Iki 2020 m. </w:t>
      </w:r>
      <w:r w:rsidR="003B6CA6">
        <w:rPr>
          <w:lang w:eastAsia="en-US"/>
        </w:rPr>
        <w:t>birželio 12</w:t>
      </w:r>
      <w:r>
        <w:rPr>
          <w:lang w:eastAsia="en-US"/>
        </w:rPr>
        <w:t xml:space="preserve"> d. kartu su ESFA ir CPVA išnagrinėti projektus, kurių vykdymas sulėtėjo, ir to priežastis, taip pat įvertinti įgyvendinamų projektų aktualumą bei papildomo finansavimo jiems skyrimo tikslingumą ir apie atliktą peržiūrą informuoti Finansų ministeriją;</w:t>
      </w:r>
    </w:p>
    <w:p w:rsidR="006740E4" w:rsidRDefault="002C64A9" w:rsidP="002C64A9">
      <w:pPr>
        <w:tabs>
          <w:tab w:val="left" w:pos="709"/>
        </w:tabs>
        <w:spacing w:line="276" w:lineRule="auto"/>
        <w:jc w:val="both"/>
        <w:rPr>
          <w:lang w:eastAsia="en-US"/>
        </w:rPr>
      </w:pPr>
      <w:r>
        <w:rPr>
          <w:lang w:eastAsia="en-US"/>
        </w:rPr>
        <w:tab/>
        <w:t xml:space="preserve">1.1.3. Kartu su ESFA ir CPVA peržiūrėti galimybes kiekvienoje administruojamoje priemonėje geriau prisidėti prie </w:t>
      </w:r>
      <w:proofErr w:type="spellStart"/>
      <w:r>
        <w:rPr>
          <w:lang w:eastAsia="en-US"/>
        </w:rPr>
        <w:t>Covid-19</w:t>
      </w:r>
      <w:proofErr w:type="spellEnd"/>
      <w:r>
        <w:rPr>
          <w:lang w:eastAsia="en-US"/>
        </w:rPr>
        <w:t xml:space="preserve"> sukeltų problemų sprendimo – tikslinti priemones, nebetęsti aktualumo netekusių veiklų, o sutaupytas lėšas ar planuotą skirti papildomą finansavimą nukreipti </w:t>
      </w:r>
      <w:proofErr w:type="spellStart"/>
      <w:r>
        <w:rPr>
          <w:lang w:eastAsia="en-US"/>
        </w:rPr>
        <w:t>Covid-19</w:t>
      </w:r>
      <w:proofErr w:type="spellEnd"/>
      <w:r>
        <w:rPr>
          <w:lang w:eastAsia="en-US"/>
        </w:rPr>
        <w:t xml:space="preserve"> sukeltos krizės aktualiausiems poreikiams;</w:t>
      </w:r>
    </w:p>
    <w:p w:rsidR="002C64A9" w:rsidRDefault="00EA36E4" w:rsidP="002C64A9">
      <w:pPr>
        <w:tabs>
          <w:tab w:val="left" w:pos="709"/>
        </w:tabs>
        <w:spacing w:line="276" w:lineRule="auto"/>
        <w:jc w:val="both"/>
        <w:rPr>
          <w:lang w:eastAsia="en-US"/>
        </w:rPr>
      </w:pPr>
      <w:r>
        <w:rPr>
          <w:lang w:eastAsia="en-US"/>
        </w:rPr>
        <w:tab/>
        <w:t xml:space="preserve">1.1.4. </w:t>
      </w:r>
      <w:r w:rsidRPr="00EA36E4">
        <w:rPr>
          <w:lang w:eastAsia="en-US"/>
        </w:rPr>
        <w:t xml:space="preserve">Papildyti iki š. m. </w:t>
      </w:r>
      <w:r w:rsidR="00CD3AE8">
        <w:rPr>
          <w:lang w:eastAsia="en-US"/>
        </w:rPr>
        <w:t>birželio 12</w:t>
      </w:r>
      <w:r w:rsidRPr="00EA36E4">
        <w:rPr>
          <w:lang w:eastAsia="en-US"/>
        </w:rPr>
        <w:t xml:space="preserve"> d. 2021–2030 m. investicijų poreikio į švietimo sistemą žemėlapį 2014–2020 m. ES investicijų poveikio vertinimo rezultatais, nurodant kiek kiekybiškai kiekviena intervencija (ypač tos, kurias planuojama tęsti) prisidėjo prie problemos sprendimo ir pademonstruoti pažangą įgyvendinant švietimo reformą įvairiuose lygmenyse arba atsisakyti investicijų į tas sritis, kur reforma yra sustabdyta.</w:t>
      </w:r>
    </w:p>
    <w:p w:rsidR="002C64A9" w:rsidRPr="00C45853" w:rsidRDefault="002C64A9" w:rsidP="002C64A9">
      <w:pPr>
        <w:tabs>
          <w:tab w:val="left" w:pos="709"/>
        </w:tabs>
        <w:spacing w:line="276" w:lineRule="auto"/>
        <w:jc w:val="both"/>
        <w:rPr>
          <w:b/>
          <w:lang w:eastAsia="en-US"/>
        </w:rPr>
      </w:pPr>
      <w:r w:rsidRPr="00C45853">
        <w:rPr>
          <w:b/>
          <w:lang w:eastAsia="en-US"/>
        </w:rPr>
        <w:tab/>
      </w:r>
      <w:r>
        <w:rPr>
          <w:b/>
          <w:lang w:eastAsia="en-US"/>
        </w:rPr>
        <w:t>1.2</w:t>
      </w:r>
      <w:r w:rsidRPr="00C45853">
        <w:rPr>
          <w:b/>
          <w:lang w:eastAsia="en-US"/>
        </w:rPr>
        <w:t>. Pavesti Energetikos ministerijai:</w:t>
      </w:r>
    </w:p>
    <w:p w:rsidR="002C64A9" w:rsidRDefault="002C64A9" w:rsidP="002C64A9">
      <w:pPr>
        <w:tabs>
          <w:tab w:val="left" w:pos="709"/>
        </w:tabs>
        <w:spacing w:line="276" w:lineRule="auto"/>
        <w:jc w:val="both"/>
        <w:rPr>
          <w:lang w:eastAsia="en-US"/>
        </w:rPr>
      </w:pPr>
      <w:r>
        <w:rPr>
          <w:lang w:eastAsia="en-US"/>
        </w:rPr>
        <w:tab/>
        <w:t xml:space="preserve">1.2.1. Įvertinus </w:t>
      </w:r>
      <w:proofErr w:type="spellStart"/>
      <w:r>
        <w:rPr>
          <w:lang w:eastAsia="en-US"/>
        </w:rPr>
        <w:t>subsidinių</w:t>
      </w:r>
      <w:proofErr w:type="spellEnd"/>
      <w:r>
        <w:rPr>
          <w:lang w:eastAsia="en-US"/>
        </w:rPr>
        <w:t xml:space="preserve"> viešųjų pastatų atnaujinimo ir gatvių apšvietimo modernizavimo priemonių kvietimų teikti paraiškas sėkmę, likusias nepanaudotas (jei tokių būtų) lėšas perskirstyti kovos su </w:t>
      </w:r>
      <w:proofErr w:type="spellStart"/>
      <w:r>
        <w:rPr>
          <w:lang w:eastAsia="en-US"/>
        </w:rPr>
        <w:t>Covid-19</w:t>
      </w:r>
      <w:proofErr w:type="spellEnd"/>
      <w:r>
        <w:rPr>
          <w:lang w:eastAsia="en-US"/>
        </w:rPr>
        <w:t xml:space="preserve"> priemonėms;</w:t>
      </w:r>
    </w:p>
    <w:p w:rsidR="002C64A9" w:rsidRDefault="002C64A9" w:rsidP="00C45853">
      <w:pPr>
        <w:tabs>
          <w:tab w:val="left" w:pos="709"/>
        </w:tabs>
        <w:spacing w:line="276" w:lineRule="auto"/>
        <w:jc w:val="both"/>
        <w:rPr>
          <w:lang w:eastAsia="en-US"/>
        </w:rPr>
      </w:pPr>
      <w:r>
        <w:rPr>
          <w:lang w:eastAsia="en-US"/>
        </w:rPr>
        <w:tab/>
        <w:t>1.2.2. Iki 2020 m</w:t>
      </w:r>
      <w:r w:rsidR="003B6CA6">
        <w:rPr>
          <w:lang w:eastAsia="en-US"/>
        </w:rPr>
        <w:t>. birželio 12</w:t>
      </w:r>
      <w:r>
        <w:rPr>
          <w:lang w:eastAsia="en-US"/>
        </w:rPr>
        <w:t xml:space="preserve"> d. sudaryti darbo grupę centrinės valdžios ir savivaldybių pastatų renovacijos spartinimo planui parengti.</w:t>
      </w:r>
    </w:p>
    <w:p w:rsidR="002C64A9" w:rsidRPr="00C45853" w:rsidRDefault="002C64A9" w:rsidP="002C64A9">
      <w:pPr>
        <w:tabs>
          <w:tab w:val="left" w:pos="709"/>
        </w:tabs>
        <w:spacing w:line="276" w:lineRule="auto"/>
        <w:jc w:val="both"/>
        <w:rPr>
          <w:b/>
          <w:lang w:eastAsia="en-US"/>
        </w:rPr>
      </w:pPr>
      <w:r w:rsidRPr="00C45853">
        <w:rPr>
          <w:b/>
          <w:lang w:eastAsia="en-US"/>
        </w:rPr>
        <w:tab/>
      </w:r>
      <w:r>
        <w:rPr>
          <w:b/>
          <w:lang w:eastAsia="en-US"/>
        </w:rPr>
        <w:t>1.3</w:t>
      </w:r>
      <w:r w:rsidRPr="00C45853">
        <w:rPr>
          <w:b/>
          <w:lang w:eastAsia="en-US"/>
        </w:rPr>
        <w:t>. Pavesti Aplinkos ministerijai:</w:t>
      </w:r>
    </w:p>
    <w:p w:rsidR="002C64A9" w:rsidRDefault="002C64A9" w:rsidP="002C64A9">
      <w:pPr>
        <w:tabs>
          <w:tab w:val="left" w:pos="709"/>
        </w:tabs>
        <w:spacing w:line="276" w:lineRule="auto"/>
        <w:jc w:val="both"/>
        <w:rPr>
          <w:lang w:eastAsia="en-US"/>
        </w:rPr>
      </w:pPr>
      <w:r>
        <w:rPr>
          <w:lang w:eastAsia="en-US"/>
        </w:rPr>
        <w:tab/>
        <w:t xml:space="preserve">1.3.1. Iki 2020 m. birželio </w:t>
      </w:r>
      <w:r w:rsidR="00CD3AE8">
        <w:rPr>
          <w:lang w:eastAsia="en-US"/>
        </w:rPr>
        <w:t>12</w:t>
      </w:r>
      <w:r>
        <w:rPr>
          <w:lang w:eastAsia="en-US"/>
        </w:rPr>
        <w:t xml:space="preserve"> d. priimti sprendimą kurių viešųjų pirkimų vykdymas turi būti perduotas </w:t>
      </w:r>
      <w:proofErr w:type="spellStart"/>
      <w:r>
        <w:rPr>
          <w:lang w:eastAsia="en-US"/>
        </w:rPr>
        <w:t>VšĮ</w:t>
      </w:r>
      <w:proofErr w:type="spellEnd"/>
      <w:r>
        <w:rPr>
          <w:lang w:eastAsia="en-US"/>
        </w:rPr>
        <w:t xml:space="preserve"> CPO LT ir apie šį sprendimą informuoti Finansų ministeriją;</w:t>
      </w:r>
    </w:p>
    <w:p w:rsidR="002C64A9" w:rsidRDefault="002C64A9" w:rsidP="00C45853">
      <w:pPr>
        <w:tabs>
          <w:tab w:val="left" w:pos="709"/>
        </w:tabs>
        <w:spacing w:line="276" w:lineRule="auto"/>
        <w:jc w:val="both"/>
        <w:rPr>
          <w:lang w:eastAsia="en-US"/>
        </w:rPr>
      </w:pPr>
      <w:r>
        <w:rPr>
          <w:lang w:eastAsia="en-US"/>
        </w:rPr>
        <w:tab/>
        <w:t>1.3.2. Iki 2020 m. birže</w:t>
      </w:r>
      <w:r w:rsidR="00CD3AE8">
        <w:rPr>
          <w:lang w:eastAsia="en-US"/>
        </w:rPr>
        <w:t>lio 12</w:t>
      </w:r>
      <w:r>
        <w:rPr>
          <w:lang w:eastAsia="en-US"/>
        </w:rPr>
        <w:t xml:space="preserve"> d. kartu su APVA išnagrinėti Maišiagalos radioaktyviųjų atliekų saugyklos eksploatavimo nutraukimo ir taršos incidentų Baltijos jūroje likvidavimui skirto laivo įsigijimo projektų spartinimo ar skaidymo į dalis galimybes ir apie planuojamus veiksmus informuoti Finansų ministeriją.</w:t>
      </w:r>
    </w:p>
    <w:p w:rsidR="002C64A9" w:rsidRPr="002C64A9" w:rsidRDefault="002C64A9" w:rsidP="002C64A9">
      <w:pPr>
        <w:tabs>
          <w:tab w:val="left" w:pos="709"/>
        </w:tabs>
        <w:spacing w:line="276" w:lineRule="auto"/>
        <w:jc w:val="both"/>
        <w:rPr>
          <w:lang w:eastAsia="en-US"/>
        </w:rPr>
      </w:pPr>
      <w:r w:rsidRPr="00C45853">
        <w:rPr>
          <w:b/>
          <w:lang w:eastAsia="en-US"/>
        </w:rPr>
        <w:tab/>
      </w:r>
      <w:r>
        <w:rPr>
          <w:b/>
          <w:lang w:eastAsia="en-US"/>
        </w:rPr>
        <w:t>1.4</w:t>
      </w:r>
      <w:r w:rsidRPr="00C45853">
        <w:rPr>
          <w:b/>
          <w:lang w:eastAsia="en-US"/>
        </w:rPr>
        <w:t xml:space="preserve">. Pavesti </w:t>
      </w:r>
      <w:r>
        <w:rPr>
          <w:b/>
          <w:lang w:eastAsia="en-US"/>
        </w:rPr>
        <w:t>Kultūros</w:t>
      </w:r>
      <w:r w:rsidRPr="00C45853">
        <w:rPr>
          <w:b/>
          <w:lang w:eastAsia="en-US"/>
        </w:rPr>
        <w:t xml:space="preserve"> ministerijai</w:t>
      </w:r>
      <w:r>
        <w:rPr>
          <w:b/>
          <w:lang w:eastAsia="en-US"/>
        </w:rPr>
        <w:t xml:space="preserve"> </w:t>
      </w:r>
      <w:r>
        <w:rPr>
          <w:lang w:eastAsia="en-US"/>
        </w:rPr>
        <w:t>i</w:t>
      </w:r>
      <w:r w:rsidRPr="002C64A9">
        <w:rPr>
          <w:lang w:eastAsia="en-US"/>
        </w:rPr>
        <w:t xml:space="preserve">ki 2020 m. </w:t>
      </w:r>
      <w:r w:rsidR="003B6CA6">
        <w:rPr>
          <w:lang w:eastAsia="en-US"/>
        </w:rPr>
        <w:t>birželio 12</w:t>
      </w:r>
      <w:r w:rsidRPr="002C64A9">
        <w:rPr>
          <w:lang w:eastAsia="en-US"/>
        </w:rPr>
        <w:t xml:space="preserve"> d. kartu su </w:t>
      </w:r>
      <w:r>
        <w:rPr>
          <w:lang w:eastAsia="en-US"/>
        </w:rPr>
        <w:t>Centrine projektų valdymo agentūra</w:t>
      </w:r>
      <w:r w:rsidRPr="002C64A9">
        <w:rPr>
          <w:lang w:eastAsia="en-US"/>
        </w:rPr>
        <w:t xml:space="preserve"> išnagrinėti projektus, kurių vykdymas sustojęs, to priežastis, projektų aktualumą šiuo laikotarpiu ir apie taikomas priemones informuoti Finansų ministeriją.</w:t>
      </w:r>
    </w:p>
    <w:p w:rsidR="002C64A9" w:rsidRPr="00C45853" w:rsidRDefault="002C64A9" w:rsidP="002C64A9">
      <w:pPr>
        <w:tabs>
          <w:tab w:val="left" w:pos="709"/>
        </w:tabs>
        <w:spacing w:line="276" w:lineRule="auto"/>
        <w:jc w:val="both"/>
        <w:rPr>
          <w:b/>
          <w:lang w:eastAsia="en-US"/>
        </w:rPr>
      </w:pPr>
      <w:r w:rsidRPr="00C45853">
        <w:rPr>
          <w:b/>
          <w:lang w:eastAsia="en-US"/>
        </w:rPr>
        <w:tab/>
      </w:r>
      <w:r>
        <w:rPr>
          <w:b/>
          <w:lang w:eastAsia="en-US"/>
        </w:rPr>
        <w:t>1.5</w:t>
      </w:r>
      <w:r w:rsidRPr="00C45853">
        <w:rPr>
          <w:b/>
          <w:lang w:eastAsia="en-US"/>
        </w:rPr>
        <w:t>. Pavesti Susisiekimo ministerijai:</w:t>
      </w:r>
    </w:p>
    <w:p w:rsidR="002C64A9" w:rsidRDefault="002C64A9" w:rsidP="002C64A9">
      <w:pPr>
        <w:tabs>
          <w:tab w:val="left" w:pos="709"/>
        </w:tabs>
        <w:spacing w:line="276" w:lineRule="auto"/>
        <w:jc w:val="both"/>
        <w:rPr>
          <w:lang w:eastAsia="en-US"/>
        </w:rPr>
      </w:pPr>
      <w:r>
        <w:rPr>
          <w:lang w:eastAsia="en-US"/>
        </w:rPr>
        <w:lastRenderedPageBreak/>
        <w:tab/>
        <w:t>1.5.1. Iki 2020 m. birželio 30 d. pateikti Finansų ministerijai atnaujintą veiksmų planą dėl didelės apimties projekto ,,Ruožo Kaišiadorys–Klaipėda (Draugystės st.) elektrifikavimas“ įgyvendinimo spartinimo, numatant projekto sutarties pasirašymo terminą;</w:t>
      </w:r>
    </w:p>
    <w:p w:rsidR="002C64A9" w:rsidRDefault="002C64A9" w:rsidP="002C64A9">
      <w:pPr>
        <w:tabs>
          <w:tab w:val="left" w:pos="709"/>
        </w:tabs>
        <w:spacing w:line="276" w:lineRule="auto"/>
        <w:jc w:val="both"/>
        <w:rPr>
          <w:lang w:eastAsia="en-US"/>
        </w:rPr>
      </w:pPr>
      <w:r>
        <w:rPr>
          <w:lang w:eastAsia="en-US"/>
        </w:rPr>
        <w:tab/>
        <w:t xml:space="preserve">1.5.2. Užtikrinti, kad iki 2020 m. II </w:t>
      </w:r>
      <w:proofErr w:type="spellStart"/>
      <w:r>
        <w:rPr>
          <w:lang w:eastAsia="en-US"/>
        </w:rPr>
        <w:t>ketv</w:t>
      </w:r>
      <w:proofErr w:type="spellEnd"/>
      <w:r>
        <w:rPr>
          <w:lang w:eastAsia="en-US"/>
        </w:rPr>
        <w:t>. pabaigos Centrinei projektų valdymo agentūrai būtų pateikta didelės apimties elektrifikavimo projekto paraiška vertinimui.</w:t>
      </w:r>
    </w:p>
    <w:p w:rsidR="00EA36E4" w:rsidRDefault="00EA36E4" w:rsidP="00EA36E4">
      <w:pPr>
        <w:tabs>
          <w:tab w:val="left" w:pos="709"/>
        </w:tabs>
        <w:spacing w:line="276" w:lineRule="auto"/>
        <w:jc w:val="both"/>
        <w:rPr>
          <w:b/>
          <w:lang w:eastAsia="en-US"/>
        </w:rPr>
      </w:pPr>
      <w:r w:rsidRPr="00C45853">
        <w:rPr>
          <w:b/>
          <w:lang w:eastAsia="en-US"/>
        </w:rPr>
        <w:tab/>
        <w:t>1.</w:t>
      </w:r>
      <w:r>
        <w:rPr>
          <w:b/>
          <w:lang w:eastAsia="en-US"/>
        </w:rPr>
        <w:t>6.</w:t>
      </w:r>
      <w:r w:rsidRPr="00C45853">
        <w:rPr>
          <w:b/>
          <w:lang w:eastAsia="en-US"/>
        </w:rPr>
        <w:t xml:space="preserve"> Pavesti </w:t>
      </w:r>
      <w:r>
        <w:rPr>
          <w:b/>
          <w:lang w:eastAsia="en-US"/>
        </w:rPr>
        <w:t xml:space="preserve">Sveikatos apsaugos ministerijai </w:t>
      </w:r>
      <w:r>
        <w:rPr>
          <w:lang w:eastAsia="en-US"/>
        </w:rPr>
        <w:t>i</w:t>
      </w:r>
      <w:r w:rsidRPr="002C64A9">
        <w:rPr>
          <w:lang w:eastAsia="en-US"/>
        </w:rPr>
        <w:t>ki š. m. birželio 30 d. į valstybės projektų sąrašą įtraukti nesuplanuotus projektus už 12,5 mln. eurų ES lėšų.</w:t>
      </w:r>
    </w:p>
    <w:p w:rsidR="002C64A9" w:rsidRPr="00C45853" w:rsidRDefault="002C64A9" w:rsidP="002C64A9">
      <w:pPr>
        <w:tabs>
          <w:tab w:val="left" w:pos="709"/>
        </w:tabs>
        <w:spacing w:line="276" w:lineRule="auto"/>
        <w:jc w:val="both"/>
        <w:rPr>
          <w:b/>
          <w:lang w:eastAsia="en-US"/>
        </w:rPr>
      </w:pPr>
      <w:r w:rsidRPr="00C45853">
        <w:rPr>
          <w:lang w:eastAsia="en-US"/>
        </w:rPr>
        <w:tab/>
      </w:r>
      <w:r w:rsidRPr="008D34D8">
        <w:rPr>
          <w:b/>
          <w:lang w:eastAsia="en-US"/>
        </w:rPr>
        <w:t>1.</w:t>
      </w:r>
      <w:r w:rsidR="00EA36E4">
        <w:rPr>
          <w:b/>
          <w:lang w:eastAsia="en-US"/>
        </w:rPr>
        <w:t>7</w:t>
      </w:r>
      <w:r w:rsidRPr="00C45853">
        <w:rPr>
          <w:b/>
          <w:lang w:eastAsia="en-US"/>
        </w:rPr>
        <w:t>. Pavesti Vidaus reikalų ministerijai:</w:t>
      </w:r>
    </w:p>
    <w:p w:rsidR="002C64A9" w:rsidRDefault="002C64A9" w:rsidP="00C45853">
      <w:pPr>
        <w:tabs>
          <w:tab w:val="left" w:pos="709"/>
        </w:tabs>
        <w:spacing w:line="276" w:lineRule="auto"/>
        <w:jc w:val="both"/>
        <w:rPr>
          <w:lang w:eastAsia="en-US"/>
        </w:rPr>
      </w:pPr>
      <w:r>
        <w:rPr>
          <w:lang w:eastAsia="en-US"/>
        </w:rPr>
        <w:tab/>
      </w:r>
      <w:r w:rsidR="00EA36E4">
        <w:rPr>
          <w:lang w:eastAsia="en-US"/>
        </w:rPr>
        <w:t>1.7</w:t>
      </w:r>
      <w:r>
        <w:rPr>
          <w:lang w:eastAsia="en-US"/>
        </w:rPr>
        <w:t xml:space="preserve">.1. </w:t>
      </w:r>
      <w:r w:rsidRPr="002C64A9">
        <w:rPr>
          <w:lang w:eastAsia="en-US"/>
        </w:rPr>
        <w:t>Iki 2020 m. birželio 30 d. kartu su CPVA atlikti priemonės „Didžiųjų miestų kompleksinė plėtra“ lėšomis įgyvendinamų projektų, kuriuose per dvejus įgyvendinimo metus išmokėtų lėšų suma nesiekia 30 proc. tolesnio finansavimo tikslingumo analizę ir apie parengtus siūlymus ir (ar) priimtus sprendimus informuoti Finansų ministeriją.</w:t>
      </w:r>
    </w:p>
    <w:p w:rsidR="002C64A9" w:rsidRDefault="00EA36E4" w:rsidP="00C45853">
      <w:pPr>
        <w:tabs>
          <w:tab w:val="left" w:pos="709"/>
        </w:tabs>
        <w:spacing w:line="276" w:lineRule="auto"/>
        <w:jc w:val="both"/>
        <w:rPr>
          <w:lang w:eastAsia="en-US"/>
        </w:rPr>
      </w:pPr>
      <w:r>
        <w:rPr>
          <w:lang w:eastAsia="en-US"/>
        </w:rPr>
        <w:tab/>
        <w:t xml:space="preserve">1.7.2. </w:t>
      </w:r>
      <w:r w:rsidR="00D43DC2" w:rsidRPr="00D43DC2">
        <w:rPr>
          <w:lang w:eastAsia="en-US"/>
        </w:rPr>
        <w:t>Atlikti kiekvieno regiono situacijos analizę (nustatant siektinus NPP rodiklius ir atsižvelgiant į demografines tendencijas iki 2030 m. bei regionų specializacijas). Iki š. m. rugpjūčio 14 d. identifikuoti kriterijus, kuriais remiantis bus skatinamos investicijos į konkrečius regionus pagal jų tipą ir iki š. m. rugpjūčio 17 d. atnaujinti</w:t>
      </w:r>
      <w:r w:rsidR="003B6CA6" w:rsidRPr="003B6CA6">
        <w:t xml:space="preserve"> </w:t>
      </w:r>
      <w:r w:rsidR="003B6CA6" w:rsidRPr="003B6CA6">
        <w:rPr>
          <w:lang w:eastAsia="en-US"/>
        </w:rPr>
        <w:t>ir pateikti Finansų ministerijai</w:t>
      </w:r>
      <w:r w:rsidR="00D43DC2" w:rsidRPr="00D43DC2">
        <w:rPr>
          <w:lang w:eastAsia="en-US"/>
        </w:rPr>
        <w:t xml:space="preserve"> 5 prioriteto intervencijas.</w:t>
      </w:r>
    </w:p>
    <w:p w:rsidR="002C64A9" w:rsidRDefault="00EA36E4" w:rsidP="00C45853">
      <w:pPr>
        <w:tabs>
          <w:tab w:val="left" w:pos="709"/>
        </w:tabs>
        <w:spacing w:line="276" w:lineRule="auto"/>
        <w:jc w:val="both"/>
        <w:rPr>
          <w:lang w:eastAsia="en-US"/>
        </w:rPr>
      </w:pPr>
      <w:r>
        <w:rPr>
          <w:lang w:eastAsia="en-US"/>
        </w:rPr>
        <w:tab/>
      </w:r>
      <w:r w:rsidRPr="00EA36E4">
        <w:rPr>
          <w:b/>
          <w:lang w:eastAsia="en-US"/>
        </w:rPr>
        <w:t>1.8.</w:t>
      </w:r>
      <w:r>
        <w:rPr>
          <w:lang w:eastAsia="en-US"/>
        </w:rPr>
        <w:t xml:space="preserve"> </w:t>
      </w:r>
      <w:r w:rsidRPr="00EA36E4">
        <w:rPr>
          <w:b/>
          <w:lang w:eastAsia="en-US"/>
        </w:rPr>
        <w:t>Pavesti Aplinkos ir Vidaus reikalų ministerijoms</w:t>
      </w:r>
      <w:r>
        <w:rPr>
          <w:lang w:eastAsia="en-US"/>
        </w:rPr>
        <w:t xml:space="preserve"> u</w:t>
      </w:r>
      <w:r w:rsidRPr="00EA36E4">
        <w:rPr>
          <w:lang w:eastAsia="en-US"/>
        </w:rPr>
        <w:t>žtikrinti, kad visi dokumentų projektai (kurie nepatenka į plėtros programas ir priemonių planus) kurie reikalingi šioms ministerijoms priskirtų reikiamų sąlygų kriterijų įgyvendinimui, būtų parengti ir Finansų ministerijai pateikti derinti iki 2020 m. rugpjūčio 31 d.</w:t>
      </w:r>
    </w:p>
    <w:p w:rsidR="002E5AF8" w:rsidRDefault="00EA36E4" w:rsidP="00EA36E4">
      <w:pPr>
        <w:tabs>
          <w:tab w:val="left" w:pos="709"/>
        </w:tabs>
        <w:spacing w:line="276" w:lineRule="auto"/>
        <w:jc w:val="both"/>
        <w:rPr>
          <w:lang w:eastAsia="en-US"/>
        </w:rPr>
      </w:pPr>
      <w:r>
        <w:rPr>
          <w:lang w:eastAsia="en-US"/>
        </w:rPr>
        <w:tab/>
      </w:r>
      <w:r w:rsidRPr="00EA36E4">
        <w:rPr>
          <w:b/>
          <w:lang w:eastAsia="en-US"/>
        </w:rPr>
        <w:t>1.9. Pavesti ministerijoms</w:t>
      </w:r>
      <w:r w:rsidR="001A1881">
        <w:rPr>
          <w:b/>
          <w:lang w:eastAsia="en-US"/>
        </w:rPr>
        <w:t>:</w:t>
      </w:r>
    </w:p>
    <w:p w:rsidR="002E5AF8" w:rsidRDefault="002E5AF8" w:rsidP="00EA36E4">
      <w:pPr>
        <w:tabs>
          <w:tab w:val="left" w:pos="709"/>
        </w:tabs>
        <w:spacing w:line="276" w:lineRule="auto"/>
        <w:jc w:val="both"/>
        <w:rPr>
          <w:lang w:eastAsia="en-US"/>
        </w:rPr>
      </w:pPr>
      <w:r>
        <w:rPr>
          <w:lang w:eastAsia="en-US"/>
        </w:rPr>
        <w:tab/>
        <w:t xml:space="preserve">1.9.1. </w:t>
      </w:r>
      <w:r w:rsidRPr="002E5AF8">
        <w:rPr>
          <w:lang w:eastAsia="en-US"/>
        </w:rPr>
        <w:t>Įvertinti savo kuruojamų sričių investicijų poreikius, parengti nacionalinių plėtros programų projektus ir iki 2020 m. rugsėjo 30 dienos pateikti juos Finansų ministerijai derinti, siekiant, kad šių programų priemonės galėtų būti pradėtos įgyvend</w:t>
      </w:r>
      <w:r>
        <w:rPr>
          <w:lang w:eastAsia="en-US"/>
        </w:rPr>
        <w:t>inti ne vėliau, nei 2021 metais;</w:t>
      </w:r>
    </w:p>
    <w:p w:rsidR="00EA36E4" w:rsidRDefault="002E5AF8" w:rsidP="00EA36E4">
      <w:pPr>
        <w:tabs>
          <w:tab w:val="left" w:pos="709"/>
        </w:tabs>
        <w:spacing w:line="276" w:lineRule="auto"/>
        <w:jc w:val="both"/>
        <w:rPr>
          <w:lang w:eastAsia="en-US"/>
        </w:rPr>
      </w:pPr>
      <w:r>
        <w:rPr>
          <w:lang w:eastAsia="en-US"/>
        </w:rPr>
        <w:tab/>
        <w:t xml:space="preserve">1.9.2. </w:t>
      </w:r>
      <w:r w:rsidR="00EA36E4">
        <w:rPr>
          <w:lang w:eastAsia="en-US"/>
        </w:rPr>
        <w:t>Plėtros programų ir jų priemonių projektus, rengiamus siekiant įgyvendinti reikiamas sąlygas, pateikti derinti Finansų ministerijai:</w:t>
      </w:r>
    </w:p>
    <w:p w:rsidR="00EA36E4" w:rsidRDefault="00EA36E4" w:rsidP="00EA36E4">
      <w:pPr>
        <w:tabs>
          <w:tab w:val="left" w:pos="709"/>
        </w:tabs>
        <w:spacing w:line="276" w:lineRule="auto"/>
        <w:jc w:val="both"/>
        <w:rPr>
          <w:lang w:eastAsia="en-US"/>
        </w:rPr>
      </w:pPr>
      <w:r>
        <w:rPr>
          <w:lang w:eastAsia="en-US"/>
        </w:rPr>
        <w:tab/>
        <w:t>1.9.</w:t>
      </w:r>
      <w:r w:rsidR="002E5AF8">
        <w:rPr>
          <w:lang w:eastAsia="en-US"/>
        </w:rPr>
        <w:t>2.</w:t>
      </w:r>
      <w:r>
        <w:rPr>
          <w:lang w:eastAsia="en-US"/>
        </w:rPr>
        <w:t>1. jei reikiamų sąlygų įgyvendinimui kartu su plėtros programa turi būti parengta (-</w:t>
      </w:r>
      <w:proofErr w:type="spellStart"/>
      <w:r>
        <w:rPr>
          <w:lang w:eastAsia="en-US"/>
        </w:rPr>
        <w:t>os</w:t>
      </w:r>
      <w:proofErr w:type="spellEnd"/>
      <w:r>
        <w:rPr>
          <w:lang w:eastAsia="en-US"/>
        </w:rPr>
        <w:t>) priemonė (ės), plėtros programos projektą pateikti iki 2020 m. birželio 30 d., priemonės (-</w:t>
      </w:r>
      <w:proofErr w:type="spellStart"/>
      <w:r>
        <w:rPr>
          <w:lang w:eastAsia="en-US"/>
        </w:rPr>
        <w:t>ių</w:t>
      </w:r>
      <w:proofErr w:type="spellEnd"/>
      <w:r>
        <w:rPr>
          <w:lang w:eastAsia="en-US"/>
        </w:rPr>
        <w:t>) projektą – iki 2020 m. rugpjūčio 31 d.;</w:t>
      </w:r>
    </w:p>
    <w:p w:rsidR="00EA36E4" w:rsidRDefault="00EA36E4" w:rsidP="00EA36E4">
      <w:pPr>
        <w:tabs>
          <w:tab w:val="left" w:pos="709"/>
        </w:tabs>
        <w:spacing w:line="276" w:lineRule="auto"/>
        <w:jc w:val="both"/>
        <w:rPr>
          <w:lang w:eastAsia="en-US"/>
        </w:rPr>
      </w:pPr>
      <w:r>
        <w:rPr>
          <w:lang w:eastAsia="en-US"/>
        </w:rPr>
        <w:tab/>
        <w:t>1.9.</w:t>
      </w:r>
      <w:r w:rsidR="002E5AF8">
        <w:rPr>
          <w:lang w:eastAsia="en-US"/>
        </w:rPr>
        <w:t>2.</w:t>
      </w:r>
      <w:r>
        <w:rPr>
          <w:lang w:eastAsia="en-US"/>
        </w:rPr>
        <w:t>2. jei reikiamų sąlygų įgyvendinimui pakanka parengti tik plėtros programą, plėtros programos projektą pateikti iki 2020 m. rugpjūčio 31 d.</w:t>
      </w:r>
    </w:p>
    <w:p w:rsidR="00A1129B" w:rsidRDefault="001A1881" w:rsidP="00A1129B">
      <w:pPr>
        <w:tabs>
          <w:tab w:val="left" w:pos="897"/>
        </w:tabs>
        <w:jc w:val="both"/>
        <w:rPr>
          <w:lang w:eastAsia="en-US"/>
        </w:rPr>
      </w:pPr>
      <w:r>
        <w:rPr>
          <w:lang w:eastAsia="en-US"/>
        </w:rPr>
        <w:tab/>
        <w:t xml:space="preserve">1.9.3. </w:t>
      </w:r>
      <w:r w:rsidR="004B2835">
        <w:rPr>
          <w:lang w:eastAsia="en-US"/>
        </w:rPr>
        <w:t>i</w:t>
      </w:r>
      <w:r w:rsidR="004B2835" w:rsidRPr="004B2835">
        <w:rPr>
          <w:lang w:eastAsia="en-US"/>
        </w:rPr>
        <w:t>ki liepos 15 d. pateikti Finansų ministerijai 2021</w:t>
      </w:r>
      <w:proofErr w:type="gramStart"/>
      <w:r w:rsidR="004B2835" w:rsidRPr="004B2835">
        <w:rPr>
          <w:lang w:eastAsia="en-US"/>
        </w:rPr>
        <w:t>-</w:t>
      </w:r>
      <w:proofErr w:type="gramEnd"/>
      <w:r w:rsidR="004B2835" w:rsidRPr="004B2835">
        <w:rPr>
          <w:lang w:eastAsia="en-US"/>
        </w:rPr>
        <w:t>2027 m. laikotarpi</w:t>
      </w:r>
      <w:r w:rsidR="004B2835">
        <w:rPr>
          <w:lang w:eastAsia="en-US"/>
        </w:rPr>
        <w:t xml:space="preserve">o lėšų investavimo 2021 metais </w:t>
      </w:r>
      <w:r w:rsidR="004B2835" w:rsidRPr="004B2835">
        <w:rPr>
          <w:lang w:eastAsia="en-US"/>
        </w:rPr>
        <w:t>planą. Plane įvertinant į Ateities ekonomikos DNR plano projektą įtrauktus projektus, turėtų būti nurodyti pasirengimo būsimoms investicijoms veiksmai, jų terminai ir planuojamos in</w:t>
      </w:r>
      <w:r w:rsidR="004B2835">
        <w:rPr>
          <w:lang w:eastAsia="en-US"/>
        </w:rPr>
        <w:t xml:space="preserve">vestuoti lėšos, siekiant, kad </w:t>
      </w:r>
      <w:r w:rsidR="004B2835" w:rsidRPr="004B2835">
        <w:rPr>
          <w:lang w:eastAsia="en-US"/>
        </w:rPr>
        <w:t>2021 m. būtų investuota ne mažiau nei 500 mln</w:t>
      </w:r>
      <w:r w:rsidR="004B2835">
        <w:rPr>
          <w:lang w:eastAsia="en-US"/>
        </w:rPr>
        <w:t>. eurų naujojo laikotarpio lėšų</w:t>
      </w:r>
      <w:bookmarkStart w:id="0" w:name="_GoBack"/>
      <w:bookmarkEnd w:id="0"/>
      <w:r w:rsidR="00A1129B" w:rsidRPr="00A1129B">
        <w:rPr>
          <w:lang w:eastAsia="en-US"/>
        </w:rPr>
        <w:t>:</w:t>
      </w:r>
    </w:p>
    <w:p w:rsidR="00FB3CBE" w:rsidRPr="00A1129B" w:rsidRDefault="00FB3CBE" w:rsidP="00A1129B">
      <w:pPr>
        <w:tabs>
          <w:tab w:val="left" w:pos="897"/>
        </w:tabs>
        <w:jc w:val="both"/>
        <w:rPr>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5"/>
        <w:gridCol w:w="2268"/>
        <w:gridCol w:w="1843"/>
      </w:tblGrid>
      <w:tr w:rsidR="00A1129B" w:rsidRPr="00A1129B" w:rsidTr="00A1129B">
        <w:trPr>
          <w:trHeight w:val="80"/>
        </w:trPr>
        <w:tc>
          <w:tcPr>
            <w:tcW w:w="5245" w:type="dxa"/>
            <w:tcMar>
              <w:top w:w="0" w:type="dxa"/>
              <w:left w:w="105" w:type="dxa"/>
              <w:bottom w:w="0" w:type="dxa"/>
              <w:right w:w="105" w:type="dxa"/>
            </w:tcMar>
            <w:hideMark/>
          </w:tcPr>
          <w:p w:rsidR="00A1129B" w:rsidRPr="007459D9" w:rsidRDefault="00A1129B" w:rsidP="00A1129B">
            <w:pPr>
              <w:spacing w:line="80" w:lineRule="atLeast"/>
              <w:jc w:val="center"/>
              <w:rPr>
                <w:lang w:eastAsia="en-US"/>
              </w:rPr>
            </w:pPr>
            <w:r w:rsidRPr="007459D9">
              <w:rPr>
                <w:lang w:eastAsia="en-US"/>
              </w:rPr>
              <w:t>Sritis</w:t>
            </w:r>
          </w:p>
        </w:tc>
        <w:tc>
          <w:tcPr>
            <w:tcW w:w="2268" w:type="dxa"/>
            <w:tcMar>
              <w:top w:w="0" w:type="dxa"/>
              <w:left w:w="105" w:type="dxa"/>
              <w:bottom w:w="0" w:type="dxa"/>
              <w:right w:w="105" w:type="dxa"/>
            </w:tcMar>
            <w:hideMark/>
          </w:tcPr>
          <w:p w:rsidR="00A1129B" w:rsidRPr="007459D9" w:rsidRDefault="00A1129B" w:rsidP="00A1129B">
            <w:pPr>
              <w:spacing w:line="80" w:lineRule="atLeast"/>
              <w:jc w:val="center"/>
              <w:rPr>
                <w:lang w:eastAsia="en-US"/>
              </w:rPr>
            </w:pPr>
            <w:r w:rsidRPr="007459D9">
              <w:rPr>
                <w:lang w:eastAsia="en-US"/>
              </w:rPr>
              <w:t>Ministerija</w:t>
            </w:r>
          </w:p>
        </w:tc>
        <w:tc>
          <w:tcPr>
            <w:tcW w:w="1843" w:type="dxa"/>
            <w:tcMar>
              <w:top w:w="0" w:type="dxa"/>
              <w:left w:w="105" w:type="dxa"/>
              <w:bottom w:w="0" w:type="dxa"/>
              <w:right w:w="105" w:type="dxa"/>
            </w:tcMar>
            <w:hideMark/>
          </w:tcPr>
          <w:p w:rsidR="00A1129B" w:rsidRPr="007459D9" w:rsidRDefault="00A1129B" w:rsidP="00A1129B">
            <w:pPr>
              <w:spacing w:line="80" w:lineRule="atLeast"/>
              <w:jc w:val="center"/>
              <w:rPr>
                <w:lang w:eastAsia="en-US"/>
              </w:rPr>
            </w:pPr>
            <w:r w:rsidRPr="007459D9">
              <w:rPr>
                <w:lang w:eastAsia="en-US"/>
              </w:rPr>
              <w:t xml:space="preserve">Mln. </w:t>
            </w:r>
            <w:proofErr w:type="spellStart"/>
            <w:r w:rsidRPr="007459D9">
              <w:rPr>
                <w:lang w:eastAsia="en-US"/>
              </w:rPr>
              <w:t>Eur</w:t>
            </w:r>
            <w:proofErr w:type="spellEnd"/>
          </w:p>
        </w:tc>
      </w:tr>
      <w:tr w:rsidR="00A1129B" w:rsidRPr="00A1129B" w:rsidTr="00A1129B">
        <w:trPr>
          <w:trHeight w:val="80"/>
        </w:trPr>
        <w:tc>
          <w:tcPr>
            <w:tcW w:w="5245" w:type="dxa"/>
            <w:vMerge w:val="restart"/>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1. ŽMOGIŠKASIS KAPITALAS</w:t>
            </w: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ŠMSM</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29,50</w:t>
            </w:r>
          </w:p>
        </w:tc>
      </w:tr>
      <w:tr w:rsidR="00A1129B" w:rsidRPr="00A1129B" w:rsidTr="00A1129B">
        <w:trPr>
          <w:trHeight w:val="80"/>
        </w:trPr>
        <w:tc>
          <w:tcPr>
            <w:tcW w:w="5245" w:type="dxa"/>
            <w:vMerge/>
            <w:vAlign w:val="center"/>
            <w:hideMark/>
          </w:tcPr>
          <w:p w:rsidR="00A1129B" w:rsidRPr="007459D9" w:rsidRDefault="00A1129B" w:rsidP="00A1129B">
            <w:pPr>
              <w:rPr>
                <w:lang w:eastAsia="en-US"/>
              </w:rPr>
            </w:pP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EIMIN</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51,20</w:t>
            </w:r>
          </w:p>
        </w:tc>
      </w:tr>
      <w:tr w:rsidR="00A1129B" w:rsidRPr="00A1129B" w:rsidTr="00A1129B">
        <w:trPr>
          <w:trHeight w:val="80"/>
        </w:trPr>
        <w:tc>
          <w:tcPr>
            <w:tcW w:w="5245" w:type="dxa"/>
            <w:vMerge/>
            <w:vAlign w:val="center"/>
            <w:hideMark/>
          </w:tcPr>
          <w:p w:rsidR="00A1129B" w:rsidRPr="007459D9" w:rsidRDefault="00A1129B" w:rsidP="00A1129B">
            <w:pPr>
              <w:rPr>
                <w:lang w:eastAsia="en-US"/>
              </w:rPr>
            </w:pP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SADM</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46,40</w:t>
            </w:r>
          </w:p>
        </w:tc>
      </w:tr>
      <w:tr w:rsidR="00A1129B" w:rsidRPr="00A1129B" w:rsidTr="00A1129B">
        <w:trPr>
          <w:trHeight w:val="80"/>
        </w:trPr>
        <w:tc>
          <w:tcPr>
            <w:tcW w:w="5245"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2. SKAITMENINĖ EKONOMIKA IR VERSLAS</w:t>
            </w: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EIMIN</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71,60</w:t>
            </w:r>
          </w:p>
        </w:tc>
      </w:tr>
      <w:tr w:rsidR="00A1129B" w:rsidRPr="00A1129B" w:rsidTr="00A1129B">
        <w:trPr>
          <w:trHeight w:val="80"/>
        </w:trPr>
        <w:tc>
          <w:tcPr>
            <w:tcW w:w="5245" w:type="dxa"/>
            <w:vMerge w:val="restart"/>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3. INOVACIJOS IR MOKSLINIAI TYRIMAI</w:t>
            </w: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EIMIN</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83,00</w:t>
            </w:r>
          </w:p>
        </w:tc>
      </w:tr>
      <w:tr w:rsidR="00A1129B" w:rsidRPr="00A1129B" w:rsidTr="00A1129B">
        <w:trPr>
          <w:trHeight w:val="80"/>
        </w:trPr>
        <w:tc>
          <w:tcPr>
            <w:tcW w:w="5245" w:type="dxa"/>
            <w:vMerge/>
            <w:vAlign w:val="center"/>
            <w:hideMark/>
          </w:tcPr>
          <w:p w:rsidR="00A1129B" w:rsidRPr="007459D9" w:rsidRDefault="00A1129B" w:rsidP="00A1129B">
            <w:pPr>
              <w:rPr>
                <w:lang w:eastAsia="en-US"/>
              </w:rPr>
            </w:pP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ŠMSM</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49,90</w:t>
            </w:r>
          </w:p>
        </w:tc>
      </w:tr>
      <w:tr w:rsidR="00A1129B" w:rsidRPr="00A1129B" w:rsidTr="00A1129B">
        <w:trPr>
          <w:trHeight w:val="80"/>
        </w:trPr>
        <w:tc>
          <w:tcPr>
            <w:tcW w:w="5245" w:type="dxa"/>
            <w:vMerge/>
            <w:vAlign w:val="center"/>
            <w:hideMark/>
          </w:tcPr>
          <w:p w:rsidR="00A1129B" w:rsidRPr="007459D9" w:rsidRDefault="00A1129B" w:rsidP="00A1129B">
            <w:pPr>
              <w:rPr>
                <w:lang w:eastAsia="en-US"/>
              </w:rPr>
            </w:pP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SAM</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14,26</w:t>
            </w:r>
          </w:p>
        </w:tc>
      </w:tr>
      <w:tr w:rsidR="00A1129B" w:rsidRPr="00A1129B" w:rsidTr="00A1129B">
        <w:trPr>
          <w:trHeight w:val="80"/>
        </w:trPr>
        <w:tc>
          <w:tcPr>
            <w:tcW w:w="5245" w:type="dxa"/>
            <w:vMerge w:val="restart"/>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4. EKONOMINĖ INFRASTRUKTŪRA</w:t>
            </w: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SM</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22,30</w:t>
            </w:r>
          </w:p>
        </w:tc>
      </w:tr>
      <w:tr w:rsidR="00A1129B" w:rsidRPr="00A1129B" w:rsidTr="00A1129B">
        <w:trPr>
          <w:trHeight w:val="80"/>
        </w:trPr>
        <w:tc>
          <w:tcPr>
            <w:tcW w:w="5245" w:type="dxa"/>
            <w:vMerge/>
            <w:vAlign w:val="center"/>
            <w:hideMark/>
          </w:tcPr>
          <w:p w:rsidR="00A1129B" w:rsidRPr="007459D9" w:rsidRDefault="00A1129B" w:rsidP="00A1129B">
            <w:pPr>
              <w:rPr>
                <w:lang w:eastAsia="en-US"/>
              </w:rPr>
            </w:pP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EIMIN</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15,00</w:t>
            </w:r>
          </w:p>
        </w:tc>
      </w:tr>
      <w:tr w:rsidR="00A1129B" w:rsidRPr="00A1129B" w:rsidTr="00A1129B">
        <w:trPr>
          <w:trHeight w:val="80"/>
        </w:trPr>
        <w:tc>
          <w:tcPr>
            <w:tcW w:w="5245" w:type="dxa"/>
            <w:vMerge w:val="restart"/>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lastRenderedPageBreak/>
              <w:t>5. KLIMATO KAITA IR ENERGETIKA</w:t>
            </w: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AM</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20,80</w:t>
            </w:r>
          </w:p>
        </w:tc>
      </w:tr>
      <w:tr w:rsidR="00A1129B" w:rsidRPr="00A1129B" w:rsidTr="00A1129B">
        <w:trPr>
          <w:trHeight w:val="80"/>
        </w:trPr>
        <w:tc>
          <w:tcPr>
            <w:tcW w:w="5245" w:type="dxa"/>
            <w:vMerge/>
            <w:vAlign w:val="center"/>
            <w:hideMark/>
          </w:tcPr>
          <w:p w:rsidR="00A1129B" w:rsidRPr="007459D9" w:rsidRDefault="00A1129B" w:rsidP="00A1129B">
            <w:pPr>
              <w:rPr>
                <w:lang w:eastAsia="en-US"/>
              </w:rPr>
            </w:pP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EM</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75,20</w:t>
            </w:r>
          </w:p>
        </w:tc>
      </w:tr>
      <w:tr w:rsidR="00A1129B" w:rsidRPr="00A1129B" w:rsidTr="00A1129B">
        <w:trPr>
          <w:trHeight w:val="80"/>
        </w:trPr>
        <w:tc>
          <w:tcPr>
            <w:tcW w:w="5245" w:type="dxa"/>
            <w:vMerge/>
            <w:vAlign w:val="center"/>
            <w:hideMark/>
          </w:tcPr>
          <w:p w:rsidR="00A1129B" w:rsidRPr="007459D9" w:rsidRDefault="00A1129B" w:rsidP="00A1129B">
            <w:pPr>
              <w:rPr>
                <w:lang w:eastAsia="en-US"/>
              </w:rPr>
            </w:pPr>
          </w:p>
        </w:tc>
        <w:tc>
          <w:tcPr>
            <w:tcW w:w="2268"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EIMIN</w:t>
            </w:r>
          </w:p>
        </w:tc>
        <w:tc>
          <w:tcPr>
            <w:tcW w:w="1843" w:type="dxa"/>
            <w:tcMar>
              <w:top w:w="0" w:type="dxa"/>
              <w:left w:w="105" w:type="dxa"/>
              <w:bottom w:w="0" w:type="dxa"/>
              <w:right w:w="105" w:type="dxa"/>
            </w:tcMar>
            <w:vAlign w:val="center"/>
            <w:hideMark/>
          </w:tcPr>
          <w:p w:rsidR="00A1129B" w:rsidRPr="007459D9" w:rsidRDefault="00A1129B" w:rsidP="00A1129B">
            <w:pPr>
              <w:spacing w:line="80" w:lineRule="atLeast"/>
              <w:jc w:val="center"/>
              <w:rPr>
                <w:lang w:eastAsia="en-US"/>
              </w:rPr>
            </w:pPr>
            <w:r w:rsidRPr="007459D9">
              <w:rPr>
                <w:lang w:eastAsia="en-US"/>
              </w:rPr>
              <w:t>20,80</w:t>
            </w:r>
          </w:p>
        </w:tc>
      </w:tr>
    </w:tbl>
    <w:p w:rsidR="002C64A9" w:rsidRDefault="002C64A9" w:rsidP="00C45853">
      <w:pPr>
        <w:tabs>
          <w:tab w:val="left" w:pos="709"/>
        </w:tabs>
        <w:spacing w:line="276" w:lineRule="auto"/>
        <w:jc w:val="both"/>
        <w:rPr>
          <w:lang w:eastAsia="en-US"/>
        </w:rPr>
      </w:pPr>
    </w:p>
    <w:p w:rsidR="002C64A9" w:rsidRDefault="002C64A9" w:rsidP="00C45853">
      <w:pPr>
        <w:tabs>
          <w:tab w:val="left" w:pos="709"/>
        </w:tabs>
        <w:spacing w:line="276" w:lineRule="auto"/>
        <w:jc w:val="both"/>
        <w:rPr>
          <w:lang w:eastAsia="en-US"/>
        </w:rPr>
      </w:pPr>
    </w:p>
    <w:p w:rsidR="002C64A9" w:rsidRPr="002C64A9" w:rsidRDefault="002C64A9" w:rsidP="00C45853">
      <w:pPr>
        <w:tabs>
          <w:tab w:val="left" w:pos="709"/>
        </w:tabs>
        <w:spacing w:line="276" w:lineRule="auto"/>
        <w:jc w:val="both"/>
        <w:rPr>
          <w:lang w:eastAsia="en-US"/>
        </w:rPr>
      </w:pPr>
    </w:p>
    <w:p w:rsidR="00713810" w:rsidRPr="00D076B8" w:rsidRDefault="00713810" w:rsidP="00D076B8">
      <w:pPr>
        <w:tabs>
          <w:tab w:val="left" w:pos="709"/>
        </w:tabs>
        <w:spacing w:line="276" w:lineRule="auto"/>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924"/>
        <w:gridCol w:w="3087"/>
      </w:tblGrid>
      <w:tr w:rsidR="00D076B8" w:rsidRPr="00D076B8" w:rsidTr="001870CD">
        <w:trPr>
          <w:tblCellSpacing w:w="15" w:type="dxa"/>
        </w:trPr>
        <w:tc>
          <w:tcPr>
            <w:tcW w:w="3435" w:type="pct"/>
            <w:shd w:val="clear" w:color="auto" w:fill="auto"/>
            <w:vAlign w:val="center"/>
          </w:tcPr>
          <w:p w:rsidR="00DF4D84" w:rsidRPr="00D076B8" w:rsidRDefault="00DF4D84" w:rsidP="00D076B8">
            <w:pPr>
              <w:spacing w:line="276" w:lineRule="auto"/>
              <w:jc w:val="both"/>
            </w:pPr>
            <w:r w:rsidRPr="00D076B8">
              <w:t>Ministras Pirmininkas  </w:t>
            </w:r>
          </w:p>
        </w:tc>
        <w:tc>
          <w:tcPr>
            <w:tcW w:w="1519" w:type="pct"/>
            <w:shd w:val="clear" w:color="auto" w:fill="auto"/>
            <w:vAlign w:val="center"/>
          </w:tcPr>
          <w:p w:rsidR="00DF4D84" w:rsidRPr="00D076B8" w:rsidRDefault="00DF4D84" w:rsidP="00D076B8">
            <w:pPr>
              <w:spacing w:line="276" w:lineRule="auto"/>
              <w:ind w:firstLine="709"/>
              <w:jc w:val="both"/>
            </w:pPr>
          </w:p>
        </w:tc>
      </w:tr>
    </w:tbl>
    <w:p w:rsidR="00E44358" w:rsidRPr="00D076B8" w:rsidRDefault="00E44358" w:rsidP="00D076B8">
      <w:pPr>
        <w:spacing w:line="276" w:lineRule="auto"/>
        <w:jc w:val="both"/>
      </w:pPr>
    </w:p>
    <w:sectPr w:rsidR="00E44358" w:rsidRPr="00D076B8" w:rsidSect="009E2227">
      <w:headerReference w:type="even" r:id="rId9"/>
      <w:footerReference w:type="even" r:id="rId10"/>
      <w:footerReference w:type="default" r:id="rId11"/>
      <w:footnotePr>
        <w:numFmt w:val="chicago"/>
      </w:footnotePr>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522" w:rsidRDefault="00D96522">
      <w:r>
        <w:separator/>
      </w:r>
    </w:p>
  </w:endnote>
  <w:endnote w:type="continuationSeparator" w:id="0">
    <w:p w:rsidR="00D96522" w:rsidRDefault="00D9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3626" w:rsidRDefault="00D83626" w:rsidP="00E474B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2835">
      <w:rPr>
        <w:rStyle w:val="Puslapionumeris"/>
        <w:noProof/>
      </w:rPr>
      <w:t>2</w:t>
    </w:r>
    <w:r>
      <w:rPr>
        <w:rStyle w:val="Puslapionumeris"/>
      </w:rPr>
      <w:fldChar w:fldCharType="end"/>
    </w:r>
  </w:p>
  <w:p w:rsidR="00D83626" w:rsidRDefault="00D83626" w:rsidP="00E474B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522" w:rsidRDefault="00D96522">
      <w:r>
        <w:separator/>
      </w:r>
    </w:p>
  </w:footnote>
  <w:footnote w:type="continuationSeparator" w:id="0">
    <w:p w:rsidR="00D96522" w:rsidRDefault="00D96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26" w:rsidRDefault="00D83626"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3626" w:rsidRDefault="00D836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0F8"/>
    <w:multiLevelType w:val="hybridMultilevel"/>
    <w:tmpl w:val="A83238E2"/>
    <w:lvl w:ilvl="0" w:tplc="76565266">
      <w:start w:val="2"/>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0FF71917"/>
    <w:multiLevelType w:val="hybridMultilevel"/>
    <w:tmpl w:val="7C6CE294"/>
    <w:lvl w:ilvl="0" w:tplc="754A0B0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104422FC"/>
    <w:multiLevelType w:val="hybridMultilevel"/>
    <w:tmpl w:val="10665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8390977"/>
    <w:multiLevelType w:val="hybridMultilevel"/>
    <w:tmpl w:val="E594EA4E"/>
    <w:lvl w:ilvl="0" w:tplc="F08237E6">
      <w:start w:val="1"/>
      <w:numFmt w:val="decimal"/>
      <w:lvlText w:val="%1)"/>
      <w:lvlJc w:val="left"/>
      <w:pPr>
        <w:tabs>
          <w:tab w:val="num" w:pos="675"/>
        </w:tabs>
        <w:ind w:left="675" w:hanging="495"/>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
    <w:nsid w:val="18830A20"/>
    <w:multiLevelType w:val="hybridMultilevel"/>
    <w:tmpl w:val="116A767E"/>
    <w:lvl w:ilvl="0" w:tplc="8FEAA45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nsid w:val="1F2043F7"/>
    <w:multiLevelType w:val="hybridMultilevel"/>
    <w:tmpl w:val="7E306B7E"/>
    <w:lvl w:ilvl="0" w:tplc="A7365B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7B4616F"/>
    <w:multiLevelType w:val="hybridMultilevel"/>
    <w:tmpl w:val="A25C54F0"/>
    <w:lvl w:ilvl="0" w:tplc="4A309D4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nsid w:val="2EC43E67"/>
    <w:multiLevelType w:val="hybridMultilevel"/>
    <w:tmpl w:val="FB78B9FE"/>
    <w:lvl w:ilvl="0" w:tplc="45CE730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3A07714A"/>
    <w:multiLevelType w:val="hybridMultilevel"/>
    <w:tmpl w:val="265C00F2"/>
    <w:lvl w:ilvl="0" w:tplc="BF74440E">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nsid w:val="3F2B0D68"/>
    <w:multiLevelType w:val="hybridMultilevel"/>
    <w:tmpl w:val="47FAA4E6"/>
    <w:lvl w:ilvl="0" w:tplc="C1E63778">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4170383C"/>
    <w:multiLevelType w:val="hybridMultilevel"/>
    <w:tmpl w:val="46046304"/>
    <w:lvl w:ilvl="0" w:tplc="F940A4BC">
      <w:numFmt w:val="bullet"/>
      <w:lvlText w:val="-"/>
      <w:lvlJc w:val="left"/>
      <w:pPr>
        <w:tabs>
          <w:tab w:val="num" w:pos="870"/>
        </w:tabs>
        <w:ind w:left="870" w:hanging="51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3502545"/>
    <w:multiLevelType w:val="hybridMultilevel"/>
    <w:tmpl w:val="9864CBA8"/>
    <w:lvl w:ilvl="0" w:tplc="5254F5D6">
      <w:start w:val="1"/>
      <w:numFmt w:val="decimal"/>
      <w:lvlText w:val="%1."/>
      <w:lvlJc w:val="left"/>
      <w:pPr>
        <w:ind w:left="1214" w:hanging="360"/>
      </w:pPr>
      <w:rPr>
        <w:rFonts w:hint="default"/>
      </w:rPr>
    </w:lvl>
    <w:lvl w:ilvl="1" w:tplc="04270019" w:tentative="1">
      <w:start w:val="1"/>
      <w:numFmt w:val="lowerLetter"/>
      <w:lvlText w:val="%2."/>
      <w:lvlJc w:val="left"/>
      <w:pPr>
        <w:ind w:left="1934" w:hanging="360"/>
      </w:pPr>
    </w:lvl>
    <w:lvl w:ilvl="2" w:tplc="0427001B" w:tentative="1">
      <w:start w:val="1"/>
      <w:numFmt w:val="lowerRoman"/>
      <w:lvlText w:val="%3."/>
      <w:lvlJc w:val="right"/>
      <w:pPr>
        <w:ind w:left="2654" w:hanging="180"/>
      </w:pPr>
    </w:lvl>
    <w:lvl w:ilvl="3" w:tplc="0427000F" w:tentative="1">
      <w:start w:val="1"/>
      <w:numFmt w:val="decimal"/>
      <w:lvlText w:val="%4."/>
      <w:lvlJc w:val="left"/>
      <w:pPr>
        <w:ind w:left="3374" w:hanging="360"/>
      </w:pPr>
    </w:lvl>
    <w:lvl w:ilvl="4" w:tplc="04270019" w:tentative="1">
      <w:start w:val="1"/>
      <w:numFmt w:val="lowerLetter"/>
      <w:lvlText w:val="%5."/>
      <w:lvlJc w:val="left"/>
      <w:pPr>
        <w:ind w:left="4094" w:hanging="360"/>
      </w:pPr>
    </w:lvl>
    <w:lvl w:ilvl="5" w:tplc="0427001B" w:tentative="1">
      <w:start w:val="1"/>
      <w:numFmt w:val="lowerRoman"/>
      <w:lvlText w:val="%6."/>
      <w:lvlJc w:val="right"/>
      <w:pPr>
        <w:ind w:left="4814" w:hanging="180"/>
      </w:pPr>
    </w:lvl>
    <w:lvl w:ilvl="6" w:tplc="0427000F" w:tentative="1">
      <w:start w:val="1"/>
      <w:numFmt w:val="decimal"/>
      <w:lvlText w:val="%7."/>
      <w:lvlJc w:val="left"/>
      <w:pPr>
        <w:ind w:left="5534" w:hanging="360"/>
      </w:pPr>
    </w:lvl>
    <w:lvl w:ilvl="7" w:tplc="04270019" w:tentative="1">
      <w:start w:val="1"/>
      <w:numFmt w:val="lowerLetter"/>
      <w:lvlText w:val="%8."/>
      <w:lvlJc w:val="left"/>
      <w:pPr>
        <w:ind w:left="6254" w:hanging="360"/>
      </w:pPr>
    </w:lvl>
    <w:lvl w:ilvl="8" w:tplc="0427001B" w:tentative="1">
      <w:start w:val="1"/>
      <w:numFmt w:val="lowerRoman"/>
      <w:lvlText w:val="%9."/>
      <w:lvlJc w:val="right"/>
      <w:pPr>
        <w:ind w:left="6974" w:hanging="180"/>
      </w:pPr>
    </w:lvl>
  </w:abstractNum>
  <w:abstractNum w:abstractNumId="12">
    <w:nsid w:val="43E27083"/>
    <w:multiLevelType w:val="hybridMultilevel"/>
    <w:tmpl w:val="E382A1E6"/>
    <w:lvl w:ilvl="0" w:tplc="B180F14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4EC626B"/>
    <w:multiLevelType w:val="hybridMultilevel"/>
    <w:tmpl w:val="4B7A006A"/>
    <w:lvl w:ilvl="0" w:tplc="BC2448CC">
      <w:start w:val="2"/>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4BA11559"/>
    <w:multiLevelType w:val="hybridMultilevel"/>
    <w:tmpl w:val="EACAD306"/>
    <w:lvl w:ilvl="0" w:tplc="B9100F1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nsid w:val="5187663A"/>
    <w:multiLevelType w:val="hybridMultilevel"/>
    <w:tmpl w:val="68E0B406"/>
    <w:lvl w:ilvl="0" w:tplc="931041D8">
      <w:start w:val="1"/>
      <w:numFmt w:val="decimal"/>
      <w:lvlText w:val="%1."/>
      <w:lvlJc w:val="left"/>
      <w:pPr>
        <w:ind w:left="1064" w:hanging="360"/>
      </w:pPr>
      <w:rPr>
        <w:rFonts w:hint="default"/>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16">
    <w:nsid w:val="526F299A"/>
    <w:multiLevelType w:val="hybridMultilevel"/>
    <w:tmpl w:val="52B09114"/>
    <w:lvl w:ilvl="0" w:tplc="D2B8830E">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nsid w:val="56FB2CE4"/>
    <w:multiLevelType w:val="hybridMultilevel"/>
    <w:tmpl w:val="24CC20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90F59A2"/>
    <w:multiLevelType w:val="hybridMultilevel"/>
    <w:tmpl w:val="70F25FCA"/>
    <w:lvl w:ilvl="0" w:tplc="96001D4C">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nsid w:val="671B3D5F"/>
    <w:multiLevelType w:val="hybridMultilevel"/>
    <w:tmpl w:val="58F05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0"/>
  </w:num>
  <w:num w:numId="5">
    <w:abstractNumId w:val="4"/>
  </w:num>
  <w:num w:numId="6">
    <w:abstractNumId w:val="8"/>
  </w:num>
  <w:num w:numId="7">
    <w:abstractNumId w:val="14"/>
  </w:num>
  <w:num w:numId="8">
    <w:abstractNumId w:val="17"/>
  </w:num>
  <w:num w:numId="9">
    <w:abstractNumId w:val="13"/>
  </w:num>
  <w:num w:numId="10">
    <w:abstractNumId w:val="9"/>
  </w:num>
  <w:num w:numId="11">
    <w:abstractNumId w:val="1"/>
  </w:num>
  <w:num w:numId="12">
    <w:abstractNumId w:val="16"/>
  </w:num>
  <w:num w:numId="13">
    <w:abstractNumId w:val="5"/>
  </w:num>
  <w:num w:numId="14">
    <w:abstractNumId w:val="12"/>
  </w:num>
  <w:num w:numId="15">
    <w:abstractNumId w:val="18"/>
  </w:num>
  <w:num w:numId="16">
    <w:abstractNumId w:val="11"/>
  </w:num>
  <w:num w:numId="17">
    <w:abstractNumId w:val="6"/>
  </w:num>
  <w:num w:numId="18">
    <w:abstractNumId w:val="15"/>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002A8"/>
    <w:rsid w:val="00000E11"/>
    <w:rsid w:val="000016D5"/>
    <w:rsid w:val="00001952"/>
    <w:rsid w:val="00001D09"/>
    <w:rsid w:val="00001ECD"/>
    <w:rsid w:val="00001F18"/>
    <w:rsid w:val="000029F2"/>
    <w:rsid w:val="00003D73"/>
    <w:rsid w:val="00003F06"/>
    <w:rsid w:val="00004056"/>
    <w:rsid w:val="00004FA0"/>
    <w:rsid w:val="00005DC3"/>
    <w:rsid w:val="00006AA1"/>
    <w:rsid w:val="00007EF9"/>
    <w:rsid w:val="000101EF"/>
    <w:rsid w:val="00010DB9"/>
    <w:rsid w:val="00011788"/>
    <w:rsid w:val="00011A02"/>
    <w:rsid w:val="00012095"/>
    <w:rsid w:val="00012476"/>
    <w:rsid w:val="00012B23"/>
    <w:rsid w:val="0001361E"/>
    <w:rsid w:val="00013A5D"/>
    <w:rsid w:val="00015F85"/>
    <w:rsid w:val="00017530"/>
    <w:rsid w:val="00020161"/>
    <w:rsid w:val="00021580"/>
    <w:rsid w:val="00021870"/>
    <w:rsid w:val="000229C2"/>
    <w:rsid w:val="00022BD1"/>
    <w:rsid w:val="00022DE8"/>
    <w:rsid w:val="00023832"/>
    <w:rsid w:val="00023C6D"/>
    <w:rsid w:val="00023EBE"/>
    <w:rsid w:val="00024866"/>
    <w:rsid w:val="000265BF"/>
    <w:rsid w:val="000265FD"/>
    <w:rsid w:val="000267AF"/>
    <w:rsid w:val="00027269"/>
    <w:rsid w:val="000272A0"/>
    <w:rsid w:val="000277A9"/>
    <w:rsid w:val="00027A2E"/>
    <w:rsid w:val="0003090D"/>
    <w:rsid w:val="00031269"/>
    <w:rsid w:val="00031282"/>
    <w:rsid w:val="0003183B"/>
    <w:rsid w:val="00031F64"/>
    <w:rsid w:val="00034504"/>
    <w:rsid w:val="000357BD"/>
    <w:rsid w:val="00036025"/>
    <w:rsid w:val="0003726B"/>
    <w:rsid w:val="00037296"/>
    <w:rsid w:val="0003739E"/>
    <w:rsid w:val="00037776"/>
    <w:rsid w:val="00040D66"/>
    <w:rsid w:val="00041CDB"/>
    <w:rsid w:val="00043422"/>
    <w:rsid w:val="00043729"/>
    <w:rsid w:val="0004378B"/>
    <w:rsid w:val="00043CB8"/>
    <w:rsid w:val="00045073"/>
    <w:rsid w:val="00045496"/>
    <w:rsid w:val="00045837"/>
    <w:rsid w:val="00045998"/>
    <w:rsid w:val="000466AD"/>
    <w:rsid w:val="00046827"/>
    <w:rsid w:val="00046C6B"/>
    <w:rsid w:val="000477F1"/>
    <w:rsid w:val="00047946"/>
    <w:rsid w:val="00047A43"/>
    <w:rsid w:val="00047BB8"/>
    <w:rsid w:val="00047FC0"/>
    <w:rsid w:val="000516D1"/>
    <w:rsid w:val="0005170D"/>
    <w:rsid w:val="000531B9"/>
    <w:rsid w:val="000536B3"/>
    <w:rsid w:val="00053A68"/>
    <w:rsid w:val="00053ABD"/>
    <w:rsid w:val="00054005"/>
    <w:rsid w:val="000541C6"/>
    <w:rsid w:val="00054F28"/>
    <w:rsid w:val="000550BD"/>
    <w:rsid w:val="00055E2D"/>
    <w:rsid w:val="00056400"/>
    <w:rsid w:val="00056EDA"/>
    <w:rsid w:val="0005747A"/>
    <w:rsid w:val="000574B9"/>
    <w:rsid w:val="00060014"/>
    <w:rsid w:val="0006088F"/>
    <w:rsid w:val="00060DB5"/>
    <w:rsid w:val="000614FE"/>
    <w:rsid w:val="000619FF"/>
    <w:rsid w:val="00061DE9"/>
    <w:rsid w:val="00062476"/>
    <w:rsid w:val="00062575"/>
    <w:rsid w:val="000630FB"/>
    <w:rsid w:val="0006388B"/>
    <w:rsid w:val="000642A4"/>
    <w:rsid w:val="00064D49"/>
    <w:rsid w:val="000651BB"/>
    <w:rsid w:val="000652C2"/>
    <w:rsid w:val="000668FE"/>
    <w:rsid w:val="00067340"/>
    <w:rsid w:val="00067888"/>
    <w:rsid w:val="000701F7"/>
    <w:rsid w:val="0007138D"/>
    <w:rsid w:val="00072526"/>
    <w:rsid w:val="00073137"/>
    <w:rsid w:val="00073426"/>
    <w:rsid w:val="000741B4"/>
    <w:rsid w:val="00074329"/>
    <w:rsid w:val="00074674"/>
    <w:rsid w:val="000746D7"/>
    <w:rsid w:val="00075074"/>
    <w:rsid w:val="000750AA"/>
    <w:rsid w:val="0007647A"/>
    <w:rsid w:val="0007650A"/>
    <w:rsid w:val="00077007"/>
    <w:rsid w:val="000777DF"/>
    <w:rsid w:val="00080A7A"/>
    <w:rsid w:val="00080F1D"/>
    <w:rsid w:val="0008176F"/>
    <w:rsid w:val="0008186E"/>
    <w:rsid w:val="000823C6"/>
    <w:rsid w:val="000824BD"/>
    <w:rsid w:val="00083009"/>
    <w:rsid w:val="0008336D"/>
    <w:rsid w:val="00084AC3"/>
    <w:rsid w:val="000850BA"/>
    <w:rsid w:val="000851C2"/>
    <w:rsid w:val="000868DA"/>
    <w:rsid w:val="00086ED5"/>
    <w:rsid w:val="0008758F"/>
    <w:rsid w:val="00090733"/>
    <w:rsid w:val="0009074C"/>
    <w:rsid w:val="00090E9C"/>
    <w:rsid w:val="00092104"/>
    <w:rsid w:val="000928D8"/>
    <w:rsid w:val="0009328E"/>
    <w:rsid w:val="0009331C"/>
    <w:rsid w:val="00093F0C"/>
    <w:rsid w:val="00093F8F"/>
    <w:rsid w:val="00095122"/>
    <w:rsid w:val="00095DD4"/>
    <w:rsid w:val="000965A8"/>
    <w:rsid w:val="0009669E"/>
    <w:rsid w:val="000969A6"/>
    <w:rsid w:val="000976C4"/>
    <w:rsid w:val="00097735"/>
    <w:rsid w:val="00097CDA"/>
    <w:rsid w:val="00097D59"/>
    <w:rsid w:val="000A0F77"/>
    <w:rsid w:val="000A1DA0"/>
    <w:rsid w:val="000A2482"/>
    <w:rsid w:val="000A4D43"/>
    <w:rsid w:val="000A51D3"/>
    <w:rsid w:val="000A5E53"/>
    <w:rsid w:val="000A604C"/>
    <w:rsid w:val="000B03DB"/>
    <w:rsid w:val="000B0DC7"/>
    <w:rsid w:val="000B1229"/>
    <w:rsid w:val="000B1A3C"/>
    <w:rsid w:val="000B1CA5"/>
    <w:rsid w:val="000B3C8D"/>
    <w:rsid w:val="000B4C64"/>
    <w:rsid w:val="000B53F7"/>
    <w:rsid w:val="000B5652"/>
    <w:rsid w:val="000B65FE"/>
    <w:rsid w:val="000B73E3"/>
    <w:rsid w:val="000B75C2"/>
    <w:rsid w:val="000C023C"/>
    <w:rsid w:val="000C0A08"/>
    <w:rsid w:val="000C0B60"/>
    <w:rsid w:val="000C0F68"/>
    <w:rsid w:val="000C10C8"/>
    <w:rsid w:val="000C216E"/>
    <w:rsid w:val="000C2381"/>
    <w:rsid w:val="000C42DA"/>
    <w:rsid w:val="000C4AFD"/>
    <w:rsid w:val="000C5FAD"/>
    <w:rsid w:val="000D0A3B"/>
    <w:rsid w:val="000D0DCE"/>
    <w:rsid w:val="000D2C66"/>
    <w:rsid w:val="000D3E79"/>
    <w:rsid w:val="000D422D"/>
    <w:rsid w:val="000D43AF"/>
    <w:rsid w:val="000D452A"/>
    <w:rsid w:val="000D5A8F"/>
    <w:rsid w:val="000D60EB"/>
    <w:rsid w:val="000D6ABD"/>
    <w:rsid w:val="000D73D2"/>
    <w:rsid w:val="000E0F95"/>
    <w:rsid w:val="000E11C7"/>
    <w:rsid w:val="000E13B2"/>
    <w:rsid w:val="000E2947"/>
    <w:rsid w:val="000E2A4A"/>
    <w:rsid w:val="000E388A"/>
    <w:rsid w:val="000E67A6"/>
    <w:rsid w:val="000E78B9"/>
    <w:rsid w:val="000F12BB"/>
    <w:rsid w:val="000F21BA"/>
    <w:rsid w:val="000F232F"/>
    <w:rsid w:val="000F280D"/>
    <w:rsid w:val="000F346F"/>
    <w:rsid w:val="000F3C2A"/>
    <w:rsid w:val="000F6940"/>
    <w:rsid w:val="000F7637"/>
    <w:rsid w:val="000F78C1"/>
    <w:rsid w:val="000F79DA"/>
    <w:rsid w:val="000F7FC2"/>
    <w:rsid w:val="00100AB2"/>
    <w:rsid w:val="0010158F"/>
    <w:rsid w:val="00101A2C"/>
    <w:rsid w:val="00101EC6"/>
    <w:rsid w:val="001023D2"/>
    <w:rsid w:val="00102741"/>
    <w:rsid w:val="001041C3"/>
    <w:rsid w:val="00104BF9"/>
    <w:rsid w:val="001055FA"/>
    <w:rsid w:val="00105EE0"/>
    <w:rsid w:val="00105FC7"/>
    <w:rsid w:val="00106016"/>
    <w:rsid w:val="001069D3"/>
    <w:rsid w:val="00107075"/>
    <w:rsid w:val="0011070B"/>
    <w:rsid w:val="00111007"/>
    <w:rsid w:val="00111C08"/>
    <w:rsid w:val="0011243F"/>
    <w:rsid w:val="00112560"/>
    <w:rsid w:val="00112E46"/>
    <w:rsid w:val="0011381C"/>
    <w:rsid w:val="00113B50"/>
    <w:rsid w:val="00114508"/>
    <w:rsid w:val="00114FB9"/>
    <w:rsid w:val="00115BF7"/>
    <w:rsid w:val="00115F2D"/>
    <w:rsid w:val="001165A2"/>
    <w:rsid w:val="00116652"/>
    <w:rsid w:val="00117F6B"/>
    <w:rsid w:val="00120446"/>
    <w:rsid w:val="00120AAA"/>
    <w:rsid w:val="00120BF7"/>
    <w:rsid w:val="00120D0B"/>
    <w:rsid w:val="00121C94"/>
    <w:rsid w:val="001225ED"/>
    <w:rsid w:val="00122CF4"/>
    <w:rsid w:val="00122E53"/>
    <w:rsid w:val="00123AEF"/>
    <w:rsid w:val="00123CFD"/>
    <w:rsid w:val="00124806"/>
    <w:rsid w:val="00125730"/>
    <w:rsid w:val="0013009C"/>
    <w:rsid w:val="001307F8"/>
    <w:rsid w:val="00131466"/>
    <w:rsid w:val="00131860"/>
    <w:rsid w:val="00131E3D"/>
    <w:rsid w:val="00132851"/>
    <w:rsid w:val="00133DF3"/>
    <w:rsid w:val="0013484D"/>
    <w:rsid w:val="0013597D"/>
    <w:rsid w:val="00135A83"/>
    <w:rsid w:val="00135B76"/>
    <w:rsid w:val="00136405"/>
    <w:rsid w:val="00137549"/>
    <w:rsid w:val="0013794F"/>
    <w:rsid w:val="00137AC8"/>
    <w:rsid w:val="00140BFD"/>
    <w:rsid w:val="00141B48"/>
    <w:rsid w:val="00141FAB"/>
    <w:rsid w:val="00142859"/>
    <w:rsid w:val="00142A40"/>
    <w:rsid w:val="00142DB1"/>
    <w:rsid w:val="001433F7"/>
    <w:rsid w:val="0014422A"/>
    <w:rsid w:val="00144629"/>
    <w:rsid w:val="001452F2"/>
    <w:rsid w:val="00146A21"/>
    <w:rsid w:val="00147138"/>
    <w:rsid w:val="0015056F"/>
    <w:rsid w:val="00151F70"/>
    <w:rsid w:val="001538AC"/>
    <w:rsid w:val="00153CEA"/>
    <w:rsid w:val="00153E94"/>
    <w:rsid w:val="00154199"/>
    <w:rsid w:val="001542E1"/>
    <w:rsid w:val="00154F7F"/>
    <w:rsid w:val="00155079"/>
    <w:rsid w:val="001552FA"/>
    <w:rsid w:val="001564FF"/>
    <w:rsid w:val="00156C06"/>
    <w:rsid w:val="00156D37"/>
    <w:rsid w:val="00156E22"/>
    <w:rsid w:val="001574F6"/>
    <w:rsid w:val="00157D14"/>
    <w:rsid w:val="001612EF"/>
    <w:rsid w:val="0016169C"/>
    <w:rsid w:val="001617AD"/>
    <w:rsid w:val="001623A3"/>
    <w:rsid w:val="00164365"/>
    <w:rsid w:val="0016497F"/>
    <w:rsid w:val="00164B78"/>
    <w:rsid w:val="001662AF"/>
    <w:rsid w:val="001663B2"/>
    <w:rsid w:val="00167433"/>
    <w:rsid w:val="001676C2"/>
    <w:rsid w:val="001677BC"/>
    <w:rsid w:val="001704CC"/>
    <w:rsid w:val="001708FF"/>
    <w:rsid w:val="00170AF3"/>
    <w:rsid w:val="00171394"/>
    <w:rsid w:val="00171ABD"/>
    <w:rsid w:val="00172359"/>
    <w:rsid w:val="00172B9E"/>
    <w:rsid w:val="00172C85"/>
    <w:rsid w:val="00172C87"/>
    <w:rsid w:val="00173081"/>
    <w:rsid w:val="001730D7"/>
    <w:rsid w:val="001734DB"/>
    <w:rsid w:val="00173BFE"/>
    <w:rsid w:val="00173F89"/>
    <w:rsid w:val="001748FC"/>
    <w:rsid w:val="00175864"/>
    <w:rsid w:val="001758FB"/>
    <w:rsid w:val="00176507"/>
    <w:rsid w:val="0017694F"/>
    <w:rsid w:val="00176BCD"/>
    <w:rsid w:val="00176BF0"/>
    <w:rsid w:val="00177001"/>
    <w:rsid w:val="00177560"/>
    <w:rsid w:val="001779A0"/>
    <w:rsid w:val="00180077"/>
    <w:rsid w:val="001802BE"/>
    <w:rsid w:val="00181A41"/>
    <w:rsid w:val="00181A78"/>
    <w:rsid w:val="00182235"/>
    <w:rsid w:val="001826F7"/>
    <w:rsid w:val="0018363E"/>
    <w:rsid w:val="0018473C"/>
    <w:rsid w:val="0018569E"/>
    <w:rsid w:val="00186553"/>
    <w:rsid w:val="00186A89"/>
    <w:rsid w:val="001870CD"/>
    <w:rsid w:val="0018762A"/>
    <w:rsid w:val="0018788C"/>
    <w:rsid w:val="001918F7"/>
    <w:rsid w:val="001932D8"/>
    <w:rsid w:val="0019497D"/>
    <w:rsid w:val="00194F72"/>
    <w:rsid w:val="0019658D"/>
    <w:rsid w:val="001968F8"/>
    <w:rsid w:val="00197110"/>
    <w:rsid w:val="001975F1"/>
    <w:rsid w:val="00197CE4"/>
    <w:rsid w:val="00197F67"/>
    <w:rsid w:val="001A04E0"/>
    <w:rsid w:val="001A0E49"/>
    <w:rsid w:val="001A10B3"/>
    <w:rsid w:val="001A1881"/>
    <w:rsid w:val="001A1AE0"/>
    <w:rsid w:val="001A28C3"/>
    <w:rsid w:val="001A29D6"/>
    <w:rsid w:val="001A2D89"/>
    <w:rsid w:val="001A4C2F"/>
    <w:rsid w:val="001A4F7B"/>
    <w:rsid w:val="001A541B"/>
    <w:rsid w:val="001A577E"/>
    <w:rsid w:val="001A5867"/>
    <w:rsid w:val="001A5B1B"/>
    <w:rsid w:val="001A5E29"/>
    <w:rsid w:val="001A702F"/>
    <w:rsid w:val="001A7A12"/>
    <w:rsid w:val="001A7EAD"/>
    <w:rsid w:val="001B0001"/>
    <w:rsid w:val="001B0DE8"/>
    <w:rsid w:val="001B113E"/>
    <w:rsid w:val="001B1B52"/>
    <w:rsid w:val="001B2D91"/>
    <w:rsid w:val="001B3526"/>
    <w:rsid w:val="001B419D"/>
    <w:rsid w:val="001B4A47"/>
    <w:rsid w:val="001B547C"/>
    <w:rsid w:val="001B56C1"/>
    <w:rsid w:val="001B5A38"/>
    <w:rsid w:val="001B5D56"/>
    <w:rsid w:val="001B6271"/>
    <w:rsid w:val="001B6433"/>
    <w:rsid w:val="001B7513"/>
    <w:rsid w:val="001C0BDA"/>
    <w:rsid w:val="001C228C"/>
    <w:rsid w:val="001C27CA"/>
    <w:rsid w:val="001C419E"/>
    <w:rsid w:val="001C4B39"/>
    <w:rsid w:val="001C4F3F"/>
    <w:rsid w:val="001C4FA8"/>
    <w:rsid w:val="001C5689"/>
    <w:rsid w:val="001C57E4"/>
    <w:rsid w:val="001C62CB"/>
    <w:rsid w:val="001C661B"/>
    <w:rsid w:val="001C6E71"/>
    <w:rsid w:val="001C72AA"/>
    <w:rsid w:val="001C7CB7"/>
    <w:rsid w:val="001D0686"/>
    <w:rsid w:val="001D0CB5"/>
    <w:rsid w:val="001D2148"/>
    <w:rsid w:val="001D2510"/>
    <w:rsid w:val="001D2B76"/>
    <w:rsid w:val="001D2DAE"/>
    <w:rsid w:val="001D3271"/>
    <w:rsid w:val="001D3D9E"/>
    <w:rsid w:val="001D4121"/>
    <w:rsid w:val="001D511F"/>
    <w:rsid w:val="001D571F"/>
    <w:rsid w:val="001D6C7A"/>
    <w:rsid w:val="001D6DE3"/>
    <w:rsid w:val="001E1AF5"/>
    <w:rsid w:val="001E29C8"/>
    <w:rsid w:val="001E44FF"/>
    <w:rsid w:val="001E6984"/>
    <w:rsid w:val="001F1B18"/>
    <w:rsid w:val="001F279E"/>
    <w:rsid w:val="001F288D"/>
    <w:rsid w:val="001F3761"/>
    <w:rsid w:val="001F3915"/>
    <w:rsid w:val="001F3EE9"/>
    <w:rsid w:val="001F41C7"/>
    <w:rsid w:val="001F4360"/>
    <w:rsid w:val="001F44A4"/>
    <w:rsid w:val="001F5596"/>
    <w:rsid w:val="001F6D00"/>
    <w:rsid w:val="001F6D84"/>
    <w:rsid w:val="001F6DE0"/>
    <w:rsid w:val="001F6E8E"/>
    <w:rsid w:val="00200930"/>
    <w:rsid w:val="00200CF4"/>
    <w:rsid w:val="00201059"/>
    <w:rsid w:val="002010DA"/>
    <w:rsid w:val="0020186F"/>
    <w:rsid w:val="00202A82"/>
    <w:rsid w:val="00203CA6"/>
    <w:rsid w:val="002041ED"/>
    <w:rsid w:val="002043EE"/>
    <w:rsid w:val="00204856"/>
    <w:rsid w:val="00205C51"/>
    <w:rsid w:val="00205F8E"/>
    <w:rsid w:val="0020632C"/>
    <w:rsid w:val="002072F2"/>
    <w:rsid w:val="002102FC"/>
    <w:rsid w:val="002108B6"/>
    <w:rsid w:val="002109EA"/>
    <w:rsid w:val="00211D00"/>
    <w:rsid w:val="0021332E"/>
    <w:rsid w:val="002138C2"/>
    <w:rsid w:val="00213CCA"/>
    <w:rsid w:val="00216264"/>
    <w:rsid w:val="00216A2C"/>
    <w:rsid w:val="00216F24"/>
    <w:rsid w:val="00217F11"/>
    <w:rsid w:val="00220269"/>
    <w:rsid w:val="0022068C"/>
    <w:rsid w:val="0022092A"/>
    <w:rsid w:val="00220C50"/>
    <w:rsid w:val="00220EDC"/>
    <w:rsid w:val="0022129F"/>
    <w:rsid w:val="00221BB2"/>
    <w:rsid w:val="002238F5"/>
    <w:rsid w:val="002251B2"/>
    <w:rsid w:val="00225524"/>
    <w:rsid w:val="00225C6F"/>
    <w:rsid w:val="00225EFA"/>
    <w:rsid w:val="00226135"/>
    <w:rsid w:val="00226546"/>
    <w:rsid w:val="0022656A"/>
    <w:rsid w:val="00226DA8"/>
    <w:rsid w:val="00226EAF"/>
    <w:rsid w:val="00227910"/>
    <w:rsid w:val="00227D4E"/>
    <w:rsid w:val="00230EAA"/>
    <w:rsid w:val="002313B0"/>
    <w:rsid w:val="00231747"/>
    <w:rsid w:val="002319BC"/>
    <w:rsid w:val="00231EF5"/>
    <w:rsid w:val="00232A9B"/>
    <w:rsid w:val="002330C1"/>
    <w:rsid w:val="002333C1"/>
    <w:rsid w:val="002340D5"/>
    <w:rsid w:val="002352AD"/>
    <w:rsid w:val="002353B8"/>
    <w:rsid w:val="00236333"/>
    <w:rsid w:val="00236439"/>
    <w:rsid w:val="002378BB"/>
    <w:rsid w:val="002400AC"/>
    <w:rsid w:val="002402BD"/>
    <w:rsid w:val="00240B6E"/>
    <w:rsid w:val="00240C65"/>
    <w:rsid w:val="00240EC3"/>
    <w:rsid w:val="002418BA"/>
    <w:rsid w:val="002425A3"/>
    <w:rsid w:val="0024263B"/>
    <w:rsid w:val="002442E4"/>
    <w:rsid w:val="002450BA"/>
    <w:rsid w:val="0024577D"/>
    <w:rsid w:val="0024675D"/>
    <w:rsid w:val="0024779D"/>
    <w:rsid w:val="0025011D"/>
    <w:rsid w:val="0025179E"/>
    <w:rsid w:val="00251AD5"/>
    <w:rsid w:val="00252D10"/>
    <w:rsid w:val="002535D6"/>
    <w:rsid w:val="00253FA9"/>
    <w:rsid w:val="00254771"/>
    <w:rsid w:val="002555F7"/>
    <w:rsid w:val="00255A83"/>
    <w:rsid w:val="00256528"/>
    <w:rsid w:val="00256906"/>
    <w:rsid w:val="00257C0F"/>
    <w:rsid w:val="002608B6"/>
    <w:rsid w:val="00260CA8"/>
    <w:rsid w:val="002611CD"/>
    <w:rsid w:val="0026186C"/>
    <w:rsid w:val="00263037"/>
    <w:rsid w:val="002641CB"/>
    <w:rsid w:val="002641E2"/>
    <w:rsid w:val="00264432"/>
    <w:rsid w:val="00264BF0"/>
    <w:rsid w:val="00264CAA"/>
    <w:rsid w:val="0026599A"/>
    <w:rsid w:val="002667A3"/>
    <w:rsid w:val="00266812"/>
    <w:rsid w:val="0026701B"/>
    <w:rsid w:val="00270995"/>
    <w:rsid w:val="00270A00"/>
    <w:rsid w:val="0027152C"/>
    <w:rsid w:val="00271B50"/>
    <w:rsid w:val="00271D79"/>
    <w:rsid w:val="00271FB6"/>
    <w:rsid w:val="002728A5"/>
    <w:rsid w:val="002733B2"/>
    <w:rsid w:val="0027349D"/>
    <w:rsid w:val="00273EDA"/>
    <w:rsid w:val="00274FC7"/>
    <w:rsid w:val="0027542E"/>
    <w:rsid w:val="002765B4"/>
    <w:rsid w:val="002765F9"/>
    <w:rsid w:val="0027674E"/>
    <w:rsid w:val="002767F9"/>
    <w:rsid w:val="00276924"/>
    <w:rsid w:val="002777AE"/>
    <w:rsid w:val="00277BBF"/>
    <w:rsid w:val="002801AC"/>
    <w:rsid w:val="0028044B"/>
    <w:rsid w:val="00280779"/>
    <w:rsid w:val="00280A43"/>
    <w:rsid w:val="00281300"/>
    <w:rsid w:val="00281C2B"/>
    <w:rsid w:val="0028382E"/>
    <w:rsid w:val="00286F42"/>
    <w:rsid w:val="00287876"/>
    <w:rsid w:val="00290861"/>
    <w:rsid w:val="00290A52"/>
    <w:rsid w:val="00290C47"/>
    <w:rsid w:val="0029149B"/>
    <w:rsid w:val="002914B5"/>
    <w:rsid w:val="002924B7"/>
    <w:rsid w:val="002929D9"/>
    <w:rsid w:val="00292C60"/>
    <w:rsid w:val="00292F42"/>
    <w:rsid w:val="00292F85"/>
    <w:rsid w:val="00293FAD"/>
    <w:rsid w:val="0029418E"/>
    <w:rsid w:val="002941D8"/>
    <w:rsid w:val="00295305"/>
    <w:rsid w:val="00296348"/>
    <w:rsid w:val="00296D91"/>
    <w:rsid w:val="00297515"/>
    <w:rsid w:val="002A1214"/>
    <w:rsid w:val="002A15AC"/>
    <w:rsid w:val="002A231D"/>
    <w:rsid w:val="002A2B88"/>
    <w:rsid w:val="002A3C38"/>
    <w:rsid w:val="002A529A"/>
    <w:rsid w:val="002A5556"/>
    <w:rsid w:val="002A5885"/>
    <w:rsid w:val="002A594A"/>
    <w:rsid w:val="002A621C"/>
    <w:rsid w:val="002A67FD"/>
    <w:rsid w:val="002A6BC0"/>
    <w:rsid w:val="002A70B2"/>
    <w:rsid w:val="002A752F"/>
    <w:rsid w:val="002B25C2"/>
    <w:rsid w:val="002B2FA6"/>
    <w:rsid w:val="002B31B7"/>
    <w:rsid w:val="002B3308"/>
    <w:rsid w:val="002B3DEF"/>
    <w:rsid w:val="002B428C"/>
    <w:rsid w:val="002B451D"/>
    <w:rsid w:val="002B4B7D"/>
    <w:rsid w:val="002B4D4B"/>
    <w:rsid w:val="002B4EBC"/>
    <w:rsid w:val="002B4F56"/>
    <w:rsid w:val="002B5AC5"/>
    <w:rsid w:val="002B6C73"/>
    <w:rsid w:val="002B6D4D"/>
    <w:rsid w:val="002B7CDB"/>
    <w:rsid w:val="002B7DF3"/>
    <w:rsid w:val="002C0789"/>
    <w:rsid w:val="002C0C05"/>
    <w:rsid w:val="002C13E7"/>
    <w:rsid w:val="002C1456"/>
    <w:rsid w:val="002C1524"/>
    <w:rsid w:val="002C1842"/>
    <w:rsid w:val="002C2486"/>
    <w:rsid w:val="002C2C7E"/>
    <w:rsid w:val="002C3087"/>
    <w:rsid w:val="002C320E"/>
    <w:rsid w:val="002C391D"/>
    <w:rsid w:val="002C3996"/>
    <w:rsid w:val="002C5886"/>
    <w:rsid w:val="002C64A9"/>
    <w:rsid w:val="002C6674"/>
    <w:rsid w:val="002C6A36"/>
    <w:rsid w:val="002C704A"/>
    <w:rsid w:val="002C722D"/>
    <w:rsid w:val="002C7371"/>
    <w:rsid w:val="002C7EA6"/>
    <w:rsid w:val="002D06E8"/>
    <w:rsid w:val="002D0F2E"/>
    <w:rsid w:val="002D0F95"/>
    <w:rsid w:val="002D1475"/>
    <w:rsid w:val="002D1503"/>
    <w:rsid w:val="002D1757"/>
    <w:rsid w:val="002D37AD"/>
    <w:rsid w:val="002D3A85"/>
    <w:rsid w:val="002D3C8F"/>
    <w:rsid w:val="002D3D25"/>
    <w:rsid w:val="002D4190"/>
    <w:rsid w:val="002D4418"/>
    <w:rsid w:val="002D4AC8"/>
    <w:rsid w:val="002D4F99"/>
    <w:rsid w:val="002D51AB"/>
    <w:rsid w:val="002D52C1"/>
    <w:rsid w:val="002D5688"/>
    <w:rsid w:val="002D5B9C"/>
    <w:rsid w:val="002D6A4D"/>
    <w:rsid w:val="002D7576"/>
    <w:rsid w:val="002D78E0"/>
    <w:rsid w:val="002D7991"/>
    <w:rsid w:val="002D7E68"/>
    <w:rsid w:val="002E0A3F"/>
    <w:rsid w:val="002E135E"/>
    <w:rsid w:val="002E1A4F"/>
    <w:rsid w:val="002E29A8"/>
    <w:rsid w:val="002E33E7"/>
    <w:rsid w:val="002E50F4"/>
    <w:rsid w:val="002E546A"/>
    <w:rsid w:val="002E558C"/>
    <w:rsid w:val="002E5AF8"/>
    <w:rsid w:val="002E5C1F"/>
    <w:rsid w:val="002E6584"/>
    <w:rsid w:val="002E73C6"/>
    <w:rsid w:val="002E77F8"/>
    <w:rsid w:val="002E790A"/>
    <w:rsid w:val="002E7DCD"/>
    <w:rsid w:val="002F0668"/>
    <w:rsid w:val="002F179A"/>
    <w:rsid w:val="002F3528"/>
    <w:rsid w:val="002F3BDF"/>
    <w:rsid w:val="002F41A3"/>
    <w:rsid w:val="002F4AD0"/>
    <w:rsid w:val="002F4C3A"/>
    <w:rsid w:val="002F5F93"/>
    <w:rsid w:val="0030091C"/>
    <w:rsid w:val="00301279"/>
    <w:rsid w:val="00301FFE"/>
    <w:rsid w:val="003025F1"/>
    <w:rsid w:val="003027EB"/>
    <w:rsid w:val="00302BBB"/>
    <w:rsid w:val="00302D10"/>
    <w:rsid w:val="003031B0"/>
    <w:rsid w:val="003038E5"/>
    <w:rsid w:val="00304644"/>
    <w:rsid w:val="003048B8"/>
    <w:rsid w:val="0030559B"/>
    <w:rsid w:val="0030658E"/>
    <w:rsid w:val="00307200"/>
    <w:rsid w:val="003073C5"/>
    <w:rsid w:val="0031159E"/>
    <w:rsid w:val="00311C1E"/>
    <w:rsid w:val="0031319A"/>
    <w:rsid w:val="003140D7"/>
    <w:rsid w:val="00316926"/>
    <w:rsid w:val="00316CE1"/>
    <w:rsid w:val="00317686"/>
    <w:rsid w:val="0032081F"/>
    <w:rsid w:val="003209D0"/>
    <w:rsid w:val="0032175E"/>
    <w:rsid w:val="0032293C"/>
    <w:rsid w:val="00322B40"/>
    <w:rsid w:val="00324203"/>
    <w:rsid w:val="003244A6"/>
    <w:rsid w:val="00325092"/>
    <w:rsid w:val="00326EFA"/>
    <w:rsid w:val="00327190"/>
    <w:rsid w:val="00327B25"/>
    <w:rsid w:val="003300FF"/>
    <w:rsid w:val="00331C08"/>
    <w:rsid w:val="00331CB0"/>
    <w:rsid w:val="00331CEA"/>
    <w:rsid w:val="00331D47"/>
    <w:rsid w:val="003328D4"/>
    <w:rsid w:val="00332E02"/>
    <w:rsid w:val="003331D8"/>
    <w:rsid w:val="003336C0"/>
    <w:rsid w:val="00333BA7"/>
    <w:rsid w:val="00334938"/>
    <w:rsid w:val="003361F1"/>
    <w:rsid w:val="00336218"/>
    <w:rsid w:val="00336512"/>
    <w:rsid w:val="00336910"/>
    <w:rsid w:val="00336C65"/>
    <w:rsid w:val="00336F6B"/>
    <w:rsid w:val="00337457"/>
    <w:rsid w:val="00340162"/>
    <w:rsid w:val="00341071"/>
    <w:rsid w:val="003412C6"/>
    <w:rsid w:val="00341349"/>
    <w:rsid w:val="00341A9D"/>
    <w:rsid w:val="003431BB"/>
    <w:rsid w:val="003435C4"/>
    <w:rsid w:val="00343E32"/>
    <w:rsid w:val="0034437A"/>
    <w:rsid w:val="003463A2"/>
    <w:rsid w:val="00346ED6"/>
    <w:rsid w:val="00350713"/>
    <w:rsid w:val="00350A49"/>
    <w:rsid w:val="00350A52"/>
    <w:rsid w:val="00350BB9"/>
    <w:rsid w:val="00350E7A"/>
    <w:rsid w:val="00351E2B"/>
    <w:rsid w:val="00352571"/>
    <w:rsid w:val="00353747"/>
    <w:rsid w:val="00353D97"/>
    <w:rsid w:val="0035525C"/>
    <w:rsid w:val="0035702C"/>
    <w:rsid w:val="003572B0"/>
    <w:rsid w:val="00361410"/>
    <w:rsid w:val="00362530"/>
    <w:rsid w:val="0036259C"/>
    <w:rsid w:val="00363DEF"/>
    <w:rsid w:val="00365E9C"/>
    <w:rsid w:val="00366448"/>
    <w:rsid w:val="0036657B"/>
    <w:rsid w:val="00367268"/>
    <w:rsid w:val="00367812"/>
    <w:rsid w:val="003679AC"/>
    <w:rsid w:val="00367A87"/>
    <w:rsid w:val="00370BED"/>
    <w:rsid w:val="00370D1E"/>
    <w:rsid w:val="00371485"/>
    <w:rsid w:val="0037158B"/>
    <w:rsid w:val="003717D5"/>
    <w:rsid w:val="00371880"/>
    <w:rsid w:val="00371B57"/>
    <w:rsid w:val="00372D25"/>
    <w:rsid w:val="003733B7"/>
    <w:rsid w:val="00373699"/>
    <w:rsid w:val="003744C2"/>
    <w:rsid w:val="003766F7"/>
    <w:rsid w:val="00377489"/>
    <w:rsid w:val="003775C8"/>
    <w:rsid w:val="0038031E"/>
    <w:rsid w:val="00380822"/>
    <w:rsid w:val="00380A00"/>
    <w:rsid w:val="00381830"/>
    <w:rsid w:val="003818A5"/>
    <w:rsid w:val="003824AE"/>
    <w:rsid w:val="00382F94"/>
    <w:rsid w:val="00383648"/>
    <w:rsid w:val="00384030"/>
    <w:rsid w:val="003856EB"/>
    <w:rsid w:val="00386477"/>
    <w:rsid w:val="00386C32"/>
    <w:rsid w:val="00386C81"/>
    <w:rsid w:val="0038755B"/>
    <w:rsid w:val="00390EBD"/>
    <w:rsid w:val="00390F03"/>
    <w:rsid w:val="00391241"/>
    <w:rsid w:val="0039131C"/>
    <w:rsid w:val="0039178F"/>
    <w:rsid w:val="00391EB8"/>
    <w:rsid w:val="00391F33"/>
    <w:rsid w:val="00392147"/>
    <w:rsid w:val="003924C8"/>
    <w:rsid w:val="00392932"/>
    <w:rsid w:val="00392A7F"/>
    <w:rsid w:val="003938FF"/>
    <w:rsid w:val="00393AC4"/>
    <w:rsid w:val="00393E82"/>
    <w:rsid w:val="00394E45"/>
    <w:rsid w:val="003954EF"/>
    <w:rsid w:val="00395B85"/>
    <w:rsid w:val="00396A72"/>
    <w:rsid w:val="00397318"/>
    <w:rsid w:val="003978BC"/>
    <w:rsid w:val="003A0402"/>
    <w:rsid w:val="003A0534"/>
    <w:rsid w:val="003A090B"/>
    <w:rsid w:val="003A093F"/>
    <w:rsid w:val="003A0DE2"/>
    <w:rsid w:val="003A0FA6"/>
    <w:rsid w:val="003A1384"/>
    <w:rsid w:val="003A1459"/>
    <w:rsid w:val="003A2C1E"/>
    <w:rsid w:val="003A3386"/>
    <w:rsid w:val="003A3390"/>
    <w:rsid w:val="003A34AC"/>
    <w:rsid w:val="003A4183"/>
    <w:rsid w:val="003A5928"/>
    <w:rsid w:val="003A704D"/>
    <w:rsid w:val="003A7A6C"/>
    <w:rsid w:val="003A7CA8"/>
    <w:rsid w:val="003A7F63"/>
    <w:rsid w:val="003B022F"/>
    <w:rsid w:val="003B0AAC"/>
    <w:rsid w:val="003B1DEF"/>
    <w:rsid w:val="003B3420"/>
    <w:rsid w:val="003B3930"/>
    <w:rsid w:val="003B5437"/>
    <w:rsid w:val="003B5850"/>
    <w:rsid w:val="003B6222"/>
    <w:rsid w:val="003B6B53"/>
    <w:rsid w:val="003B6CA6"/>
    <w:rsid w:val="003B6F83"/>
    <w:rsid w:val="003B7412"/>
    <w:rsid w:val="003C0113"/>
    <w:rsid w:val="003C0723"/>
    <w:rsid w:val="003C099B"/>
    <w:rsid w:val="003C23F2"/>
    <w:rsid w:val="003C36A5"/>
    <w:rsid w:val="003C37CD"/>
    <w:rsid w:val="003C40A8"/>
    <w:rsid w:val="003C4677"/>
    <w:rsid w:val="003C472E"/>
    <w:rsid w:val="003C5750"/>
    <w:rsid w:val="003C6352"/>
    <w:rsid w:val="003C6699"/>
    <w:rsid w:val="003C7251"/>
    <w:rsid w:val="003D0A14"/>
    <w:rsid w:val="003D0E2B"/>
    <w:rsid w:val="003D146E"/>
    <w:rsid w:val="003D1F49"/>
    <w:rsid w:val="003D3751"/>
    <w:rsid w:val="003D3CE3"/>
    <w:rsid w:val="003D3DB4"/>
    <w:rsid w:val="003D4ECB"/>
    <w:rsid w:val="003D6170"/>
    <w:rsid w:val="003D756E"/>
    <w:rsid w:val="003D7D68"/>
    <w:rsid w:val="003E0A3B"/>
    <w:rsid w:val="003E0DC1"/>
    <w:rsid w:val="003E16B6"/>
    <w:rsid w:val="003E1820"/>
    <w:rsid w:val="003E28F9"/>
    <w:rsid w:val="003E3C12"/>
    <w:rsid w:val="003E3C27"/>
    <w:rsid w:val="003E4F24"/>
    <w:rsid w:val="003E5A34"/>
    <w:rsid w:val="003E5ED2"/>
    <w:rsid w:val="003E5FF0"/>
    <w:rsid w:val="003E7006"/>
    <w:rsid w:val="003E74B3"/>
    <w:rsid w:val="003E7C4C"/>
    <w:rsid w:val="003E7DEC"/>
    <w:rsid w:val="003F0679"/>
    <w:rsid w:val="003F0D08"/>
    <w:rsid w:val="003F0DAB"/>
    <w:rsid w:val="003F1385"/>
    <w:rsid w:val="003F1817"/>
    <w:rsid w:val="003F1D0B"/>
    <w:rsid w:val="003F2183"/>
    <w:rsid w:val="003F239E"/>
    <w:rsid w:val="003F2B02"/>
    <w:rsid w:val="003F2BBB"/>
    <w:rsid w:val="003F2BED"/>
    <w:rsid w:val="003F3C31"/>
    <w:rsid w:val="003F4230"/>
    <w:rsid w:val="003F4285"/>
    <w:rsid w:val="003F48C6"/>
    <w:rsid w:val="003F534A"/>
    <w:rsid w:val="003F5772"/>
    <w:rsid w:val="003F6200"/>
    <w:rsid w:val="003F6CDD"/>
    <w:rsid w:val="003F7E3B"/>
    <w:rsid w:val="004000AA"/>
    <w:rsid w:val="004014EC"/>
    <w:rsid w:val="00401668"/>
    <w:rsid w:val="00401687"/>
    <w:rsid w:val="00402133"/>
    <w:rsid w:val="004022DC"/>
    <w:rsid w:val="00402CC1"/>
    <w:rsid w:val="004030B3"/>
    <w:rsid w:val="00403757"/>
    <w:rsid w:val="00404A44"/>
    <w:rsid w:val="00405800"/>
    <w:rsid w:val="00406A2C"/>
    <w:rsid w:val="00407907"/>
    <w:rsid w:val="00407CE1"/>
    <w:rsid w:val="00407FD8"/>
    <w:rsid w:val="00410B14"/>
    <w:rsid w:val="00411667"/>
    <w:rsid w:val="0041215C"/>
    <w:rsid w:val="004125C8"/>
    <w:rsid w:val="00412FDA"/>
    <w:rsid w:val="00413B5A"/>
    <w:rsid w:val="00413E5C"/>
    <w:rsid w:val="00415052"/>
    <w:rsid w:val="00417911"/>
    <w:rsid w:val="0042062D"/>
    <w:rsid w:val="004208F8"/>
    <w:rsid w:val="00420B47"/>
    <w:rsid w:val="00420EFA"/>
    <w:rsid w:val="004216E8"/>
    <w:rsid w:val="00421AFE"/>
    <w:rsid w:val="00421FA8"/>
    <w:rsid w:val="00422D6B"/>
    <w:rsid w:val="00422D90"/>
    <w:rsid w:val="00422F69"/>
    <w:rsid w:val="0042345D"/>
    <w:rsid w:val="0042508E"/>
    <w:rsid w:val="00425C7C"/>
    <w:rsid w:val="0042678E"/>
    <w:rsid w:val="00426F5F"/>
    <w:rsid w:val="00426F73"/>
    <w:rsid w:val="00427956"/>
    <w:rsid w:val="00430CD1"/>
    <w:rsid w:val="00430DD4"/>
    <w:rsid w:val="00430E0C"/>
    <w:rsid w:val="0043270D"/>
    <w:rsid w:val="00436083"/>
    <w:rsid w:val="0043786B"/>
    <w:rsid w:val="00440FB2"/>
    <w:rsid w:val="00441348"/>
    <w:rsid w:val="00441492"/>
    <w:rsid w:val="0044229B"/>
    <w:rsid w:val="00442796"/>
    <w:rsid w:val="00442A9A"/>
    <w:rsid w:val="00443710"/>
    <w:rsid w:val="00443730"/>
    <w:rsid w:val="00443928"/>
    <w:rsid w:val="00444177"/>
    <w:rsid w:val="00444405"/>
    <w:rsid w:val="00444541"/>
    <w:rsid w:val="004449E6"/>
    <w:rsid w:val="00444B9F"/>
    <w:rsid w:val="00444C91"/>
    <w:rsid w:val="00446B8C"/>
    <w:rsid w:val="004472FA"/>
    <w:rsid w:val="00447B41"/>
    <w:rsid w:val="0045039E"/>
    <w:rsid w:val="004505D1"/>
    <w:rsid w:val="0045060D"/>
    <w:rsid w:val="0045077D"/>
    <w:rsid w:val="00450A4E"/>
    <w:rsid w:val="0045108C"/>
    <w:rsid w:val="00451145"/>
    <w:rsid w:val="004513EF"/>
    <w:rsid w:val="0045193F"/>
    <w:rsid w:val="0045286C"/>
    <w:rsid w:val="00452A20"/>
    <w:rsid w:val="00452C4B"/>
    <w:rsid w:val="00453187"/>
    <w:rsid w:val="004540CB"/>
    <w:rsid w:val="004540DE"/>
    <w:rsid w:val="0045424C"/>
    <w:rsid w:val="00454599"/>
    <w:rsid w:val="00454804"/>
    <w:rsid w:val="0045560A"/>
    <w:rsid w:val="00455650"/>
    <w:rsid w:val="00456E85"/>
    <w:rsid w:val="00460059"/>
    <w:rsid w:val="00460D4C"/>
    <w:rsid w:val="004614A1"/>
    <w:rsid w:val="00461592"/>
    <w:rsid w:val="004618DB"/>
    <w:rsid w:val="0046245E"/>
    <w:rsid w:val="00462A57"/>
    <w:rsid w:val="00463D63"/>
    <w:rsid w:val="00464073"/>
    <w:rsid w:val="00464666"/>
    <w:rsid w:val="00464D21"/>
    <w:rsid w:val="0046524C"/>
    <w:rsid w:val="0046653E"/>
    <w:rsid w:val="00466798"/>
    <w:rsid w:val="00466B54"/>
    <w:rsid w:val="00467095"/>
    <w:rsid w:val="00470214"/>
    <w:rsid w:val="00470448"/>
    <w:rsid w:val="004704FD"/>
    <w:rsid w:val="00470824"/>
    <w:rsid w:val="004716AB"/>
    <w:rsid w:val="00474A3B"/>
    <w:rsid w:val="00474EB1"/>
    <w:rsid w:val="00475523"/>
    <w:rsid w:val="00476468"/>
    <w:rsid w:val="00476901"/>
    <w:rsid w:val="004779DE"/>
    <w:rsid w:val="0048006D"/>
    <w:rsid w:val="00480541"/>
    <w:rsid w:val="004807BD"/>
    <w:rsid w:val="0048082C"/>
    <w:rsid w:val="00480EAB"/>
    <w:rsid w:val="004811EB"/>
    <w:rsid w:val="00481F28"/>
    <w:rsid w:val="00482378"/>
    <w:rsid w:val="004831BE"/>
    <w:rsid w:val="00485736"/>
    <w:rsid w:val="00485763"/>
    <w:rsid w:val="00485990"/>
    <w:rsid w:val="00487EDC"/>
    <w:rsid w:val="00487FC0"/>
    <w:rsid w:val="00491E29"/>
    <w:rsid w:val="00491FA3"/>
    <w:rsid w:val="004925FF"/>
    <w:rsid w:val="0049402A"/>
    <w:rsid w:val="00494B2B"/>
    <w:rsid w:val="00494DE7"/>
    <w:rsid w:val="00496460"/>
    <w:rsid w:val="004969E0"/>
    <w:rsid w:val="004A042A"/>
    <w:rsid w:val="004A1734"/>
    <w:rsid w:val="004A187A"/>
    <w:rsid w:val="004A1FAD"/>
    <w:rsid w:val="004A2493"/>
    <w:rsid w:val="004A37E1"/>
    <w:rsid w:val="004A4552"/>
    <w:rsid w:val="004A4575"/>
    <w:rsid w:val="004A4FD7"/>
    <w:rsid w:val="004A5164"/>
    <w:rsid w:val="004A73A3"/>
    <w:rsid w:val="004A7E8A"/>
    <w:rsid w:val="004A7F52"/>
    <w:rsid w:val="004B0B3F"/>
    <w:rsid w:val="004B10CC"/>
    <w:rsid w:val="004B18A8"/>
    <w:rsid w:val="004B1F37"/>
    <w:rsid w:val="004B2835"/>
    <w:rsid w:val="004B2FA3"/>
    <w:rsid w:val="004B339B"/>
    <w:rsid w:val="004B4403"/>
    <w:rsid w:val="004B447C"/>
    <w:rsid w:val="004B4FB2"/>
    <w:rsid w:val="004B53FF"/>
    <w:rsid w:val="004B55A9"/>
    <w:rsid w:val="004B5BB7"/>
    <w:rsid w:val="004B668F"/>
    <w:rsid w:val="004B6F36"/>
    <w:rsid w:val="004B7A39"/>
    <w:rsid w:val="004C0124"/>
    <w:rsid w:val="004C0F13"/>
    <w:rsid w:val="004C106C"/>
    <w:rsid w:val="004C10F7"/>
    <w:rsid w:val="004C1213"/>
    <w:rsid w:val="004C16C9"/>
    <w:rsid w:val="004C231C"/>
    <w:rsid w:val="004C28CF"/>
    <w:rsid w:val="004C2F02"/>
    <w:rsid w:val="004C32B3"/>
    <w:rsid w:val="004C32BD"/>
    <w:rsid w:val="004C4B9E"/>
    <w:rsid w:val="004C4C36"/>
    <w:rsid w:val="004C5609"/>
    <w:rsid w:val="004C672B"/>
    <w:rsid w:val="004C68AC"/>
    <w:rsid w:val="004C7EE9"/>
    <w:rsid w:val="004D0030"/>
    <w:rsid w:val="004D04D6"/>
    <w:rsid w:val="004D1884"/>
    <w:rsid w:val="004D31DB"/>
    <w:rsid w:val="004D3A35"/>
    <w:rsid w:val="004D5BBE"/>
    <w:rsid w:val="004D5C16"/>
    <w:rsid w:val="004D5DBB"/>
    <w:rsid w:val="004D63DB"/>
    <w:rsid w:val="004D7636"/>
    <w:rsid w:val="004D763E"/>
    <w:rsid w:val="004E0024"/>
    <w:rsid w:val="004E0229"/>
    <w:rsid w:val="004E11B3"/>
    <w:rsid w:val="004E161F"/>
    <w:rsid w:val="004E2205"/>
    <w:rsid w:val="004E2B1F"/>
    <w:rsid w:val="004E2BC9"/>
    <w:rsid w:val="004E2EA0"/>
    <w:rsid w:val="004E320B"/>
    <w:rsid w:val="004E3483"/>
    <w:rsid w:val="004E3FC6"/>
    <w:rsid w:val="004E40F8"/>
    <w:rsid w:val="004E4766"/>
    <w:rsid w:val="004E544D"/>
    <w:rsid w:val="004E56E1"/>
    <w:rsid w:val="004E5F43"/>
    <w:rsid w:val="004E7210"/>
    <w:rsid w:val="004E7886"/>
    <w:rsid w:val="004F08D3"/>
    <w:rsid w:val="004F0C4E"/>
    <w:rsid w:val="004F2771"/>
    <w:rsid w:val="004F2C99"/>
    <w:rsid w:val="004F31B1"/>
    <w:rsid w:val="004F3255"/>
    <w:rsid w:val="004F359D"/>
    <w:rsid w:val="004F3928"/>
    <w:rsid w:val="004F4AD1"/>
    <w:rsid w:val="004F59B6"/>
    <w:rsid w:val="004F5A0A"/>
    <w:rsid w:val="004F5A0B"/>
    <w:rsid w:val="004F717A"/>
    <w:rsid w:val="004F7A50"/>
    <w:rsid w:val="004F7E5F"/>
    <w:rsid w:val="00500214"/>
    <w:rsid w:val="0050163E"/>
    <w:rsid w:val="00501C96"/>
    <w:rsid w:val="00501F94"/>
    <w:rsid w:val="005024A1"/>
    <w:rsid w:val="005029FA"/>
    <w:rsid w:val="00504D92"/>
    <w:rsid w:val="005062C6"/>
    <w:rsid w:val="00506C58"/>
    <w:rsid w:val="0050751F"/>
    <w:rsid w:val="005102B7"/>
    <w:rsid w:val="005119EA"/>
    <w:rsid w:val="0051226F"/>
    <w:rsid w:val="00512B47"/>
    <w:rsid w:val="005138F2"/>
    <w:rsid w:val="005143B6"/>
    <w:rsid w:val="00515829"/>
    <w:rsid w:val="00516B26"/>
    <w:rsid w:val="00516BF5"/>
    <w:rsid w:val="00517F1C"/>
    <w:rsid w:val="005209A8"/>
    <w:rsid w:val="00520A6D"/>
    <w:rsid w:val="00520BA7"/>
    <w:rsid w:val="0052182B"/>
    <w:rsid w:val="005219EF"/>
    <w:rsid w:val="00522291"/>
    <w:rsid w:val="00523B8D"/>
    <w:rsid w:val="00524521"/>
    <w:rsid w:val="005273B0"/>
    <w:rsid w:val="00530918"/>
    <w:rsid w:val="00533582"/>
    <w:rsid w:val="00534088"/>
    <w:rsid w:val="005348B2"/>
    <w:rsid w:val="0053514A"/>
    <w:rsid w:val="0053553F"/>
    <w:rsid w:val="0053663A"/>
    <w:rsid w:val="00536651"/>
    <w:rsid w:val="00536A9B"/>
    <w:rsid w:val="0053708F"/>
    <w:rsid w:val="005374EF"/>
    <w:rsid w:val="005375F9"/>
    <w:rsid w:val="00537F1C"/>
    <w:rsid w:val="0054019B"/>
    <w:rsid w:val="00542B3D"/>
    <w:rsid w:val="00544625"/>
    <w:rsid w:val="005453A5"/>
    <w:rsid w:val="00545BEE"/>
    <w:rsid w:val="00545E12"/>
    <w:rsid w:val="0054660E"/>
    <w:rsid w:val="0054698C"/>
    <w:rsid w:val="00547C0B"/>
    <w:rsid w:val="00547C22"/>
    <w:rsid w:val="00550068"/>
    <w:rsid w:val="00550E32"/>
    <w:rsid w:val="00551663"/>
    <w:rsid w:val="005518E8"/>
    <w:rsid w:val="00551BDC"/>
    <w:rsid w:val="00551E82"/>
    <w:rsid w:val="005528D9"/>
    <w:rsid w:val="0055351A"/>
    <w:rsid w:val="005539EB"/>
    <w:rsid w:val="0055453A"/>
    <w:rsid w:val="005545FD"/>
    <w:rsid w:val="00554F9E"/>
    <w:rsid w:val="00555037"/>
    <w:rsid w:val="00555AF2"/>
    <w:rsid w:val="005565FB"/>
    <w:rsid w:val="0055737A"/>
    <w:rsid w:val="00560478"/>
    <w:rsid w:val="00560631"/>
    <w:rsid w:val="00560633"/>
    <w:rsid w:val="005609D3"/>
    <w:rsid w:val="00561136"/>
    <w:rsid w:val="00561775"/>
    <w:rsid w:val="00561978"/>
    <w:rsid w:val="00561FD2"/>
    <w:rsid w:val="00562151"/>
    <w:rsid w:val="00562216"/>
    <w:rsid w:val="005630DC"/>
    <w:rsid w:val="00566A2F"/>
    <w:rsid w:val="00567827"/>
    <w:rsid w:val="00567A39"/>
    <w:rsid w:val="00567CC5"/>
    <w:rsid w:val="00570401"/>
    <w:rsid w:val="00571336"/>
    <w:rsid w:val="00571547"/>
    <w:rsid w:val="005718A5"/>
    <w:rsid w:val="00572148"/>
    <w:rsid w:val="00572491"/>
    <w:rsid w:val="00572519"/>
    <w:rsid w:val="0057340E"/>
    <w:rsid w:val="005745D0"/>
    <w:rsid w:val="005747C4"/>
    <w:rsid w:val="00574C54"/>
    <w:rsid w:val="00576496"/>
    <w:rsid w:val="005773FB"/>
    <w:rsid w:val="005774B0"/>
    <w:rsid w:val="00577CA4"/>
    <w:rsid w:val="00577E94"/>
    <w:rsid w:val="00580B79"/>
    <w:rsid w:val="00581C3B"/>
    <w:rsid w:val="00582883"/>
    <w:rsid w:val="005829BF"/>
    <w:rsid w:val="00583D88"/>
    <w:rsid w:val="005848AB"/>
    <w:rsid w:val="00584E60"/>
    <w:rsid w:val="00585FC3"/>
    <w:rsid w:val="00586863"/>
    <w:rsid w:val="00586C70"/>
    <w:rsid w:val="005873E5"/>
    <w:rsid w:val="00587AC6"/>
    <w:rsid w:val="00587E30"/>
    <w:rsid w:val="00590009"/>
    <w:rsid w:val="00590CE1"/>
    <w:rsid w:val="00591B20"/>
    <w:rsid w:val="00592180"/>
    <w:rsid w:val="0059282C"/>
    <w:rsid w:val="0059384F"/>
    <w:rsid w:val="00593D71"/>
    <w:rsid w:val="00594562"/>
    <w:rsid w:val="00594C2A"/>
    <w:rsid w:val="0059578F"/>
    <w:rsid w:val="00596C04"/>
    <w:rsid w:val="0059766B"/>
    <w:rsid w:val="005A0845"/>
    <w:rsid w:val="005A1DE8"/>
    <w:rsid w:val="005A2581"/>
    <w:rsid w:val="005A33AB"/>
    <w:rsid w:val="005A39BD"/>
    <w:rsid w:val="005A3C34"/>
    <w:rsid w:val="005A44DB"/>
    <w:rsid w:val="005A4B41"/>
    <w:rsid w:val="005A4EC3"/>
    <w:rsid w:val="005A4F04"/>
    <w:rsid w:val="005A5518"/>
    <w:rsid w:val="005A5AEE"/>
    <w:rsid w:val="005A5EDD"/>
    <w:rsid w:val="005A75BE"/>
    <w:rsid w:val="005B03D8"/>
    <w:rsid w:val="005B131D"/>
    <w:rsid w:val="005B1385"/>
    <w:rsid w:val="005B164B"/>
    <w:rsid w:val="005B16C3"/>
    <w:rsid w:val="005B41E1"/>
    <w:rsid w:val="005B5335"/>
    <w:rsid w:val="005B53E6"/>
    <w:rsid w:val="005B54BB"/>
    <w:rsid w:val="005B6C93"/>
    <w:rsid w:val="005B70DC"/>
    <w:rsid w:val="005B7267"/>
    <w:rsid w:val="005C0EE3"/>
    <w:rsid w:val="005C0FCC"/>
    <w:rsid w:val="005C13BF"/>
    <w:rsid w:val="005C2C38"/>
    <w:rsid w:val="005C3A2E"/>
    <w:rsid w:val="005C3A75"/>
    <w:rsid w:val="005C492B"/>
    <w:rsid w:val="005C6715"/>
    <w:rsid w:val="005C6BA5"/>
    <w:rsid w:val="005C6BFF"/>
    <w:rsid w:val="005C6C74"/>
    <w:rsid w:val="005D0771"/>
    <w:rsid w:val="005D0B90"/>
    <w:rsid w:val="005D0EE6"/>
    <w:rsid w:val="005D1A3D"/>
    <w:rsid w:val="005D1FB5"/>
    <w:rsid w:val="005D2171"/>
    <w:rsid w:val="005D225C"/>
    <w:rsid w:val="005D2372"/>
    <w:rsid w:val="005D3067"/>
    <w:rsid w:val="005D32F8"/>
    <w:rsid w:val="005D36E6"/>
    <w:rsid w:val="005D444E"/>
    <w:rsid w:val="005D472F"/>
    <w:rsid w:val="005D5357"/>
    <w:rsid w:val="005D5898"/>
    <w:rsid w:val="005D65E3"/>
    <w:rsid w:val="005D6D37"/>
    <w:rsid w:val="005D73AD"/>
    <w:rsid w:val="005D7DDF"/>
    <w:rsid w:val="005E1812"/>
    <w:rsid w:val="005E3BAA"/>
    <w:rsid w:val="005E609B"/>
    <w:rsid w:val="005E7AF1"/>
    <w:rsid w:val="005F0E8E"/>
    <w:rsid w:val="005F203E"/>
    <w:rsid w:val="005F267F"/>
    <w:rsid w:val="005F34E5"/>
    <w:rsid w:val="005F39A9"/>
    <w:rsid w:val="005F3A71"/>
    <w:rsid w:val="005F4AD8"/>
    <w:rsid w:val="005F4CD2"/>
    <w:rsid w:val="005F570E"/>
    <w:rsid w:val="005F5DE1"/>
    <w:rsid w:val="005F68DA"/>
    <w:rsid w:val="005F7990"/>
    <w:rsid w:val="00600213"/>
    <w:rsid w:val="006004FE"/>
    <w:rsid w:val="00602B4D"/>
    <w:rsid w:val="00603C83"/>
    <w:rsid w:val="00603FC1"/>
    <w:rsid w:val="00604BE1"/>
    <w:rsid w:val="00605F08"/>
    <w:rsid w:val="006066AE"/>
    <w:rsid w:val="00607745"/>
    <w:rsid w:val="006103B1"/>
    <w:rsid w:val="0061151A"/>
    <w:rsid w:val="006118B2"/>
    <w:rsid w:val="00611C7A"/>
    <w:rsid w:val="00611F50"/>
    <w:rsid w:val="00612417"/>
    <w:rsid w:val="00612461"/>
    <w:rsid w:val="00612C38"/>
    <w:rsid w:val="00612C46"/>
    <w:rsid w:val="006135B7"/>
    <w:rsid w:val="0061364B"/>
    <w:rsid w:val="00614509"/>
    <w:rsid w:val="006155D0"/>
    <w:rsid w:val="0061574A"/>
    <w:rsid w:val="00615E9D"/>
    <w:rsid w:val="006178C6"/>
    <w:rsid w:val="00620934"/>
    <w:rsid w:val="00621462"/>
    <w:rsid w:val="00621D35"/>
    <w:rsid w:val="006222F9"/>
    <w:rsid w:val="006224F0"/>
    <w:rsid w:val="00623886"/>
    <w:rsid w:val="0062428B"/>
    <w:rsid w:val="0062464D"/>
    <w:rsid w:val="00624784"/>
    <w:rsid w:val="00624F3C"/>
    <w:rsid w:val="00624FDC"/>
    <w:rsid w:val="0062771A"/>
    <w:rsid w:val="00631678"/>
    <w:rsid w:val="0063254C"/>
    <w:rsid w:val="0063258F"/>
    <w:rsid w:val="00633486"/>
    <w:rsid w:val="00633905"/>
    <w:rsid w:val="00633AB7"/>
    <w:rsid w:val="006347CE"/>
    <w:rsid w:val="00634BAB"/>
    <w:rsid w:val="00635CE5"/>
    <w:rsid w:val="0063630E"/>
    <w:rsid w:val="006363E3"/>
    <w:rsid w:val="00636A07"/>
    <w:rsid w:val="00637DC2"/>
    <w:rsid w:val="00637E56"/>
    <w:rsid w:val="00641499"/>
    <w:rsid w:val="00642DF0"/>
    <w:rsid w:val="00642F2F"/>
    <w:rsid w:val="0064300C"/>
    <w:rsid w:val="006434D6"/>
    <w:rsid w:val="00643F0A"/>
    <w:rsid w:val="00643F43"/>
    <w:rsid w:val="006460C1"/>
    <w:rsid w:val="00646A7E"/>
    <w:rsid w:val="00646BC3"/>
    <w:rsid w:val="00646FB4"/>
    <w:rsid w:val="00647C47"/>
    <w:rsid w:val="00650919"/>
    <w:rsid w:val="006514FE"/>
    <w:rsid w:val="006515FC"/>
    <w:rsid w:val="00654133"/>
    <w:rsid w:val="0065461D"/>
    <w:rsid w:val="00654C0C"/>
    <w:rsid w:val="00654F7F"/>
    <w:rsid w:val="00655648"/>
    <w:rsid w:val="006565AB"/>
    <w:rsid w:val="006566C5"/>
    <w:rsid w:val="00656B46"/>
    <w:rsid w:val="00657A09"/>
    <w:rsid w:val="00660355"/>
    <w:rsid w:val="00660495"/>
    <w:rsid w:val="006605AF"/>
    <w:rsid w:val="006608FD"/>
    <w:rsid w:val="00660AD8"/>
    <w:rsid w:val="00661394"/>
    <w:rsid w:val="006617ED"/>
    <w:rsid w:val="006629E4"/>
    <w:rsid w:val="00662F45"/>
    <w:rsid w:val="00663330"/>
    <w:rsid w:val="0066400F"/>
    <w:rsid w:val="0066417C"/>
    <w:rsid w:val="00664AB0"/>
    <w:rsid w:val="00664F5F"/>
    <w:rsid w:val="00665908"/>
    <w:rsid w:val="00665B6C"/>
    <w:rsid w:val="00666DAD"/>
    <w:rsid w:val="00666FD9"/>
    <w:rsid w:val="00667027"/>
    <w:rsid w:val="006678DA"/>
    <w:rsid w:val="00667ACA"/>
    <w:rsid w:val="0067083C"/>
    <w:rsid w:val="00671D9F"/>
    <w:rsid w:val="006722A5"/>
    <w:rsid w:val="0067298D"/>
    <w:rsid w:val="00672D3E"/>
    <w:rsid w:val="006740E4"/>
    <w:rsid w:val="00674373"/>
    <w:rsid w:val="0067488C"/>
    <w:rsid w:val="006754BE"/>
    <w:rsid w:val="00675D59"/>
    <w:rsid w:val="00675F0E"/>
    <w:rsid w:val="0067667B"/>
    <w:rsid w:val="0068076D"/>
    <w:rsid w:val="00681305"/>
    <w:rsid w:val="00681AF1"/>
    <w:rsid w:val="00681FD0"/>
    <w:rsid w:val="006831E0"/>
    <w:rsid w:val="00684162"/>
    <w:rsid w:val="00684DFB"/>
    <w:rsid w:val="006861E4"/>
    <w:rsid w:val="0068625B"/>
    <w:rsid w:val="006868A6"/>
    <w:rsid w:val="006877B1"/>
    <w:rsid w:val="0069150E"/>
    <w:rsid w:val="006950C0"/>
    <w:rsid w:val="006954A9"/>
    <w:rsid w:val="00695C99"/>
    <w:rsid w:val="0069638E"/>
    <w:rsid w:val="0069644C"/>
    <w:rsid w:val="00696677"/>
    <w:rsid w:val="00696A64"/>
    <w:rsid w:val="006970DC"/>
    <w:rsid w:val="00697588"/>
    <w:rsid w:val="006979C7"/>
    <w:rsid w:val="00697D23"/>
    <w:rsid w:val="006A084A"/>
    <w:rsid w:val="006A12A4"/>
    <w:rsid w:val="006A168B"/>
    <w:rsid w:val="006A1D5D"/>
    <w:rsid w:val="006A2F44"/>
    <w:rsid w:val="006A30AD"/>
    <w:rsid w:val="006A3B08"/>
    <w:rsid w:val="006A3BE8"/>
    <w:rsid w:val="006A3D95"/>
    <w:rsid w:val="006A5BB4"/>
    <w:rsid w:val="006B06A2"/>
    <w:rsid w:val="006B0856"/>
    <w:rsid w:val="006B101A"/>
    <w:rsid w:val="006B1AEA"/>
    <w:rsid w:val="006B24FE"/>
    <w:rsid w:val="006B27BD"/>
    <w:rsid w:val="006B2DF4"/>
    <w:rsid w:val="006B3657"/>
    <w:rsid w:val="006B3D92"/>
    <w:rsid w:val="006B3DF7"/>
    <w:rsid w:val="006B4690"/>
    <w:rsid w:val="006B4A8B"/>
    <w:rsid w:val="006B7DBA"/>
    <w:rsid w:val="006C042A"/>
    <w:rsid w:val="006C0F5D"/>
    <w:rsid w:val="006C1A04"/>
    <w:rsid w:val="006C1AF6"/>
    <w:rsid w:val="006C2031"/>
    <w:rsid w:val="006C2156"/>
    <w:rsid w:val="006C2303"/>
    <w:rsid w:val="006C2488"/>
    <w:rsid w:val="006C366C"/>
    <w:rsid w:val="006C51F7"/>
    <w:rsid w:val="006C586A"/>
    <w:rsid w:val="006C71C3"/>
    <w:rsid w:val="006D1D17"/>
    <w:rsid w:val="006D1E58"/>
    <w:rsid w:val="006D3635"/>
    <w:rsid w:val="006D38C0"/>
    <w:rsid w:val="006D3C44"/>
    <w:rsid w:val="006D4D7A"/>
    <w:rsid w:val="006D5B9A"/>
    <w:rsid w:val="006D6BB0"/>
    <w:rsid w:val="006D79BC"/>
    <w:rsid w:val="006D7E53"/>
    <w:rsid w:val="006E1898"/>
    <w:rsid w:val="006E204A"/>
    <w:rsid w:val="006E248F"/>
    <w:rsid w:val="006E2F3E"/>
    <w:rsid w:val="006E32A0"/>
    <w:rsid w:val="006E33B7"/>
    <w:rsid w:val="006E4F17"/>
    <w:rsid w:val="006E56A8"/>
    <w:rsid w:val="006E5B16"/>
    <w:rsid w:val="006E5C85"/>
    <w:rsid w:val="006F0041"/>
    <w:rsid w:val="006F0B5C"/>
    <w:rsid w:val="006F0C7A"/>
    <w:rsid w:val="006F0F33"/>
    <w:rsid w:val="006F29BE"/>
    <w:rsid w:val="006F2E4E"/>
    <w:rsid w:val="006F4130"/>
    <w:rsid w:val="006F4EE3"/>
    <w:rsid w:val="006F56C1"/>
    <w:rsid w:val="006F58FB"/>
    <w:rsid w:val="006F59C6"/>
    <w:rsid w:val="006F5D88"/>
    <w:rsid w:val="006F6788"/>
    <w:rsid w:val="006F745C"/>
    <w:rsid w:val="006F77DB"/>
    <w:rsid w:val="006F7A4E"/>
    <w:rsid w:val="006F7F4E"/>
    <w:rsid w:val="00700077"/>
    <w:rsid w:val="00700682"/>
    <w:rsid w:val="007015EC"/>
    <w:rsid w:val="00701A4E"/>
    <w:rsid w:val="0070235C"/>
    <w:rsid w:val="0070257D"/>
    <w:rsid w:val="007033FF"/>
    <w:rsid w:val="00703A19"/>
    <w:rsid w:val="007044FA"/>
    <w:rsid w:val="00704C13"/>
    <w:rsid w:val="00704D2A"/>
    <w:rsid w:val="007052CF"/>
    <w:rsid w:val="00705B83"/>
    <w:rsid w:val="0070793A"/>
    <w:rsid w:val="00707A08"/>
    <w:rsid w:val="00707D9E"/>
    <w:rsid w:val="00711378"/>
    <w:rsid w:val="0071139A"/>
    <w:rsid w:val="00711587"/>
    <w:rsid w:val="00711950"/>
    <w:rsid w:val="00711A3A"/>
    <w:rsid w:val="00713810"/>
    <w:rsid w:val="007140C8"/>
    <w:rsid w:val="00714524"/>
    <w:rsid w:val="0071543A"/>
    <w:rsid w:val="00715476"/>
    <w:rsid w:val="0071672D"/>
    <w:rsid w:val="00716FC1"/>
    <w:rsid w:val="00716FE8"/>
    <w:rsid w:val="00717997"/>
    <w:rsid w:val="00720966"/>
    <w:rsid w:val="00721459"/>
    <w:rsid w:val="007221A1"/>
    <w:rsid w:val="007224E0"/>
    <w:rsid w:val="00723D30"/>
    <w:rsid w:val="007248D0"/>
    <w:rsid w:val="00724A22"/>
    <w:rsid w:val="00724E1F"/>
    <w:rsid w:val="00724E36"/>
    <w:rsid w:val="0072530F"/>
    <w:rsid w:val="007259A1"/>
    <w:rsid w:val="00726E0B"/>
    <w:rsid w:val="00726E9E"/>
    <w:rsid w:val="007303D6"/>
    <w:rsid w:val="007311F3"/>
    <w:rsid w:val="007320BC"/>
    <w:rsid w:val="007325E6"/>
    <w:rsid w:val="00732E38"/>
    <w:rsid w:val="00733929"/>
    <w:rsid w:val="00733994"/>
    <w:rsid w:val="00734243"/>
    <w:rsid w:val="00734CC0"/>
    <w:rsid w:val="00734DD6"/>
    <w:rsid w:val="00737A1B"/>
    <w:rsid w:val="00740146"/>
    <w:rsid w:val="00742E5C"/>
    <w:rsid w:val="00743381"/>
    <w:rsid w:val="0074408C"/>
    <w:rsid w:val="0074609D"/>
    <w:rsid w:val="00747139"/>
    <w:rsid w:val="00747EC6"/>
    <w:rsid w:val="00751456"/>
    <w:rsid w:val="00751468"/>
    <w:rsid w:val="00751AD4"/>
    <w:rsid w:val="007521A2"/>
    <w:rsid w:val="00752BCF"/>
    <w:rsid w:val="00752BE2"/>
    <w:rsid w:val="0075388D"/>
    <w:rsid w:val="007546D1"/>
    <w:rsid w:val="00755007"/>
    <w:rsid w:val="007557DD"/>
    <w:rsid w:val="0075580C"/>
    <w:rsid w:val="00755916"/>
    <w:rsid w:val="00757F31"/>
    <w:rsid w:val="007604D2"/>
    <w:rsid w:val="00760C45"/>
    <w:rsid w:val="0076122B"/>
    <w:rsid w:val="00762B66"/>
    <w:rsid w:val="00762B74"/>
    <w:rsid w:val="007630A2"/>
    <w:rsid w:val="007634B6"/>
    <w:rsid w:val="007647BE"/>
    <w:rsid w:val="0076515D"/>
    <w:rsid w:val="00765A5C"/>
    <w:rsid w:val="007660B7"/>
    <w:rsid w:val="00766D7E"/>
    <w:rsid w:val="00767CD0"/>
    <w:rsid w:val="00767F86"/>
    <w:rsid w:val="00772B39"/>
    <w:rsid w:val="00772C06"/>
    <w:rsid w:val="00772D98"/>
    <w:rsid w:val="00773C09"/>
    <w:rsid w:val="00774467"/>
    <w:rsid w:val="00774D9C"/>
    <w:rsid w:val="00776540"/>
    <w:rsid w:val="00777A8B"/>
    <w:rsid w:val="00780143"/>
    <w:rsid w:val="007801EC"/>
    <w:rsid w:val="00780449"/>
    <w:rsid w:val="007807B5"/>
    <w:rsid w:val="00780C1B"/>
    <w:rsid w:val="00782A6C"/>
    <w:rsid w:val="00782CDA"/>
    <w:rsid w:val="0078386E"/>
    <w:rsid w:val="007839CA"/>
    <w:rsid w:val="00783BC1"/>
    <w:rsid w:val="00785776"/>
    <w:rsid w:val="007859F5"/>
    <w:rsid w:val="00785DA5"/>
    <w:rsid w:val="00786A3C"/>
    <w:rsid w:val="007872D4"/>
    <w:rsid w:val="00791BB2"/>
    <w:rsid w:val="00791D57"/>
    <w:rsid w:val="0079245E"/>
    <w:rsid w:val="00792AB9"/>
    <w:rsid w:val="00792D2A"/>
    <w:rsid w:val="00792D6A"/>
    <w:rsid w:val="007940CB"/>
    <w:rsid w:val="007947BA"/>
    <w:rsid w:val="00794A28"/>
    <w:rsid w:val="00794D09"/>
    <w:rsid w:val="00794E0C"/>
    <w:rsid w:val="0079506E"/>
    <w:rsid w:val="00795387"/>
    <w:rsid w:val="007959F3"/>
    <w:rsid w:val="00795C01"/>
    <w:rsid w:val="00796301"/>
    <w:rsid w:val="00797424"/>
    <w:rsid w:val="007974C1"/>
    <w:rsid w:val="007A03AA"/>
    <w:rsid w:val="007A075C"/>
    <w:rsid w:val="007A09C4"/>
    <w:rsid w:val="007A0DFF"/>
    <w:rsid w:val="007A0E48"/>
    <w:rsid w:val="007A14FC"/>
    <w:rsid w:val="007A1707"/>
    <w:rsid w:val="007A1884"/>
    <w:rsid w:val="007A1A3D"/>
    <w:rsid w:val="007A2228"/>
    <w:rsid w:val="007A2C96"/>
    <w:rsid w:val="007A3A1C"/>
    <w:rsid w:val="007A43F5"/>
    <w:rsid w:val="007A4F21"/>
    <w:rsid w:val="007A51DD"/>
    <w:rsid w:val="007A5D7E"/>
    <w:rsid w:val="007A6E1E"/>
    <w:rsid w:val="007A7D68"/>
    <w:rsid w:val="007A7E77"/>
    <w:rsid w:val="007B067E"/>
    <w:rsid w:val="007B161C"/>
    <w:rsid w:val="007B2827"/>
    <w:rsid w:val="007B3057"/>
    <w:rsid w:val="007B3158"/>
    <w:rsid w:val="007B3718"/>
    <w:rsid w:val="007B5470"/>
    <w:rsid w:val="007B5567"/>
    <w:rsid w:val="007B6473"/>
    <w:rsid w:val="007B7A36"/>
    <w:rsid w:val="007C0637"/>
    <w:rsid w:val="007C159A"/>
    <w:rsid w:val="007C1B06"/>
    <w:rsid w:val="007C2B24"/>
    <w:rsid w:val="007C2BFD"/>
    <w:rsid w:val="007C35F7"/>
    <w:rsid w:val="007C3C5A"/>
    <w:rsid w:val="007C40EC"/>
    <w:rsid w:val="007C4596"/>
    <w:rsid w:val="007C474A"/>
    <w:rsid w:val="007C486D"/>
    <w:rsid w:val="007C6329"/>
    <w:rsid w:val="007C6AF2"/>
    <w:rsid w:val="007C6DC6"/>
    <w:rsid w:val="007C7D8B"/>
    <w:rsid w:val="007C7FD9"/>
    <w:rsid w:val="007D01D0"/>
    <w:rsid w:val="007D0693"/>
    <w:rsid w:val="007D07BE"/>
    <w:rsid w:val="007D093C"/>
    <w:rsid w:val="007D1262"/>
    <w:rsid w:val="007D1529"/>
    <w:rsid w:val="007D18F0"/>
    <w:rsid w:val="007D1B6B"/>
    <w:rsid w:val="007D1F93"/>
    <w:rsid w:val="007D201E"/>
    <w:rsid w:val="007D25BF"/>
    <w:rsid w:val="007D2800"/>
    <w:rsid w:val="007D2CCB"/>
    <w:rsid w:val="007D4063"/>
    <w:rsid w:val="007D4293"/>
    <w:rsid w:val="007D4D5E"/>
    <w:rsid w:val="007D5856"/>
    <w:rsid w:val="007D5B82"/>
    <w:rsid w:val="007D6282"/>
    <w:rsid w:val="007D68AB"/>
    <w:rsid w:val="007E0C37"/>
    <w:rsid w:val="007E253F"/>
    <w:rsid w:val="007E501B"/>
    <w:rsid w:val="007E6CC0"/>
    <w:rsid w:val="007E6E41"/>
    <w:rsid w:val="007E74B6"/>
    <w:rsid w:val="007E7DFD"/>
    <w:rsid w:val="007F0626"/>
    <w:rsid w:val="007F0CF0"/>
    <w:rsid w:val="007F127B"/>
    <w:rsid w:val="007F1A3F"/>
    <w:rsid w:val="007F30DC"/>
    <w:rsid w:val="007F3A2F"/>
    <w:rsid w:val="007F3F50"/>
    <w:rsid w:val="007F4001"/>
    <w:rsid w:val="007F5C50"/>
    <w:rsid w:val="007F6740"/>
    <w:rsid w:val="007F6C3B"/>
    <w:rsid w:val="007F770A"/>
    <w:rsid w:val="0080010B"/>
    <w:rsid w:val="008011BF"/>
    <w:rsid w:val="0080120B"/>
    <w:rsid w:val="0080135A"/>
    <w:rsid w:val="00801F80"/>
    <w:rsid w:val="0080275F"/>
    <w:rsid w:val="0080326B"/>
    <w:rsid w:val="00803778"/>
    <w:rsid w:val="0080414D"/>
    <w:rsid w:val="00804240"/>
    <w:rsid w:val="0080469A"/>
    <w:rsid w:val="00807D89"/>
    <w:rsid w:val="00810237"/>
    <w:rsid w:val="008102BC"/>
    <w:rsid w:val="00810A7B"/>
    <w:rsid w:val="00810D63"/>
    <w:rsid w:val="00811116"/>
    <w:rsid w:val="00811605"/>
    <w:rsid w:val="008117BD"/>
    <w:rsid w:val="00811CA8"/>
    <w:rsid w:val="008126D1"/>
    <w:rsid w:val="0081312C"/>
    <w:rsid w:val="00813DC2"/>
    <w:rsid w:val="00814705"/>
    <w:rsid w:val="00814879"/>
    <w:rsid w:val="008151AE"/>
    <w:rsid w:val="00816A87"/>
    <w:rsid w:val="00817A70"/>
    <w:rsid w:val="00817C82"/>
    <w:rsid w:val="00820497"/>
    <w:rsid w:val="00820691"/>
    <w:rsid w:val="00821323"/>
    <w:rsid w:val="008217C2"/>
    <w:rsid w:val="0082213F"/>
    <w:rsid w:val="00823844"/>
    <w:rsid w:val="00824A3D"/>
    <w:rsid w:val="0082518D"/>
    <w:rsid w:val="0082739F"/>
    <w:rsid w:val="00827D51"/>
    <w:rsid w:val="00827F4E"/>
    <w:rsid w:val="00831339"/>
    <w:rsid w:val="008319C6"/>
    <w:rsid w:val="00831B28"/>
    <w:rsid w:val="00832408"/>
    <w:rsid w:val="00832E41"/>
    <w:rsid w:val="0083341F"/>
    <w:rsid w:val="00833684"/>
    <w:rsid w:val="00833DC5"/>
    <w:rsid w:val="008342AF"/>
    <w:rsid w:val="008401AE"/>
    <w:rsid w:val="00840AC5"/>
    <w:rsid w:val="0084142E"/>
    <w:rsid w:val="0084143D"/>
    <w:rsid w:val="00841B92"/>
    <w:rsid w:val="00841E48"/>
    <w:rsid w:val="00841F22"/>
    <w:rsid w:val="008424AD"/>
    <w:rsid w:val="0084287A"/>
    <w:rsid w:val="00842AFD"/>
    <w:rsid w:val="0084344D"/>
    <w:rsid w:val="00843747"/>
    <w:rsid w:val="00843A0F"/>
    <w:rsid w:val="008443F0"/>
    <w:rsid w:val="00844ECF"/>
    <w:rsid w:val="008462F6"/>
    <w:rsid w:val="00846BF0"/>
    <w:rsid w:val="00846DBB"/>
    <w:rsid w:val="00847671"/>
    <w:rsid w:val="008478DC"/>
    <w:rsid w:val="008479FB"/>
    <w:rsid w:val="0085070F"/>
    <w:rsid w:val="0085101B"/>
    <w:rsid w:val="00852065"/>
    <w:rsid w:val="00854103"/>
    <w:rsid w:val="0085461D"/>
    <w:rsid w:val="00854C2A"/>
    <w:rsid w:val="00856552"/>
    <w:rsid w:val="00856759"/>
    <w:rsid w:val="0085688A"/>
    <w:rsid w:val="00856A69"/>
    <w:rsid w:val="00856C1C"/>
    <w:rsid w:val="00856C1D"/>
    <w:rsid w:val="00861983"/>
    <w:rsid w:val="00862058"/>
    <w:rsid w:val="00862611"/>
    <w:rsid w:val="00862A5C"/>
    <w:rsid w:val="008630CA"/>
    <w:rsid w:val="008638D5"/>
    <w:rsid w:val="00863EEF"/>
    <w:rsid w:val="008646C0"/>
    <w:rsid w:val="00864A52"/>
    <w:rsid w:val="0086585D"/>
    <w:rsid w:val="00866141"/>
    <w:rsid w:val="00866C07"/>
    <w:rsid w:val="008679E3"/>
    <w:rsid w:val="00867CCC"/>
    <w:rsid w:val="00867E46"/>
    <w:rsid w:val="00871F84"/>
    <w:rsid w:val="00872909"/>
    <w:rsid w:val="0087295E"/>
    <w:rsid w:val="00872DD1"/>
    <w:rsid w:val="0087352E"/>
    <w:rsid w:val="0087395D"/>
    <w:rsid w:val="008749A9"/>
    <w:rsid w:val="00874CF7"/>
    <w:rsid w:val="00874F0F"/>
    <w:rsid w:val="0087540A"/>
    <w:rsid w:val="00875AC8"/>
    <w:rsid w:val="00877F7E"/>
    <w:rsid w:val="0088006E"/>
    <w:rsid w:val="00880258"/>
    <w:rsid w:val="008802AE"/>
    <w:rsid w:val="0088091F"/>
    <w:rsid w:val="00880AAD"/>
    <w:rsid w:val="00880E93"/>
    <w:rsid w:val="008813ED"/>
    <w:rsid w:val="00881FF9"/>
    <w:rsid w:val="0088286F"/>
    <w:rsid w:val="00884B27"/>
    <w:rsid w:val="008854EF"/>
    <w:rsid w:val="0088561A"/>
    <w:rsid w:val="00885B80"/>
    <w:rsid w:val="00885C89"/>
    <w:rsid w:val="00885DAC"/>
    <w:rsid w:val="00885F7A"/>
    <w:rsid w:val="0088625A"/>
    <w:rsid w:val="0088697F"/>
    <w:rsid w:val="00886FA3"/>
    <w:rsid w:val="00887618"/>
    <w:rsid w:val="00887633"/>
    <w:rsid w:val="008878DF"/>
    <w:rsid w:val="008900C7"/>
    <w:rsid w:val="00891DAF"/>
    <w:rsid w:val="00893AE0"/>
    <w:rsid w:val="00894887"/>
    <w:rsid w:val="00894B78"/>
    <w:rsid w:val="00895070"/>
    <w:rsid w:val="00895171"/>
    <w:rsid w:val="00895A88"/>
    <w:rsid w:val="00896617"/>
    <w:rsid w:val="0089688F"/>
    <w:rsid w:val="00896B80"/>
    <w:rsid w:val="00897257"/>
    <w:rsid w:val="00897575"/>
    <w:rsid w:val="00897ADB"/>
    <w:rsid w:val="00897C21"/>
    <w:rsid w:val="00897FE5"/>
    <w:rsid w:val="008A002D"/>
    <w:rsid w:val="008A0CE5"/>
    <w:rsid w:val="008A0F44"/>
    <w:rsid w:val="008A0F68"/>
    <w:rsid w:val="008A1DDF"/>
    <w:rsid w:val="008A28ED"/>
    <w:rsid w:val="008A2E86"/>
    <w:rsid w:val="008A42FB"/>
    <w:rsid w:val="008A49DB"/>
    <w:rsid w:val="008A4C2F"/>
    <w:rsid w:val="008A50EB"/>
    <w:rsid w:val="008A6092"/>
    <w:rsid w:val="008A6543"/>
    <w:rsid w:val="008A6720"/>
    <w:rsid w:val="008A6FF5"/>
    <w:rsid w:val="008A70D2"/>
    <w:rsid w:val="008A7293"/>
    <w:rsid w:val="008B024B"/>
    <w:rsid w:val="008B0940"/>
    <w:rsid w:val="008B0CE9"/>
    <w:rsid w:val="008B14F0"/>
    <w:rsid w:val="008B1F84"/>
    <w:rsid w:val="008B21DE"/>
    <w:rsid w:val="008B2D47"/>
    <w:rsid w:val="008B3762"/>
    <w:rsid w:val="008B4AC8"/>
    <w:rsid w:val="008B5584"/>
    <w:rsid w:val="008B618F"/>
    <w:rsid w:val="008B680B"/>
    <w:rsid w:val="008B6FD3"/>
    <w:rsid w:val="008B73AF"/>
    <w:rsid w:val="008B7C92"/>
    <w:rsid w:val="008B7D89"/>
    <w:rsid w:val="008C022D"/>
    <w:rsid w:val="008C0A6F"/>
    <w:rsid w:val="008C2F0D"/>
    <w:rsid w:val="008C3949"/>
    <w:rsid w:val="008C3956"/>
    <w:rsid w:val="008C3D4D"/>
    <w:rsid w:val="008C3DCD"/>
    <w:rsid w:val="008C419F"/>
    <w:rsid w:val="008C4236"/>
    <w:rsid w:val="008C4326"/>
    <w:rsid w:val="008C452C"/>
    <w:rsid w:val="008C531B"/>
    <w:rsid w:val="008C65DA"/>
    <w:rsid w:val="008C67E3"/>
    <w:rsid w:val="008C6B32"/>
    <w:rsid w:val="008C6FFA"/>
    <w:rsid w:val="008C70B9"/>
    <w:rsid w:val="008C7A8A"/>
    <w:rsid w:val="008C7F84"/>
    <w:rsid w:val="008D09BF"/>
    <w:rsid w:val="008D0A9E"/>
    <w:rsid w:val="008D130F"/>
    <w:rsid w:val="008D2537"/>
    <w:rsid w:val="008D2D64"/>
    <w:rsid w:val="008D34D8"/>
    <w:rsid w:val="008D3942"/>
    <w:rsid w:val="008D6784"/>
    <w:rsid w:val="008D6F08"/>
    <w:rsid w:val="008E04E9"/>
    <w:rsid w:val="008E0F53"/>
    <w:rsid w:val="008E1B5A"/>
    <w:rsid w:val="008E22D6"/>
    <w:rsid w:val="008E2356"/>
    <w:rsid w:val="008E319E"/>
    <w:rsid w:val="008E3277"/>
    <w:rsid w:val="008E32AB"/>
    <w:rsid w:val="008E394B"/>
    <w:rsid w:val="008E4594"/>
    <w:rsid w:val="008E542A"/>
    <w:rsid w:val="008E73AE"/>
    <w:rsid w:val="008F0ACF"/>
    <w:rsid w:val="008F0D19"/>
    <w:rsid w:val="008F43C5"/>
    <w:rsid w:val="008F4C20"/>
    <w:rsid w:val="008F6AB8"/>
    <w:rsid w:val="008F7718"/>
    <w:rsid w:val="008F7720"/>
    <w:rsid w:val="00900442"/>
    <w:rsid w:val="00901261"/>
    <w:rsid w:val="00901421"/>
    <w:rsid w:val="0090239F"/>
    <w:rsid w:val="0090252B"/>
    <w:rsid w:val="00902832"/>
    <w:rsid w:val="00904612"/>
    <w:rsid w:val="009055FA"/>
    <w:rsid w:val="009059AC"/>
    <w:rsid w:val="00906825"/>
    <w:rsid w:val="00906F8B"/>
    <w:rsid w:val="00907D28"/>
    <w:rsid w:val="009106E1"/>
    <w:rsid w:val="00911019"/>
    <w:rsid w:val="00911541"/>
    <w:rsid w:val="00911A32"/>
    <w:rsid w:val="00912127"/>
    <w:rsid w:val="00912F2E"/>
    <w:rsid w:val="00913820"/>
    <w:rsid w:val="00913BD5"/>
    <w:rsid w:val="0091415A"/>
    <w:rsid w:val="00914974"/>
    <w:rsid w:val="00914EB9"/>
    <w:rsid w:val="00915076"/>
    <w:rsid w:val="009150C2"/>
    <w:rsid w:val="00915104"/>
    <w:rsid w:val="0091519E"/>
    <w:rsid w:val="009155F0"/>
    <w:rsid w:val="00915985"/>
    <w:rsid w:val="00915A7E"/>
    <w:rsid w:val="0091731F"/>
    <w:rsid w:val="00917AE2"/>
    <w:rsid w:val="00917F29"/>
    <w:rsid w:val="009206C8"/>
    <w:rsid w:val="00921019"/>
    <w:rsid w:val="009210B0"/>
    <w:rsid w:val="009218A6"/>
    <w:rsid w:val="00921AE5"/>
    <w:rsid w:val="00921DAE"/>
    <w:rsid w:val="00922445"/>
    <w:rsid w:val="009238B5"/>
    <w:rsid w:val="00925D19"/>
    <w:rsid w:val="009269D7"/>
    <w:rsid w:val="00926AC8"/>
    <w:rsid w:val="00930295"/>
    <w:rsid w:val="00931157"/>
    <w:rsid w:val="00932035"/>
    <w:rsid w:val="00932844"/>
    <w:rsid w:val="00932AFC"/>
    <w:rsid w:val="00933659"/>
    <w:rsid w:val="0093366C"/>
    <w:rsid w:val="00933794"/>
    <w:rsid w:val="00933A9A"/>
    <w:rsid w:val="009346BB"/>
    <w:rsid w:val="009346D0"/>
    <w:rsid w:val="00936726"/>
    <w:rsid w:val="00936E88"/>
    <w:rsid w:val="009378E0"/>
    <w:rsid w:val="00937EAB"/>
    <w:rsid w:val="009401E0"/>
    <w:rsid w:val="0094078F"/>
    <w:rsid w:val="00940F97"/>
    <w:rsid w:val="00940FD7"/>
    <w:rsid w:val="00941888"/>
    <w:rsid w:val="0094192C"/>
    <w:rsid w:val="009427B7"/>
    <w:rsid w:val="009433A4"/>
    <w:rsid w:val="00944EE9"/>
    <w:rsid w:val="0094566C"/>
    <w:rsid w:val="009466C8"/>
    <w:rsid w:val="00950A34"/>
    <w:rsid w:val="00951683"/>
    <w:rsid w:val="009522A8"/>
    <w:rsid w:val="009523E7"/>
    <w:rsid w:val="00952A32"/>
    <w:rsid w:val="009536B1"/>
    <w:rsid w:val="00953878"/>
    <w:rsid w:val="00953FAC"/>
    <w:rsid w:val="009607B3"/>
    <w:rsid w:val="009613C3"/>
    <w:rsid w:val="00961715"/>
    <w:rsid w:val="00961ADF"/>
    <w:rsid w:val="00962066"/>
    <w:rsid w:val="00962FC2"/>
    <w:rsid w:val="00963CD0"/>
    <w:rsid w:val="00965002"/>
    <w:rsid w:val="009657ED"/>
    <w:rsid w:val="00966758"/>
    <w:rsid w:val="0096695D"/>
    <w:rsid w:val="00966AB2"/>
    <w:rsid w:val="0096731A"/>
    <w:rsid w:val="00967532"/>
    <w:rsid w:val="009702A8"/>
    <w:rsid w:val="0097099B"/>
    <w:rsid w:val="00971165"/>
    <w:rsid w:val="009722A9"/>
    <w:rsid w:val="00973560"/>
    <w:rsid w:val="0097466C"/>
    <w:rsid w:val="00974FB1"/>
    <w:rsid w:val="009761DE"/>
    <w:rsid w:val="00976D60"/>
    <w:rsid w:val="00977633"/>
    <w:rsid w:val="00977F2A"/>
    <w:rsid w:val="00980A3C"/>
    <w:rsid w:val="00980FC7"/>
    <w:rsid w:val="00981511"/>
    <w:rsid w:val="00981A12"/>
    <w:rsid w:val="00981ACD"/>
    <w:rsid w:val="00981FC8"/>
    <w:rsid w:val="009820A9"/>
    <w:rsid w:val="009825A4"/>
    <w:rsid w:val="0098287B"/>
    <w:rsid w:val="00983DF4"/>
    <w:rsid w:val="00983F91"/>
    <w:rsid w:val="009853D2"/>
    <w:rsid w:val="00986740"/>
    <w:rsid w:val="00990963"/>
    <w:rsid w:val="00991832"/>
    <w:rsid w:val="00991A07"/>
    <w:rsid w:val="00991F68"/>
    <w:rsid w:val="0099267C"/>
    <w:rsid w:val="0099389E"/>
    <w:rsid w:val="00994AAB"/>
    <w:rsid w:val="009954EF"/>
    <w:rsid w:val="009971C1"/>
    <w:rsid w:val="00997576"/>
    <w:rsid w:val="009977A0"/>
    <w:rsid w:val="00997848"/>
    <w:rsid w:val="00997CE5"/>
    <w:rsid w:val="00997D06"/>
    <w:rsid w:val="009A03C8"/>
    <w:rsid w:val="009A049C"/>
    <w:rsid w:val="009A0E53"/>
    <w:rsid w:val="009A13D3"/>
    <w:rsid w:val="009A24C2"/>
    <w:rsid w:val="009A27C1"/>
    <w:rsid w:val="009A2871"/>
    <w:rsid w:val="009A2B70"/>
    <w:rsid w:val="009A2CA4"/>
    <w:rsid w:val="009A2CCF"/>
    <w:rsid w:val="009A3295"/>
    <w:rsid w:val="009A415E"/>
    <w:rsid w:val="009A6320"/>
    <w:rsid w:val="009A6860"/>
    <w:rsid w:val="009A6F3B"/>
    <w:rsid w:val="009B0C84"/>
    <w:rsid w:val="009B189B"/>
    <w:rsid w:val="009B1E56"/>
    <w:rsid w:val="009B2009"/>
    <w:rsid w:val="009B2805"/>
    <w:rsid w:val="009B3316"/>
    <w:rsid w:val="009B3B15"/>
    <w:rsid w:val="009B3BD9"/>
    <w:rsid w:val="009B3CB1"/>
    <w:rsid w:val="009B478C"/>
    <w:rsid w:val="009B5339"/>
    <w:rsid w:val="009B5B1A"/>
    <w:rsid w:val="009B623F"/>
    <w:rsid w:val="009B6A11"/>
    <w:rsid w:val="009B6CE6"/>
    <w:rsid w:val="009B76B3"/>
    <w:rsid w:val="009C083A"/>
    <w:rsid w:val="009C0B3C"/>
    <w:rsid w:val="009C12DF"/>
    <w:rsid w:val="009C1522"/>
    <w:rsid w:val="009C1E7D"/>
    <w:rsid w:val="009C22B3"/>
    <w:rsid w:val="009C41D8"/>
    <w:rsid w:val="009C450C"/>
    <w:rsid w:val="009C4C9F"/>
    <w:rsid w:val="009C4D73"/>
    <w:rsid w:val="009C5016"/>
    <w:rsid w:val="009C5529"/>
    <w:rsid w:val="009C7616"/>
    <w:rsid w:val="009C7637"/>
    <w:rsid w:val="009C7794"/>
    <w:rsid w:val="009C7958"/>
    <w:rsid w:val="009D03D8"/>
    <w:rsid w:val="009D0BED"/>
    <w:rsid w:val="009D191A"/>
    <w:rsid w:val="009D1B24"/>
    <w:rsid w:val="009D1D92"/>
    <w:rsid w:val="009D1F83"/>
    <w:rsid w:val="009D2FB6"/>
    <w:rsid w:val="009D32BA"/>
    <w:rsid w:val="009D407D"/>
    <w:rsid w:val="009D4C0C"/>
    <w:rsid w:val="009D4D0E"/>
    <w:rsid w:val="009D525B"/>
    <w:rsid w:val="009D573A"/>
    <w:rsid w:val="009D5A03"/>
    <w:rsid w:val="009D6B5A"/>
    <w:rsid w:val="009D6BA5"/>
    <w:rsid w:val="009E00A8"/>
    <w:rsid w:val="009E0616"/>
    <w:rsid w:val="009E0700"/>
    <w:rsid w:val="009E082F"/>
    <w:rsid w:val="009E15D8"/>
    <w:rsid w:val="009E16C9"/>
    <w:rsid w:val="009E1909"/>
    <w:rsid w:val="009E2227"/>
    <w:rsid w:val="009E2797"/>
    <w:rsid w:val="009E28A9"/>
    <w:rsid w:val="009E2C6B"/>
    <w:rsid w:val="009E3011"/>
    <w:rsid w:val="009E3211"/>
    <w:rsid w:val="009E4349"/>
    <w:rsid w:val="009E43EA"/>
    <w:rsid w:val="009E4544"/>
    <w:rsid w:val="009E468D"/>
    <w:rsid w:val="009E56A2"/>
    <w:rsid w:val="009E5A16"/>
    <w:rsid w:val="009E5DDC"/>
    <w:rsid w:val="009E6BE7"/>
    <w:rsid w:val="009E6E33"/>
    <w:rsid w:val="009F044D"/>
    <w:rsid w:val="009F1B3B"/>
    <w:rsid w:val="009F2547"/>
    <w:rsid w:val="009F25AA"/>
    <w:rsid w:val="009F297C"/>
    <w:rsid w:val="009F2999"/>
    <w:rsid w:val="009F2C0D"/>
    <w:rsid w:val="009F3577"/>
    <w:rsid w:val="009F3CA4"/>
    <w:rsid w:val="009F46DE"/>
    <w:rsid w:val="009F5194"/>
    <w:rsid w:val="009F557B"/>
    <w:rsid w:val="009F73A8"/>
    <w:rsid w:val="009F75DA"/>
    <w:rsid w:val="009F7865"/>
    <w:rsid w:val="009F7966"/>
    <w:rsid w:val="00A0041C"/>
    <w:rsid w:val="00A01A81"/>
    <w:rsid w:val="00A02691"/>
    <w:rsid w:val="00A031C2"/>
    <w:rsid w:val="00A04C71"/>
    <w:rsid w:val="00A0563A"/>
    <w:rsid w:val="00A066EB"/>
    <w:rsid w:val="00A06701"/>
    <w:rsid w:val="00A06AF5"/>
    <w:rsid w:val="00A0784D"/>
    <w:rsid w:val="00A07FDD"/>
    <w:rsid w:val="00A10636"/>
    <w:rsid w:val="00A10DB2"/>
    <w:rsid w:val="00A1129B"/>
    <w:rsid w:val="00A12141"/>
    <w:rsid w:val="00A12262"/>
    <w:rsid w:val="00A125ED"/>
    <w:rsid w:val="00A12EFC"/>
    <w:rsid w:val="00A13778"/>
    <w:rsid w:val="00A15DA5"/>
    <w:rsid w:val="00A162FB"/>
    <w:rsid w:val="00A16A3E"/>
    <w:rsid w:val="00A16D55"/>
    <w:rsid w:val="00A16EB9"/>
    <w:rsid w:val="00A17DD3"/>
    <w:rsid w:val="00A20E1D"/>
    <w:rsid w:val="00A214B0"/>
    <w:rsid w:val="00A2240B"/>
    <w:rsid w:val="00A24672"/>
    <w:rsid w:val="00A24D51"/>
    <w:rsid w:val="00A253E3"/>
    <w:rsid w:val="00A26D3F"/>
    <w:rsid w:val="00A270CD"/>
    <w:rsid w:val="00A3052D"/>
    <w:rsid w:val="00A3083D"/>
    <w:rsid w:val="00A30B4A"/>
    <w:rsid w:val="00A30BA2"/>
    <w:rsid w:val="00A30C82"/>
    <w:rsid w:val="00A31394"/>
    <w:rsid w:val="00A314DC"/>
    <w:rsid w:val="00A3231A"/>
    <w:rsid w:val="00A3236C"/>
    <w:rsid w:val="00A3351E"/>
    <w:rsid w:val="00A34BB3"/>
    <w:rsid w:val="00A34E83"/>
    <w:rsid w:val="00A36F8F"/>
    <w:rsid w:val="00A37D7E"/>
    <w:rsid w:val="00A40149"/>
    <w:rsid w:val="00A40AE5"/>
    <w:rsid w:val="00A40D51"/>
    <w:rsid w:val="00A40F24"/>
    <w:rsid w:val="00A42254"/>
    <w:rsid w:val="00A4293E"/>
    <w:rsid w:val="00A42969"/>
    <w:rsid w:val="00A42BC4"/>
    <w:rsid w:val="00A4341C"/>
    <w:rsid w:val="00A437A8"/>
    <w:rsid w:val="00A43BF6"/>
    <w:rsid w:val="00A440B5"/>
    <w:rsid w:val="00A44B46"/>
    <w:rsid w:val="00A450D1"/>
    <w:rsid w:val="00A45689"/>
    <w:rsid w:val="00A45874"/>
    <w:rsid w:val="00A46070"/>
    <w:rsid w:val="00A475A8"/>
    <w:rsid w:val="00A5069E"/>
    <w:rsid w:val="00A529D9"/>
    <w:rsid w:val="00A5348D"/>
    <w:rsid w:val="00A53A9C"/>
    <w:rsid w:val="00A545F7"/>
    <w:rsid w:val="00A557DC"/>
    <w:rsid w:val="00A55A9D"/>
    <w:rsid w:val="00A55E02"/>
    <w:rsid w:val="00A56FFF"/>
    <w:rsid w:val="00A6096C"/>
    <w:rsid w:val="00A61C6B"/>
    <w:rsid w:val="00A61CDF"/>
    <w:rsid w:val="00A6201D"/>
    <w:rsid w:val="00A622B4"/>
    <w:rsid w:val="00A62410"/>
    <w:rsid w:val="00A628AA"/>
    <w:rsid w:val="00A62AF3"/>
    <w:rsid w:val="00A651D6"/>
    <w:rsid w:val="00A6524E"/>
    <w:rsid w:val="00A6564D"/>
    <w:rsid w:val="00A66E5B"/>
    <w:rsid w:val="00A67259"/>
    <w:rsid w:val="00A71A0F"/>
    <w:rsid w:val="00A71B40"/>
    <w:rsid w:val="00A72BAB"/>
    <w:rsid w:val="00A73547"/>
    <w:rsid w:val="00A742FC"/>
    <w:rsid w:val="00A75766"/>
    <w:rsid w:val="00A75F57"/>
    <w:rsid w:val="00A76159"/>
    <w:rsid w:val="00A765CE"/>
    <w:rsid w:val="00A76735"/>
    <w:rsid w:val="00A7712B"/>
    <w:rsid w:val="00A77527"/>
    <w:rsid w:val="00A775B9"/>
    <w:rsid w:val="00A77CF5"/>
    <w:rsid w:val="00A80650"/>
    <w:rsid w:val="00A812EC"/>
    <w:rsid w:val="00A81682"/>
    <w:rsid w:val="00A829D5"/>
    <w:rsid w:val="00A82A33"/>
    <w:rsid w:val="00A83165"/>
    <w:rsid w:val="00A8351E"/>
    <w:rsid w:val="00A8367E"/>
    <w:rsid w:val="00A84985"/>
    <w:rsid w:val="00A85629"/>
    <w:rsid w:val="00A85C1D"/>
    <w:rsid w:val="00A85F20"/>
    <w:rsid w:val="00A865BB"/>
    <w:rsid w:val="00A87C37"/>
    <w:rsid w:val="00A87FE8"/>
    <w:rsid w:val="00A90037"/>
    <w:rsid w:val="00A900A1"/>
    <w:rsid w:val="00A908DA"/>
    <w:rsid w:val="00A90C9E"/>
    <w:rsid w:val="00A914CB"/>
    <w:rsid w:val="00A937D7"/>
    <w:rsid w:val="00A94165"/>
    <w:rsid w:val="00A94380"/>
    <w:rsid w:val="00A95383"/>
    <w:rsid w:val="00A96209"/>
    <w:rsid w:val="00A9763E"/>
    <w:rsid w:val="00A9795C"/>
    <w:rsid w:val="00AA0541"/>
    <w:rsid w:val="00AA19E1"/>
    <w:rsid w:val="00AA2513"/>
    <w:rsid w:val="00AA4696"/>
    <w:rsid w:val="00AA5FA5"/>
    <w:rsid w:val="00AA6B36"/>
    <w:rsid w:val="00AA77B5"/>
    <w:rsid w:val="00AA7992"/>
    <w:rsid w:val="00AB0150"/>
    <w:rsid w:val="00AB155C"/>
    <w:rsid w:val="00AB1804"/>
    <w:rsid w:val="00AB1F26"/>
    <w:rsid w:val="00AB25E1"/>
    <w:rsid w:val="00AB3017"/>
    <w:rsid w:val="00AB3B59"/>
    <w:rsid w:val="00AB4BF7"/>
    <w:rsid w:val="00AB506E"/>
    <w:rsid w:val="00AB5A0C"/>
    <w:rsid w:val="00AB67BD"/>
    <w:rsid w:val="00AB70BD"/>
    <w:rsid w:val="00AB71AA"/>
    <w:rsid w:val="00AB7232"/>
    <w:rsid w:val="00AC09E7"/>
    <w:rsid w:val="00AC168F"/>
    <w:rsid w:val="00AC2901"/>
    <w:rsid w:val="00AC2B65"/>
    <w:rsid w:val="00AC35C8"/>
    <w:rsid w:val="00AC4CDD"/>
    <w:rsid w:val="00AC4FC9"/>
    <w:rsid w:val="00AC53F5"/>
    <w:rsid w:val="00AC6560"/>
    <w:rsid w:val="00AC6B6F"/>
    <w:rsid w:val="00AC6EE7"/>
    <w:rsid w:val="00AC6FAE"/>
    <w:rsid w:val="00AC7947"/>
    <w:rsid w:val="00AD0A49"/>
    <w:rsid w:val="00AD177B"/>
    <w:rsid w:val="00AD1C3E"/>
    <w:rsid w:val="00AD2AE6"/>
    <w:rsid w:val="00AD385E"/>
    <w:rsid w:val="00AD3E5F"/>
    <w:rsid w:val="00AD42C2"/>
    <w:rsid w:val="00AD459B"/>
    <w:rsid w:val="00AD4624"/>
    <w:rsid w:val="00AD46AD"/>
    <w:rsid w:val="00AD4AFE"/>
    <w:rsid w:val="00AD4EE6"/>
    <w:rsid w:val="00AD50BC"/>
    <w:rsid w:val="00AD601B"/>
    <w:rsid w:val="00AD6F4C"/>
    <w:rsid w:val="00AD7E7F"/>
    <w:rsid w:val="00AE07D7"/>
    <w:rsid w:val="00AE1546"/>
    <w:rsid w:val="00AE28B9"/>
    <w:rsid w:val="00AE4AA7"/>
    <w:rsid w:val="00AE5C52"/>
    <w:rsid w:val="00AE6B77"/>
    <w:rsid w:val="00AE6CC0"/>
    <w:rsid w:val="00AE756C"/>
    <w:rsid w:val="00AE785C"/>
    <w:rsid w:val="00AF07A3"/>
    <w:rsid w:val="00AF0C3D"/>
    <w:rsid w:val="00AF0D66"/>
    <w:rsid w:val="00AF0EF6"/>
    <w:rsid w:val="00AF1836"/>
    <w:rsid w:val="00AF1951"/>
    <w:rsid w:val="00AF1A0C"/>
    <w:rsid w:val="00AF1D4A"/>
    <w:rsid w:val="00AF225D"/>
    <w:rsid w:val="00AF267A"/>
    <w:rsid w:val="00AF304B"/>
    <w:rsid w:val="00AF37FD"/>
    <w:rsid w:val="00AF3B1B"/>
    <w:rsid w:val="00AF3DFE"/>
    <w:rsid w:val="00AF3EBE"/>
    <w:rsid w:val="00AF4CA2"/>
    <w:rsid w:val="00AF4D40"/>
    <w:rsid w:val="00AF4E2B"/>
    <w:rsid w:val="00AF4E9B"/>
    <w:rsid w:val="00AF50CA"/>
    <w:rsid w:val="00AF589A"/>
    <w:rsid w:val="00AF5BB5"/>
    <w:rsid w:val="00AF5BB6"/>
    <w:rsid w:val="00AF5CDB"/>
    <w:rsid w:val="00AF5EC1"/>
    <w:rsid w:val="00AF62F0"/>
    <w:rsid w:val="00AF731D"/>
    <w:rsid w:val="00B00ACD"/>
    <w:rsid w:val="00B00C4B"/>
    <w:rsid w:val="00B01F98"/>
    <w:rsid w:val="00B022AB"/>
    <w:rsid w:val="00B02B4C"/>
    <w:rsid w:val="00B02D57"/>
    <w:rsid w:val="00B02F2F"/>
    <w:rsid w:val="00B03123"/>
    <w:rsid w:val="00B04272"/>
    <w:rsid w:val="00B053AF"/>
    <w:rsid w:val="00B05C11"/>
    <w:rsid w:val="00B063DF"/>
    <w:rsid w:val="00B06DB6"/>
    <w:rsid w:val="00B06DBB"/>
    <w:rsid w:val="00B10EF0"/>
    <w:rsid w:val="00B11F43"/>
    <w:rsid w:val="00B12035"/>
    <w:rsid w:val="00B1481B"/>
    <w:rsid w:val="00B14A33"/>
    <w:rsid w:val="00B152EE"/>
    <w:rsid w:val="00B15DBE"/>
    <w:rsid w:val="00B16EA2"/>
    <w:rsid w:val="00B1726C"/>
    <w:rsid w:val="00B176F4"/>
    <w:rsid w:val="00B17F2A"/>
    <w:rsid w:val="00B2038D"/>
    <w:rsid w:val="00B20594"/>
    <w:rsid w:val="00B20C37"/>
    <w:rsid w:val="00B20F93"/>
    <w:rsid w:val="00B214A2"/>
    <w:rsid w:val="00B22735"/>
    <w:rsid w:val="00B22776"/>
    <w:rsid w:val="00B22E32"/>
    <w:rsid w:val="00B23CA7"/>
    <w:rsid w:val="00B23D7D"/>
    <w:rsid w:val="00B25588"/>
    <w:rsid w:val="00B259C8"/>
    <w:rsid w:val="00B259FB"/>
    <w:rsid w:val="00B25A0C"/>
    <w:rsid w:val="00B25BB3"/>
    <w:rsid w:val="00B25E4F"/>
    <w:rsid w:val="00B26863"/>
    <w:rsid w:val="00B2755F"/>
    <w:rsid w:val="00B27C36"/>
    <w:rsid w:val="00B27EA2"/>
    <w:rsid w:val="00B3049A"/>
    <w:rsid w:val="00B30A98"/>
    <w:rsid w:val="00B31848"/>
    <w:rsid w:val="00B32C63"/>
    <w:rsid w:val="00B330C7"/>
    <w:rsid w:val="00B33F6B"/>
    <w:rsid w:val="00B358BB"/>
    <w:rsid w:val="00B35A19"/>
    <w:rsid w:val="00B375F6"/>
    <w:rsid w:val="00B409C7"/>
    <w:rsid w:val="00B415EE"/>
    <w:rsid w:val="00B4190E"/>
    <w:rsid w:val="00B43426"/>
    <w:rsid w:val="00B43AA6"/>
    <w:rsid w:val="00B43B02"/>
    <w:rsid w:val="00B44124"/>
    <w:rsid w:val="00B442D9"/>
    <w:rsid w:val="00B443C9"/>
    <w:rsid w:val="00B46A33"/>
    <w:rsid w:val="00B4706B"/>
    <w:rsid w:val="00B471E8"/>
    <w:rsid w:val="00B47E91"/>
    <w:rsid w:val="00B5062F"/>
    <w:rsid w:val="00B50D13"/>
    <w:rsid w:val="00B51525"/>
    <w:rsid w:val="00B52387"/>
    <w:rsid w:val="00B52835"/>
    <w:rsid w:val="00B53C6B"/>
    <w:rsid w:val="00B53D63"/>
    <w:rsid w:val="00B565EF"/>
    <w:rsid w:val="00B57057"/>
    <w:rsid w:val="00B571E4"/>
    <w:rsid w:val="00B578B7"/>
    <w:rsid w:val="00B57F37"/>
    <w:rsid w:val="00B60433"/>
    <w:rsid w:val="00B61701"/>
    <w:rsid w:val="00B61AB3"/>
    <w:rsid w:val="00B61F79"/>
    <w:rsid w:val="00B620AF"/>
    <w:rsid w:val="00B620CC"/>
    <w:rsid w:val="00B624C5"/>
    <w:rsid w:val="00B62CB9"/>
    <w:rsid w:val="00B6371D"/>
    <w:rsid w:val="00B64084"/>
    <w:rsid w:val="00B6426B"/>
    <w:rsid w:val="00B658ED"/>
    <w:rsid w:val="00B65C18"/>
    <w:rsid w:val="00B6604F"/>
    <w:rsid w:val="00B6726F"/>
    <w:rsid w:val="00B67ACA"/>
    <w:rsid w:val="00B70390"/>
    <w:rsid w:val="00B70C88"/>
    <w:rsid w:val="00B72A17"/>
    <w:rsid w:val="00B72AD0"/>
    <w:rsid w:val="00B72EC6"/>
    <w:rsid w:val="00B73CF3"/>
    <w:rsid w:val="00B74290"/>
    <w:rsid w:val="00B745A4"/>
    <w:rsid w:val="00B74ED1"/>
    <w:rsid w:val="00B76317"/>
    <w:rsid w:val="00B7675A"/>
    <w:rsid w:val="00B81658"/>
    <w:rsid w:val="00B817BC"/>
    <w:rsid w:val="00B81974"/>
    <w:rsid w:val="00B81A7E"/>
    <w:rsid w:val="00B82865"/>
    <w:rsid w:val="00B82CF2"/>
    <w:rsid w:val="00B8495D"/>
    <w:rsid w:val="00B85BAF"/>
    <w:rsid w:val="00B861B5"/>
    <w:rsid w:val="00B871BE"/>
    <w:rsid w:val="00B9059C"/>
    <w:rsid w:val="00B90B2E"/>
    <w:rsid w:val="00B90F78"/>
    <w:rsid w:val="00B9105D"/>
    <w:rsid w:val="00B91309"/>
    <w:rsid w:val="00B91DA2"/>
    <w:rsid w:val="00B92A95"/>
    <w:rsid w:val="00B93A69"/>
    <w:rsid w:val="00B944CC"/>
    <w:rsid w:val="00B945AB"/>
    <w:rsid w:val="00B94817"/>
    <w:rsid w:val="00B94B21"/>
    <w:rsid w:val="00B952CD"/>
    <w:rsid w:val="00B95B5E"/>
    <w:rsid w:val="00B962DE"/>
    <w:rsid w:val="00BA047A"/>
    <w:rsid w:val="00BA0A40"/>
    <w:rsid w:val="00BA0D59"/>
    <w:rsid w:val="00BA125C"/>
    <w:rsid w:val="00BA139D"/>
    <w:rsid w:val="00BA17AF"/>
    <w:rsid w:val="00BA28BB"/>
    <w:rsid w:val="00BA31BC"/>
    <w:rsid w:val="00BA3643"/>
    <w:rsid w:val="00BA3FAE"/>
    <w:rsid w:val="00BA488D"/>
    <w:rsid w:val="00BA4F2D"/>
    <w:rsid w:val="00BA4FFE"/>
    <w:rsid w:val="00BA5786"/>
    <w:rsid w:val="00BA597D"/>
    <w:rsid w:val="00BA5A8F"/>
    <w:rsid w:val="00BA62A9"/>
    <w:rsid w:val="00BA69D2"/>
    <w:rsid w:val="00BA7420"/>
    <w:rsid w:val="00BB0F37"/>
    <w:rsid w:val="00BB255F"/>
    <w:rsid w:val="00BB44F5"/>
    <w:rsid w:val="00BB451F"/>
    <w:rsid w:val="00BB4AE0"/>
    <w:rsid w:val="00BB5394"/>
    <w:rsid w:val="00BB625A"/>
    <w:rsid w:val="00BB7205"/>
    <w:rsid w:val="00BB7824"/>
    <w:rsid w:val="00BB786F"/>
    <w:rsid w:val="00BC00EA"/>
    <w:rsid w:val="00BC02CB"/>
    <w:rsid w:val="00BC083C"/>
    <w:rsid w:val="00BC0FAF"/>
    <w:rsid w:val="00BC1253"/>
    <w:rsid w:val="00BC12C0"/>
    <w:rsid w:val="00BC1425"/>
    <w:rsid w:val="00BC1432"/>
    <w:rsid w:val="00BC14B8"/>
    <w:rsid w:val="00BC1A88"/>
    <w:rsid w:val="00BC1DE1"/>
    <w:rsid w:val="00BC2A6D"/>
    <w:rsid w:val="00BC2D3F"/>
    <w:rsid w:val="00BC3B78"/>
    <w:rsid w:val="00BC4A06"/>
    <w:rsid w:val="00BC4B63"/>
    <w:rsid w:val="00BC55E3"/>
    <w:rsid w:val="00BC5B09"/>
    <w:rsid w:val="00BC67AB"/>
    <w:rsid w:val="00BC6B84"/>
    <w:rsid w:val="00BC6DC8"/>
    <w:rsid w:val="00BC721B"/>
    <w:rsid w:val="00BD0BA2"/>
    <w:rsid w:val="00BD0CCE"/>
    <w:rsid w:val="00BD136D"/>
    <w:rsid w:val="00BD2909"/>
    <w:rsid w:val="00BD37F8"/>
    <w:rsid w:val="00BD52A3"/>
    <w:rsid w:val="00BD5879"/>
    <w:rsid w:val="00BD5B76"/>
    <w:rsid w:val="00BD6A96"/>
    <w:rsid w:val="00BD7960"/>
    <w:rsid w:val="00BD7A46"/>
    <w:rsid w:val="00BE031C"/>
    <w:rsid w:val="00BE04FE"/>
    <w:rsid w:val="00BE06AE"/>
    <w:rsid w:val="00BE0EFD"/>
    <w:rsid w:val="00BE1485"/>
    <w:rsid w:val="00BE17BA"/>
    <w:rsid w:val="00BE1F8F"/>
    <w:rsid w:val="00BE1F9C"/>
    <w:rsid w:val="00BE23E5"/>
    <w:rsid w:val="00BE2954"/>
    <w:rsid w:val="00BE300B"/>
    <w:rsid w:val="00BE3E25"/>
    <w:rsid w:val="00BE4DE8"/>
    <w:rsid w:val="00BE5053"/>
    <w:rsid w:val="00BE54C1"/>
    <w:rsid w:val="00BE5955"/>
    <w:rsid w:val="00BE5C1B"/>
    <w:rsid w:val="00BE6ABC"/>
    <w:rsid w:val="00BE6C0F"/>
    <w:rsid w:val="00BE7660"/>
    <w:rsid w:val="00BE7801"/>
    <w:rsid w:val="00BE7C5F"/>
    <w:rsid w:val="00BF0202"/>
    <w:rsid w:val="00BF08A5"/>
    <w:rsid w:val="00BF1246"/>
    <w:rsid w:val="00BF193F"/>
    <w:rsid w:val="00BF19C7"/>
    <w:rsid w:val="00BF24E1"/>
    <w:rsid w:val="00BF3778"/>
    <w:rsid w:val="00BF3ABD"/>
    <w:rsid w:val="00BF3B9E"/>
    <w:rsid w:val="00BF434F"/>
    <w:rsid w:val="00BF4933"/>
    <w:rsid w:val="00BF5B3B"/>
    <w:rsid w:val="00BF737E"/>
    <w:rsid w:val="00BF7691"/>
    <w:rsid w:val="00C009BD"/>
    <w:rsid w:val="00C022D6"/>
    <w:rsid w:val="00C02467"/>
    <w:rsid w:val="00C03B5E"/>
    <w:rsid w:val="00C044EA"/>
    <w:rsid w:val="00C04728"/>
    <w:rsid w:val="00C05A12"/>
    <w:rsid w:val="00C073A2"/>
    <w:rsid w:val="00C07556"/>
    <w:rsid w:val="00C10E73"/>
    <w:rsid w:val="00C12D24"/>
    <w:rsid w:val="00C14BB7"/>
    <w:rsid w:val="00C16FA4"/>
    <w:rsid w:val="00C17758"/>
    <w:rsid w:val="00C201A2"/>
    <w:rsid w:val="00C20939"/>
    <w:rsid w:val="00C22403"/>
    <w:rsid w:val="00C22ABB"/>
    <w:rsid w:val="00C22F80"/>
    <w:rsid w:val="00C23F30"/>
    <w:rsid w:val="00C24A67"/>
    <w:rsid w:val="00C25F2C"/>
    <w:rsid w:val="00C26063"/>
    <w:rsid w:val="00C2621E"/>
    <w:rsid w:val="00C31A53"/>
    <w:rsid w:val="00C32240"/>
    <w:rsid w:val="00C32D44"/>
    <w:rsid w:val="00C3347C"/>
    <w:rsid w:val="00C33E28"/>
    <w:rsid w:val="00C33EC8"/>
    <w:rsid w:val="00C34854"/>
    <w:rsid w:val="00C34F13"/>
    <w:rsid w:val="00C350CE"/>
    <w:rsid w:val="00C35195"/>
    <w:rsid w:val="00C353F3"/>
    <w:rsid w:val="00C36193"/>
    <w:rsid w:val="00C372D5"/>
    <w:rsid w:val="00C406CF"/>
    <w:rsid w:val="00C406E5"/>
    <w:rsid w:val="00C419B4"/>
    <w:rsid w:val="00C43614"/>
    <w:rsid w:val="00C436D6"/>
    <w:rsid w:val="00C45853"/>
    <w:rsid w:val="00C45C7F"/>
    <w:rsid w:val="00C45D8C"/>
    <w:rsid w:val="00C46554"/>
    <w:rsid w:val="00C466AF"/>
    <w:rsid w:val="00C4745E"/>
    <w:rsid w:val="00C47483"/>
    <w:rsid w:val="00C51982"/>
    <w:rsid w:val="00C52219"/>
    <w:rsid w:val="00C52794"/>
    <w:rsid w:val="00C52A45"/>
    <w:rsid w:val="00C531A0"/>
    <w:rsid w:val="00C53881"/>
    <w:rsid w:val="00C53BDF"/>
    <w:rsid w:val="00C54838"/>
    <w:rsid w:val="00C54B3F"/>
    <w:rsid w:val="00C55627"/>
    <w:rsid w:val="00C56E37"/>
    <w:rsid w:val="00C57E4F"/>
    <w:rsid w:val="00C57F6C"/>
    <w:rsid w:val="00C631A6"/>
    <w:rsid w:val="00C63C49"/>
    <w:rsid w:val="00C6488C"/>
    <w:rsid w:val="00C65A28"/>
    <w:rsid w:val="00C65DD0"/>
    <w:rsid w:val="00C702B4"/>
    <w:rsid w:val="00C70792"/>
    <w:rsid w:val="00C70E2C"/>
    <w:rsid w:val="00C71092"/>
    <w:rsid w:val="00C71477"/>
    <w:rsid w:val="00C72BB3"/>
    <w:rsid w:val="00C72CCA"/>
    <w:rsid w:val="00C72DD8"/>
    <w:rsid w:val="00C7328C"/>
    <w:rsid w:val="00C745F3"/>
    <w:rsid w:val="00C74940"/>
    <w:rsid w:val="00C74AB3"/>
    <w:rsid w:val="00C74C79"/>
    <w:rsid w:val="00C74C84"/>
    <w:rsid w:val="00C75994"/>
    <w:rsid w:val="00C761FE"/>
    <w:rsid w:val="00C76BF4"/>
    <w:rsid w:val="00C76F6A"/>
    <w:rsid w:val="00C76F9A"/>
    <w:rsid w:val="00C77789"/>
    <w:rsid w:val="00C80A17"/>
    <w:rsid w:val="00C82F2A"/>
    <w:rsid w:val="00C8348F"/>
    <w:rsid w:val="00C84529"/>
    <w:rsid w:val="00C845D1"/>
    <w:rsid w:val="00C847FB"/>
    <w:rsid w:val="00C85C0A"/>
    <w:rsid w:val="00C866AE"/>
    <w:rsid w:val="00C866DF"/>
    <w:rsid w:val="00C8784D"/>
    <w:rsid w:val="00C87B1F"/>
    <w:rsid w:val="00C90629"/>
    <w:rsid w:val="00C9091D"/>
    <w:rsid w:val="00C91822"/>
    <w:rsid w:val="00C91A29"/>
    <w:rsid w:val="00C922B4"/>
    <w:rsid w:val="00C92BE4"/>
    <w:rsid w:val="00C93280"/>
    <w:rsid w:val="00C94288"/>
    <w:rsid w:val="00C95072"/>
    <w:rsid w:val="00C95521"/>
    <w:rsid w:val="00C96C65"/>
    <w:rsid w:val="00C9721E"/>
    <w:rsid w:val="00C973EC"/>
    <w:rsid w:val="00C97F83"/>
    <w:rsid w:val="00CA0699"/>
    <w:rsid w:val="00CA0F40"/>
    <w:rsid w:val="00CA1D98"/>
    <w:rsid w:val="00CA2145"/>
    <w:rsid w:val="00CA2152"/>
    <w:rsid w:val="00CA2188"/>
    <w:rsid w:val="00CA2376"/>
    <w:rsid w:val="00CA2A46"/>
    <w:rsid w:val="00CA2ADE"/>
    <w:rsid w:val="00CA34AC"/>
    <w:rsid w:val="00CA411E"/>
    <w:rsid w:val="00CA4BDB"/>
    <w:rsid w:val="00CA52FD"/>
    <w:rsid w:val="00CA542C"/>
    <w:rsid w:val="00CA5C21"/>
    <w:rsid w:val="00CA6C87"/>
    <w:rsid w:val="00CA6FB6"/>
    <w:rsid w:val="00CA7B2B"/>
    <w:rsid w:val="00CA7FBE"/>
    <w:rsid w:val="00CB0617"/>
    <w:rsid w:val="00CB086E"/>
    <w:rsid w:val="00CB279B"/>
    <w:rsid w:val="00CB2BED"/>
    <w:rsid w:val="00CB3158"/>
    <w:rsid w:val="00CB31B1"/>
    <w:rsid w:val="00CB3929"/>
    <w:rsid w:val="00CB4F46"/>
    <w:rsid w:val="00CB69A7"/>
    <w:rsid w:val="00CB6BFC"/>
    <w:rsid w:val="00CB750E"/>
    <w:rsid w:val="00CB7C1F"/>
    <w:rsid w:val="00CC02C0"/>
    <w:rsid w:val="00CC2CA1"/>
    <w:rsid w:val="00CC444D"/>
    <w:rsid w:val="00CC5978"/>
    <w:rsid w:val="00CC67ED"/>
    <w:rsid w:val="00CC6E56"/>
    <w:rsid w:val="00CC7182"/>
    <w:rsid w:val="00CC71D0"/>
    <w:rsid w:val="00CC75B4"/>
    <w:rsid w:val="00CD0F40"/>
    <w:rsid w:val="00CD107E"/>
    <w:rsid w:val="00CD1F13"/>
    <w:rsid w:val="00CD3987"/>
    <w:rsid w:val="00CD3AE8"/>
    <w:rsid w:val="00CD3F53"/>
    <w:rsid w:val="00CD4023"/>
    <w:rsid w:val="00CD40BE"/>
    <w:rsid w:val="00CD4118"/>
    <w:rsid w:val="00CD412A"/>
    <w:rsid w:val="00CD4C11"/>
    <w:rsid w:val="00CD507B"/>
    <w:rsid w:val="00CD6CE2"/>
    <w:rsid w:val="00CD7B8A"/>
    <w:rsid w:val="00CE0F25"/>
    <w:rsid w:val="00CE1494"/>
    <w:rsid w:val="00CE1F9B"/>
    <w:rsid w:val="00CE3266"/>
    <w:rsid w:val="00CE3E21"/>
    <w:rsid w:val="00CE5094"/>
    <w:rsid w:val="00CE5893"/>
    <w:rsid w:val="00CE5E04"/>
    <w:rsid w:val="00CE6D9E"/>
    <w:rsid w:val="00CE73A2"/>
    <w:rsid w:val="00CF02D7"/>
    <w:rsid w:val="00CF039E"/>
    <w:rsid w:val="00CF0C73"/>
    <w:rsid w:val="00CF1B68"/>
    <w:rsid w:val="00CF1E99"/>
    <w:rsid w:val="00CF20DF"/>
    <w:rsid w:val="00CF22B2"/>
    <w:rsid w:val="00CF407E"/>
    <w:rsid w:val="00CF40A9"/>
    <w:rsid w:val="00CF41E9"/>
    <w:rsid w:val="00CF5163"/>
    <w:rsid w:val="00CF59C4"/>
    <w:rsid w:val="00CF6394"/>
    <w:rsid w:val="00CF670E"/>
    <w:rsid w:val="00CF70BE"/>
    <w:rsid w:val="00CF7214"/>
    <w:rsid w:val="00CF7324"/>
    <w:rsid w:val="00D0037B"/>
    <w:rsid w:val="00D00877"/>
    <w:rsid w:val="00D00CB4"/>
    <w:rsid w:val="00D01840"/>
    <w:rsid w:val="00D01B74"/>
    <w:rsid w:val="00D021E5"/>
    <w:rsid w:val="00D031F4"/>
    <w:rsid w:val="00D0485F"/>
    <w:rsid w:val="00D04966"/>
    <w:rsid w:val="00D05023"/>
    <w:rsid w:val="00D050C7"/>
    <w:rsid w:val="00D05DD1"/>
    <w:rsid w:val="00D061F5"/>
    <w:rsid w:val="00D0649F"/>
    <w:rsid w:val="00D06DE1"/>
    <w:rsid w:val="00D076B8"/>
    <w:rsid w:val="00D10F93"/>
    <w:rsid w:val="00D118FF"/>
    <w:rsid w:val="00D11E55"/>
    <w:rsid w:val="00D1217D"/>
    <w:rsid w:val="00D12631"/>
    <w:rsid w:val="00D1387B"/>
    <w:rsid w:val="00D1400C"/>
    <w:rsid w:val="00D1418F"/>
    <w:rsid w:val="00D1652D"/>
    <w:rsid w:val="00D16A49"/>
    <w:rsid w:val="00D17C0C"/>
    <w:rsid w:val="00D17E76"/>
    <w:rsid w:val="00D17F64"/>
    <w:rsid w:val="00D20247"/>
    <w:rsid w:val="00D2041A"/>
    <w:rsid w:val="00D20782"/>
    <w:rsid w:val="00D21746"/>
    <w:rsid w:val="00D22582"/>
    <w:rsid w:val="00D230B9"/>
    <w:rsid w:val="00D231A4"/>
    <w:rsid w:val="00D24438"/>
    <w:rsid w:val="00D244D7"/>
    <w:rsid w:val="00D25593"/>
    <w:rsid w:val="00D2649C"/>
    <w:rsid w:val="00D26A6F"/>
    <w:rsid w:val="00D2728C"/>
    <w:rsid w:val="00D30DDB"/>
    <w:rsid w:val="00D30E26"/>
    <w:rsid w:val="00D31185"/>
    <w:rsid w:val="00D311D3"/>
    <w:rsid w:val="00D32867"/>
    <w:rsid w:val="00D32D38"/>
    <w:rsid w:val="00D33130"/>
    <w:rsid w:val="00D340AA"/>
    <w:rsid w:val="00D345DD"/>
    <w:rsid w:val="00D3480E"/>
    <w:rsid w:val="00D34CB3"/>
    <w:rsid w:val="00D34F68"/>
    <w:rsid w:val="00D351F0"/>
    <w:rsid w:val="00D353CB"/>
    <w:rsid w:val="00D353FF"/>
    <w:rsid w:val="00D355A6"/>
    <w:rsid w:val="00D366DC"/>
    <w:rsid w:val="00D37661"/>
    <w:rsid w:val="00D4057E"/>
    <w:rsid w:val="00D41A35"/>
    <w:rsid w:val="00D41B3D"/>
    <w:rsid w:val="00D4218E"/>
    <w:rsid w:val="00D424BF"/>
    <w:rsid w:val="00D4290E"/>
    <w:rsid w:val="00D42B22"/>
    <w:rsid w:val="00D4316A"/>
    <w:rsid w:val="00D43387"/>
    <w:rsid w:val="00D433CF"/>
    <w:rsid w:val="00D4361D"/>
    <w:rsid w:val="00D43DC2"/>
    <w:rsid w:val="00D44492"/>
    <w:rsid w:val="00D44809"/>
    <w:rsid w:val="00D44F56"/>
    <w:rsid w:val="00D44F78"/>
    <w:rsid w:val="00D45C86"/>
    <w:rsid w:val="00D45CA5"/>
    <w:rsid w:val="00D46A59"/>
    <w:rsid w:val="00D50C38"/>
    <w:rsid w:val="00D51406"/>
    <w:rsid w:val="00D5146A"/>
    <w:rsid w:val="00D52CFA"/>
    <w:rsid w:val="00D53487"/>
    <w:rsid w:val="00D53A6A"/>
    <w:rsid w:val="00D53D39"/>
    <w:rsid w:val="00D53DE5"/>
    <w:rsid w:val="00D54EC7"/>
    <w:rsid w:val="00D54F9F"/>
    <w:rsid w:val="00D55523"/>
    <w:rsid w:val="00D559B3"/>
    <w:rsid w:val="00D55FC5"/>
    <w:rsid w:val="00D55FD9"/>
    <w:rsid w:val="00D5608F"/>
    <w:rsid w:val="00D56601"/>
    <w:rsid w:val="00D5742D"/>
    <w:rsid w:val="00D57788"/>
    <w:rsid w:val="00D57E16"/>
    <w:rsid w:val="00D6031C"/>
    <w:rsid w:val="00D60EAB"/>
    <w:rsid w:val="00D62262"/>
    <w:rsid w:val="00D62809"/>
    <w:rsid w:val="00D63016"/>
    <w:rsid w:val="00D63548"/>
    <w:rsid w:val="00D6365D"/>
    <w:rsid w:val="00D636C9"/>
    <w:rsid w:val="00D64363"/>
    <w:rsid w:val="00D64EC3"/>
    <w:rsid w:val="00D65BB8"/>
    <w:rsid w:val="00D66569"/>
    <w:rsid w:val="00D66AD7"/>
    <w:rsid w:val="00D67411"/>
    <w:rsid w:val="00D67E29"/>
    <w:rsid w:val="00D70134"/>
    <w:rsid w:val="00D71DF0"/>
    <w:rsid w:val="00D73787"/>
    <w:rsid w:val="00D740BF"/>
    <w:rsid w:val="00D744B9"/>
    <w:rsid w:val="00D74577"/>
    <w:rsid w:val="00D750CC"/>
    <w:rsid w:val="00D750D7"/>
    <w:rsid w:val="00D750DF"/>
    <w:rsid w:val="00D76188"/>
    <w:rsid w:val="00D76367"/>
    <w:rsid w:val="00D77591"/>
    <w:rsid w:val="00D80CEC"/>
    <w:rsid w:val="00D80D3E"/>
    <w:rsid w:val="00D80E17"/>
    <w:rsid w:val="00D810EF"/>
    <w:rsid w:val="00D8177E"/>
    <w:rsid w:val="00D834DE"/>
    <w:rsid w:val="00D83626"/>
    <w:rsid w:val="00D8380F"/>
    <w:rsid w:val="00D83B1B"/>
    <w:rsid w:val="00D83CC3"/>
    <w:rsid w:val="00D84E44"/>
    <w:rsid w:val="00D852A5"/>
    <w:rsid w:val="00D85541"/>
    <w:rsid w:val="00D85D47"/>
    <w:rsid w:val="00D87186"/>
    <w:rsid w:val="00D8762F"/>
    <w:rsid w:val="00D87855"/>
    <w:rsid w:val="00D878FD"/>
    <w:rsid w:val="00D91359"/>
    <w:rsid w:val="00D9263E"/>
    <w:rsid w:val="00D934F1"/>
    <w:rsid w:val="00D94495"/>
    <w:rsid w:val="00D94C1F"/>
    <w:rsid w:val="00D94ECA"/>
    <w:rsid w:val="00D953EB"/>
    <w:rsid w:val="00D95D2C"/>
    <w:rsid w:val="00D9634A"/>
    <w:rsid w:val="00D963F5"/>
    <w:rsid w:val="00D96522"/>
    <w:rsid w:val="00D97637"/>
    <w:rsid w:val="00D97857"/>
    <w:rsid w:val="00DA00BA"/>
    <w:rsid w:val="00DA0135"/>
    <w:rsid w:val="00DA0711"/>
    <w:rsid w:val="00DA0ADC"/>
    <w:rsid w:val="00DA0B1B"/>
    <w:rsid w:val="00DA0C18"/>
    <w:rsid w:val="00DA0C56"/>
    <w:rsid w:val="00DA1644"/>
    <w:rsid w:val="00DA241C"/>
    <w:rsid w:val="00DA2617"/>
    <w:rsid w:val="00DA2CC3"/>
    <w:rsid w:val="00DA3115"/>
    <w:rsid w:val="00DA37F5"/>
    <w:rsid w:val="00DA3A95"/>
    <w:rsid w:val="00DA4098"/>
    <w:rsid w:val="00DA4AA9"/>
    <w:rsid w:val="00DA4D52"/>
    <w:rsid w:val="00DA4E62"/>
    <w:rsid w:val="00DA5907"/>
    <w:rsid w:val="00DA5DCF"/>
    <w:rsid w:val="00DA6E63"/>
    <w:rsid w:val="00DB000C"/>
    <w:rsid w:val="00DB003B"/>
    <w:rsid w:val="00DB0E80"/>
    <w:rsid w:val="00DB1408"/>
    <w:rsid w:val="00DB1B4F"/>
    <w:rsid w:val="00DB1D5D"/>
    <w:rsid w:val="00DB26ED"/>
    <w:rsid w:val="00DB2D43"/>
    <w:rsid w:val="00DB2EE3"/>
    <w:rsid w:val="00DB30EE"/>
    <w:rsid w:val="00DB3A77"/>
    <w:rsid w:val="00DB3A7A"/>
    <w:rsid w:val="00DB3E11"/>
    <w:rsid w:val="00DB48D6"/>
    <w:rsid w:val="00DB48EE"/>
    <w:rsid w:val="00DB4E3B"/>
    <w:rsid w:val="00DB5253"/>
    <w:rsid w:val="00DB5393"/>
    <w:rsid w:val="00DB584A"/>
    <w:rsid w:val="00DB5EEB"/>
    <w:rsid w:val="00DB5F3C"/>
    <w:rsid w:val="00DB769D"/>
    <w:rsid w:val="00DB7987"/>
    <w:rsid w:val="00DB7E56"/>
    <w:rsid w:val="00DC04F1"/>
    <w:rsid w:val="00DC1CDB"/>
    <w:rsid w:val="00DC2D60"/>
    <w:rsid w:val="00DC2E6E"/>
    <w:rsid w:val="00DC2EB8"/>
    <w:rsid w:val="00DC2F28"/>
    <w:rsid w:val="00DC3DB1"/>
    <w:rsid w:val="00DC4EC8"/>
    <w:rsid w:val="00DC4F66"/>
    <w:rsid w:val="00DC5183"/>
    <w:rsid w:val="00DC5373"/>
    <w:rsid w:val="00DC574D"/>
    <w:rsid w:val="00DC5DE6"/>
    <w:rsid w:val="00DC6DAA"/>
    <w:rsid w:val="00DC71AA"/>
    <w:rsid w:val="00DC7F9E"/>
    <w:rsid w:val="00DD04D8"/>
    <w:rsid w:val="00DD0F4E"/>
    <w:rsid w:val="00DD124B"/>
    <w:rsid w:val="00DD2153"/>
    <w:rsid w:val="00DD22C3"/>
    <w:rsid w:val="00DD2630"/>
    <w:rsid w:val="00DD2F23"/>
    <w:rsid w:val="00DD3472"/>
    <w:rsid w:val="00DD414E"/>
    <w:rsid w:val="00DD437E"/>
    <w:rsid w:val="00DD44C3"/>
    <w:rsid w:val="00DD4940"/>
    <w:rsid w:val="00DD4B33"/>
    <w:rsid w:val="00DD6BDF"/>
    <w:rsid w:val="00DD73FC"/>
    <w:rsid w:val="00DD7FD7"/>
    <w:rsid w:val="00DE0EBF"/>
    <w:rsid w:val="00DE2CBD"/>
    <w:rsid w:val="00DE2E25"/>
    <w:rsid w:val="00DE2E6F"/>
    <w:rsid w:val="00DE3C2A"/>
    <w:rsid w:val="00DE3F3C"/>
    <w:rsid w:val="00DE46FF"/>
    <w:rsid w:val="00DE49C8"/>
    <w:rsid w:val="00DE4EA0"/>
    <w:rsid w:val="00DE5027"/>
    <w:rsid w:val="00DE5B51"/>
    <w:rsid w:val="00DE68EC"/>
    <w:rsid w:val="00DF0A60"/>
    <w:rsid w:val="00DF10B7"/>
    <w:rsid w:val="00DF18C8"/>
    <w:rsid w:val="00DF398A"/>
    <w:rsid w:val="00DF39DB"/>
    <w:rsid w:val="00DF4548"/>
    <w:rsid w:val="00DF4637"/>
    <w:rsid w:val="00DF483B"/>
    <w:rsid w:val="00DF4D84"/>
    <w:rsid w:val="00DF544B"/>
    <w:rsid w:val="00DF5582"/>
    <w:rsid w:val="00DF5B73"/>
    <w:rsid w:val="00DF64EC"/>
    <w:rsid w:val="00DF6A74"/>
    <w:rsid w:val="00DF70BB"/>
    <w:rsid w:val="00DF77B1"/>
    <w:rsid w:val="00DF792A"/>
    <w:rsid w:val="00E00CF7"/>
    <w:rsid w:val="00E0128B"/>
    <w:rsid w:val="00E017E3"/>
    <w:rsid w:val="00E02B99"/>
    <w:rsid w:val="00E0386A"/>
    <w:rsid w:val="00E039FC"/>
    <w:rsid w:val="00E0507A"/>
    <w:rsid w:val="00E061DF"/>
    <w:rsid w:val="00E07D83"/>
    <w:rsid w:val="00E10069"/>
    <w:rsid w:val="00E10109"/>
    <w:rsid w:val="00E112D0"/>
    <w:rsid w:val="00E12312"/>
    <w:rsid w:val="00E12860"/>
    <w:rsid w:val="00E14BC0"/>
    <w:rsid w:val="00E14C4B"/>
    <w:rsid w:val="00E14F63"/>
    <w:rsid w:val="00E15FE1"/>
    <w:rsid w:val="00E16235"/>
    <w:rsid w:val="00E170A3"/>
    <w:rsid w:val="00E17464"/>
    <w:rsid w:val="00E1753A"/>
    <w:rsid w:val="00E2074B"/>
    <w:rsid w:val="00E21B60"/>
    <w:rsid w:val="00E21F64"/>
    <w:rsid w:val="00E238BA"/>
    <w:rsid w:val="00E239AB"/>
    <w:rsid w:val="00E23DFA"/>
    <w:rsid w:val="00E24162"/>
    <w:rsid w:val="00E2422B"/>
    <w:rsid w:val="00E24784"/>
    <w:rsid w:val="00E24CAF"/>
    <w:rsid w:val="00E24D50"/>
    <w:rsid w:val="00E2507C"/>
    <w:rsid w:val="00E250F1"/>
    <w:rsid w:val="00E2582A"/>
    <w:rsid w:val="00E25C15"/>
    <w:rsid w:val="00E2612C"/>
    <w:rsid w:val="00E26E10"/>
    <w:rsid w:val="00E27677"/>
    <w:rsid w:val="00E27C04"/>
    <w:rsid w:val="00E30447"/>
    <w:rsid w:val="00E30E11"/>
    <w:rsid w:val="00E31B86"/>
    <w:rsid w:val="00E32C82"/>
    <w:rsid w:val="00E33015"/>
    <w:rsid w:val="00E330B0"/>
    <w:rsid w:val="00E33322"/>
    <w:rsid w:val="00E33AF9"/>
    <w:rsid w:val="00E34722"/>
    <w:rsid w:val="00E35DC9"/>
    <w:rsid w:val="00E36227"/>
    <w:rsid w:val="00E362E1"/>
    <w:rsid w:val="00E369A1"/>
    <w:rsid w:val="00E36AE1"/>
    <w:rsid w:val="00E36BDC"/>
    <w:rsid w:val="00E37409"/>
    <w:rsid w:val="00E3799B"/>
    <w:rsid w:val="00E37CCB"/>
    <w:rsid w:val="00E37DCA"/>
    <w:rsid w:val="00E406BA"/>
    <w:rsid w:val="00E40846"/>
    <w:rsid w:val="00E40A94"/>
    <w:rsid w:val="00E43447"/>
    <w:rsid w:val="00E43C7D"/>
    <w:rsid w:val="00E44358"/>
    <w:rsid w:val="00E447D3"/>
    <w:rsid w:val="00E447E6"/>
    <w:rsid w:val="00E44E9E"/>
    <w:rsid w:val="00E4532C"/>
    <w:rsid w:val="00E455CD"/>
    <w:rsid w:val="00E4637E"/>
    <w:rsid w:val="00E47489"/>
    <w:rsid w:val="00E474B6"/>
    <w:rsid w:val="00E47FA7"/>
    <w:rsid w:val="00E5169D"/>
    <w:rsid w:val="00E5199E"/>
    <w:rsid w:val="00E53E12"/>
    <w:rsid w:val="00E54F14"/>
    <w:rsid w:val="00E561CB"/>
    <w:rsid w:val="00E56240"/>
    <w:rsid w:val="00E5657C"/>
    <w:rsid w:val="00E56E9C"/>
    <w:rsid w:val="00E578DA"/>
    <w:rsid w:val="00E57998"/>
    <w:rsid w:val="00E57F27"/>
    <w:rsid w:val="00E60909"/>
    <w:rsid w:val="00E60B4A"/>
    <w:rsid w:val="00E62197"/>
    <w:rsid w:val="00E6498D"/>
    <w:rsid w:val="00E65239"/>
    <w:rsid w:val="00E66F05"/>
    <w:rsid w:val="00E6718A"/>
    <w:rsid w:val="00E71AF3"/>
    <w:rsid w:val="00E71E01"/>
    <w:rsid w:val="00E720F1"/>
    <w:rsid w:val="00E73700"/>
    <w:rsid w:val="00E74244"/>
    <w:rsid w:val="00E74531"/>
    <w:rsid w:val="00E74E82"/>
    <w:rsid w:val="00E757A5"/>
    <w:rsid w:val="00E757A9"/>
    <w:rsid w:val="00E757F4"/>
    <w:rsid w:val="00E758F1"/>
    <w:rsid w:val="00E759F6"/>
    <w:rsid w:val="00E76833"/>
    <w:rsid w:val="00E76C89"/>
    <w:rsid w:val="00E77167"/>
    <w:rsid w:val="00E7773F"/>
    <w:rsid w:val="00E77FF0"/>
    <w:rsid w:val="00E801F5"/>
    <w:rsid w:val="00E8095D"/>
    <w:rsid w:val="00E8188A"/>
    <w:rsid w:val="00E824D5"/>
    <w:rsid w:val="00E8263C"/>
    <w:rsid w:val="00E82CAF"/>
    <w:rsid w:val="00E833C3"/>
    <w:rsid w:val="00E84941"/>
    <w:rsid w:val="00E84EA3"/>
    <w:rsid w:val="00E85138"/>
    <w:rsid w:val="00E85A0D"/>
    <w:rsid w:val="00E87AC7"/>
    <w:rsid w:val="00E90206"/>
    <w:rsid w:val="00E90523"/>
    <w:rsid w:val="00E91F36"/>
    <w:rsid w:val="00E9263E"/>
    <w:rsid w:val="00E92ACD"/>
    <w:rsid w:val="00E9405F"/>
    <w:rsid w:val="00E942EA"/>
    <w:rsid w:val="00E94CDC"/>
    <w:rsid w:val="00E952B6"/>
    <w:rsid w:val="00E97903"/>
    <w:rsid w:val="00E97AA1"/>
    <w:rsid w:val="00EA141D"/>
    <w:rsid w:val="00EA197E"/>
    <w:rsid w:val="00EA210C"/>
    <w:rsid w:val="00EA2F2B"/>
    <w:rsid w:val="00EA36E4"/>
    <w:rsid w:val="00EA3FD3"/>
    <w:rsid w:val="00EA4427"/>
    <w:rsid w:val="00EA44B5"/>
    <w:rsid w:val="00EA4AF5"/>
    <w:rsid w:val="00EA698F"/>
    <w:rsid w:val="00EA6A3F"/>
    <w:rsid w:val="00EA6BC0"/>
    <w:rsid w:val="00EA75DF"/>
    <w:rsid w:val="00EA7863"/>
    <w:rsid w:val="00EA78A7"/>
    <w:rsid w:val="00EB0596"/>
    <w:rsid w:val="00EB13DA"/>
    <w:rsid w:val="00EB1B72"/>
    <w:rsid w:val="00EB2789"/>
    <w:rsid w:val="00EB37F8"/>
    <w:rsid w:val="00EB3805"/>
    <w:rsid w:val="00EB3938"/>
    <w:rsid w:val="00EB4D25"/>
    <w:rsid w:val="00EB5999"/>
    <w:rsid w:val="00EB5D04"/>
    <w:rsid w:val="00EB6338"/>
    <w:rsid w:val="00EB63E1"/>
    <w:rsid w:val="00EB696F"/>
    <w:rsid w:val="00EB6E03"/>
    <w:rsid w:val="00EC1CF7"/>
    <w:rsid w:val="00EC1E27"/>
    <w:rsid w:val="00EC2553"/>
    <w:rsid w:val="00EC2D36"/>
    <w:rsid w:val="00EC315E"/>
    <w:rsid w:val="00EC32D0"/>
    <w:rsid w:val="00EC36B8"/>
    <w:rsid w:val="00EC38E5"/>
    <w:rsid w:val="00EC3F56"/>
    <w:rsid w:val="00EC514A"/>
    <w:rsid w:val="00EC558D"/>
    <w:rsid w:val="00EC5623"/>
    <w:rsid w:val="00EC6A31"/>
    <w:rsid w:val="00EC70BB"/>
    <w:rsid w:val="00EC72F3"/>
    <w:rsid w:val="00EC7D44"/>
    <w:rsid w:val="00ED0634"/>
    <w:rsid w:val="00ED0875"/>
    <w:rsid w:val="00ED0C5D"/>
    <w:rsid w:val="00ED2939"/>
    <w:rsid w:val="00ED2E95"/>
    <w:rsid w:val="00ED44F0"/>
    <w:rsid w:val="00ED4FA3"/>
    <w:rsid w:val="00ED5025"/>
    <w:rsid w:val="00ED543C"/>
    <w:rsid w:val="00ED5D0C"/>
    <w:rsid w:val="00ED611D"/>
    <w:rsid w:val="00ED6287"/>
    <w:rsid w:val="00ED682A"/>
    <w:rsid w:val="00ED7189"/>
    <w:rsid w:val="00ED7B8A"/>
    <w:rsid w:val="00EE1424"/>
    <w:rsid w:val="00EE1A5F"/>
    <w:rsid w:val="00EE2B91"/>
    <w:rsid w:val="00EE4110"/>
    <w:rsid w:val="00EE4C0D"/>
    <w:rsid w:val="00EE4CA4"/>
    <w:rsid w:val="00EE5311"/>
    <w:rsid w:val="00EE55C0"/>
    <w:rsid w:val="00EE5DCE"/>
    <w:rsid w:val="00EE6DDC"/>
    <w:rsid w:val="00EE754A"/>
    <w:rsid w:val="00EE78AA"/>
    <w:rsid w:val="00EF099C"/>
    <w:rsid w:val="00EF09D5"/>
    <w:rsid w:val="00EF1258"/>
    <w:rsid w:val="00EF129F"/>
    <w:rsid w:val="00EF13D1"/>
    <w:rsid w:val="00EF16CD"/>
    <w:rsid w:val="00EF4617"/>
    <w:rsid w:val="00EF519A"/>
    <w:rsid w:val="00EF57A9"/>
    <w:rsid w:val="00EF632A"/>
    <w:rsid w:val="00EF6DC3"/>
    <w:rsid w:val="00EF709E"/>
    <w:rsid w:val="00EF7662"/>
    <w:rsid w:val="00EF7EEF"/>
    <w:rsid w:val="00F00748"/>
    <w:rsid w:val="00F01A1E"/>
    <w:rsid w:val="00F024A2"/>
    <w:rsid w:val="00F02E6D"/>
    <w:rsid w:val="00F044DA"/>
    <w:rsid w:val="00F049F2"/>
    <w:rsid w:val="00F055F0"/>
    <w:rsid w:val="00F057AF"/>
    <w:rsid w:val="00F05A8B"/>
    <w:rsid w:val="00F06848"/>
    <w:rsid w:val="00F06960"/>
    <w:rsid w:val="00F06CBC"/>
    <w:rsid w:val="00F07211"/>
    <w:rsid w:val="00F10AEF"/>
    <w:rsid w:val="00F10BFE"/>
    <w:rsid w:val="00F116FC"/>
    <w:rsid w:val="00F1170E"/>
    <w:rsid w:val="00F11B1D"/>
    <w:rsid w:val="00F11B5C"/>
    <w:rsid w:val="00F11DC3"/>
    <w:rsid w:val="00F11E8B"/>
    <w:rsid w:val="00F12B26"/>
    <w:rsid w:val="00F134F7"/>
    <w:rsid w:val="00F13B84"/>
    <w:rsid w:val="00F14164"/>
    <w:rsid w:val="00F15577"/>
    <w:rsid w:val="00F15ADD"/>
    <w:rsid w:val="00F160F7"/>
    <w:rsid w:val="00F1661B"/>
    <w:rsid w:val="00F16781"/>
    <w:rsid w:val="00F169D1"/>
    <w:rsid w:val="00F17B05"/>
    <w:rsid w:val="00F17D63"/>
    <w:rsid w:val="00F20F1A"/>
    <w:rsid w:val="00F216ED"/>
    <w:rsid w:val="00F21880"/>
    <w:rsid w:val="00F23472"/>
    <w:rsid w:val="00F23B65"/>
    <w:rsid w:val="00F23D2B"/>
    <w:rsid w:val="00F24ADB"/>
    <w:rsid w:val="00F25E38"/>
    <w:rsid w:val="00F269AC"/>
    <w:rsid w:val="00F26EB3"/>
    <w:rsid w:val="00F27139"/>
    <w:rsid w:val="00F27CFF"/>
    <w:rsid w:val="00F30070"/>
    <w:rsid w:val="00F3074C"/>
    <w:rsid w:val="00F30751"/>
    <w:rsid w:val="00F309D8"/>
    <w:rsid w:val="00F3204F"/>
    <w:rsid w:val="00F333C3"/>
    <w:rsid w:val="00F335D0"/>
    <w:rsid w:val="00F33E8A"/>
    <w:rsid w:val="00F34F4C"/>
    <w:rsid w:val="00F35244"/>
    <w:rsid w:val="00F36310"/>
    <w:rsid w:val="00F36FFB"/>
    <w:rsid w:val="00F37B6B"/>
    <w:rsid w:val="00F4072F"/>
    <w:rsid w:val="00F407D1"/>
    <w:rsid w:val="00F40C2A"/>
    <w:rsid w:val="00F41325"/>
    <w:rsid w:val="00F41963"/>
    <w:rsid w:val="00F419F2"/>
    <w:rsid w:val="00F424F9"/>
    <w:rsid w:val="00F425FF"/>
    <w:rsid w:val="00F428F4"/>
    <w:rsid w:val="00F435A6"/>
    <w:rsid w:val="00F43C36"/>
    <w:rsid w:val="00F43CC7"/>
    <w:rsid w:val="00F4410B"/>
    <w:rsid w:val="00F45D4A"/>
    <w:rsid w:val="00F460D0"/>
    <w:rsid w:val="00F46562"/>
    <w:rsid w:val="00F47D33"/>
    <w:rsid w:val="00F51DD4"/>
    <w:rsid w:val="00F5316E"/>
    <w:rsid w:val="00F534CE"/>
    <w:rsid w:val="00F53BE8"/>
    <w:rsid w:val="00F54E1D"/>
    <w:rsid w:val="00F5738E"/>
    <w:rsid w:val="00F60089"/>
    <w:rsid w:val="00F601D6"/>
    <w:rsid w:val="00F60438"/>
    <w:rsid w:val="00F604F8"/>
    <w:rsid w:val="00F6188F"/>
    <w:rsid w:val="00F61974"/>
    <w:rsid w:val="00F61A49"/>
    <w:rsid w:val="00F62142"/>
    <w:rsid w:val="00F628B2"/>
    <w:rsid w:val="00F62DE0"/>
    <w:rsid w:val="00F63B82"/>
    <w:rsid w:val="00F63C0B"/>
    <w:rsid w:val="00F63F70"/>
    <w:rsid w:val="00F64009"/>
    <w:rsid w:val="00F64886"/>
    <w:rsid w:val="00F65DED"/>
    <w:rsid w:val="00F66071"/>
    <w:rsid w:val="00F6695C"/>
    <w:rsid w:val="00F67D68"/>
    <w:rsid w:val="00F70301"/>
    <w:rsid w:val="00F703EA"/>
    <w:rsid w:val="00F712FD"/>
    <w:rsid w:val="00F7167A"/>
    <w:rsid w:val="00F73FF2"/>
    <w:rsid w:val="00F75A25"/>
    <w:rsid w:val="00F77F99"/>
    <w:rsid w:val="00F80F45"/>
    <w:rsid w:val="00F81F97"/>
    <w:rsid w:val="00F82113"/>
    <w:rsid w:val="00F822D0"/>
    <w:rsid w:val="00F82C5F"/>
    <w:rsid w:val="00F82CD2"/>
    <w:rsid w:val="00F8380E"/>
    <w:rsid w:val="00F83A00"/>
    <w:rsid w:val="00F83ACC"/>
    <w:rsid w:val="00F843E1"/>
    <w:rsid w:val="00F8504F"/>
    <w:rsid w:val="00F85393"/>
    <w:rsid w:val="00F8636E"/>
    <w:rsid w:val="00F86CDF"/>
    <w:rsid w:val="00F90255"/>
    <w:rsid w:val="00F925FD"/>
    <w:rsid w:val="00F92D31"/>
    <w:rsid w:val="00F94284"/>
    <w:rsid w:val="00F945D3"/>
    <w:rsid w:val="00F9526F"/>
    <w:rsid w:val="00F955FC"/>
    <w:rsid w:val="00F95C9B"/>
    <w:rsid w:val="00F96926"/>
    <w:rsid w:val="00F97ECD"/>
    <w:rsid w:val="00FA03C9"/>
    <w:rsid w:val="00FA0528"/>
    <w:rsid w:val="00FA0A9C"/>
    <w:rsid w:val="00FA0F5B"/>
    <w:rsid w:val="00FA1326"/>
    <w:rsid w:val="00FA1756"/>
    <w:rsid w:val="00FA1EE9"/>
    <w:rsid w:val="00FA22B0"/>
    <w:rsid w:val="00FA2769"/>
    <w:rsid w:val="00FA2A51"/>
    <w:rsid w:val="00FA5E80"/>
    <w:rsid w:val="00FA6684"/>
    <w:rsid w:val="00FA72CF"/>
    <w:rsid w:val="00FA7908"/>
    <w:rsid w:val="00FB049E"/>
    <w:rsid w:val="00FB0A0C"/>
    <w:rsid w:val="00FB0CB2"/>
    <w:rsid w:val="00FB12ED"/>
    <w:rsid w:val="00FB1CF0"/>
    <w:rsid w:val="00FB1DDA"/>
    <w:rsid w:val="00FB22DD"/>
    <w:rsid w:val="00FB2C19"/>
    <w:rsid w:val="00FB3037"/>
    <w:rsid w:val="00FB31C6"/>
    <w:rsid w:val="00FB3CBE"/>
    <w:rsid w:val="00FB451F"/>
    <w:rsid w:val="00FB65AE"/>
    <w:rsid w:val="00FB697A"/>
    <w:rsid w:val="00FB7210"/>
    <w:rsid w:val="00FB7225"/>
    <w:rsid w:val="00FB7BA4"/>
    <w:rsid w:val="00FC0068"/>
    <w:rsid w:val="00FC0829"/>
    <w:rsid w:val="00FC1C4E"/>
    <w:rsid w:val="00FC1D1A"/>
    <w:rsid w:val="00FC276F"/>
    <w:rsid w:val="00FC2927"/>
    <w:rsid w:val="00FC2959"/>
    <w:rsid w:val="00FC325F"/>
    <w:rsid w:val="00FC422A"/>
    <w:rsid w:val="00FC53FB"/>
    <w:rsid w:val="00FC6273"/>
    <w:rsid w:val="00FC653C"/>
    <w:rsid w:val="00FC6766"/>
    <w:rsid w:val="00FC6EE9"/>
    <w:rsid w:val="00FC6F4D"/>
    <w:rsid w:val="00FC79DD"/>
    <w:rsid w:val="00FD12A5"/>
    <w:rsid w:val="00FD1C5F"/>
    <w:rsid w:val="00FD1CE1"/>
    <w:rsid w:val="00FD26EE"/>
    <w:rsid w:val="00FD2A5E"/>
    <w:rsid w:val="00FD2F3A"/>
    <w:rsid w:val="00FD3910"/>
    <w:rsid w:val="00FD42AA"/>
    <w:rsid w:val="00FD4441"/>
    <w:rsid w:val="00FD55CE"/>
    <w:rsid w:val="00FD564E"/>
    <w:rsid w:val="00FD5D41"/>
    <w:rsid w:val="00FD5E27"/>
    <w:rsid w:val="00FD652F"/>
    <w:rsid w:val="00FD68C1"/>
    <w:rsid w:val="00FD6944"/>
    <w:rsid w:val="00FD69BB"/>
    <w:rsid w:val="00FD6A9E"/>
    <w:rsid w:val="00FD71FA"/>
    <w:rsid w:val="00FD7A68"/>
    <w:rsid w:val="00FE0BBB"/>
    <w:rsid w:val="00FE0D82"/>
    <w:rsid w:val="00FE146C"/>
    <w:rsid w:val="00FE1CFC"/>
    <w:rsid w:val="00FE2109"/>
    <w:rsid w:val="00FE2262"/>
    <w:rsid w:val="00FE2D6B"/>
    <w:rsid w:val="00FE3B3C"/>
    <w:rsid w:val="00FE450B"/>
    <w:rsid w:val="00FE4534"/>
    <w:rsid w:val="00FE4729"/>
    <w:rsid w:val="00FE521B"/>
    <w:rsid w:val="00FE683E"/>
    <w:rsid w:val="00FE79DD"/>
    <w:rsid w:val="00FE7E09"/>
    <w:rsid w:val="00FF1291"/>
    <w:rsid w:val="00FF1464"/>
    <w:rsid w:val="00FF21D0"/>
    <w:rsid w:val="00FF23F2"/>
    <w:rsid w:val="00FF25EF"/>
    <w:rsid w:val="00FF28A0"/>
    <w:rsid w:val="00FF32C6"/>
    <w:rsid w:val="00FF36F0"/>
    <w:rsid w:val="00FF377D"/>
    <w:rsid w:val="00FF384A"/>
    <w:rsid w:val="00FF3A78"/>
    <w:rsid w:val="00FF4333"/>
    <w:rsid w:val="00FF4415"/>
    <w:rsid w:val="00FF4A34"/>
    <w:rsid w:val="00FF52D4"/>
    <w:rsid w:val="00FF5D08"/>
    <w:rsid w:val="00FF649E"/>
    <w:rsid w:val="00FF6A4B"/>
    <w:rsid w:val="00FF7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stinklapis">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semiHidden/>
    <w:rsid w:val="00AB4BF7"/>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link w:val="SUPERSChar"/>
    <w:uiPriority w:val="99"/>
    <w:qFormat/>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 w:type="paragraph" w:customStyle="1" w:styleId="SUPERSChar">
    <w:name w:val="SUPERS Char"/>
    <w:aliases w:val="EN Footnote Reference Char"/>
    <w:basedOn w:val="prastasis"/>
    <w:link w:val="Puslapioinaosnuoroda"/>
    <w:uiPriority w:val="99"/>
    <w:rsid w:val="00833684"/>
    <w:pPr>
      <w:spacing w:after="160" w:line="240" w:lineRule="exact"/>
    </w:pPr>
    <w:rPr>
      <w:sz w:val="20"/>
      <w:szCs w:val="20"/>
      <w:vertAlign w:val="superscript"/>
    </w:rPr>
  </w:style>
  <w:style w:type="paragraph" w:customStyle="1" w:styleId="tekstas">
    <w:name w:val="tekstas"/>
    <w:basedOn w:val="prastasis"/>
    <w:link w:val="tekstasDiagrama"/>
    <w:qFormat/>
    <w:rsid w:val="00833684"/>
    <w:pPr>
      <w:ind w:firstLine="426"/>
      <w:jc w:val="both"/>
    </w:pPr>
    <w:rPr>
      <w:rFonts w:asciiTheme="minorHAnsi" w:hAnsiTheme="minorHAnsi"/>
      <w:color w:val="666666"/>
      <w:lang w:eastAsia="en-US"/>
    </w:rPr>
  </w:style>
  <w:style w:type="character" w:customStyle="1" w:styleId="tekstasDiagrama">
    <w:name w:val="tekstas Diagrama"/>
    <w:basedOn w:val="Numatytasispastraiposriftas"/>
    <w:link w:val="tekstas"/>
    <w:rsid w:val="00833684"/>
    <w:rPr>
      <w:rFonts w:asciiTheme="minorHAnsi" w:hAnsiTheme="minorHAnsi"/>
      <w:color w:val="666666"/>
      <w:sz w:val="24"/>
      <w:szCs w:val="24"/>
      <w:lang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833684"/>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833684"/>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sid w:val="00796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stinklapis">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semiHidden/>
    <w:rsid w:val="00AB4BF7"/>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link w:val="SUPERSChar"/>
    <w:uiPriority w:val="99"/>
    <w:qFormat/>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 w:type="paragraph" w:customStyle="1" w:styleId="SUPERSChar">
    <w:name w:val="SUPERS Char"/>
    <w:aliases w:val="EN Footnote Reference Char"/>
    <w:basedOn w:val="prastasis"/>
    <w:link w:val="Puslapioinaosnuoroda"/>
    <w:uiPriority w:val="99"/>
    <w:rsid w:val="00833684"/>
    <w:pPr>
      <w:spacing w:after="160" w:line="240" w:lineRule="exact"/>
    </w:pPr>
    <w:rPr>
      <w:sz w:val="20"/>
      <w:szCs w:val="20"/>
      <w:vertAlign w:val="superscript"/>
    </w:rPr>
  </w:style>
  <w:style w:type="paragraph" w:customStyle="1" w:styleId="tekstas">
    <w:name w:val="tekstas"/>
    <w:basedOn w:val="prastasis"/>
    <w:link w:val="tekstasDiagrama"/>
    <w:qFormat/>
    <w:rsid w:val="00833684"/>
    <w:pPr>
      <w:ind w:firstLine="426"/>
      <w:jc w:val="both"/>
    </w:pPr>
    <w:rPr>
      <w:rFonts w:asciiTheme="minorHAnsi" w:hAnsiTheme="minorHAnsi"/>
      <w:color w:val="666666"/>
      <w:lang w:eastAsia="en-US"/>
    </w:rPr>
  </w:style>
  <w:style w:type="character" w:customStyle="1" w:styleId="tekstasDiagrama">
    <w:name w:val="tekstas Diagrama"/>
    <w:basedOn w:val="Numatytasispastraiposriftas"/>
    <w:link w:val="tekstas"/>
    <w:rsid w:val="00833684"/>
    <w:rPr>
      <w:rFonts w:asciiTheme="minorHAnsi" w:hAnsiTheme="minorHAnsi"/>
      <w:color w:val="666666"/>
      <w:sz w:val="24"/>
      <w:szCs w:val="24"/>
      <w:lang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833684"/>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833684"/>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sid w:val="0079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24459">
      <w:bodyDiv w:val="1"/>
      <w:marLeft w:val="0"/>
      <w:marRight w:val="0"/>
      <w:marTop w:val="0"/>
      <w:marBottom w:val="0"/>
      <w:divBdr>
        <w:top w:val="none" w:sz="0" w:space="0" w:color="auto"/>
        <w:left w:val="none" w:sz="0" w:space="0" w:color="auto"/>
        <w:bottom w:val="none" w:sz="0" w:space="0" w:color="auto"/>
        <w:right w:val="none" w:sz="0" w:space="0" w:color="auto"/>
      </w:divBdr>
    </w:div>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45DD4-EE44-4728-AF90-4F967578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3</Pages>
  <Words>809</Words>
  <Characters>5431</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20060612</vt:lpstr>
      <vt:lpstr>20060612</vt:lpstr>
    </vt:vector>
  </TitlesOfParts>
  <Company>LRVK</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20060612</dc:title>
  <dc:subject>20060612</dc:subject>
  <dc:creator>davi</dc:creator>
  <cp:lastModifiedBy>Akvilė Liatkovskienė</cp:lastModifiedBy>
  <cp:revision>52</cp:revision>
  <cp:lastPrinted>2020-02-21T10:50:00Z</cp:lastPrinted>
  <dcterms:created xsi:type="dcterms:W3CDTF">2019-10-02T12:13:00Z</dcterms:created>
  <dcterms:modified xsi:type="dcterms:W3CDTF">2020-05-28T07:37:00Z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1005538954</vt:i4>
  </property>
  <property fmtid="{D5CDD505-2E9C-101B-9397-08002B2CF9AE}" pid="3" name="_EmailEntryID">
    <vt:lpwstr>000000000F4843B750C76848A08DA7C6E72CC0AB07008D3AF948C3EDF74AA0B3317BCF7FA54700377A23E52E000013501B690E578542809A96175B7F7BDE0004363111E40000</vt:lpwstr>
  </property>
  <property fmtid="{D5CDD505-2E9C-101B-9397-08002B2CF9AE}" pid="4" name="_EmailStoreID0">
    <vt:lpwstr>0000000038A1BB1005E5101AA1BB08002B2A56C20000454D534D44422E444C4C00000000000000001B55FA20AA6611CD9BC800AA002FC45A0C0000004972656E612E4A617A696E736B69656E65406C72762E6C74002F6F3D4B616E63656C696172696A612F6F753D45786368616E67652041646D696E6973747261746976652</vt:lpwstr>
  </property>
  <property fmtid="{D5CDD505-2E9C-101B-9397-08002B2CF9AE}" pid="5" name="_EmailStoreID1">
    <vt:lpwstr>047726F7570202846594449424F484632335350444C54292F636E3D526563697069656E74732F636E3D692E6A617A696E736B69656E6500E94632F44400000002000000100000004900720065006E0061002E004A0061007A0069006E0073006B00690065006E00650040006C00720076002E006C00740000000000</vt:lpwstr>
  </property>
  <property fmtid="{D5CDD505-2E9C-101B-9397-08002B2CF9AE}" pid="6" name="_ReviewingToolsShownOnce">
    <vt:lpwstr/>
  </property>
</Properties>
</file>