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E3B" w:rsidRPr="00716999" w:rsidRDefault="00E36E3B" w:rsidP="001633F7">
      <w:pPr>
        <w:tabs>
          <w:tab w:val="left" w:pos="6946"/>
        </w:tabs>
        <w:ind w:left="6804"/>
        <w:rPr>
          <w:b/>
        </w:rPr>
      </w:pPr>
      <w:r w:rsidRPr="00716999">
        <w:rPr>
          <w:b/>
        </w:rPr>
        <w:t>Projekto</w:t>
      </w:r>
    </w:p>
    <w:p w:rsidR="00E36E3B" w:rsidRPr="00716999" w:rsidRDefault="00E36E3B" w:rsidP="001633F7">
      <w:pPr>
        <w:tabs>
          <w:tab w:val="left" w:pos="6946"/>
          <w:tab w:val="left" w:pos="9071"/>
        </w:tabs>
        <w:ind w:left="6804"/>
        <w:rPr>
          <w:b/>
        </w:rPr>
      </w:pPr>
      <w:r w:rsidRPr="00716999">
        <w:rPr>
          <w:b/>
        </w:rPr>
        <w:t>lyginamasis variantas</w:t>
      </w:r>
    </w:p>
    <w:p w:rsidR="00C072FA" w:rsidRDefault="00C072FA">
      <w:pPr>
        <w:ind w:left="7088"/>
        <w:rPr>
          <w:rFonts w:eastAsia="MS Mincho"/>
          <w:b/>
          <w:iCs/>
          <w:szCs w:val="24"/>
        </w:rPr>
      </w:pPr>
    </w:p>
    <w:p w:rsidR="00C072FA" w:rsidRDefault="00DC53F4" w:rsidP="001633F7">
      <w:pPr>
        <w:jc w:val="center"/>
        <w:rPr>
          <w:rFonts w:eastAsia="MS Mincho"/>
          <w:b/>
          <w:iCs/>
          <w:szCs w:val="24"/>
        </w:rPr>
      </w:pPr>
      <w:r>
        <w:rPr>
          <w:rFonts w:eastAsia="MS Mincho"/>
          <w:b/>
          <w:iCs/>
          <w:szCs w:val="24"/>
        </w:rPr>
        <w:t>LIETUVOS RESPUBLIKOS</w:t>
      </w:r>
    </w:p>
    <w:p w:rsidR="00C072FA" w:rsidRDefault="00DC53F4" w:rsidP="000239CF">
      <w:pPr>
        <w:jc w:val="center"/>
        <w:rPr>
          <w:b/>
          <w:szCs w:val="24"/>
        </w:rPr>
      </w:pPr>
      <w:r>
        <w:rPr>
          <w:b/>
          <w:szCs w:val="24"/>
        </w:rPr>
        <w:t xml:space="preserve">VAIKO TEISIŲ APSAUGOS PAGRINDŲ ĮSTATYMO NR. </w:t>
      </w:r>
      <w:r>
        <w:rPr>
          <w:b/>
          <w:color w:val="000000"/>
          <w:szCs w:val="24"/>
          <w:shd w:val="clear" w:color="auto" w:fill="FFFFFF"/>
        </w:rPr>
        <w:t xml:space="preserve">I-1234 </w:t>
      </w:r>
      <w:r w:rsidR="00AD367F">
        <w:rPr>
          <w:b/>
          <w:color w:val="000000"/>
          <w:szCs w:val="24"/>
          <w:shd w:val="clear" w:color="auto" w:fill="FFFFFF"/>
        </w:rPr>
        <w:t>1</w:t>
      </w:r>
      <w:r w:rsidR="00BE434A">
        <w:rPr>
          <w:b/>
          <w:color w:val="000000"/>
          <w:szCs w:val="24"/>
          <w:shd w:val="clear" w:color="auto" w:fill="FFFFFF"/>
        </w:rPr>
        <w:t>, 2,</w:t>
      </w:r>
      <w:r w:rsidR="00BA73C0">
        <w:rPr>
          <w:b/>
          <w:color w:val="000000"/>
          <w:szCs w:val="24"/>
          <w:shd w:val="clear" w:color="auto" w:fill="FFFFFF"/>
        </w:rPr>
        <w:t xml:space="preserve"> </w:t>
      </w:r>
      <w:r w:rsidR="00BE434A">
        <w:rPr>
          <w:b/>
          <w:color w:val="000000"/>
          <w:szCs w:val="24"/>
          <w:shd w:val="clear" w:color="auto" w:fill="FFFFFF"/>
        </w:rPr>
        <w:t>23</w:t>
      </w:r>
      <w:r w:rsidR="00AD367F">
        <w:rPr>
          <w:b/>
          <w:color w:val="000000"/>
          <w:szCs w:val="24"/>
          <w:shd w:val="clear" w:color="auto" w:fill="FFFFFF"/>
        </w:rPr>
        <w:t xml:space="preserve"> STRAIPSNI</w:t>
      </w:r>
      <w:r w:rsidR="00BE434A">
        <w:rPr>
          <w:b/>
          <w:color w:val="000000"/>
          <w:szCs w:val="24"/>
          <w:shd w:val="clear" w:color="auto" w:fill="FFFFFF"/>
        </w:rPr>
        <w:t xml:space="preserve">Ų </w:t>
      </w:r>
      <w:r w:rsidR="00313B70">
        <w:rPr>
          <w:b/>
          <w:color w:val="000000"/>
          <w:szCs w:val="24"/>
          <w:shd w:val="clear" w:color="auto" w:fill="FFFFFF"/>
        </w:rPr>
        <w:t xml:space="preserve">IR </w:t>
      </w:r>
      <w:r w:rsidR="0044388C">
        <w:rPr>
          <w:b/>
          <w:bCs/>
          <w:color w:val="000000"/>
          <w:szCs w:val="24"/>
        </w:rPr>
        <w:t>PRIEDO</w:t>
      </w:r>
      <w:r>
        <w:rPr>
          <w:b/>
          <w:bCs/>
          <w:color w:val="000000"/>
          <w:szCs w:val="24"/>
        </w:rPr>
        <w:t xml:space="preserve"> </w:t>
      </w:r>
      <w:r>
        <w:rPr>
          <w:b/>
          <w:szCs w:val="24"/>
        </w:rPr>
        <w:t>PAKEITIMO</w:t>
      </w:r>
    </w:p>
    <w:p w:rsidR="00C072FA" w:rsidRDefault="00DC53F4" w:rsidP="00D943A3">
      <w:pPr>
        <w:jc w:val="center"/>
        <w:rPr>
          <w:b/>
          <w:bCs/>
          <w:color w:val="000000"/>
          <w:szCs w:val="24"/>
        </w:rPr>
      </w:pPr>
      <w:r>
        <w:rPr>
          <w:b/>
          <w:bCs/>
          <w:color w:val="000000"/>
          <w:szCs w:val="24"/>
        </w:rPr>
        <w:t>ĮSTATYMAS</w:t>
      </w:r>
    </w:p>
    <w:p w:rsidR="00C072FA" w:rsidRDefault="00C072FA">
      <w:pPr>
        <w:ind w:right="284"/>
        <w:jc w:val="center"/>
        <w:rPr>
          <w:rFonts w:eastAsia="MS Mincho"/>
          <w:iCs/>
          <w:szCs w:val="24"/>
        </w:rPr>
      </w:pPr>
    </w:p>
    <w:p w:rsidR="00C072FA" w:rsidRDefault="000B65AF">
      <w:pPr>
        <w:ind w:right="284"/>
        <w:jc w:val="center"/>
        <w:rPr>
          <w:rFonts w:eastAsia="MS Mincho"/>
          <w:iCs/>
          <w:szCs w:val="24"/>
        </w:rPr>
      </w:pPr>
      <w:r>
        <w:rPr>
          <w:rFonts w:eastAsia="MS Mincho"/>
          <w:iCs/>
          <w:szCs w:val="24"/>
        </w:rPr>
        <w:t xml:space="preserve">2020 </w:t>
      </w:r>
      <w:r w:rsidR="00DC53F4">
        <w:rPr>
          <w:rFonts w:eastAsia="MS Mincho"/>
          <w:iCs/>
          <w:szCs w:val="24"/>
        </w:rPr>
        <w:t xml:space="preserve">m.                          d. Nr. </w:t>
      </w:r>
    </w:p>
    <w:p w:rsidR="00C072FA" w:rsidRDefault="00DC53F4">
      <w:pPr>
        <w:ind w:right="284"/>
        <w:jc w:val="center"/>
        <w:rPr>
          <w:rFonts w:eastAsia="MS Mincho"/>
          <w:iCs/>
          <w:szCs w:val="24"/>
        </w:rPr>
      </w:pPr>
      <w:r>
        <w:rPr>
          <w:rFonts w:eastAsia="MS Mincho"/>
          <w:iCs/>
          <w:szCs w:val="24"/>
        </w:rPr>
        <w:t>Vilnius</w:t>
      </w:r>
    </w:p>
    <w:p w:rsidR="00C072FA" w:rsidRDefault="00C072FA">
      <w:pPr>
        <w:ind w:right="284"/>
        <w:jc w:val="center"/>
        <w:rPr>
          <w:color w:val="000000"/>
          <w:szCs w:val="24"/>
        </w:rPr>
      </w:pPr>
    </w:p>
    <w:p w:rsidR="00D943A3" w:rsidRPr="0044388C" w:rsidRDefault="00D943A3" w:rsidP="00D943A3">
      <w:pPr>
        <w:spacing w:line="360" w:lineRule="auto"/>
        <w:ind w:firstLine="720"/>
        <w:jc w:val="both"/>
        <w:rPr>
          <w:szCs w:val="24"/>
          <w:lang w:eastAsia="lt-LT"/>
        </w:rPr>
      </w:pPr>
      <w:r>
        <w:rPr>
          <w:b/>
          <w:bCs/>
          <w:szCs w:val="24"/>
        </w:rPr>
        <w:t xml:space="preserve">1 straipsnis. </w:t>
      </w:r>
      <w:r>
        <w:rPr>
          <w:b/>
          <w:bCs/>
          <w:szCs w:val="24"/>
          <w:lang w:eastAsia="lt-LT"/>
        </w:rPr>
        <w:t>1 straipsnio pakeitimas</w:t>
      </w:r>
    </w:p>
    <w:p w:rsidR="00D943A3" w:rsidRDefault="00D943A3" w:rsidP="00D943A3">
      <w:pPr>
        <w:spacing w:line="360" w:lineRule="auto"/>
        <w:ind w:firstLine="720"/>
        <w:jc w:val="both"/>
      </w:pPr>
      <w:r>
        <w:t>Pakeisti</w:t>
      </w:r>
      <w:r w:rsidRPr="005749A0">
        <w:t xml:space="preserve"> </w:t>
      </w:r>
      <w:r>
        <w:t>1 straipsnio 2 dalį ir ją išdėstyti taip:</w:t>
      </w:r>
    </w:p>
    <w:p w:rsidR="00D943A3" w:rsidRDefault="00D943A3" w:rsidP="003008E0">
      <w:pPr>
        <w:spacing w:line="360" w:lineRule="auto"/>
        <w:ind w:firstLine="720"/>
        <w:jc w:val="both"/>
        <w:rPr>
          <w:szCs w:val="24"/>
          <w:lang w:eastAsia="lt-LT"/>
        </w:rPr>
      </w:pPr>
      <w:r>
        <w:rPr>
          <w:szCs w:val="24"/>
          <w:lang w:eastAsia="lt-LT"/>
        </w:rPr>
        <w:t>„</w:t>
      </w:r>
      <w:r w:rsidRPr="00D943A3">
        <w:rPr>
          <w:szCs w:val="24"/>
          <w:lang w:eastAsia="lt-LT"/>
        </w:rPr>
        <w:t xml:space="preserve">2. Šio įstatymo nuostatos suderintos su Europos Sąjungos teisės </w:t>
      </w:r>
      <w:r w:rsidRPr="001633F7">
        <w:rPr>
          <w:strike/>
          <w:szCs w:val="24"/>
          <w:lang w:eastAsia="lt-LT"/>
        </w:rPr>
        <w:t>aktu</w:t>
      </w:r>
      <w:r>
        <w:rPr>
          <w:szCs w:val="24"/>
          <w:lang w:eastAsia="lt-LT"/>
        </w:rPr>
        <w:t xml:space="preserve"> </w:t>
      </w:r>
      <w:r w:rsidRPr="001633F7">
        <w:rPr>
          <w:b/>
          <w:szCs w:val="24"/>
          <w:lang w:eastAsia="lt-LT"/>
        </w:rPr>
        <w:t>aktais</w:t>
      </w:r>
      <w:r w:rsidRPr="00D943A3">
        <w:rPr>
          <w:szCs w:val="24"/>
          <w:lang w:eastAsia="lt-LT"/>
        </w:rPr>
        <w:t xml:space="preserve">, </w:t>
      </w:r>
      <w:r w:rsidRPr="001633F7">
        <w:rPr>
          <w:strike/>
          <w:szCs w:val="24"/>
          <w:lang w:eastAsia="lt-LT"/>
        </w:rPr>
        <w:t>nurodytu</w:t>
      </w:r>
      <w:r w:rsidRPr="00D943A3">
        <w:rPr>
          <w:szCs w:val="24"/>
          <w:lang w:eastAsia="lt-LT"/>
        </w:rPr>
        <w:t xml:space="preserve"> </w:t>
      </w:r>
      <w:r w:rsidRPr="001633F7">
        <w:rPr>
          <w:b/>
          <w:szCs w:val="24"/>
          <w:lang w:eastAsia="lt-LT"/>
        </w:rPr>
        <w:t>nurodytais</w:t>
      </w:r>
      <w:r>
        <w:rPr>
          <w:szCs w:val="24"/>
          <w:lang w:eastAsia="lt-LT"/>
        </w:rPr>
        <w:t xml:space="preserve"> </w:t>
      </w:r>
      <w:r w:rsidRPr="00D943A3">
        <w:rPr>
          <w:szCs w:val="24"/>
          <w:lang w:eastAsia="lt-LT"/>
        </w:rPr>
        <w:t>šio įstatymo priede.</w:t>
      </w:r>
      <w:r>
        <w:rPr>
          <w:szCs w:val="24"/>
          <w:lang w:eastAsia="lt-LT"/>
        </w:rPr>
        <w:t>“</w:t>
      </w:r>
    </w:p>
    <w:p w:rsidR="00044901" w:rsidRDefault="00044901">
      <w:pPr>
        <w:spacing w:line="360" w:lineRule="auto"/>
        <w:ind w:firstLine="720"/>
        <w:jc w:val="both"/>
        <w:rPr>
          <w:szCs w:val="24"/>
          <w:lang w:eastAsia="lt-LT"/>
        </w:rPr>
      </w:pPr>
    </w:p>
    <w:p w:rsidR="008B31AD" w:rsidRPr="00BE434A" w:rsidRDefault="008B31AD">
      <w:pPr>
        <w:spacing w:line="360" w:lineRule="auto"/>
        <w:ind w:firstLine="720"/>
        <w:jc w:val="both"/>
        <w:rPr>
          <w:b/>
          <w:szCs w:val="24"/>
          <w:lang w:eastAsia="lt-LT"/>
        </w:rPr>
      </w:pPr>
      <w:r w:rsidRPr="00BE434A">
        <w:rPr>
          <w:b/>
          <w:szCs w:val="24"/>
          <w:lang w:eastAsia="lt-LT"/>
        </w:rPr>
        <w:t>2 straipsnis. 2 straipsnio pakeitimas</w:t>
      </w:r>
    </w:p>
    <w:p w:rsidR="008B31AD" w:rsidRPr="003008E0" w:rsidRDefault="008B31AD">
      <w:pPr>
        <w:spacing w:line="360" w:lineRule="auto"/>
        <w:ind w:firstLine="720"/>
        <w:jc w:val="both"/>
        <w:rPr>
          <w:szCs w:val="24"/>
        </w:rPr>
      </w:pPr>
      <w:r w:rsidRPr="003008E0">
        <w:rPr>
          <w:szCs w:val="24"/>
        </w:rPr>
        <w:t>Pakeisti 2 straipsnio 16 dalį ir ją išdėstyti taip:</w:t>
      </w:r>
    </w:p>
    <w:p w:rsidR="008B31AD" w:rsidRPr="00BE434A" w:rsidRDefault="008B31AD" w:rsidP="003008E0">
      <w:pPr>
        <w:spacing w:line="360" w:lineRule="auto"/>
        <w:ind w:firstLine="720"/>
        <w:jc w:val="both"/>
        <w:rPr>
          <w:color w:val="000000"/>
          <w:szCs w:val="24"/>
          <w:lang w:eastAsia="lt-LT"/>
        </w:rPr>
      </w:pPr>
      <w:r w:rsidRPr="00BE434A">
        <w:rPr>
          <w:color w:val="000000"/>
          <w:szCs w:val="24"/>
          <w:lang w:eastAsia="lt-LT"/>
        </w:rPr>
        <w:t xml:space="preserve">„16. Kitos šiame įstatyme vartojamos sąvokos suprantamos taip, kaip jos apibrėžtos Lietuvos Respublikos civiliniame kodekse, Lietuvos Respublikos socialinių paslaugų įstatyme, Lietuvos Respublikos šeimos stiprinimo įstatyme, </w:t>
      </w:r>
      <w:r w:rsidR="00C07D0C" w:rsidRPr="00C07D0C">
        <w:rPr>
          <w:b/>
          <w:color w:val="000000"/>
          <w:szCs w:val="24"/>
          <w:lang w:eastAsia="lt-LT"/>
        </w:rPr>
        <w:t xml:space="preserve">Lietuvos Respublikos apsaugos nuo smurto artimoje aplinkoje įstatyme, </w:t>
      </w:r>
      <w:r w:rsidRPr="00BE434A">
        <w:rPr>
          <w:b/>
          <w:color w:val="000000"/>
          <w:szCs w:val="24"/>
          <w:lang w:eastAsia="lt-LT"/>
        </w:rPr>
        <w:t xml:space="preserve">Lietuvos Respublikos pagalbos nuo nusikalstamos veikos </w:t>
      </w:r>
      <w:r w:rsidR="00A35563">
        <w:rPr>
          <w:b/>
          <w:color w:val="000000"/>
          <w:szCs w:val="24"/>
          <w:lang w:eastAsia="lt-LT"/>
        </w:rPr>
        <w:t xml:space="preserve">nukentėjusiems </w:t>
      </w:r>
      <w:r w:rsidRPr="00BE434A">
        <w:rPr>
          <w:b/>
          <w:color w:val="000000"/>
          <w:szCs w:val="24"/>
          <w:lang w:eastAsia="lt-LT"/>
        </w:rPr>
        <w:t>asmenims įstatyme</w:t>
      </w:r>
      <w:r w:rsidR="006403DE" w:rsidRPr="00BE434A">
        <w:rPr>
          <w:b/>
          <w:color w:val="000000"/>
          <w:szCs w:val="24"/>
          <w:lang w:eastAsia="lt-LT"/>
        </w:rPr>
        <w:t xml:space="preserve"> </w:t>
      </w:r>
      <w:r w:rsidRPr="00BE434A">
        <w:rPr>
          <w:color w:val="000000"/>
          <w:szCs w:val="24"/>
          <w:lang w:eastAsia="lt-LT"/>
        </w:rPr>
        <w:t xml:space="preserve">ir </w:t>
      </w:r>
      <w:r w:rsidR="000115A0" w:rsidRPr="000115A0">
        <w:rPr>
          <w:b/>
          <w:color w:val="000000"/>
          <w:szCs w:val="24"/>
          <w:lang w:eastAsia="lt-LT"/>
        </w:rPr>
        <w:t>2016 m. balandžio 27 d. Europos Parlamento ir</w:t>
      </w:r>
      <w:r w:rsidR="000115A0">
        <w:rPr>
          <w:color w:val="000000"/>
          <w:szCs w:val="24"/>
          <w:lang w:eastAsia="lt-LT"/>
        </w:rPr>
        <w:t xml:space="preserve"> </w:t>
      </w:r>
      <w:r w:rsidRPr="00BE434A">
        <w:rPr>
          <w:color w:val="000000"/>
          <w:szCs w:val="24"/>
          <w:lang w:eastAsia="lt-LT"/>
        </w:rPr>
        <w:t xml:space="preserve">Tarybos reglamente (ES) 2016/679 dėl fizinių asmenų apsaugos tvarkant asmens duomenis ir dėl laisvo tokių duomenų judėjimo ir kuriuo panaikinama Direktyva 95/46/EB (Bendrasis duomenų apsaugos reglamentas) </w:t>
      </w:r>
      <w:r w:rsidRPr="00BE434A">
        <w:rPr>
          <w:strike/>
          <w:color w:val="000000"/>
          <w:szCs w:val="24"/>
          <w:lang w:eastAsia="lt-LT"/>
        </w:rPr>
        <w:t>(OL 2016 L 119, p. 1)</w:t>
      </w:r>
      <w:r w:rsidRPr="00BE434A">
        <w:rPr>
          <w:color w:val="000000"/>
          <w:szCs w:val="24"/>
          <w:lang w:eastAsia="lt-LT"/>
        </w:rPr>
        <w:t xml:space="preserve"> (toliau – Reglamentas (ES) 2016/679).</w:t>
      </w:r>
      <w:r w:rsidR="006403DE" w:rsidRPr="00BE434A">
        <w:rPr>
          <w:color w:val="000000"/>
          <w:szCs w:val="24"/>
          <w:lang w:eastAsia="lt-LT"/>
        </w:rPr>
        <w:t>“</w:t>
      </w:r>
    </w:p>
    <w:p w:rsidR="00E45010" w:rsidRDefault="00E45010" w:rsidP="00044901">
      <w:pPr>
        <w:spacing w:line="360" w:lineRule="atLeast"/>
        <w:ind w:firstLine="720"/>
        <w:jc w:val="both"/>
        <w:rPr>
          <w:b/>
          <w:szCs w:val="24"/>
          <w:lang w:eastAsia="lt-LT"/>
        </w:rPr>
      </w:pPr>
    </w:p>
    <w:p w:rsidR="00044901" w:rsidRPr="00F54581" w:rsidRDefault="006403DE" w:rsidP="00044901">
      <w:pPr>
        <w:spacing w:line="360" w:lineRule="atLeast"/>
        <w:ind w:firstLine="720"/>
        <w:jc w:val="both"/>
        <w:rPr>
          <w:b/>
          <w:bCs/>
          <w:color w:val="000000"/>
          <w:szCs w:val="24"/>
          <w:lang w:eastAsia="lt-LT"/>
        </w:rPr>
      </w:pPr>
      <w:r>
        <w:rPr>
          <w:b/>
          <w:szCs w:val="24"/>
          <w:lang w:eastAsia="lt-LT"/>
        </w:rPr>
        <w:t>3</w:t>
      </w:r>
      <w:r w:rsidR="00044901" w:rsidRPr="00F54581">
        <w:rPr>
          <w:b/>
          <w:szCs w:val="24"/>
          <w:lang w:eastAsia="lt-LT"/>
        </w:rPr>
        <w:t xml:space="preserve"> straipsnis. </w:t>
      </w:r>
      <w:r w:rsidR="00044901" w:rsidRPr="00F54581">
        <w:rPr>
          <w:b/>
          <w:bCs/>
          <w:color w:val="000000"/>
          <w:szCs w:val="24"/>
          <w:lang w:eastAsia="lt-LT"/>
        </w:rPr>
        <w:t>23 straipsnio pakeitimas</w:t>
      </w:r>
    </w:p>
    <w:p w:rsidR="00044901" w:rsidRPr="00F54581" w:rsidRDefault="00044901" w:rsidP="00044901">
      <w:pPr>
        <w:spacing w:line="360" w:lineRule="atLeast"/>
        <w:ind w:firstLine="720"/>
        <w:jc w:val="both"/>
        <w:rPr>
          <w:bCs/>
          <w:color w:val="000000"/>
          <w:szCs w:val="24"/>
          <w:lang w:eastAsia="lt-LT"/>
        </w:rPr>
      </w:pPr>
      <w:bookmarkStart w:id="0" w:name="part_a8a98e6614544de5af03b7ddd17a8d80"/>
      <w:bookmarkEnd w:id="0"/>
      <w:r w:rsidRPr="00F54581">
        <w:rPr>
          <w:bCs/>
          <w:color w:val="000000"/>
          <w:szCs w:val="24"/>
          <w:lang w:eastAsia="lt-LT"/>
        </w:rPr>
        <w:t xml:space="preserve">Papildyti 23 straipsnį </w:t>
      </w:r>
      <w:r w:rsidR="00F54581" w:rsidRPr="00F54581">
        <w:rPr>
          <w:bCs/>
          <w:color w:val="000000"/>
          <w:szCs w:val="24"/>
          <w:lang w:eastAsia="lt-LT"/>
        </w:rPr>
        <w:t>9</w:t>
      </w:r>
      <w:r w:rsidRPr="00F54581">
        <w:rPr>
          <w:bCs/>
          <w:color w:val="000000"/>
          <w:szCs w:val="24"/>
          <w:lang w:eastAsia="lt-LT"/>
        </w:rPr>
        <w:t xml:space="preserve"> dalimi:</w:t>
      </w:r>
    </w:p>
    <w:p w:rsidR="00C559F6" w:rsidRPr="00F54581" w:rsidRDefault="00044901" w:rsidP="00C559F6">
      <w:pPr>
        <w:keepLines/>
        <w:widowControl w:val="0"/>
        <w:spacing w:line="360" w:lineRule="atLeast"/>
        <w:ind w:firstLine="731"/>
        <w:jc w:val="both"/>
        <w:rPr>
          <w:szCs w:val="24"/>
        </w:rPr>
      </w:pPr>
      <w:r w:rsidRPr="00F54581">
        <w:rPr>
          <w:bCs/>
          <w:color w:val="000000"/>
          <w:szCs w:val="24"/>
          <w:lang w:eastAsia="lt-LT"/>
        </w:rPr>
        <w:t>„</w:t>
      </w:r>
      <w:r w:rsidR="00F54581" w:rsidRPr="00B5332E">
        <w:rPr>
          <w:b/>
          <w:color w:val="000000"/>
          <w:szCs w:val="24"/>
          <w:lang w:eastAsia="lt-LT"/>
        </w:rPr>
        <w:t xml:space="preserve">9. </w:t>
      </w:r>
      <w:r w:rsidR="00C7264E" w:rsidRPr="00C7264E">
        <w:rPr>
          <w:b/>
          <w:color w:val="000000"/>
        </w:rPr>
        <w:t>Pagalbos ir paslaugų nuo nusikalstamos veikos nukentėjusiam vaikui teikimą reglamentuoja Lietuvos Respublikos pagalbos nuo nusikalstamos veikos nukentėjusiems asmenims įstatymas, Lietuvos Respublikos apsaugos nuo smurto artimoje aplinkoje įstatymas, Lietuvos Respublikos socialinių paslaugų</w:t>
      </w:r>
      <w:bookmarkStart w:id="1" w:name="_GoBack"/>
      <w:bookmarkEnd w:id="1"/>
      <w:r w:rsidR="00C7264E" w:rsidRPr="00C7264E">
        <w:rPr>
          <w:b/>
          <w:color w:val="000000"/>
        </w:rPr>
        <w:t xml:space="preserve"> įstatymas, kiti įstatymai ir kiti teisės aktai</w:t>
      </w:r>
      <w:r w:rsidR="00C559F6" w:rsidRPr="00B5332E">
        <w:rPr>
          <w:b/>
          <w:szCs w:val="24"/>
        </w:rPr>
        <w:t>.</w:t>
      </w:r>
      <w:r w:rsidR="00F54581" w:rsidRPr="00F54581">
        <w:rPr>
          <w:szCs w:val="24"/>
        </w:rPr>
        <w:t>“</w:t>
      </w:r>
    </w:p>
    <w:p w:rsidR="00D943A3" w:rsidRDefault="00D943A3">
      <w:pPr>
        <w:jc w:val="both"/>
        <w:rPr>
          <w:szCs w:val="24"/>
        </w:rPr>
      </w:pPr>
      <w:bookmarkStart w:id="2" w:name="part_aa4dbe10fd274ae08a624cfebd53aed6"/>
      <w:bookmarkStart w:id="3" w:name="part_fb6c922dc7e24d5395002cd18f3c6f00"/>
      <w:bookmarkStart w:id="4" w:name="part_26fc79ec4ec847bcae135c0a78e942a3"/>
      <w:bookmarkStart w:id="5" w:name="part_65710e67aa7442c1be2a0676ae49f225"/>
      <w:bookmarkStart w:id="6" w:name="part_c0e536b0025c40ea995b8587f5aa3d06"/>
      <w:bookmarkStart w:id="7" w:name="part_718ed98446e8417b8cb43b9985c9b60a"/>
      <w:bookmarkStart w:id="8" w:name="part_2385112954a5444a9114baf2fc015aeb"/>
      <w:bookmarkEnd w:id="2"/>
      <w:bookmarkEnd w:id="3"/>
      <w:bookmarkEnd w:id="4"/>
      <w:bookmarkEnd w:id="5"/>
      <w:bookmarkEnd w:id="6"/>
      <w:bookmarkEnd w:id="7"/>
      <w:bookmarkEnd w:id="8"/>
    </w:p>
    <w:p w:rsidR="00E45010" w:rsidRDefault="00E45010" w:rsidP="0044388C">
      <w:pPr>
        <w:spacing w:line="360" w:lineRule="auto"/>
        <w:ind w:firstLine="720"/>
        <w:jc w:val="both"/>
        <w:rPr>
          <w:b/>
          <w:bCs/>
          <w:szCs w:val="24"/>
        </w:rPr>
      </w:pPr>
    </w:p>
    <w:p w:rsidR="0044388C" w:rsidRPr="0044388C" w:rsidRDefault="00BE434A" w:rsidP="0044388C">
      <w:pPr>
        <w:spacing w:line="360" w:lineRule="auto"/>
        <w:ind w:firstLine="720"/>
        <w:jc w:val="both"/>
        <w:rPr>
          <w:szCs w:val="24"/>
          <w:lang w:eastAsia="lt-LT"/>
        </w:rPr>
      </w:pPr>
      <w:r>
        <w:rPr>
          <w:b/>
          <w:bCs/>
          <w:szCs w:val="24"/>
        </w:rPr>
        <w:t>4</w:t>
      </w:r>
      <w:r w:rsidR="00D943A3">
        <w:rPr>
          <w:b/>
          <w:bCs/>
          <w:szCs w:val="24"/>
        </w:rPr>
        <w:t xml:space="preserve"> </w:t>
      </w:r>
      <w:r w:rsidR="00DC53F4">
        <w:rPr>
          <w:b/>
          <w:bCs/>
          <w:szCs w:val="24"/>
        </w:rPr>
        <w:t xml:space="preserve">straipsnis. </w:t>
      </w:r>
      <w:r w:rsidR="0044388C">
        <w:rPr>
          <w:b/>
          <w:bCs/>
          <w:szCs w:val="24"/>
          <w:lang w:eastAsia="lt-LT"/>
        </w:rPr>
        <w:t>Įstatymo priedo pakeitimas</w:t>
      </w:r>
    </w:p>
    <w:p w:rsidR="0044388C" w:rsidRPr="0044388C" w:rsidRDefault="00BE19CF" w:rsidP="0044388C">
      <w:pPr>
        <w:spacing w:line="360" w:lineRule="auto"/>
        <w:ind w:firstLine="720"/>
        <w:jc w:val="both"/>
        <w:rPr>
          <w:szCs w:val="24"/>
          <w:lang w:eastAsia="lt-LT"/>
        </w:rPr>
      </w:pPr>
      <w:bookmarkStart w:id="9" w:name="part_8aee05bbe9d54a66822b42d428235df8"/>
      <w:bookmarkEnd w:id="9"/>
      <w:r>
        <w:t>Pakeisti</w:t>
      </w:r>
      <w:r w:rsidR="001A5B56" w:rsidRPr="005749A0">
        <w:t xml:space="preserve"> </w:t>
      </w:r>
      <w:r w:rsidR="000239CF">
        <w:t xml:space="preserve">Įstatymo </w:t>
      </w:r>
      <w:r w:rsidR="001A5B56">
        <w:t xml:space="preserve">priedą ir jį </w:t>
      </w:r>
      <w:r w:rsidR="00A1448C">
        <w:t xml:space="preserve">išdėstyti </w:t>
      </w:r>
      <w:r w:rsidR="001A5B56">
        <w:t>taip:</w:t>
      </w:r>
    </w:p>
    <w:p w:rsidR="0044388C" w:rsidRPr="0044388C" w:rsidRDefault="0044388C" w:rsidP="001633F7">
      <w:pPr>
        <w:ind w:left="6237"/>
        <w:rPr>
          <w:szCs w:val="24"/>
          <w:lang w:eastAsia="lt-LT"/>
        </w:rPr>
      </w:pPr>
      <w:bookmarkStart w:id="10" w:name="part_fac686277ab0451394cc635b3d4b6e1e"/>
      <w:bookmarkStart w:id="11" w:name="part_ac9d4e31527f42b997d4bcbb843034b7"/>
      <w:bookmarkEnd w:id="10"/>
      <w:bookmarkEnd w:id="11"/>
      <w:r w:rsidRPr="0044388C">
        <w:rPr>
          <w:szCs w:val="24"/>
          <w:lang w:eastAsia="lt-LT"/>
        </w:rPr>
        <w:t xml:space="preserve">„Lietuvos Respublikos </w:t>
      </w:r>
      <w:r w:rsidR="00E4546B" w:rsidRPr="0044388C">
        <w:rPr>
          <w:szCs w:val="24"/>
          <w:lang w:eastAsia="lt-LT"/>
        </w:rPr>
        <w:t>vaiko teisių</w:t>
      </w:r>
    </w:p>
    <w:p w:rsidR="0044388C" w:rsidRPr="0044388C" w:rsidRDefault="0044388C" w:rsidP="001633F7">
      <w:pPr>
        <w:ind w:left="6237"/>
        <w:rPr>
          <w:szCs w:val="24"/>
          <w:lang w:eastAsia="lt-LT"/>
        </w:rPr>
      </w:pPr>
      <w:r w:rsidRPr="0044388C">
        <w:rPr>
          <w:szCs w:val="24"/>
          <w:lang w:eastAsia="lt-LT"/>
        </w:rPr>
        <w:t xml:space="preserve">apsaugos pagrindų įstatymo </w:t>
      </w:r>
    </w:p>
    <w:p w:rsidR="0044388C" w:rsidRPr="0044388C" w:rsidRDefault="0044388C" w:rsidP="001633F7">
      <w:pPr>
        <w:ind w:left="6237"/>
        <w:rPr>
          <w:szCs w:val="24"/>
          <w:lang w:eastAsia="lt-LT"/>
        </w:rPr>
      </w:pPr>
      <w:r w:rsidRPr="0044388C">
        <w:rPr>
          <w:szCs w:val="24"/>
          <w:lang w:eastAsia="lt-LT"/>
        </w:rPr>
        <w:t>priedas</w:t>
      </w:r>
    </w:p>
    <w:p w:rsidR="0044388C" w:rsidRPr="0044388C" w:rsidRDefault="0044388C" w:rsidP="0044388C">
      <w:pPr>
        <w:spacing w:line="240" w:lineRule="atLeast"/>
        <w:ind w:firstLine="720"/>
        <w:rPr>
          <w:szCs w:val="24"/>
          <w:lang w:eastAsia="lt-LT"/>
        </w:rPr>
      </w:pPr>
      <w:r w:rsidRPr="0044388C">
        <w:rPr>
          <w:szCs w:val="24"/>
          <w:lang w:eastAsia="lt-LT"/>
        </w:rPr>
        <w:lastRenderedPageBreak/>
        <w:t> </w:t>
      </w:r>
    </w:p>
    <w:p w:rsidR="0044388C" w:rsidRPr="0044388C" w:rsidRDefault="00E36E3B" w:rsidP="00E36E3B">
      <w:pPr>
        <w:spacing w:line="360" w:lineRule="auto"/>
        <w:rPr>
          <w:szCs w:val="24"/>
          <w:lang w:eastAsia="lt-LT"/>
        </w:rPr>
      </w:pPr>
      <w:r>
        <w:rPr>
          <w:b/>
          <w:bCs/>
          <w:szCs w:val="24"/>
          <w:lang w:eastAsia="lt-LT"/>
        </w:rPr>
        <w:t xml:space="preserve"> </w:t>
      </w:r>
      <w:r w:rsidRPr="001633F7">
        <w:rPr>
          <w:bCs/>
          <w:strike/>
        </w:rPr>
        <w:t>ĮGYVENDINAMAS</w:t>
      </w:r>
      <w:r>
        <w:rPr>
          <w:b/>
          <w:bCs/>
        </w:rPr>
        <w:t xml:space="preserve"> </w:t>
      </w:r>
      <w:r w:rsidR="0044388C" w:rsidRPr="00E36E3B">
        <w:rPr>
          <w:b/>
          <w:bCs/>
          <w:szCs w:val="24"/>
          <w:lang w:eastAsia="lt-LT"/>
        </w:rPr>
        <w:t>ĮGYVENDINAM</w:t>
      </w:r>
      <w:r w:rsidR="0044388C">
        <w:rPr>
          <w:b/>
          <w:bCs/>
          <w:szCs w:val="24"/>
          <w:lang w:eastAsia="lt-LT"/>
        </w:rPr>
        <w:t xml:space="preserve">I </w:t>
      </w:r>
      <w:r w:rsidR="0044388C" w:rsidRPr="001633F7">
        <w:rPr>
          <w:bCs/>
          <w:szCs w:val="24"/>
          <w:lang w:eastAsia="lt-LT"/>
        </w:rPr>
        <w:t>EUROPOS SĄJUNGOS TEISĖS</w:t>
      </w:r>
      <w:r w:rsidR="0044388C">
        <w:rPr>
          <w:b/>
          <w:bCs/>
          <w:szCs w:val="24"/>
          <w:lang w:eastAsia="lt-LT"/>
        </w:rPr>
        <w:t xml:space="preserve"> </w:t>
      </w:r>
      <w:r w:rsidRPr="001633F7">
        <w:rPr>
          <w:bCs/>
          <w:strike/>
          <w:szCs w:val="24"/>
          <w:lang w:eastAsia="lt-LT"/>
        </w:rPr>
        <w:t>AKTAS</w:t>
      </w:r>
      <w:r>
        <w:rPr>
          <w:b/>
          <w:bCs/>
          <w:szCs w:val="24"/>
          <w:lang w:eastAsia="lt-LT"/>
        </w:rPr>
        <w:t xml:space="preserve"> </w:t>
      </w:r>
      <w:r w:rsidR="0044388C">
        <w:rPr>
          <w:b/>
          <w:bCs/>
          <w:szCs w:val="24"/>
          <w:lang w:eastAsia="lt-LT"/>
        </w:rPr>
        <w:t>AKTAI</w:t>
      </w:r>
    </w:p>
    <w:p w:rsidR="0044388C" w:rsidRPr="0044388C" w:rsidRDefault="0044388C" w:rsidP="0044388C">
      <w:pPr>
        <w:spacing w:line="240" w:lineRule="atLeast"/>
        <w:ind w:firstLine="720"/>
        <w:jc w:val="both"/>
        <w:rPr>
          <w:szCs w:val="24"/>
          <w:lang w:eastAsia="lt-LT"/>
        </w:rPr>
      </w:pPr>
      <w:r w:rsidRPr="0044388C">
        <w:rPr>
          <w:szCs w:val="24"/>
          <w:lang w:eastAsia="lt-LT"/>
        </w:rPr>
        <w:t> </w:t>
      </w:r>
    </w:p>
    <w:p w:rsidR="00E025FB" w:rsidRPr="001633F7" w:rsidRDefault="00E025FB" w:rsidP="000239CF">
      <w:pPr>
        <w:pStyle w:val="Sraopastraipa"/>
        <w:numPr>
          <w:ilvl w:val="0"/>
          <w:numId w:val="1"/>
        </w:numPr>
        <w:spacing w:line="360" w:lineRule="auto"/>
        <w:ind w:left="0" w:firstLine="720"/>
        <w:jc w:val="both"/>
        <w:rPr>
          <w:b/>
          <w:szCs w:val="24"/>
          <w:lang w:eastAsia="lt-LT"/>
        </w:rPr>
      </w:pPr>
      <w:r w:rsidRPr="00023F36">
        <w:rPr>
          <w:b/>
          <w:szCs w:val="24"/>
          <w:lang w:eastAsia="lt-LT"/>
        </w:rPr>
        <w:t>2011 m. balandžio 5 d. Europos Parlamento ir Tarybos direktyva 2011/36/ES dėl prekybos žmonėmis prevencijos, kovos su ja ir aukų apsaugos, pakeičianti Tarybos pamatinį sprendimą 2002/629/TVR</w:t>
      </w:r>
      <w:r w:rsidR="00A84F70">
        <w:rPr>
          <w:b/>
        </w:rPr>
        <w:t>.</w:t>
      </w:r>
    </w:p>
    <w:p w:rsidR="0044388C" w:rsidRDefault="0044388C" w:rsidP="0044388C">
      <w:pPr>
        <w:pStyle w:val="Sraopastraipa"/>
        <w:numPr>
          <w:ilvl w:val="0"/>
          <w:numId w:val="1"/>
        </w:numPr>
        <w:spacing w:line="360" w:lineRule="auto"/>
        <w:ind w:left="0" w:firstLine="720"/>
        <w:jc w:val="both"/>
        <w:rPr>
          <w:szCs w:val="24"/>
          <w:lang w:eastAsia="lt-LT"/>
        </w:rPr>
      </w:pPr>
      <w:r w:rsidRPr="0044388C">
        <w:rPr>
          <w:szCs w:val="24"/>
          <w:lang w:eastAsia="lt-LT"/>
        </w:rPr>
        <w:t>2011 m. gruodžio 13 d. Europos Parlamento ir Tarybos direktyva 2011/93/ES dėl kovos su seksualine prievarta prieš vaikus, jų seksualiniu išnaudojimu ir vaikų pornografija, kuria pakeičiamas Tarybos pamatinis sprendimas 20</w:t>
      </w:r>
      <w:r>
        <w:rPr>
          <w:szCs w:val="24"/>
          <w:lang w:eastAsia="lt-LT"/>
        </w:rPr>
        <w:t>04/68/TVR</w:t>
      </w:r>
      <w:r w:rsidR="00FE4015">
        <w:rPr>
          <w:szCs w:val="24"/>
          <w:lang w:eastAsia="lt-LT"/>
        </w:rPr>
        <w:t xml:space="preserve"> </w:t>
      </w:r>
      <w:r w:rsidR="00FE4015" w:rsidRPr="00FE4015">
        <w:rPr>
          <w:strike/>
          <w:color w:val="000000"/>
        </w:rPr>
        <w:t>(OL 2011 L 335, p. 1)</w:t>
      </w:r>
      <w:r w:rsidR="00A84F70" w:rsidRPr="00BE434A">
        <w:rPr>
          <w:szCs w:val="24"/>
          <w:lang w:eastAsia="lt-LT"/>
        </w:rPr>
        <w:t>.</w:t>
      </w:r>
    </w:p>
    <w:p w:rsidR="002D75BC" w:rsidRDefault="00C26E75" w:rsidP="000239CF">
      <w:pPr>
        <w:pStyle w:val="Sraopastraipa"/>
        <w:numPr>
          <w:ilvl w:val="0"/>
          <w:numId w:val="1"/>
        </w:numPr>
        <w:spacing w:line="360" w:lineRule="auto"/>
        <w:ind w:left="0" w:firstLine="720"/>
        <w:jc w:val="both"/>
        <w:rPr>
          <w:b/>
          <w:szCs w:val="24"/>
          <w:lang w:eastAsia="lt-LT"/>
        </w:rPr>
      </w:pPr>
      <w:r w:rsidRPr="00C26E75">
        <w:rPr>
          <w:b/>
          <w:szCs w:val="24"/>
          <w:lang w:eastAsia="lt-LT"/>
        </w:rPr>
        <w:t>2012 m. spalio 25 d. Europos Parlamento ir Tarybos direktyva 2012/29/ES, kuria nustatomi būtiniausi nusikaltimų aukų teisių, paramos joms ir jų apsaugos standartai ir kuria pakeičiamas Tarybos pamatinis sprendimas 2001/220/TVR</w:t>
      </w:r>
      <w:r w:rsidR="00A84F70">
        <w:rPr>
          <w:b/>
          <w:szCs w:val="24"/>
          <w:lang w:eastAsia="lt-LT"/>
        </w:rPr>
        <w:t>.</w:t>
      </w:r>
      <w:r w:rsidR="002D75BC">
        <w:rPr>
          <w:b/>
          <w:szCs w:val="24"/>
          <w:lang w:eastAsia="lt-LT"/>
        </w:rPr>
        <w:t xml:space="preserve"> </w:t>
      </w:r>
    </w:p>
    <w:p w:rsidR="00C072FA" w:rsidRPr="001633F7" w:rsidRDefault="0095609F" w:rsidP="000239CF">
      <w:pPr>
        <w:pStyle w:val="Sraopastraipa"/>
        <w:numPr>
          <w:ilvl w:val="0"/>
          <w:numId w:val="1"/>
        </w:numPr>
        <w:spacing w:line="360" w:lineRule="auto"/>
        <w:ind w:left="0" w:firstLine="720"/>
        <w:jc w:val="both"/>
        <w:rPr>
          <w:b/>
          <w:szCs w:val="24"/>
          <w:lang w:eastAsia="lt-LT"/>
        </w:rPr>
      </w:pPr>
      <w:r w:rsidRPr="002E0674">
        <w:rPr>
          <w:b/>
        </w:rPr>
        <w:t>2017 m. kovo 15 d.</w:t>
      </w:r>
      <w:r w:rsidRPr="003312F0">
        <w:rPr>
          <w:b/>
          <w:sz w:val="20"/>
        </w:rPr>
        <w:t xml:space="preserve"> </w:t>
      </w:r>
      <w:r w:rsidRPr="002E0674">
        <w:rPr>
          <w:b/>
          <w:bCs/>
          <w:lang w:eastAsia="lt-LT"/>
        </w:rPr>
        <w:t>Europos Parlamento ir Tarybos direktyva (ES) 2017/541 dėl kovos su terorizmu, pakeičianti Tarybos pamatinį sprendimą</w:t>
      </w:r>
      <w:r>
        <w:rPr>
          <w:b/>
          <w:bCs/>
          <w:lang w:eastAsia="lt-LT"/>
        </w:rPr>
        <w:t xml:space="preserve"> </w:t>
      </w:r>
      <w:r w:rsidRPr="002E0674">
        <w:rPr>
          <w:b/>
          <w:bCs/>
          <w:lang w:eastAsia="lt-LT"/>
        </w:rPr>
        <w:t xml:space="preserve">2002/475/TVR ir iš dalies keičianti Tarybos sprendimą </w:t>
      </w:r>
      <w:r w:rsidRPr="00095F2C">
        <w:rPr>
          <w:b/>
          <w:bCs/>
          <w:lang w:eastAsia="lt-LT"/>
        </w:rPr>
        <w:t>2005/671/TVR</w:t>
      </w:r>
      <w:r w:rsidR="00023F36" w:rsidRPr="001633F7">
        <w:rPr>
          <w:b/>
          <w:szCs w:val="24"/>
          <w:lang w:eastAsia="lt-LT"/>
        </w:rPr>
        <w:t>.</w:t>
      </w:r>
      <w:r w:rsidR="00023F36" w:rsidRPr="001633F7">
        <w:rPr>
          <w:szCs w:val="24"/>
          <w:lang w:eastAsia="lt-LT"/>
        </w:rPr>
        <w:t>“</w:t>
      </w:r>
    </w:p>
    <w:p w:rsidR="00C072FA" w:rsidRDefault="00C072FA">
      <w:pPr>
        <w:ind w:right="284" w:firstLine="567"/>
        <w:jc w:val="both"/>
        <w:rPr>
          <w:rFonts w:eastAsia="MS Mincho"/>
          <w:iCs/>
          <w:szCs w:val="24"/>
        </w:rPr>
      </w:pPr>
    </w:p>
    <w:p w:rsidR="00C072FA" w:rsidRDefault="00C072FA">
      <w:pPr>
        <w:ind w:right="284" w:firstLine="567"/>
        <w:jc w:val="both"/>
        <w:rPr>
          <w:rFonts w:eastAsia="MS Mincho"/>
          <w:iCs/>
          <w:szCs w:val="24"/>
        </w:rPr>
      </w:pPr>
    </w:p>
    <w:p w:rsidR="00C072FA" w:rsidRDefault="00DC53F4">
      <w:pPr>
        <w:ind w:right="284" w:firstLine="567"/>
        <w:jc w:val="both"/>
        <w:rPr>
          <w:rFonts w:eastAsia="MS Mincho"/>
          <w:i/>
          <w:iCs/>
          <w:szCs w:val="24"/>
        </w:rPr>
      </w:pPr>
      <w:r>
        <w:rPr>
          <w:rFonts w:eastAsia="MS Mincho"/>
          <w:i/>
          <w:iCs/>
          <w:szCs w:val="24"/>
        </w:rPr>
        <w:t xml:space="preserve">Skelbiu šį Lietuvos Respublikos Seimo priimtą įstatymą. </w:t>
      </w:r>
    </w:p>
    <w:p w:rsidR="00C072FA" w:rsidRDefault="00C072FA">
      <w:pPr>
        <w:ind w:right="284"/>
        <w:jc w:val="both"/>
        <w:rPr>
          <w:rFonts w:eastAsia="MS Mincho"/>
          <w:iCs/>
          <w:szCs w:val="24"/>
        </w:rPr>
      </w:pPr>
    </w:p>
    <w:p w:rsidR="00A1448C" w:rsidRDefault="00A1448C">
      <w:pPr>
        <w:ind w:right="284"/>
        <w:jc w:val="both"/>
        <w:rPr>
          <w:rFonts w:eastAsia="MS Mincho"/>
          <w:iCs/>
          <w:szCs w:val="24"/>
        </w:rPr>
      </w:pPr>
    </w:p>
    <w:p w:rsidR="00C072FA" w:rsidRDefault="00A1448C">
      <w:pPr>
        <w:ind w:right="284"/>
        <w:jc w:val="both"/>
        <w:rPr>
          <w:rFonts w:eastAsia="MS Mincho"/>
          <w:iCs/>
          <w:szCs w:val="24"/>
        </w:rPr>
      </w:pPr>
      <w:r>
        <w:rPr>
          <w:rFonts w:eastAsia="MS Mincho"/>
          <w:iCs/>
          <w:szCs w:val="24"/>
        </w:rPr>
        <w:t>Respublikos Prezidentas</w:t>
      </w:r>
    </w:p>
    <w:p w:rsidR="00C072FA" w:rsidRDefault="00C072FA">
      <w:pPr>
        <w:ind w:left="4678" w:right="284"/>
        <w:jc w:val="both"/>
        <w:rPr>
          <w:sz w:val="22"/>
          <w:szCs w:val="22"/>
        </w:rPr>
      </w:pPr>
    </w:p>
    <w:sectPr w:rsidR="00C072FA" w:rsidSect="001633F7">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E3D" w:rsidRDefault="00670E3D">
      <w:pPr>
        <w:rPr>
          <w:sz w:val="22"/>
          <w:szCs w:val="22"/>
        </w:rPr>
      </w:pPr>
      <w:r>
        <w:rPr>
          <w:sz w:val="22"/>
          <w:szCs w:val="22"/>
        </w:rPr>
        <w:separator/>
      </w:r>
    </w:p>
  </w:endnote>
  <w:endnote w:type="continuationSeparator" w:id="0">
    <w:p w:rsidR="00670E3D" w:rsidRDefault="00670E3D">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2FA" w:rsidRDefault="00C072FA">
    <w:pPr>
      <w:tabs>
        <w:tab w:val="center" w:pos="4986"/>
        <w:tab w:val="right" w:pos="9972"/>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2FA" w:rsidRDefault="00C072FA">
    <w:pPr>
      <w:tabs>
        <w:tab w:val="center" w:pos="4986"/>
        <w:tab w:val="right" w:pos="9972"/>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2FA" w:rsidRDefault="00C072FA">
    <w:pPr>
      <w:tabs>
        <w:tab w:val="center" w:pos="4986"/>
        <w:tab w:val="right" w:pos="9972"/>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E3D" w:rsidRDefault="00670E3D">
      <w:pPr>
        <w:rPr>
          <w:sz w:val="22"/>
          <w:szCs w:val="22"/>
        </w:rPr>
      </w:pPr>
      <w:r>
        <w:rPr>
          <w:sz w:val="22"/>
          <w:szCs w:val="22"/>
        </w:rPr>
        <w:separator/>
      </w:r>
    </w:p>
  </w:footnote>
  <w:footnote w:type="continuationSeparator" w:id="0">
    <w:p w:rsidR="00670E3D" w:rsidRDefault="00670E3D">
      <w:pPr>
        <w:rPr>
          <w:sz w:val="22"/>
          <w:szCs w:val="22"/>
        </w:rPr>
      </w:pPr>
      <w:r>
        <w:rPr>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2FA" w:rsidRDefault="00C072FA">
    <w:pPr>
      <w:tabs>
        <w:tab w:val="center" w:pos="4819"/>
        <w:tab w:val="right" w:pos="9638"/>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2FA" w:rsidRDefault="00DC53F4">
    <w:pPr>
      <w:tabs>
        <w:tab w:val="center" w:pos="4819"/>
        <w:tab w:val="right" w:pos="9638"/>
      </w:tabs>
      <w:jc w:val="center"/>
      <w:rPr>
        <w:sz w:val="22"/>
        <w:szCs w:val="22"/>
      </w:rPr>
    </w:pPr>
    <w:r>
      <w:rPr>
        <w:szCs w:val="24"/>
      </w:rPr>
      <w:fldChar w:fldCharType="begin"/>
    </w:r>
    <w:r>
      <w:rPr>
        <w:szCs w:val="24"/>
      </w:rPr>
      <w:instrText>PAGE   \* MERGEFORMAT</w:instrText>
    </w:r>
    <w:r>
      <w:rPr>
        <w:szCs w:val="24"/>
      </w:rPr>
      <w:fldChar w:fldCharType="separate"/>
    </w:r>
    <w:r w:rsidR="00C7264E">
      <w:rPr>
        <w:noProof/>
        <w:szCs w:val="24"/>
      </w:rPr>
      <w:t>2</w:t>
    </w:r>
    <w:r>
      <w:rPr>
        <w:szCs w:val="24"/>
      </w:rPr>
      <w:fldChar w:fldCharType="end"/>
    </w:r>
  </w:p>
  <w:p w:rsidR="00C072FA" w:rsidRDefault="00C072FA">
    <w:pPr>
      <w:tabs>
        <w:tab w:val="center" w:pos="4819"/>
        <w:tab w:val="right" w:pos="9638"/>
      </w:tabs>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2FA" w:rsidRDefault="00C072FA">
    <w:pPr>
      <w:tabs>
        <w:tab w:val="center" w:pos="4819"/>
        <w:tab w:val="right" w:pos="9638"/>
      </w:tabs>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52E64"/>
    <w:multiLevelType w:val="hybridMultilevel"/>
    <w:tmpl w:val="65CCD4D2"/>
    <w:lvl w:ilvl="0" w:tplc="392CB79E">
      <w:start w:val="1"/>
      <w:numFmt w:val="decimal"/>
      <w:lvlText w:val="%1."/>
      <w:lvlJc w:val="left"/>
      <w:pPr>
        <w:ind w:left="1070" w:hanging="360"/>
      </w:pPr>
      <w:rPr>
        <w:rFonts w:hint="default"/>
        <w:b/>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42C"/>
    <w:rsid w:val="00004018"/>
    <w:rsid w:val="000115A0"/>
    <w:rsid w:val="000239CF"/>
    <w:rsid w:val="00023F36"/>
    <w:rsid w:val="0003579A"/>
    <w:rsid w:val="00044901"/>
    <w:rsid w:val="00061FED"/>
    <w:rsid w:val="00090ED6"/>
    <w:rsid w:val="000B65AF"/>
    <w:rsid w:val="001633F7"/>
    <w:rsid w:val="00171277"/>
    <w:rsid w:val="00194694"/>
    <w:rsid w:val="001A5B56"/>
    <w:rsid w:val="001B420C"/>
    <w:rsid w:val="001E33F6"/>
    <w:rsid w:val="00202727"/>
    <w:rsid w:val="002D75BC"/>
    <w:rsid w:val="002E23B4"/>
    <w:rsid w:val="003008E0"/>
    <w:rsid w:val="00304BF3"/>
    <w:rsid w:val="00313B70"/>
    <w:rsid w:val="00334EC3"/>
    <w:rsid w:val="0035026D"/>
    <w:rsid w:val="00390834"/>
    <w:rsid w:val="003D0CCF"/>
    <w:rsid w:val="003E1606"/>
    <w:rsid w:val="003F17D6"/>
    <w:rsid w:val="004038FD"/>
    <w:rsid w:val="0044388C"/>
    <w:rsid w:val="004447F8"/>
    <w:rsid w:val="00512593"/>
    <w:rsid w:val="00514040"/>
    <w:rsid w:val="00553E72"/>
    <w:rsid w:val="005C4527"/>
    <w:rsid w:val="00613CDC"/>
    <w:rsid w:val="00635A8E"/>
    <w:rsid w:val="006403DE"/>
    <w:rsid w:val="00657DF3"/>
    <w:rsid w:val="00670E3D"/>
    <w:rsid w:val="006F2726"/>
    <w:rsid w:val="0074273F"/>
    <w:rsid w:val="007B5962"/>
    <w:rsid w:val="007F1375"/>
    <w:rsid w:val="00804A1D"/>
    <w:rsid w:val="0082239A"/>
    <w:rsid w:val="0086213E"/>
    <w:rsid w:val="008846DC"/>
    <w:rsid w:val="008B31AD"/>
    <w:rsid w:val="008F040F"/>
    <w:rsid w:val="0095609F"/>
    <w:rsid w:val="0096442C"/>
    <w:rsid w:val="009B591D"/>
    <w:rsid w:val="009B751C"/>
    <w:rsid w:val="00A1448C"/>
    <w:rsid w:val="00A35563"/>
    <w:rsid w:val="00A44CA6"/>
    <w:rsid w:val="00A84F70"/>
    <w:rsid w:val="00AD367F"/>
    <w:rsid w:val="00B10ABA"/>
    <w:rsid w:val="00B5332E"/>
    <w:rsid w:val="00B66CB3"/>
    <w:rsid w:val="00B86D6A"/>
    <w:rsid w:val="00BA73C0"/>
    <w:rsid w:val="00BE19CF"/>
    <w:rsid w:val="00BE434A"/>
    <w:rsid w:val="00C072FA"/>
    <w:rsid w:val="00C07D0C"/>
    <w:rsid w:val="00C26E75"/>
    <w:rsid w:val="00C37DAE"/>
    <w:rsid w:val="00C559F6"/>
    <w:rsid w:val="00C7264E"/>
    <w:rsid w:val="00C90459"/>
    <w:rsid w:val="00CA1CC8"/>
    <w:rsid w:val="00CE2EBF"/>
    <w:rsid w:val="00CE465B"/>
    <w:rsid w:val="00CF5A29"/>
    <w:rsid w:val="00D35EF7"/>
    <w:rsid w:val="00D77D43"/>
    <w:rsid w:val="00D943A3"/>
    <w:rsid w:val="00DB73E2"/>
    <w:rsid w:val="00DC53F4"/>
    <w:rsid w:val="00E025FB"/>
    <w:rsid w:val="00E325C4"/>
    <w:rsid w:val="00E36E3B"/>
    <w:rsid w:val="00E45010"/>
    <w:rsid w:val="00E4546B"/>
    <w:rsid w:val="00E71806"/>
    <w:rsid w:val="00F12492"/>
    <w:rsid w:val="00F54581"/>
    <w:rsid w:val="00F83FE3"/>
    <w:rsid w:val="00FE0CAD"/>
    <w:rsid w:val="00FE40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44388C"/>
    <w:pPr>
      <w:ind w:left="720"/>
      <w:contextualSpacing/>
    </w:pPr>
  </w:style>
  <w:style w:type="paragraph" w:styleId="Debesliotekstas">
    <w:name w:val="Balloon Text"/>
    <w:basedOn w:val="prastasis"/>
    <w:link w:val="DebesliotekstasDiagrama"/>
    <w:rsid w:val="00E025FB"/>
    <w:rPr>
      <w:rFonts w:ascii="Tahoma" w:hAnsi="Tahoma" w:cs="Tahoma"/>
      <w:sz w:val="16"/>
      <w:szCs w:val="16"/>
    </w:rPr>
  </w:style>
  <w:style w:type="character" w:customStyle="1" w:styleId="DebesliotekstasDiagrama">
    <w:name w:val="Debesėlio tekstas Diagrama"/>
    <w:basedOn w:val="Numatytasispastraiposriftas"/>
    <w:link w:val="Debesliotekstas"/>
    <w:rsid w:val="00E025FB"/>
    <w:rPr>
      <w:rFonts w:ascii="Tahoma" w:hAnsi="Tahoma" w:cs="Tahoma"/>
      <w:sz w:val="16"/>
      <w:szCs w:val="16"/>
    </w:rPr>
  </w:style>
  <w:style w:type="character" w:styleId="Komentaronuoroda">
    <w:name w:val="annotation reference"/>
    <w:basedOn w:val="Numatytasispastraiposriftas"/>
    <w:rsid w:val="007B5962"/>
    <w:rPr>
      <w:sz w:val="16"/>
      <w:szCs w:val="16"/>
    </w:rPr>
  </w:style>
  <w:style w:type="paragraph" w:styleId="Komentarotekstas">
    <w:name w:val="annotation text"/>
    <w:basedOn w:val="prastasis"/>
    <w:link w:val="KomentarotekstasDiagrama"/>
    <w:rsid w:val="007B5962"/>
    <w:rPr>
      <w:sz w:val="20"/>
    </w:rPr>
  </w:style>
  <w:style w:type="character" w:customStyle="1" w:styleId="KomentarotekstasDiagrama">
    <w:name w:val="Komentaro tekstas Diagrama"/>
    <w:basedOn w:val="Numatytasispastraiposriftas"/>
    <w:link w:val="Komentarotekstas"/>
    <w:rsid w:val="007B5962"/>
    <w:rPr>
      <w:sz w:val="20"/>
    </w:rPr>
  </w:style>
  <w:style w:type="paragraph" w:styleId="Komentarotema">
    <w:name w:val="annotation subject"/>
    <w:basedOn w:val="Komentarotekstas"/>
    <w:next w:val="Komentarotekstas"/>
    <w:link w:val="KomentarotemaDiagrama"/>
    <w:rsid w:val="007B5962"/>
    <w:rPr>
      <w:b/>
      <w:bCs/>
    </w:rPr>
  </w:style>
  <w:style w:type="character" w:customStyle="1" w:styleId="KomentarotemaDiagrama">
    <w:name w:val="Komentaro tema Diagrama"/>
    <w:basedOn w:val="KomentarotekstasDiagrama"/>
    <w:link w:val="Komentarotema"/>
    <w:rsid w:val="007B5962"/>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44388C"/>
    <w:pPr>
      <w:ind w:left="720"/>
      <w:contextualSpacing/>
    </w:pPr>
  </w:style>
  <w:style w:type="paragraph" w:styleId="Debesliotekstas">
    <w:name w:val="Balloon Text"/>
    <w:basedOn w:val="prastasis"/>
    <w:link w:val="DebesliotekstasDiagrama"/>
    <w:rsid w:val="00E025FB"/>
    <w:rPr>
      <w:rFonts w:ascii="Tahoma" w:hAnsi="Tahoma" w:cs="Tahoma"/>
      <w:sz w:val="16"/>
      <w:szCs w:val="16"/>
    </w:rPr>
  </w:style>
  <w:style w:type="character" w:customStyle="1" w:styleId="DebesliotekstasDiagrama">
    <w:name w:val="Debesėlio tekstas Diagrama"/>
    <w:basedOn w:val="Numatytasispastraiposriftas"/>
    <w:link w:val="Debesliotekstas"/>
    <w:rsid w:val="00E025FB"/>
    <w:rPr>
      <w:rFonts w:ascii="Tahoma" w:hAnsi="Tahoma" w:cs="Tahoma"/>
      <w:sz w:val="16"/>
      <w:szCs w:val="16"/>
    </w:rPr>
  </w:style>
  <w:style w:type="character" w:styleId="Komentaronuoroda">
    <w:name w:val="annotation reference"/>
    <w:basedOn w:val="Numatytasispastraiposriftas"/>
    <w:rsid w:val="007B5962"/>
    <w:rPr>
      <w:sz w:val="16"/>
      <w:szCs w:val="16"/>
    </w:rPr>
  </w:style>
  <w:style w:type="paragraph" w:styleId="Komentarotekstas">
    <w:name w:val="annotation text"/>
    <w:basedOn w:val="prastasis"/>
    <w:link w:val="KomentarotekstasDiagrama"/>
    <w:rsid w:val="007B5962"/>
    <w:rPr>
      <w:sz w:val="20"/>
    </w:rPr>
  </w:style>
  <w:style w:type="character" w:customStyle="1" w:styleId="KomentarotekstasDiagrama">
    <w:name w:val="Komentaro tekstas Diagrama"/>
    <w:basedOn w:val="Numatytasispastraiposriftas"/>
    <w:link w:val="Komentarotekstas"/>
    <w:rsid w:val="007B5962"/>
    <w:rPr>
      <w:sz w:val="20"/>
    </w:rPr>
  </w:style>
  <w:style w:type="paragraph" w:styleId="Komentarotema">
    <w:name w:val="annotation subject"/>
    <w:basedOn w:val="Komentarotekstas"/>
    <w:next w:val="Komentarotekstas"/>
    <w:link w:val="KomentarotemaDiagrama"/>
    <w:rsid w:val="007B5962"/>
    <w:rPr>
      <w:b/>
      <w:bCs/>
    </w:rPr>
  </w:style>
  <w:style w:type="character" w:customStyle="1" w:styleId="KomentarotemaDiagrama">
    <w:name w:val="Komentaro tema Diagrama"/>
    <w:basedOn w:val="KomentarotekstasDiagrama"/>
    <w:link w:val="Komentarotema"/>
    <w:rsid w:val="007B596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445201">
      <w:bodyDiv w:val="1"/>
      <w:marLeft w:val="0"/>
      <w:marRight w:val="0"/>
      <w:marTop w:val="0"/>
      <w:marBottom w:val="0"/>
      <w:divBdr>
        <w:top w:val="none" w:sz="0" w:space="0" w:color="auto"/>
        <w:left w:val="none" w:sz="0" w:space="0" w:color="auto"/>
        <w:bottom w:val="none" w:sz="0" w:space="0" w:color="auto"/>
        <w:right w:val="none" w:sz="0" w:space="0" w:color="auto"/>
      </w:divBdr>
      <w:divsChild>
        <w:div w:id="1194731243">
          <w:marLeft w:val="0"/>
          <w:marRight w:val="0"/>
          <w:marTop w:val="0"/>
          <w:marBottom w:val="0"/>
          <w:divBdr>
            <w:top w:val="none" w:sz="0" w:space="0" w:color="auto"/>
            <w:left w:val="none" w:sz="0" w:space="0" w:color="auto"/>
            <w:bottom w:val="none" w:sz="0" w:space="0" w:color="auto"/>
            <w:right w:val="none" w:sz="0" w:space="0" w:color="auto"/>
          </w:divBdr>
          <w:divsChild>
            <w:div w:id="11496691">
              <w:marLeft w:val="0"/>
              <w:marRight w:val="0"/>
              <w:marTop w:val="0"/>
              <w:marBottom w:val="0"/>
              <w:divBdr>
                <w:top w:val="none" w:sz="0" w:space="0" w:color="auto"/>
                <w:left w:val="none" w:sz="0" w:space="0" w:color="auto"/>
                <w:bottom w:val="none" w:sz="0" w:space="0" w:color="auto"/>
                <w:right w:val="none" w:sz="0" w:space="0" w:color="auto"/>
              </w:divBdr>
              <w:divsChild>
                <w:div w:id="278688406">
                  <w:marLeft w:val="0"/>
                  <w:marRight w:val="0"/>
                  <w:marTop w:val="0"/>
                  <w:marBottom w:val="0"/>
                  <w:divBdr>
                    <w:top w:val="none" w:sz="0" w:space="0" w:color="auto"/>
                    <w:left w:val="none" w:sz="0" w:space="0" w:color="auto"/>
                    <w:bottom w:val="none" w:sz="0" w:space="0" w:color="auto"/>
                    <w:right w:val="none" w:sz="0" w:space="0" w:color="auto"/>
                  </w:divBdr>
                  <w:divsChild>
                    <w:div w:id="667096573">
                      <w:marLeft w:val="0"/>
                      <w:marRight w:val="0"/>
                      <w:marTop w:val="0"/>
                      <w:marBottom w:val="0"/>
                      <w:divBdr>
                        <w:top w:val="none" w:sz="0" w:space="0" w:color="auto"/>
                        <w:left w:val="none" w:sz="0" w:space="0" w:color="auto"/>
                        <w:bottom w:val="none" w:sz="0" w:space="0" w:color="auto"/>
                        <w:right w:val="none" w:sz="0" w:space="0" w:color="auto"/>
                      </w:divBdr>
                      <w:divsChild>
                        <w:div w:id="7015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613172">
      <w:bodyDiv w:val="1"/>
      <w:marLeft w:val="0"/>
      <w:marRight w:val="0"/>
      <w:marTop w:val="0"/>
      <w:marBottom w:val="0"/>
      <w:divBdr>
        <w:top w:val="none" w:sz="0" w:space="0" w:color="auto"/>
        <w:left w:val="none" w:sz="0" w:space="0" w:color="auto"/>
        <w:bottom w:val="none" w:sz="0" w:space="0" w:color="auto"/>
        <w:right w:val="none" w:sz="0" w:space="0" w:color="auto"/>
      </w:divBdr>
      <w:divsChild>
        <w:div w:id="1467159628">
          <w:marLeft w:val="0"/>
          <w:marRight w:val="0"/>
          <w:marTop w:val="0"/>
          <w:marBottom w:val="0"/>
          <w:divBdr>
            <w:top w:val="none" w:sz="0" w:space="0" w:color="auto"/>
            <w:left w:val="none" w:sz="0" w:space="0" w:color="auto"/>
            <w:bottom w:val="none" w:sz="0" w:space="0" w:color="auto"/>
            <w:right w:val="none" w:sz="0" w:space="0" w:color="auto"/>
          </w:divBdr>
        </w:div>
        <w:div w:id="767776734">
          <w:marLeft w:val="0"/>
          <w:marRight w:val="0"/>
          <w:marTop w:val="0"/>
          <w:marBottom w:val="0"/>
          <w:divBdr>
            <w:top w:val="none" w:sz="0" w:space="0" w:color="auto"/>
            <w:left w:val="none" w:sz="0" w:space="0" w:color="auto"/>
            <w:bottom w:val="none" w:sz="0" w:space="0" w:color="auto"/>
            <w:right w:val="none" w:sz="0" w:space="0" w:color="auto"/>
          </w:divBdr>
        </w:div>
        <w:div w:id="2141683162">
          <w:marLeft w:val="0"/>
          <w:marRight w:val="0"/>
          <w:marTop w:val="0"/>
          <w:marBottom w:val="0"/>
          <w:divBdr>
            <w:top w:val="none" w:sz="0" w:space="0" w:color="auto"/>
            <w:left w:val="none" w:sz="0" w:space="0" w:color="auto"/>
            <w:bottom w:val="none" w:sz="0" w:space="0" w:color="auto"/>
            <w:right w:val="none" w:sz="0" w:space="0" w:color="auto"/>
          </w:divBdr>
        </w:div>
        <w:div w:id="1182166540">
          <w:marLeft w:val="0"/>
          <w:marRight w:val="0"/>
          <w:marTop w:val="0"/>
          <w:marBottom w:val="0"/>
          <w:divBdr>
            <w:top w:val="none" w:sz="0" w:space="0" w:color="auto"/>
            <w:left w:val="none" w:sz="0" w:space="0" w:color="auto"/>
            <w:bottom w:val="none" w:sz="0" w:space="0" w:color="auto"/>
            <w:right w:val="none" w:sz="0" w:space="0" w:color="auto"/>
          </w:divBdr>
        </w:div>
        <w:div w:id="1784419095">
          <w:marLeft w:val="0"/>
          <w:marRight w:val="0"/>
          <w:marTop w:val="0"/>
          <w:marBottom w:val="0"/>
          <w:divBdr>
            <w:top w:val="none" w:sz="0" w:space="0" w:color="auto"/>
            <w:left w:val="none" w:sz="0" w:space="0" w:color="auto"/>
            <w:bottom w:val="none" w:sz="0" w:space="0" w:color="auto"/>
            <w:right w:val="none" w:sz="0" w:space="0" w:color="auto"/>
          </w:divBdr>
        </w:div>
        <w:div w:id="1828090602">
          <w:marLeft w:val="0"/>
          <w:marRight w:val="0"/>
          <w:marTop w:val="0"/>
          <w:marBottom w:val="0"/>
          <w:divBdr>
            <w:top w:val="none" w:sz="0" w:space="0" w:color="auto"/>
            <w:left w:val="none" w:sz="0" w:space="0" w:color="auto"/>
            <w:bottom w:val="none" w:sz="0" w:space="0" w:color="auto"/>
            <w:right w:val="none" w:sz="0" w:space="0" w:color="auto"/>
          </w:divBdr>
        </w:div>
        <w:div w:id="481508165">
          <w:marLeft w:val="0"/>
          <w:marRight w:val="0"/>
          <w:marTop w:val="0"/>
          <w:marBottom w:val="0"/>
          <w:divBdr>
            <w:top w:val="none" w:sz="0" w:space="0" w:color="auto"/>
            <w:left w:val="none" w:sz="0" w:space="0" w:color="auto"/>
            <w:bottom w:val="none" w:sz="0" w:space="0" w:color="auto"/>
            <w:right w:val="none" w:sz="0" w:space="0" w:color="auto"/>
          </w:divBdr>
        </w:div>
        <w:div w:id="1743718334">
          <w:marLeft w:val="0"/>
          <w:marRight w:val="0"/>
          <w:marTop w:val="0"/>
          <w:marBottom w:val="0"/>
          <w:divBdr>
            <w:top w:val="none" w:sz="0" w:space="0" w:color="auto"/>
            <w:left w:val="none" w:sz="0" w:space="0" w:color="auto"/>
            <w:bottom w:val="none" w:sz="0" w:space="0" w:color="auto"/>
            <w:right w:val="none" w:sz="0" w:space="0" w:color="auto"/>
          </w:divBdr>
        </w:div>
      </w:divsChild>
    </w:div>
    <w:div w:id="644429230">
      <w:bodyDiv w:val="1"/>
      <w:marLeft w:val="0"/>
      <w:marRight w:val="0"/>
      <w:marTop w:val="0"/>
      <w:marBottom w:val="0"/>
      <w:divBdr>
        <w:top w:val="none" w:sz="0" w:space="0" w:color="auto"/>
        <w:left w:val="none" w:sz="0" w:space="0" w:color="auto"/>
        <w:bottom w:val="none" w:sz="0" w:space="0" w:color="auto"/>
        <w:right w:val="none" w:sz="0" w:space="0" w:color="auto"/>
      </w:divBdr>
      <w:divsChild>
        <w:div w:id="2098288236">
          <w:marLeft w:val="0"/>
          <w:marRight w:val="0"/>
          <w:marTop w:val="0"/>
          <w:marBottom w:val="0"/>
          <w:divBdr>
            <w:top w:val="none" w:sz="0" w:space="0" w:color="auto"/>
            <w:left w:val="none" w:sz="0" w:space="0" w:color="auto"/>
            <w:bottom w:val="none" w:sz="0" w:space="0" w:color="auto"/>
            <w:right w:val="none" w:sz="0" w:space="0" w:color="auto"/>
          </w:divBdr>
        </w:div>
        <w:div w:id="488836975">
          <w:marLeft w:val="0"/>
          <w:marRight w:val="0"/>
          <w:marTop w:val="0"/>
          <w:marBottom w:val="0"/>
          <w:divBdr>
            <w:top w:val="none" w:sz="0" w:space="0" w:color="auto"/>
            <w:left w:val="none" w:sz="0" w:space="0" w:color="auto"/>
            <w:bottom w:val="none" w:sz="0" w:space="0" w:color="auto"/>
            <w:right w:val="none" w:sz="0" w:space="0" w:color="auto"/>
          </w:divBdr>
        </w:div>
      </w:divsChild>
    </w:div>
    <w:div w:id="795296423">
      <w:bodyDiv w:val="1"/>
      <w:marLeft w:val="0"/>
      <w:marRight w:val="0"/>
      <w:marTop w:val="0"/>
      <w:marBottom w:val="0"/>
      <w:divBdr>
        <w:top w:val="none" w:sz="0" w:space="0" w:color="auto"/>
        <w:left w:val="none" w:sz="0" w:space="0" w:color="auto"/>
        <w:bottom w:val="none" w:sz="0" w:space="0" w:color="auto"/>
        <w:right w:val="none" w:sz="0" w:space="0" w:color="auto"/>
      </w:divBdr>
    </w:div>
    <w:div w:id="1352218115">
      <w:bodyDiv w:val="1"/>
      <w:marLeft w:val="0"/>
      <w:marRight w:val="0"/>
      <w:marTop w:val="0"/>
      <w:marBottom w:val="0"/>
      <w:divBdr>
        <w:top w:val="none" w:sz="0" w:space="0" w:color="auto"/>
        <w:left w:val="none" w:sz="0" w:space="0" w:color="auto"/>
        <w:bottom w:val="none" w:sz="0" w:space="0" w:color="auto"/>
        <w:right w:val="none" w:sz="0" w:space="0" w:color="auto"/>
      </w:divBdr>
      <w:divsChild>
        <w:div w:id="473068431">
          <w:marLeft w:val="0"/>
          <w:marRight w:val="0"/>
          <w:marTop w:val="0"/>
          <w:marBottom w:val="0"/>
          <w:divBdr>
            <w:top w:val="none" w:sz="0" w:space="0" w:color="auto"/>
            <w:left w:val="none" w:sz="0" w:space="0" w:color="auto"/>
            <w:bottom w:val="none" w:sz="0" w:space="0" w:color="auto"/>
            <w:right w:val="none" w:sz="0" w:space="0" w:color="auto"/>
          </w:divBdr>
        </w:div>
        <w:div w:id="1018122315">
          <w:marLeft w:val="0"/>
          <w:marRight w:val="0"/>
          <w:marTop w:val="0"/>
          <w:marBottom w:val="0"/>
          <w:divBdr>
            <w:top w:val="none" w:sz="0" w:space="0" w:color="auto"/>
            <w:left w:val="none" w:sz="0" w:space="0" w:color="auto"/>
            <w:bottom w:val="none" w:sz="0" w:space="0" w:color="auto"/>
            <w:right w:val="none" w:sz="0" w:space="0" w:color="auto"/>
          </w:divBdr>
          <w:divsChild>
            <w:div w:id="1387755808">
              <w:marLeft w:val="0"/>
              <w:marRight w:val="0"/>
              <w:marTop w:val="0"/>
              <w:marBottom w:val="0"/>
              <w:divBdr>
                <w:top w:val="none" w:sz="0" w:space="0" w:color="auto"/>
                <w:left w:val="none" w:sz="0" w:space="0" w:color="auto"/>
                <w:bottom w:val="none" w:sz="0" w:space="0" w:color="auto"/>
                <w:right w:val="none" w:sz="0" w:space="0" w:color="auto"/>
              </w:divBdr>
            </w:div>
            <w:div w:id="1949698386">
              <w:marLeft w:val="0"/>
              <w:marRight w:val="0"/>
              <w:marTop w:val="0"/>
              <w:marBottom w:val="0"/>
              <w:divBdr>
                <w:top w:val="none" w:sz="0" w:space="0" w:color="auto"/>
                <w:left w:val="none" w:sz="0" w:space="0" w:color="auto"/>
                <w:bottom w:val="none" w:sz="0" w:space="0" w:color="auto"/>
                <w:right w:val="none" w:sz="0" w:space="0" w:color="auto"/>
              </w:divBdr>
            </w:div>
            <w:div w:id="369261026">
              <w:marLeft w:val="0"/>
              <w:marRight w:val="0"/>
              <w:marTop w:val="0"/>
              <w:marBottom w:val="0"/>
              <w:divBdr>
                <w:top w:val="none" w:sz="0" w:space="0" w:color="auto"/>
                <w:left w:val="none" w:sz="0" w:space="0" w:color="auto"/>
                <w:bottom w:val="none" w:sz="0" w:space="0" w:color="auto"/>
                <w:right w:val="none" w:sz="0" w:space="0" w:color="auto"/>
              </w:divBdr>
            </w:div>
            <w:div w:id="1903707600">
              <w:marLeft w:val="0"/>
              <w:marRight w:val="0"/>
              <w:marTop w:val="0"/>
              <w:marBottom w:val="0"/>
              <w:divBdr>
                <w:top w:val="none" w:sz="0" w:space="0" w:color="auto"/>
                <w:left w:val="none" w:sz="0" w:space="0" w:color="auto"/>
                <w:bottom w:val="none" w:sz="0" w:space="0" w:color="auto"/>
                <w:right w:val="none" w:sz="0" w:space="0" w:color="auto"/>
              </w:divBdr>
            </w:div>
            <w:div w:id="1441488859">
              <w:marLeft w:val="0"/>
              <w:marRight w:val="0"/>
              <w:marTop w:val="0"/>
              <w:marBottom w:val="0"/>
              <w:divBdr>
                <w:top w:val="none" w:sz="0" w:space="0" w:color="auto"/>
                <w:left w:val="none" w:sz="0" w:space="0" w:color="auto"/>
                <w:bottom w:val="none" w:sz="0" w:space="0" w:color="auto"/>
                <w:right w:val="none" w:sz="0" w:space="0" w:color="auto"/>
              </w:divBdr>
            </w:div>
            <w:div w:id="1837530586">
              <w:marLeft w:val="0"/>
              <w:marRight w:val="0"/>
              <w:marTop w:val="0"/>
              <w:marBottom w:val="0"/>
              <w:divBdr>
                <w:top w:val="none" w:sz="0" w:space="0" w:color="auto"/>
                <w:left w:val="none" w:sz="0" w:space="0" w:color="auto"/>
                <w:bottom w:val="none" w:sz="0" w:space="0" w:color="auto"/>
                <w:right w:val="none" w:sz="0" w:space="0" w:color="auto"/>
              </w:divBdr>
            </w:div>
            <w:div w:id="1374648870">
              <w:marLeft w:val="0"/>
              <w:marRight w:val="0"/>
              <w:marTop w:val="0"/>
              <w:marBottom w:val="0"/>
              <w:divBdr>
                <w:top w:val="none" w:sz="0" w:space="0" w:color="auto"/>
                <w:left w:val="none" w:sz="0" w:space="0" w:color="auto"/>
                <w:bottom w:val="none" w:sz="0" w:space="0" w:color="auto"/>
                <w:right w:val="none" w:sz="0" w:space="0" w:color="auto"/>
              </w:divBdr>
            </w:div>
          </w:divsChild>
        </w:div>
        <w:div w:id="2003074321">
          <w:marLeft w:val="0"/>
          <w:marRight w:val="0"/>
          <w:marTop w:val="0"/>
          <w:marBottom w:val="0"/>
          <w:divBdr>
            <w:top w:val="none" w:sz="0" w:space="0" w:color="auto"/>
            <w:left w:val="none" w:sz="0" w:space="0" w:color="auto"/>
            <w:bottom w:val="none" w:sz="0" w:space="0" w:color="auto"/>
            <w:right w:val="none" w:sz="0" w:space="0" w:color="auto"/>
          </w:divBdr>
        </w:div>
        <w:div w:id="639925292">
          <w:marLeft w:val="0"/>
          <w:marRight w:val="0"/>
          <w:marTop w:val="0"/>
          <w:marBottom w:val="0"/>
          <w:divBdr>
            <w:top w:val="none" w:sz="0" w:space="0" w:color="auto"/>
            <w:left w:val="none" w:sz="0" w:space="0" w:color="auto"/>
            <w:bottom w:val="none" w:sz="0" w:space="0" w:color="auto"/>
            <w:right w:val="none" w:sz="0" w:space="0" w:color="auto"/>
          </w:divBdr>
        </w:div>
      </w:divsChild>
    </w:div>
    <w:div w:id="168913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D22CB-9F06-40BC-BAB6-A6BF470B7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1792</Words>
  <Characters>1023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2810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2020-08-13T14:15:00Z</dcterms:created>
  <dc:creator>Laura Purinė</dc:creator>
  <cp:lastModifiedBy>Kristina Stepanova</cp:lastModifiedBy>
  <cp:lastPrinted>2019-12-04T11:35:00Z</cp:lastPrinted>
  <dcterms:modified xsi:type="dcterms:W3CDTF">2020-08-13T14:15:00Z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1526247999</vt:i4>
  </property>
  <property fmtid="{D5CDD505-2E9C-101B-9397-08002B2CF9AE}" pid="3" name="_NewReviewCycle">
    <vt:lpwstr/>
  </property>
  <property fmtid="{D5CDD505-2E9C-101B-9397-08002B2CF9AE}" pid="4" name="_EmailSubject">
    <vt:lpwstr>Vaiko teisių apsaugois pagrindų įstatymas pataisytas</vt:lpwstr>
  </property>
  <property fmtid="{D5CDD505-2E9C-101B-9397-08002B2CF9AE}" pid="5" name="_AuthorEmail">
    <vt:lpwstr>Kristina.Stepanova@socmin.lt</vt:lpwstr>
  </property>
  <property fmtid="{D5CDD505-2E9C-101B-9397-08002B2CF9AE}" pid="6" name="_AuthorEmailDisplayName">
    <vt:lpwstr>Kristina Stepanova</vt:lpwstr>
  </property>
  <property fmtid="{D5CDD505-2E9C-101B-9397-08002B2CF9AE}" pid="7" name="_PreviousAdHocReviewCycleID">
    <vt:i4>-2066838198</vt:i4>
  </property>
</Properties>
</file>