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FF583" w14:textId="77777777" w:rsidR="00E75E98" w:rsidRPr="00532EA2" w:rsidRDefault="00532EA2" w:rsidP="002B2EB0">
      <w:pPr>
        <w:widowControl w:val="0"/>
        <w:autoSpaceDE w:val="0"/>
        <w:autoSpaceDN w:val="0"/>
        <w:adjustRightInd w:val="0"/>
        <w:jc w:val="center"/>
        <w:rPr>
          <w:b/>
          <w:caps/>
        </w:rPr>
      </w:pPr>
      <w:r w:rsidRPr="00532EA2">
        <w:rPr>
          <w:b/>
          <w:caps/>
        </w:rPr>
        <w:t xml:space="preserve">DĖL </w:t>
      </w:r>
      <w:r w:rsidR="00E36688" w:rsidRPr="00E36688">
        <w:rPr>
          <w:b/>
          <w:caps/>
        </w:rPr>
        <w:t>LIETU</w:t>
      </w:r>
      <w:r w:rsidR="002B2EB0">
        <w:rPr>
          <w:b/>
          <w:caps/>
        </w:rPr>
        <w:t>VOS RESPUBLIKOS VYRIAUSYBĖS 2012 M. LAPKRIČIO 21 D. NUTARIMO NR. 1408</w:t>
      </w:r>
      <w:r w:rsidR="00E36688" w:rsidRPr="00E36688">
        <w:rPr>
          <w:b/>
          <w:caps/>
        </w:rPr>
        <w:t xml:space="preserve"> „DĖL </w:t>
      </w:r>
      <w:r w:rsidR="002B2EB0">
        <w:rPr>
          <w:b/>
          <w:caps/>
        </w:rPr>
        <w:t>nacionalinės neįgaliųjų socialinės integracijos 2013–2019 metų programos patvirtinimo</w:t>
      </w:r>
      <w:r w:rsidR="00E36688" w:rsidRPr="00E36688">
        <w:rPr>
          <w:b/>
          <w:caps/>
        </w:rPr>
        <w:t>“ PAKEITIMO</w:t>
      </w:r>
    </w:p>
    <w:p w14:paraId="591A432F" w14:textId="77777777" w:rsidR="00E75E98" w:rsidRDefault="00E75E98" w:rsidP="00E75E98">
      <w:pPr>
        <w:pStyle w:val="Antrats"/>
      </w:pPr>
    </w:p>
    <w:p w14:paraId="5F903C70" w14:textId="77777777" w:rsidR="00E75E98" w:rsidRDefault="00E75E98" w:rsidP="00E75E98">
      <w:pPr>
        <w:jc w:val="center"/>
      </w:pPr>
      <w:r>
        <w:t xml:space="preserve"> Nr. </w:t>
      </w:r>
    </w:p>
    <w:p w14:paraId="3B6B70C6" w14:textId="77777777" w:rsidR="00E75E98" w:rsidRDefault="00E75E98" w:rsidP="00E75E98">
      <w:pPr>
        <w:jc w:val="center"/>
      </w:pPr>
      <w:r>
        <w:t>Vilnius</w:t>
      </w:r>
    </w:p>
    <w:p w14:paraId="23D23ED6" w14:textId="77777777" w:rsidR="00E75E98" w:rsidRDefault="00E75E98" w:rsidP="00E75E98">
      <w:pPr>
        <w:jc w:val="center"/>
      </w:pPr>
    </w:p>
    <w:p w14:paraId="53C16897" w14:textId="77777777" w:rsidR="00D22CB4" w:rsidRDefault="00D22CB4" w:rsidP="00983A3C">
      <w:pPr>
        <w:pStyle w:val="Antrats"/>
        <w:tabs>
          <w:tab w:val="clear" w:pos="4153"/>
          <w:tab w:val="clear" w:pos="8306"/>
        </w:tabs>
        <w:spacing w:line="360" w:lineRule="auto"/>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3DD64252" w14:textId="77777777" w:rsidR="00E36688" w:rsidRDefault="002B2EB0" w:rsidP="00983A3C">
      <w:pPr>
        <w:spacing w:line="360" w:lineRule="auto"/>
        <w:ind w:firstLine="720"/>
        <w:jc w:val="both"/>
        <w:rPr>
          <w:szCs w:val="24"/>
        </w:rPr>
      </w:pPr>
      <w:bookmarkStart w:id="0" w:name="part_fab8015f835a4a4f9c7603d2fa582b66"/>
      <w:bookmarkEnd w:id="0"/>
      <w:r w:rsidRPr="002B2EB0">
        <w:rPr>
          <w:szCs w:val="24"/>
        </w:rPr>
        <w:t>1.</w:t>
      </w:r>
      <w:r>
        <w:rPr>
          <w:szCs w:val="24"/>
        </w:rPr>
        <w:t xml:space="preserve"> </w:t>
      </w:r>
      <w:r w:rsidR="00E36688" w:rsidRPr="002B2EB0">
        <w:rPr>
          <w:szCs w:val="24"/>
        </w:rPr>
        <w:t>Pakeisti Lietuvos Respublikos Vyriausy</w:t>
      </w:r>
      <w:r>
        <w:rPr>
          <w:szCs w:val="24"/>
        </w:rPr>
        <w:t>bės 2012 m. lapkričio 21 d. nutarimą Nr. 1408</w:t>
      </w:r>
      <w:r w:rsidR="00E36688" w:rsidRPr="002B2EB0">
        <w:rPr>
          <w:szCs w:val="24"/>
        </w:rPr>
        <w:t xml:space="preserve"> „Dėl </w:t>
      </w:r>
      <w:r>
        <w:rPr>
          <w:szCs w:val="24"/>
        </w:rPr>
        <w:t>Nacionalinės neįgaliųjų socialinės integracijos 2013–20</w:t>
      </w:r>
      <w:r w:rsidR="00383333">
        <w:rPr>
          <w:szCs w:val="24"/>
        </w:rPr>
        <w:t>19</w:t>
      </w:r>
      <w:r>
        <w:rPr>
          <w:szCs w:val="24"/>
        </w:rPr>
        <w:t xml:space="preserve"> metų programos patvirtinimo“ ir jį</w:t>
      </w:r>
      <w:r w:rsidR="00E36688" w:rsidRPr="002B2EB0">
        <w:rPr>
          <w:szCs w:val="24"/>
        </w:rPr>
        <w:t xml:space="preserve"> išdėstyti </w:t>
      </w:r>
      <w:r w:rsidR="00570818">
        <w:rPr>
          <w:szCs w:val="24"/>
        </w:rPr>
        <w:t>nauja redakcija (Nacionalinė neįgaliųjų socialinės integracijos 2013–20</w:t>
      </w:r>
      <w:r w:rsidR="00383333">
        <w:rPr>
          <w:szCs w:val="24"/>
        </w:rPr>
        <w:t>19</w:t>
      </w:r>
      <w:r w:rsidR="00570818">
        <w:rPr>
          <w:szCs w:val="24"/>
        </w:rPr>
        <w:t xml:space="preserve"> metų programa nauja redakcija nedėstoma)</w:t>
      </w:r>
      <w:r w:rsidR="00E36688" w:rsidRPr="002B2EB0">
        <w:rPr>
          <w:szCs w:val="24"/>
        </w:rPr>
        <w:t>:</w:t>
      </w:r>
    </w:p>
    <w:p w14:paraId="5FBB18FB" w14:textId="77777777" w:rsidR="002B2EB0" w:rsidRDefault="002B2EB0" w:rsidP="00983A3C">
      <w:pPr>
        <w:spacing w:line="360" w:lineRule="auto"/>
        <w:ind w:firstLine="720"/>
        <w:jc w:val="center"/>
        <w:rPr>
          <w:szCs w:val="24"/>
        </w:rPr>
      </w:pPr>
    </w:p>
    <w:p w14:paraId="27BA432E" w14:textId="77777777" w:rsidR="00570818" w:rsidRPr="00570818" w:rsidRDefault="00570818" w:rsidP="00983A3C">
      <w:pPr>
        <w:spacing w:line="360" w:lineRule="auto"/>
        <w:ind w:firstLine="720"/>
        <w:jc w:val="center"/>
        <w:rPr>
          <w:b/>
          <w:szCs w:val="24"/>
        </w:rPr>
      </w:pPr>
      <w:r>
        <w:rPr>
          <w:szCs w:val="24"/>
        </w:rPr>
        <w:t>„</w:t>
      </w:r>
      <w:r w:rsidRPr="00570818">
        <w:rPr>
          <w:b/>
          <w:szCs w:val="24"/>
        </w:rPr>
        <w:t>LIETUVOS RESPUBLIKOS VYRIAUSYBĖ</w:t>
      </w:r>
    </w:p>
    <w:p w14:paraId="2FB00810" w14:textId="77777777" w:rsidR="00570818" w:rsidRPr="00570818" w:rsidRDefault="00570818" w:rsidP="00983A3C">
      <w:pPr>
        <w:spacing w:line="360" w:lineRule="auto"/>
        <w:ind w:firstLine="720"/>
        <w:jc w:val="center"/>
        <w:rPr>
          <w:b/>
          <w:szCs w:val="24"/>
        </w:rPr>
      </w:pPr>
    </w:p>
    <w:p w14:paraId="0F322B2D" w14:textId="77777777" w:rsidR="00570818" w:rsidRPr="00570818" w:rsidRDefault="00570818" w:rsidP="00983A3C">
      <w:pPr>
        <w:spacing w:line="360" w:lineRule="auto"/>
        <w:ind w:firstLine="720"/>
        <w:jc w:val="center"/>
        <w:rPr>
          <w:b/>
          <w:szCs w:val="24"/>
        </w:rPr>
      </w:pPr>
      <w:r w:rsidRPr="00570818">
        <w:rPr>
          <w:b/>
          <w:szCs w:val="24"/>
        </w:rPr>
        <w:t>NUTARIMAS</w:t>
      </w:r>
    </w:p>
    <w:p w14:paraId="12AF1D44" w14:textId="77777777" w:rsidR="00570818" w:rsidRPr="00570818" w:rsidRDefault="00570818" w:rsidP="00983A3C">
      <w:pPr>
        <w:spacing w:line="360" w:lineRule="auto"/>
        <w:ind w:firstLine="720"/>
        <w:jc w:val="center"/>
        <w:rPr>
          <w:b/>
          <w:szCs w:val="24"/>
        </w:rPr>
      </w:pPr>
      <w:r w:rsidRPr="00570818">
        <w:rPr>
          <w:b/>
          <w:szCs w:val="24"/>
        </w:rPr>
        <w:t>DĖL NACIONALINĖS NEĮGALIŲ</w:t>
      </w:r>
      <w:r w:rsidR="007A23D4">
        <w:rPr>
          <w:b/>
          <w:szCs w:val="24"/>
        </w:rPr>
        <w:t>JŲ SOCIALINĖS INTEGRACIJOS</w:t>
      </w:r>
      <w:proofErr w:type="gramStart"/>
      <w:r w:rsidR="007A23D4">
        <w:rPr>
          <w:b/>
          <w:szCs w:val="24"/>
        </w:rPr>
        <w:t xml:space="preserve">      </w:t>
      </w:r>
      <w:proofErr w:type="gramEnd"/>
      <w:r w:rsidR="007A23D4">
        <w:rPr>
          <w:b/>
          <w:szCs w:val="24"/>
        </w:rPr>
        <w:t>2013</w:t>
      </w:r>
      <w:r w:rsidRPr="00570818">
        <w:rPr>
          <w:b/>
          <w:szCs w:val="24"/>
        </w:rPr>
        <w:t>–</w:t>
      </w:r>
      <w:r w:rsidR="00B07499" w:rsidRPr="00B07499">
        <w:rPr>
          <w:b/>
          <w:strike/>
          <w:szCs w:val="24"/>
        </w:rPr>
        <w:t xml:space="preserve">2019 </w:t>
      </w:r>
      <w:r w:rsidRPr="00570818">
        <w:rPr>
          <w:b/>
          <w:szCs w:val="24"/>
        </w:rPr>
        <w:t>2020 METŲ PROGRAMOS PATVIRTINIMO</w:t>
      </w:r>
    </w:p>
    <w:p w14:paraId="63026ADB" w14:textId="77777777" w:rsidR="002B2EB0" w:rsidRDefault="002B2EB0" w:rsidP="00983A3C">
      <w:pPr>
        <w:spacing w:line="360" w:lineRule="auto"/>
        <w:ind w:firstLine="720"/>
        <w:jc w:val="both"/>
        <w:rPr>
          <w:szCs w:val="24"/>
        </w:rPr>
      </w:pPr>
    </w:p>
    <w:p w14:paraId="6ECA3364" w14:textId="7AEAD079" w:rsidR="00570818" w:rsidRDefault="003D5F8B" w:rsidP="00983A3C">
      <w:pPr>
        <w:spacing w:line="360" w:lineRule="auto"/>
        <w:ind w:firstLine="720"/>
        <w:jc w:val="both"/>
        <w:rPr>
          <w:szCs w:val="24"/>
        </w:rPr>
      </w:pPr>
      <w:r w:rsidRPr="003D5F8B">
        <w:rPr>
          <w:szCs w:val="24"/>
        </w:rPr>
        <w:t>Vadovaudamasi Lietuvos Respublikos neįgaliųjų s</w:t>
      </w:r>
      <w:r>
        <w:rPr>
          <w:szCs w:val="24"/>
        </w:rPr>
        <w:t>ocialinės integracijos įstatymo</w:t>
      </w:r>
      <w:r w:rsidRPr="003D5F8B">
        <w:rPr>
          <w:szCs w:val="24"/>
        </w:rPr>
        <w:t xml:space="preserve"> </w:t>
      </w:r>
      <w:r w:rsidR="00B07499" w:rsidRPr="00B07499">
        <w:rPr>
          <w:strike/>
          <w:szCs w:val="24"/>
        </w:rPr>
        <w:t>(</w:t>
      </w:r>
      <w:proofErr w:type="spellStart"/>
      <w:r w:rsidR="00B07499" w:rsidRPr="00B07499">
        <w:rPr>
          <w:strike/>
          <w:szCs w:val="24"/>
        </w:rPr>
        <w:t>Žin</w:t>
      </w:r>
      <w:proofErr w:type="spellEnd"/>
      <w:r w:rsidR="00B07499" w:rsidRPr="00B07499">
        <w:rPr>
          <w:strike/>
          <w:szCs w:val="24"/>
        </w:rPr>
        <w:t>., 1991, Nr. 36</w:t>
      </w:r>
      <w:proofErr w:type="gramStart"/>
      <w:r w:rsidR="00B07499" w:rsidRPr="00B07499">
        <w:rPr>
          <w:strike/>
          <w:szCs w:val="24"/>
        </w:rPr>
        <w:t>-</w:t>
      </w:r>
      <w:proofErr w:type="gramEnd"/>
      <w:r w:rsidR="00B07499" w:rsidRPr="00B07499">
        <w:rPr>
          <w:strike/>
          <w:szCs w:val="24"/>
        </w:rPr>
        <w:t>969; 2004, Nr. 83-2983; 2010, Nr. 60-2958)</w:t>
      </w:r>
      <w:r w:rsidR="00B07499" w:rsidRPr="00B07499">
        <w:rPr>
          <w:szCs w:val="24"/>
        </w:rPr>
        <w:t xml:space="preserve"> </w:t>
      </w:r>
      <w:r w:rsidR="001B1F85">
        <w:rPr>
          <w:szCs w:val="24"/>
        </w:rPr>
        <w:t>16 straipsnio 2 dalies 1 </w:t>
      </w:r>
      <w:r w:rsidRPr="003D5F8B">
        <w:rPr>
          <w:szCs w:val="24"/>
        </w:rPr>
        <w:t>punktu, Lietuvos Respublikos Vyriausybė n</w:t>
      </w:r>
      <w:r w:rsidR="00383333">
        <w:rPr>
          <w:szCs w:val="24"/>
        </w:rPr>
        <w:t xml:space="preserve"> </w:t>
      </w:r>
      <w:r w:rsidRPr="003D5F8B">
        <w:rPr>
          <w:szCs w:val="24"/>
        </w:rPr>
        <w:t>u</w:t>
      </w:r>
      <w:r w:rsidR="00383333">
        <w:rPr>
          <w:szCs w:val="24"/>
        </w:rPr>
        <w:t xml:space="preserve"> </w:t>
      </w:r>
      <w:r w:rsidRPr="003D5F8B">
        <w:rPr>
          <w:szCs w:val="24"/>
        </w:rPr>
        <w:t>t</w:t>
      </w:r>
      <w:r w:rsidR="00383333">
        <w:rPr>
          <w:szCs w:val="24"/>
        </w:rPr>
        <w:t xml:space="preserve"> </w:t>
      </w:r>
      <w:r w:rsidRPr="003D5F8B">
        <w:rPr>
          <w:szCs w:val="24"/>
        </w:rPr>
        <w:t>a</w:t>
      </w:r>
      <w:r w:rsidR="00383333">
        <w:rPr>
          <w:szCs w:val="24"/>
        </w:rPr>
        <w:t xml:space="preserve"> </w:t>
      </w:r>
      <w:r w:rsidRPr="003D5F8B">
        <w:rPr>
          <w:szCs w:val="24"/>
        </w:rPr>
        <w:t>r</w:t>
      </w:r>
      <w:r w:rsidR="00383333">
        <w:rPr>
          <w:szCs w:val="24"/>
        </w:rPr>
        <w:t xml:space="preserve"> </w:t>
      </w:r>
      <w:r w:rsidRPr="003D5F8B">
        <w:rPr>
          <w:szCs w:val="24"/>
        </w:rPr>
        <w:t>i</w:t>
      </w:r>
      <w:r w:rsidR="00383333">
        <w:rPr>
          <w:szCs w:val="24"/>
        </w:rPr>
        <w:t xml:space="preserve"> </w:t>
      </w:r>
      <w:r w:rsidRPr="003D5F8B">
        <w:rPr>
          <w:szCs w:val="24"/>
        </w:rPr>
        <w:t>a:</w:t>
      </w:r>
    </w:p>
    <w:p w14:paraId="5E226961" w14:textId="77777777" w:rsidR="003D5F8B" w:rsidRDefault="003D5F8B" w:rsidP="00983A3C">
      <w:pPr>
        <w:pStyle w:val="Sraopastraipa"/>
        <w:numPr>
          <w:ilvl w:val="0"/>
          <w:numId w:val="16"/>
        </w:numPr>
        <w:tabs>
          <w:tab w:val="left" w:pos="1134"/>
        </w:tabs>
        <w:spacing w:after="0" w:line="360" w:lineRule="auto"/>
        <w:ind w:left="0" w:firstLine="720"/>
        <w:jc w:val="both"/>
        <w:rPr>
          <w:szCs w:val="24"/>
        </w:rPr>
      </w:pPr>
      <w:r w:rsidRPr="003D5F8B">
        <w:rPr>
          <w:szCs w:val="24"/>
        </w:rPr>
        <w:t>Patvirtinti Nacionalinę neįgaliųjų socialinės integracijos 2013–</w:t>
      </w:r>
      <w:r w:rsidR="00B07499" w:rsidRPr="00B07499">
        <w:rPr>
          <w:strike/>
          <w:szCs w:val="24"/>
        </w:rPr>
        <w:t>2019</w:t>
      </w:r>
      <w:r w:rsidRPr="00B07499">
        <w:rPr>
          <w:b/>
          <w:szCs w:val="24"/>
        </w:rPr>
        <w:t>2020</w:t>
      </w:r>
      <w:r w:rsidRPr="003D5F8B">
        <w:rPr>
          <w:szCs w:val="24"/>
        </w:rPr>
        <w:t xml:space="preserve"> metų programą (toliau – Programa) (pridedama).</w:t>
      </w:r>
    </w:p>
    <w:p w14:paraId="6931975C" w14:textId="17696E6A" w:rsidR="00B07499" w:rsidRDefault="003D5F8B" w:rsidP="00983A3C">
      <w:pPr>
        <w:pStyle w:val="Sraopastraipa"/>
        <w:numPr>
          <w:ilvl w:val="0"/>
          <w:numId w:val="16"/>
        </w:numPr>
        <w:tabs>
          <w:tab w:val="left" w:pos="1134"/>
        </w:tabs>
        <w:spacing w:after="0" w:line="360" w:lineRule="auto"/>
        <w:ind w:left="0" w:firstLine="720"/>
        <w:jc w:val="both"/>
        <w:rPr>
          <w:szCs w:val="24"/>
        </w:rPr>
      </w:pPr>
      <w:r w:rsidRPr="003D5F8B">
        <w:rPr>
          <w:szCs w:val="24"/>
        </w:rPr>
        <w:t xml:space="preserve">Pavesti </w:t>
      </w:r>
      <w:r w:rsidR="008221CC" w:rsidRPr="004F413B">
        <w:rPr>
          <w:b/>
          <w:szCs w:val="24"/>
        </w:rPr>
        <w:t>Lietuvos Respublikos</w:t>
      </w:r>
      <w:r w:rsidR="008221CC">
        <w:rPr>
          <w:szCs w:val="24"/>
        </w:rPr>
        <w:t xml:space="preserve"> </w:t>
      </w:r>
      <w:r w:rsidR="004F413B" w:rsidRPr="00D706AE">
        <w:rPr>
          <w:strike/>
          <w:szCs w:val="24"/>
        </w:rPr>
        <w:t>S</w:t>
      </w:r>
      <w:r w:rsidRPr="00D706AE">
        <w:rPr>
          <w:strike/>
          <w:szCs w:val="24"/>
        </w:rPr>
        <w:t>ocialinės</w:t>
      </w:r>
      <w:r w:rsidR="00D706AE">
        <w:rPr>
          <w:szCs w:val="24"/>
        </w:rPr>
        <w:t xml:space="preserve"> </w:t>
      </w:r>
      <w:proofErr w:type="spellStart"/>
      <w:proofErr w:type="gramStart"/>
      <w:r w:rsidR="00D706AE" w:rsidRPr="00D706AE">
        <w:rPr>
          <w:b/>
          <w:szCs w:val="24"/>
        </w:rPr>
        <w:t>socialinės</w:t>
      </w:r>
      <w:proofErr w:type="spellEnd"/>
      <w:r w:rsidRPr="003D5F8B">
        <w:rPr>
          <w:szCs w:val="24"/>
        </w:rPr>
        <w:t xml:space="preserve"> apsaugos ir darbo ministerijai</w:t>
      </w:r>
      <w:proofErr w:type="gramEnd"/>
      <w:r w:rsidR="00B07499" w:rsidRPr="00D638ED">
        <w:rPr>
          <w:szCs w:val="24"/>
        </w:rPr>
        <w:t>:</w:t>
      </w:r>
      <w:r w:rsidRPr="003D5F8B">
        <w:rPr>
          <w:szCs w:val="24"/>
        </w:rPr>
        <w:t xml:space="preserve"> </w:t>
      </w:r>
    </w:p>
    <w:p w14:paraId="2E889E8E" w14:textId="77777777" w:rsidR="00B07499" w:rsidRPr="00D638ED" w:rsidRDefault="00B07499" w:rsidP="00983A3C">
      <w:pPr>
        <w:pStyle w:val="Sraopastraipa"/>
        <w:tabs>
          <w:tab w:val="left" w:pos="1134"/>
        </w:tabs>
        <w:spacing w:after="0" w:line="360" w:lineRule="auto"/>
        <w:ind w:left="0" w:firstLine="709"/>
        <w:jc w:val="both"/>
        <w:rPr>
          <w:szCs w:val="24"/>
        </w:rPr>
      </w:pPr>
      <w:r w:rsidRPr="00D638ED">
        <w:rPr>
          <w:szCs w:val="24"/>
        </w:rPr>
        <w:t xml:space="preserve">2.1. iki 2012 m. lapkričio 30 d. patvirtinti Programos įgyvendinimo 2013–2015 metų priemonių planą; </w:t>
      </w:r>
    </w:p>
    <w:p w14:paraId="4A378A46" w14:textId="77777777" w:rsidR="00B07499" w:rsidRPr="00D638ED" w:rsidRDefault="00B07499" w:rsidP="00983A3C">
      <w:pPr>
        <w:pStyle w:val="Sraopastraipa"/>
        <w:tabs>
          <w:tab w:val="left" w:pos="1134"/>
        </w:tabs>
        <w:spacing w:after="0" w:line="360" w:lineRule="auto"/>
        <w:ind w:left="0" w:firstLine="709"/>
        <w:jc w:val="both"/>
        <w:rPr>
          <w:szCs w:val="24"/>
        </w:rPr>
      </w:pPr>
      <w:r w:rsidRPr="00D638ED">
        <w:rPr>
          <w:szCs w:val="24"/>
        </w:rPr>
        <w:t>2.2. iki 2015 m. gegužės 1 d. patvirtinti Programos įgyvendinimo 2016–2018 metų priemonių planą;</w:t>
      </w:r>
    </w:p>
    <w:p w14:paraId="28FB71E2" w14:textId="77777777" w:rsidR="00D638ED" w:rsidRDefault="00B07499" w:rsidP="00D638ED">
      <w:pPr>
        <w:pStyle w:val="Sraopastraipa"/>
        <w:tabs>
          <w:tab w:val="left" w:pos="1134"/>
        </w:tabs>
        <w:spacing w:after="0" w:line="360" w:lineRule="auto"/>
        <w:ind w:left="0" w:firstLine="709"/>
        <w:jc w:val="both"/>
        <w:rPr>
          <w:szCs w:val="24"/>
        </w:rPr>
      </w:pPr>
      <w:r w:rsidRPr="00D638ED">
        <w:rPr>
          <w:szCs w:val="24"/>
        </w:rPr>
        <w:t>2.3. iki 2018 m. gegužės 1 d. patvirtinti Programos įgyvendinimo 2019 metų priemonių planą</w:t>
      </w:r>
      <w:r w:rsidRPr="00D638ED">
        <w:rPr>
          <w:strike/>
          <w:szCs w:val="24"/>
        </w:rPr>
        <w:t>.</w:t>
      </w:r>
      <w:r w:rsidR="00D638ED" w:rsidRPr="00D638ED">
        <w:rPr>
          <w:b/>
          <w:szCs w:val="24"/>
        </w:rPr>
        <w:t>;</w:t>
      </w:r>
      <w:r w:rsidRPr="00B07499">
        <w:rPr>
          <w:szCs w:val="24"/>
        </w:rPr>
        <w:t xml:space="preserve"> </w:t>
      </w:r>
    </w:p>
    <w:p w14:paraId="4FC06D5B" w14:textId="09180422" w:rsidR="003D5F8B" w:rsidRPr="00D638ED" w:rsidRDefault="00D638ED" w:rsidP="00D638ED">
      <w:pPr>
        <w:pStyle w:val="Sraopastraipa"/>
        <w:tabs>
          <w:tab w:val="left" w:pos="1134"/>
        </w:tabs>
        <w:spacing w:after="0" w:line="360" w:lineRule="auto"/>
        <w:ind w:left="0" w:firstLine="709"/>
        <w:jc w:val="both"/>
        <w:rPr>
          <w:szCs w:val="24"/>
        </w:rPr>
      </w:pPr>
      <w:r w:rsidRPr="00D638ED">
        <w:rPr>
          <w:b/>
          <w:szCs w:val="24"/>
        </w:rPr>
        <w:t>2.4.</w:t>
      </w:r>
      <w:r>
        <w:rPr>
          <w:szCs w:val="24"/>
        </w:rPr>
        <w:t xml:space="preserve"> </w:t>
      </w:r>
      <w:r w:rsidR="003D5F8B" w:rsidRPr="00B07499">
        <w:rPr>
          <w:b/>
          <w:szCs w:val="24"/>
        </w:rPr>
        <w:t xml:space="preserve">iki 2019 m. </w:t>
      </w:r>
      <w:r w:rsidR="001B1F85">
        <w:rPr>
          <w:b/>
          <w:szCs w:val="24"/>
        </w:rPr>
        <w:t>spalio</w:t>
      </w:r>
      <w:r w:rsidR="003D5F8B" w:rsidRPr="00B07499">
        <w:rPr>
          <w:b/>
          <w:szCs w:val="24"/>
        </w:rPr>
        <w:t xml:space="preserve"> 1 d. patvirtinti Programos įgyvendinimo </w:t>
      </w:r>
      <w:r w:rsidR="001B1F85">
        <w:rPr>
          <w:b/>
          <w:szCs w:val="24"/>
        </w:rPr>
        <w:t>2020 </w:t>
      </w:r>
      <w:r w:rsidR="003D5F8B" w:rsidRPr="00B07499">
        <w:rPr>
          <w:b/>
          <w:szCs w:val="24"/>
        </w:rPr>
        <w:t>metų priemonių planą.</w:t>
      </w:r>
    </w:p>
    <w:p w14:paraId="2430124E" w14:textId="77777777" w:rsidR="003D5F8B" w:rsidRDefault="003D5F8B" w:rsidP="00983A3C">
      <w:pPr>
        <w:pStyle w:val="Sraopastraipa"/>
        <w:numPr>
          <w:ilvl w:val="0"/>
          <w:numId w:val="16"/>
        </w:numPr>
        <w:tabs>
          <w:tab w:val="left" w:pos="1134"/>
        </w:tabs>
        <w:spacing w:after="0" w:line="360" w:lineRule="auto"/>
        <w:jc w:val="both"/>
        <w:rPr>
          <w:szCs w:val="24"/>
        </w:rPr>
      </w:pPr>
      <w:r w:rsidRPr="003D5F8B">
        <w:rPr>
          <w:szCs w:val="24"/>
        </w:rPr>
        <w:lastRenderedPageBreak/>
        <w:t>Nustatyti, kad:</w:t>
      </w:r>
    </w:p>
    <w:p w14:paraId="633AF06F" w14:textId="77777777" w:rsidR="003D5F8B" w:rsidRDefault="003D5F8B" w:rsidP="00983A3C">
      <w:pPr>
        <w:pStyle w:val="Sraopastraipa"/>
        <w:tabs>
          <w:tab w:val="left" w:pos="709"/>
        </w:tabs>
        <w:spacing w:after="0" w:line="360" w:lineRule="auto"/>
        <w:ind w:left="0" w:firstLine="709"/>
        <w:jc w:val="both"/>
        <w:rPr>
          <w:szCs w:val="24"/>
        </w:rPr>
      </w:pPr>
      <w:r w:rsidRPr="003D5F8B">
        <w:rPr>
          <w:szCs w:val="24"/>
        </w:rPr>
        <w:t>3.1. Programa ir jos įgyvendinimo priemonės finansuojamos iš atitinkamų metų Lietuvos Respublikos valstybės biudžeto ir savivaldybių biudžetų finansinių rodiklių patvirtinimo įstatyme atitinkamoms institucijoms, atsakingoms už priemonių įgyvendinimą, patvirtintų bendrųjų asignavimų, Europos Sąjungos ir kitų struktūrinių fondų paramos lėšų;</w:t>
      </w:r>
    </w:p>
    <w:p w14:paraId="6726B1B5" w14:textId="77777777" w:rsidR="003D5F8B" w:rsidRDefault="003D5F8B" w:rsidP="00983A3C">
      <w:pPr>
        <w:pStyle w:val="Sraopastraipa"/>
        <w:tabs>
          <w:tab w:val="left" w:pos="709"/>
        </w:tabs>
        <w:spacing w:after="0" w:line="360" w:lineRule="auto"/>
        <w:ind w:left="0" w:firstLine="709"/>
        <w:jc w:val="both"/>
        <w:rPr>
          <w:szCs w:val="24"/>
        </w:rPr>
      </w:pPr>
      <w:r>
        <w:rPr>
          <w:szCs w:val="24"/>
        </w:rPr>
        <w:t xml:space="preserve">3.2. </w:t>
      </w:r>
      <w:r w:rsidR="00C072C7" w:rsidRPr="00D57DD8">
        <w:rPr>
          <w:szCs w:val="24"/>
        </w:rPr>
        <w:t>kasmet, iki vasario 1 dienos,</w:t>
      </w:r>
      <w:r w:rsidR="00C072C7" w:rsidRPr="00C072C7">
        <w:rPr>
          <w:szCs w:val="24"/>
        </w:rPr>
        <w:t xml:space="preserve"> </w:t>
      </w:r>
      <w:r w:rsidRPr="003D5F8B">
        <w:rPr>
          <w:szCs w:val="24"/>
        </w:rPr>
        <w:t xml:space="preserve">atsakingos institucijos pateikia Neįgaliųjų reikalų departamentui prie Socialinės apsaugos ir darbo ministerijos Programos priemonių įgyvendinimo praėjusių metų ataskaitas; </w:t>
      </w:r>
    </w:p>
    <w:p w14:paraId="527C4F5C" w14:textId="77777777" w:rsidR="003D5F8B" w:rsidRDefault="003D5F8B" w:rsidP="00983A3C">
      <w:pPr>
        <w:pStyle w:val="Sraopastraipa"/>
        <w:tabs>
          <w:tab w:val="left" w:pos="709"/>
        </w:tabs>
        <w:spacing w:after="0" w:line="360" w:lineRule="auto"/>
        <w:ind w:left="0" w:firstLine="709"/>
        <w:jc w:val="both"/>
        <w:rPr>
          <w:szCs w:val="24"/>
        </w:rPr>
      </w:pPr>
      <w:r w:rsidRPr="003D5F8B">
        <w:rPr>
          <w:szCs w:val="24"/>
        </w:rPr>
        <w:t>3.3. Programos priemonės įgyvendinamos pasitelkiant neįgaliųjų socialinės integracijos srityje veikiančias organizacijas (asociacijas, labdaros fondus, religines bendruomenes, viešąsias įstaigas).</w:t>
      </w:r>
    </w:p>
    <w:p w14:paraId="05FD57C3" w14:textId="77777777" w:rsidR="003D5F8B" w:rsidRDefault="003D5F8B" w:rsidP="00983A3C">
      <w:pPr>
        <w:pStyle w:val="Sraopastraipa"/>
        <w:tabs>
          <w:tab w:val="left" w:pos="709"/>
        </w:tabs>
        <w:spacing w:after="0" w:line="360" w:lineRule="auto"/>
        <w:ind w:left="0" w:firstLine="709"/>
        <w:jc w:val="both"/>
        <w:rPr>
          <w:szCs w:val="24"/>
        </w:rPr>
      </w:pPr>
      <w:r w:rsidRPr="003D5F8B">
        <w:rPr>
          <w:szCs w:val="24"/>
        </w:rPr>
        <w:t>4. Pasiūlyti:</w:t>
      </w:r>
    </w:p>
    <w:p w14:paraId="631C976C" w14:textId="42BD8BD5" w:rsidR="003D5F8B" w:rsidRDefault="003D5F8B" w:rsidP="00983A3C">
      <w:pPr>
        <w:pStyle w:val="Sraopastraipa"/>
        <w:tabs>
          <w:tab w:val="left" w:pos="709"/>
        </w:tabs>
        <w:spacing w:after="0" w:line="360" w:lineRule="auto"/>
        <w:ind w:left="0" w:firstLine="709"/>
        <w:jc w:val="both"/>
        <w:rPr>
          <w:szCs w:val="24"/>
        </w:rPr>
      </w:pPr>
      <w:r w:rsidRPr="003D5F8B">
        <w:rPr>
          <w:szCs w:val="24"/>
        </w:rPr>
        <w:t xml:space="preserve">4.1. Lietuvos Respublikos </w:t>
      </w:r>
      <w:r w:rsidRPr="00D706AE">
        <w:rPr>
          <w:strike/>
          <w:szCs w:val="24"/>
        </w:rPr>
        <w:t>vyriausiajai</w:t>
      </w:r>
      <w:r w:rsidRPr="003D5F8B">
        <w:rPr>
          <w:szCs w:val="24"/>
        </w:rPr>
        <w:t xml:space="preserve"> </w:t>
      </w:r>
      <w:proofErr w:type="spellStart"/>
      <w:r w:rsidR="00D706AE" w:rsidRPr="00D706AE">
        <w:rPr>
          <w:b/>
          <w:szCs w:val="24"/>
        </w:rPr>
        <w:t>Vyriausiajai</w:t>
      </w:r>
      <w:proofErr w:type="spellEnd"/>
      <w:r w:rsidR="00D706AE">
        <w:rPr>
          <w:szCs w:val="24"/>
        </w:rPr>
        <w:t xml:space="preserve"> </w:t>
      </w:r>
      <w:r w:rsidRPr="003D5F8B">
        <w:rPr>
          <w:szCs w:val="24"/>
        </w:rPr>
        <w:t>rinkimų komisijai ir Lygių galimybių kontrolieriui dalyvauti įgyvendinant Programą;</w:t>
      </w:r>
    </w:p>
    <w:p w14:paraId="5AEA044B" w14:textId="77777777" w:rsidR="003D5F8B" w:rsidRDefault="003D5F8B" w:rsidP="00983A3C">
      <w:pPr>
        <w:pStyle w:val="Sraopastraipa"/>
        <w:tabs>
          <w:tab w:val="left" w:pos="709"/>
        </w:tabs>
        <w:spacing w:after="0" w:line="360" w:lineRule="auto"/>
        <w:ind w:left="0" w:firstLine="709"/>
        <w:jc w:val="both"/>
        <w:rPr>
          <w:szCs w:val="24"/>
        </w:rPr>
      </w:pPr>
      <w:r w:rsidRPr="003D5F8B">
        <w:rPr>
          <w:szCs w:val="24"/>
        </w:rPr>
        <w:t>4.2. savivaldybėms pagal finansines galimybes prisidėti įgyvendinant Programoje numatytas priemones.</w:t>
      </w:r>
      <w:r>
        <w:rPr>
          <w:szCs w:val="24"/>
        </w:rPr>
        <w:t>“</w:t>
      </w:r>
    </w:p>
    <w:p w14:paraId="5EB386F6" w14:textId="77777777" w:rsidR="003D5F8B" w:rsidRDefault="003D5F8B" w:rsidP="00983A3C">
      <w:pPr>
        <w:pStyle w:val="Sraopastraipa"/>
        <w:tabs>
          <w:tab w:val="left" w:pos="709"/>
        </w:tabs>
        <w:spacing w:after="0" w:line="360" w:lineRule="auto"/>
        <w:ind w:left="0" w:firstLine="709"/>
        <w:jc w:val="both"/>
        <w:rPr>
          <w:szCs w:val="24"/>
        </w:rPr>
      </w:pPr>
      <w:r>
        <w:rPr>
          <w:szCs w:val="24"/>
        </w:rPr>
        <w:t xml:space="preserve">2. </w:t>
      </w:r>
      <w:r w:rsidR="002A17BD">
        <w:rPr>
          <w:szCs w:val="24"/>
        </w:rPr>
        <w:t>Pakeisti nurodytu nutarimu patvirtintą Nacionalinę neįgaliųjų socialinės integracijos 2013–2019 metų programą:</w:t>
      </w:r>
    </w:p>
    <w:p w14:paraId="284D83C7" w14:textId="77777777" w:rsidR="002A17BD" w:rsidRDefault="002A17BD" w:rsidP="00983A3C">
      <w:pPr>
        <w:pStyle w:val="Sraopastraipa"/>
        <w:tabs>
          <w:tab w:val="left" w:pos="709"/>
        </w:tabs>
        <w:spacing w:after="0" w:line="360" w:lineRule="auto"/>
        <w:ind w:left="0" w:firstLine="709"/>
        <w:jc w:val="both"/>
        <w:rPr>
          <w:szCs w:val="24"/>
        </w:rPr>
      </w:pPr>
      <w:r>
        <w:rPr>
          <w:szCs w:val="24"/>
        </w:rPr>
        <w:t>2.1. Pakeisti pavadinimą ir jį išdėstyti taip:</w:t>
      </w:r>
    </w:p>
    <w:p w14:paraId="40C53F29" w14:textId="77777777" w:rsidR="002A17BD" w:rsidRDefault="002A17BD" w:rsidP="00983A3C">
      <w:pPr>
        <w:pStyle w:val="Sraopastraipa"/>
        <w:tabs>
          <w:tab w:val="left" w:pos="709"/>
        </w:tabs>
        <w:spacing w:after="0" w:line="360" w:lineRule="auto"/>
        <w:ind w:left="0" w:firstLine="709"/>
        <w:jc w:val="center"/>
        <w:rPr>
          <w:szCs w:val="24"/>
        </w:rPr>
      </w:pPr>
      <w:r>
        <w:rPr>
          <w:szCs w:val="24"/>
        </w:rPr>
        <w:t>„</w:t>
      </w:r>
      <w:r w:rsidRPr="002A17BD">
        <w:rPr>
          <w:b/>
          <w:szCs w:val="24"/>
        </w:rPr>
        <w:t>NACIONALINĖ NEĮGALIŲJŲ</w:t>
      </w:r>
      <w:r w:rsidR="007A23D4">
        <w:rPr>
          <w:b/>
          <w:szCs w:val="24"/>
        </w:rPr>
        <w:t xml:space="preserve"> SOCIALINĖS INTEGRACIJOS 2013–</w:t>
      </w:r>
      <w:r w:rsidR="007A23D4" w:rsidRPr="007A23D4">
        <w:rPr>
          <w:b/>
          <w:strike/>
          <w:szCs w:val="24"/>
        </w:rPr>
        <w:t>2019</w:t>
      </w:r>
      <w:r w:rsidRPr="002A17BD">
        <w:rPr>
          <w:b/>
          <w:szCs w:val="24"/>
        </w:rPr>
        <w:t>2020 METŲ PROGRAMA</w:t>
      </w:r>
      <w:r>
        <w:rPr>
          <w:szCs w:val="24"/>
        </w:rPr>
        <w:t>“.</w:t>
      </w:r>
    </w:p>
    <w:p w14:paraId="6A14E7E0" w14:textId="77777777" w:rsidR="002A17BD" w:rsidRDefault="002A17BD" w:rsidP="00983A3C">
      <w:pPr>
        <w:pStyle w:val="Sraopastraipa"/>
        <w:tabs>
          <w:tab w:val="left" w:pos="709"/>
        </w:tabs>
        <w:spacing w:after="0" w:line="360" w:lineRule="auto"/>
        <w:ind w:left="0" w:firstLine="709"/>
        <w:jc w:val="both"/>
        <w:rPr>
          <w:szCs w:val="24"/>
        </w:rPr>
      </w:pPr>
      <w:r>
        <w:rPr>
          <w:szCs w:val="24"/>
        </w:rPr>
        <w:t xml:space="preserve">2.2. Pakeisti </w:t>
      </w:r>
      <w:r w:rsidR="00A41AA0">
        <w:rPr>
          <w:szCs w:val="24"/>
        </w:rPr>
        <w:t>I</w:t>
      </w:r>
      <w:r w:rsidR="00983A3C">
        <w:rPr>
          <w:szCs w:val="24"/>
        </w:rPr>
        <w:t xml:space="preserve"> skyrių</w:t>
      </w:r>
      <w:r>
        <w:rPr>
          <w:szCs w:val="24"/>
        </w:rPr>
        <w:t xml:space="preserve"> ir jį išdėstyti taip:</w:t>
      </w:r>
    </w:p>
    <w:p w14:paraId="3F10705D" w14:textId="77777777" w:rsidR="00C01A43" w:rsidRDefault="002A17BD" w:rsidP="00983A3C">
      <w:pPr>
        <w:pStyle w:val="Sraopastraipa"/>
        <w:tabs>
          <w:tab w:val="left" w:pos="709"/>
        </w:tabs>
        <w:spacing w:after="0" w:line="360" w:lineRule="auto"/>
        <w:ind w:left="0" w:firstLine="709"/>
        <w:jc w:val="center"/>
        <w:rPr>
          <w:szCs w:val="24"/>
        </w:rPr>
      </w:pPr>
      <w:r>
        <w:rPr>
          <w:szCs w:val="24"/>
        </w:rPr>
        <w:t>„</w:t>
      </w:r>
      <w:r w:rsidR="00C01A43" w:rsidRPr="00C01A43">
        <w:rPr>
          <w:strike/>
          <w:szCs w:val="24"/>
        </w:rPr>
        <w:t>I. ĮŽANGA</w:t>
      </w:r>
    </w:p>
    <w:p w14:paraId="74B38084" w14:textId="77777777" w:rsidR="002A17BD" w:rsidRPr="002A17BD" w:rsidRDefault="002A17BD" w:rsidP="00983A3C">
      <w:pPr>
        <w:pStyle w:val="Sraopastraipa"/>
        <w:tabs>
          <w:tab w:val="left" w:pos="709"/>
        </w:tabs>
        <w:spacing w:after="0" w:line="360" w:lineRule="auto"/>
        <w:ind w:left="0" w:firstLine="709"/>
        <w:jc w:val="center"/>
        <w:rPr>
          <w:b/>
          <w:szCs w:val="24"/>
        </w:rPr>
      </w:pPr>
      <w:r w:rsidRPr="002A17BD">
        <w:rPr>
          <w:b/>
          <w:szCs w:val="24"/>
        </w:rPr>
        <w:t>I SKYRIUS</w:t>
      </w:r>
    </w:p>
    <w:p w14:paraId="255634E7" w14:textId="77777777" w:rsidR="002A17BD" w:rsidRDefault="002A17BD" w:rsidP="00983A3C">
      <w:pPr>
        <w:pStyle w:val="Sraopastraipa"/>
        <w:tabs>
          <w:tab w:val="left" w:pos="709"/>
        </w:tabs>
        <w:spacing w:after="0" w:line="360" w:lineRule="auto"/>
        <w:ind w:left="0" w:firstLine="709"/>
        <w:jc w:val="center"/>
        <w:rPr>
          <w:szCs w:val="24"/>
        </w:rPr>
      </w:pPr>
      <w:r w:rsidRPr="002A17BD">
        <w:rPr>
          <w:b/>
          <w:szCs w:val="24"/>
        </w:rPr>
        <w:t>BENDROSIOS NUOSTATOS</w:t>
      </w:r>
    </w:p>
    <w:p w14:paraId="77383996" w14:textId="77777777" w:rsidR="00983A3C" w:rsidRDefault="00983A3C" w:rsidP="00983A3C">
      <w:pPr>
        <w:pStyle w:val="Sraopastraipa"/>
        <w:tabs>
          <w:tab w:val="left" w:pos="709"/>
        </w:tabs>
        <w:spacing w:after="0" w:line="360" w:lineRule="auto"/>
        <w:ind w:left="0" w:firstLine="709"/>
        <w:jc w:val="center"/>
        <w:rPr>
          <w:szCs w:val="24"/>
        </w:rPr>
      </w:pPr>
    </w:p>
    <w:p w14:paraId="43062E1F" w14:textId="32F82E27" w:rsidR="002A17BD" w:rsidRDefault="002A17BD" w:rsidP="00983A3C">
      <w:pPr>
        <w:pStyle w:val="Sraopastraipa"/>
        <w:tabs>
          <w:tab w:val="left" w:pos="709"/>
        </w:tabs>
        <w:spacing w:after="0" w:line="360" w:lineRule="auto"/>
        <w:ind w:left="0" w:firstLine="709"/>
        <w:jc w:val="both"/>
        <w:rPr>
          <w:szCs w:val="24"/>
        </w:rPr>
      </w:pPr>
      <w:r>
        <w:rPr>
          <w:szCs w:val="24"/>
        </w:rPr>
        <w:t xml:space="preserve">1. </w:t>
      </w:r>
      <w:r w:rsidRPr="002A17BD">
        <w:rPr>
          <w:szCs w:val="24"/>
        </w:rPr>
        <w:t>Nacionaline neįgaliųjų s</w:t>
      </w:r>
      <w:r>
        <w:rPr>
          <w:szCs w:val="24"/>
        </w:rPr>
        <w:t>ocialinės integracijos 2013–</w:t>
      </w:r>
      <w:r w:rsidR="00FE2AE0" w:rsidRPr="00FE2AE0">
        <w:rPr>
          <w:strike/>
          <w:szCs w:val="24"/>
        </w:rPr>
        <w:t>2019</w:t>
      </w:r>
      <w:r w:rsidRPr="00FE2AE0">
        <w:rPr>
          <w:b/>
          <w:szCs w:val="24"/>
        </w:rPr>
        <w:t>2020</w:t>
      </w:r>
      <w:r w:rsidRPr="002A17BD">
        <w:rPr>
          <w:szCs w:val="24"/>
        </w:rPr>
        <w:t xml:space="preserve"> metų programa (toliau – Programa) siekiama sukurti darnią aplinką ir sąlygas veiksmingai plėtoti neįgaliųjų socialinės integracijos procesus Lietuvoje ir užtikrinti nacionalinių teisės aktų, nustatančių neįgaliųjų socialinę integraciją bei lygias galimybes, </w:t>
      </w:r>
      <w:proofErr w:type="gramStart"/>
      <w:r w:rsidRPr="00125143">
        <w:rPr>
          <w:strike/>
          <w:szCs w:val="24"/>
        </w:rPr>
        <w:t xml:space="preserve">ir </w:t>
      </w:r>
      <w:r w:rsidRPr="009760EC">
        <w:rPr>
          <w:strike/>
          <w:szCs w:val="24"/>
        </w:rPr>
        <w:t>Neįgaliųjų teisių konvencijos</w:t>
      </w:r>
      <w:r w:rsidRPr="002A17BD">
        <w:rPr>
          <w:szCs w:val="24"/>
        </w:rPr>
        <w:t xml:space="preserve"> </w:t>
      </w:r>
      <w:r w:rsidR="009760EC" w:rsidRPr="009760EC">
        <w:rPr>
          <w:b/>
          <w:szCs w:val="24"/>
        </w:rPr>
        <w:t>Jungtinių Ta</w:t>
      </w:r>
      <w:r w:rsidR="009760EC">
        <w:rPr>
          <w:b/>
          <w:szCs w:val="24"/>
        </w:rPr>
        <w:t>utų neįgaliųjų teisi</w:t>
      </w:r>
      <w:r w:rsidR="003655AB">
        <w:rPr>
          <w:b/>
          <w:szCs w:val="24"/>
        </w:rPr>
        <w:t>ų konvencijos ir jos Fakultatyvaus</w:t>
      </w:r>
      <w:r w:rsidR="009760EC" w:rsidRPr="009760EC">
        <w:rPr>
          <w:b/>
          <w:szCs w:val="24"/>
        </w:rPr>
        <w:t xml:space="preserve"> protokol</w:t>
      </w:r>
      <w:r w:rsidR="009760EC">
        <w:rPr>
          <w:b/>
          <w:szCs w:val="24"/>
        </w:rPr>
        <w:t>o</w:t>
      </w:r>
      <w:proofErr w:type="gramEnd"/>
      <w:r w:rsidR="009760EC" w:rsidRPr="002A17BD">
        <w:rPr>
          <w:szCs w:val="24"/>
        </w:rPr>
        <w:t xml:space="preserve">, </w:t>
      </w:r>
      <w:r w:rsidR="009760EC" w:rsidRPr="009760EC">
        <w:rPr>
          <w:b/>
          <w:szCs w:val="24"/>
        </w:rPr>
        <w:t>ratifikuoto</w:t>
      </w:r>
      <w:r w:rsidR="009760EC" w:rsidRPr="002A17BD">
        <w:rPr>
          <w:szCs w:val="24"/>
        </w:rPr>
        <w:t xml:space="preserve"> </w:t>
      </w:r>
      <w:r w:rsidR="009760EC" w:rsidRPr="009760EC">
        <w:rPr>
          <w:b/>
          <w:szCs w:val="24"/>
        </w:rPr>
        <w:t>Lietuvos Respublikos</w:t>
      </w:r>
      <w:r w:rsidR="009760EC">
        <w:rPr>
          <w:szCs w:val="24"/>
        </w:rPr>
        <w:t xml:space="preserve"> </w:t>
      </w:r>
      <w:r w:rsidR="009760EC" w:rsidRPr="009760EC">
        <w:rPr>
          <w:b/>
          <w:szCs w:val="24"/>
        </w:rPr>
        <w:t>įstatymu</w:t>
      </w:r>
      <w:r w:rsidR="009760EC" w:rsidRPr="002A17BD">
        <w:rPr>
          <w:szCs w:val="24"/>
        </w:rPr>
        <w:t xml:space="preserve"> </w:t>
      </w:r>
      <w:r w:rsidR="009760EC" w:rsidRPr="00E2232E">
        <w:rPr>
          <w:b/>
          <w:szCs w:val="24"/>
        </w:rPr>
        <w:t>„Dėl Jungtinių Tautų neįgaliųjų teisių konvencijos ir jos Fakultatyvaus protokolo ratifikavimo“</w:t>
      </w:r>
      <w:r w:rsidR="009760EC" w:rsidRPr="009760EC">
        <w:t xml:space="preserve"> </w:t>
      </w:r>
      <w:r w:rsidR="009760EC" w:rsidRPr="009760EC">
        <w:rPr>
          <w:b/>
          <w:szCs w:val="24"/>
        </w:rPr>
        <w:t>(toliau – Neįgaliųjų teisių konvencija)</w:t>
      </w:r>
      <w:r w:rsidR="00125143">
        <w:rPr>
          <w:b/>
          <w:szCs w:val="24"/>
        </w:rPr>
        <w:t>,</w:t>
      </w:r>
      <w:r w:rsidR="009760EC">
        <w:rPr>
          <w:b/>
          <w:szCs w:val="24"/>
        </w:rPr>
        <w:t xml:space="preserve"> </w:t>
      </w:r>
      <w:r w:rsidRPr="002A17BD">
        <w:rPr>
          <w:szCs w:val="24"/>
        </w:rPr>
        <w:t>nuostatų įgyvendinimą.</w:t>
      </w:r>
    </w:p>
    <w:p w14:paraId="5F243433" w14:textId="77777777" w:rsidR="002A17BD" w:rsidRDefault="002A17BD" w:rsidP="00983A3C">
      <w:pPr>
        <w:pStyle w:val="Sraopastraipa"/>
        <w:tabs>
          <w:tab w:val="left" w:pos="709"/>
        </w:tabs>
        <w:spacing w:after="0" w:line="360" w:lineRule="auto"/>
        <w:ind w:left="0" w:firstLine="709"/>
        <w:jc w:val="both"/>
        <w:rPr>
          <w:szCs w:val="24"/>
        </w:rPr>
      </w:pPr>
      <w:r w:rsidRPr="002A17BD">
        <w:rPr>
          <w:szCs w:val="24"/>
        </w:rPr>
        <w:lastRenderedPageBreak/>
        <w:t xml:space="preserve">2. Programa parengta įgyvendinant Lietuvos Respublikos neįgaliųjų socialinės integracijos įstatymo </w:t>
      </w:r>
      <w:r w:rsidR="00FE2AE0" w:rsidRPr="00FE2AE0">
        <w:rPr>
          <w:strike/>
          <w:szCs w:val="24"/>
        </w:rPr>
        <w:t>(</w:t>
      </w:r>
      <w:proofErr w:type="spellStart"/>
      <w:r w:rsidR="00FE2AE0" w:rsidRPr="00FE2AE0">
        <w:rPr>
          <w:strike/>
          <w:szCs w:val="24"/>
        </w:rPr>
        <w:t>Žin</w:t>
      </w:r>
      <w:proofErr w:type="spellEnd"/>
      <w:r w:rsidR="00FE2AE0" w:rsidRPr="00FE2AE0">
        <w:rPr>
          <w:strike/>
          <w:szCs w:val="24"/>
        </w:rPr>
        <w:t>., 1991, Nr. 36</w:t>
      </w:r>
      <w:proofErr w:type="gramStart"/>
      <w:r w:rsidR="00FE2AE0" w:rsidRPr="00FE2AE0">
        <w:rPr>
          <w:strike/>
          <w:szCs w:val="24"/>
        </w:rPr>
        <w:t>-</w:t>
      </w:r>
      <w:proofErr w:type="gramEnd"/>
      <w:r w:rsidR="00FE2AE0" w:rsidRPr="00FE2AE0">
        <w:rPr>
          <w:strike/>
          <w:szCs w:val="24"/>
        </w:rPr>
        <w:t>969; 2004, Nr. 83-2983)</w:t>
      </w:r>
      <w:r w:rsidR="00FE2AE0" w:rsidRPr="00FE2AE0">
        <w:rPr>
          <w:szCs w:val="24"/>
        </w:rPr>
        <w:t xml:space="preserve"> </w:t>
      </w:r>
      <w:r w:rsidR="0029256D">
        <w:rPr>
          <w:szCs w:val="24"/>
        </w:rPr>
        <w:t>16 straipsnio 2 dalies 1 ir 2 </w:t>
      </w:r>
      <w:r w:rsidRPr="002A17BD">
        <w:rPr>
          <w:szCs w:val="24"/>
        </w:rPr>
        <w:t>punktus ir atsižvelgiant į:</w:t>
      </w:r>
    </w:p>
    <w:p w14:paraId="0AF379AC" w14:textId="77777777" w:rsidR="002A17BD" w:rsidRDefault="002A17BD" w:rsidP="00983A3C">
      <w:pPr>
        <w:pStyle w:val="Sraopastraipa"/>
        <w:tabs>
          <w:tab w:val="left" w:pos="709"/>
        </w:tabs>
        <w:spacing w:after="0" w:line="360" w:lineRule="auto"/>
        <w:ind w:left="0" w:firstLine="709"/>
        <w:jc w:val="both"/>
        <w:rPr>
          <w:szCs w:val="24"/>
        </w:rPr>
      </w:pPr>
      <w:r w:rsidRPr="002A17BD">
        <w:rPr>
          <w:szCs w:val="24"/>
        </w:rPr>
        <w:t>2.1. Lietuvos Respublikos lygių galimybių įs</w:t>
      </w:r>
      <w:r>
        <w:rPr>
          <w:szCs w:val="24"/>
        </w:rPr>
        <w:t>tatymo</w:t>
      </w:r>
      <w:r w:rsidR="00E2232E" w:rsidRPr="00E2232E">
        <w:t xml:space="preserve"> </w:t>
      </w:r>
      <w:r w:rsidR="00E2232E" w:rsidRPr="00E2232E">
        <w:rPr>
          <w:strike/>
          <w:szCs w:val="24"/>
        </w:rPr>
        <w:t>(</w:t>
      </w:r>
      <w:proofErr w:type="spellStart"/>
      <w:r w:rsidR="00E2232E" w:rsidRPr="00E2232E">
        <w:rPr>
          <w:strike/>
          <w:szCs w:val="24"/>
        </w:rPr>
        <w:t>Žin</w:t>
      </w:r>
      <w:proofErr w:type="spellEnd"/>
      <w:r w:rsidR="00E2232E" w:rsidRPr="00E2232E">
        <w:rPr>
          <w:strike/>
          <w:szCs w:val="24"/>
        </w:rPr>
        <w:t>., 2003, Nr. 114</w:t>
      </w:r>
      <w:proofErr w:type="gramStart"/>
      <w:r w:rsidR="00E2232E" w:rsidRPr="00E2232E">
        <w:rPr>
          <w:strike/>
          <w:szCs w:val="24"/>
        </w:rPr>
        <w:t>-</w:t>
      </w:r>
      <w:proofErr w:type="gramEnd"/>
      <w:r w:rsidR="00E2232E" w:rsidRPr="00E2232E">
        <w:rPr>
          <w:strike/>
          <w:szCs w:val="24"/>
        </w:rPr>
        <w:t>5115; 2008, Nr. 76-2998)</w:t>
      </w:r>
      <w:r w:rsidRPr="002A17BD">
        <w:rPr>
          <w:szCs w:val="24"/>
        </w:rPr>
        <w:t xml:space="preserve"> nuostatas;</w:t>
      </w:r>
    </w:p>
    <w:p w14:paraId="398F799A" w14:textId="423111EC" w:rsidR="00543127" w:rsidRDefault="002A17BD" w:rsidP="00983A3C">
      <w:pPr>
        <w:pStyle w:val="Sraopastraipa"/>
        <w:tabs>
          <w:tab w:val="left" w:pos="709"/>
        </w:tabs>
        <w:spacing w:after="0" w:line="360" w:lineRule="auto"/>
        <w:ind w:left="0" w:firstLine="709"/>
        <w:jc w:val="both"/>
        <w:rPr>
          <w:szCs w:val="24"/>
        </w:rPr>
      </w:pPr>
      <w:r w:rsidRPr="002A17BD">
        <w:rPr>
          <w:szCs w:val="24"/>
        </w:rPr>
        <w:t xml:space="preserve">2.2. </w:t>
      </w:r>
      <w:r w:rsidRPr="009760EC">
        <w:rPr>
          <w:strike/>
          <w:szCs w:val="24"/>
        </w:rPr>
        <w:t>Jungtinių Tautų neįgaliųjų teisių konvenciją ir jos fakultatyvų protokolą (toliau –</w:t>
      </w:r>
      <w:r w:rsidRPr="002A17BD">
        <w:rPr>
          <w:szCs w:val="24"/>
        </w:rPr>
        <w:t xml:space="preserve"> Neįgaliųjų teisių </w:t>
      </w:r>
      <w:r w:rsidRPr="00D706AE">
        <w:rPr>
          <w:strike/>
          <w:szCs w:val="24"/>
        </w:rPr>
        <w:t>konvencij</w:t>
      </w:r>
      <w:r w:rsidRPr="009760EC">
        <w:rPr>
          <w:strike/>
          <w:szCs w:val="24"/>
        </w:rPr>
        <w:t>a</w:t>
      </w:r>
      <w:r w:rsidR="00D706AE" w:rsidRPr="00D706AE">
        <w:rPr>
          <w:b/>
          <w:szCs w:val="24"/>
        </w:rPr>
        <w:t xml:space="preserve"> konvencij</w:t>
      </w:r>
      <w:r w:rsidR="009760EC" w:rsidRPr="00D706AE">
        <w:rPr>
          <w:b/>
          <w:szCs w:val="24"/>
        </w:rPr>
        <w:t>ą</w:t>
      </w:r>
      <w:r w:rsidRPr="009760EC">
        <w:rPr>
          <w:strike/>
          <w:szCs w:val="24"/>
        </w:rPr>
        <w:t>), ratifikuot</w:t>
      </w:r>
      <w:r w:rsidR="00E2232E" w:rsidRPr="009760EC">
        <w:rPr>
          <w:strike/>
          <w:szCs w:val="24"/>
        </w:rPr>
        <w:t>ą</w:t>
      </w:r>
      <w:r w:rsidRPr="009760EC">
        <w:rPr>
          <w:strike/>
          <w:szCs w:val="24"/>
        </w:rPr>
        <w:t xml:space="preserve"> Lietuvos Respublikos</w:t>
      </w:r>
      <w:r w:rsidR="00E2232E">
        <w:rPr>
          <w:szCs w:val="24"/>
        </w:rPr>
        <w:t xml:space="preserve"> </w:t>
      </w:r>
      <w:r w:rsidR="00E2232E" w:rsidRPr="00E2232E">
        <w:rPr>
          <w:strike/>
          <w:szCs w:val="24"/>
        </w:rPr>
        <w:t>Seimo 2010 m. gegužės 27 d.</w:t>
      </w:r>
      <w:r w:rsidRPr="002A17BD">
        <w:rPr>
          <w:szCs w:val="24"/>
        </w:rPr>
        <w:t xml:space="preserve"> įstatymu </w:t>
      </w:r>
      <w:r w:rsidR="00E2232E" w:rsidRPr="00E2232E">
        <w:rPr>
          <w:strike/>
          <w:szCs w:val="24"/>
        </w:rPr>
        <w:t>Nr. XI-854 (</w:t>
      </w:r>
      <w:proofErr w:type="spellStart"/>
      <w:r w:rsidR="00E2232E" w:rsidRPr="00E2232E">
        <w:rPr>
          <w:strike/>
          <w:szCs w:val="24"/>
        </w:rPr>
        <w:t>Žin</w:t>
      </w:r>
      <w:proofErr w:type="spellEnd"/>
      <w:r w:rsidR="00E2232E" w:rsidRPr="00E2232E">
        <w:rPr>
          <w:strike/>
          <w:szCs w:val="24"/>
        </w:rPr>
        <w:t>., 2010, Nr. 67</w:t>
      </w:r>
      <w:proofErr w:type="gramStart"/>
      <w:r w:rsidR="00E2232E" w:rsidRPr="00E2232E">
        <w:rPr>
          <w:strike/>
          <w:szCs w:val="24"/>
        </w:rPr>
        <w:t>-</w:t>
      </w:r>
      <w:proofErr w:type="gramEnd"/>
      <w:r w:rsidR="00E2232E" w:rsidRPr="00E2232E">
        <w:rPr>
          <w:strike/>
          <w:szCs w:val="24"/>
        </w:rPr>
        <w:t>3350)</w:t>
      </w:r>
      <w:r w:rsidRPr="002A17BD">
        <w:rPr>
          <w:szCs w:val="24"/>
        </w:rPr>
        <w:t xml:space="preserve">; </w:t>
      </w:r>
    </w:p>
    <w:p w14:paraId="5038D2AD" w14:textId="77777777" w:rsidR="00E2232E" w:rsidRPr="00E2232E" w:rsidRDefault="00E2232E" w:rsidP="00983A3C">
      <w:pPr>
        <w:pStyle w:val="Sraopastraipa"/>
        <w:tabs>
          <w:tab w:val="left" w:pos="709"/>
        </w:tabs>
        <w:spacing w:after="0" w:line="360" w:lineRule="auto"/>
        <w:ind w:left="0" w:firstLine="709"/>
        <w:jc w:val="both"/>
        <w:rPr>
          <w:strike/>
          <w:szCs w:val="24"/>
        </w:rPr>
      </w:pPr>
      <w:r w:rsidRPr="00E2232E">
        <w:rPr>
          <w:strike/>
          <w:szCs w:val="24"/>
        </w:rPr>
        <w:t>2.3. Europos Tarybos Ministrų komiteto rekomendaciją valstybėms narėms dėl Europos Tarybos veiksmų plano skatinti neįgaliųjų teises ir visapusį dalyvavimą visuomenėje: neįgaliųjų gyvenimo kokybės gerinimas Europoje 2006–2015 metais;</w:t>
      </w:r>
    </w:p>
    <w:p w14:paraId="2EF7067F" w14:textId="77777777" w:rsidR="002A17BD" w:rsidRPr="00543127" w:rsidRDefault="00543127" w:rsidP="00983A3C">
      <w:pPr>
        <w:pStyle w:val="Sraopastraipa"/>
        <w:tabs>
          <w:tab w:val="left" w:pos="709"/>
        </w:tabs>
        <w:spacing w:after="0" w:line="360" w:lineRule="auto"/>
        <w:ind w:left="0" w:firstLine="709"/>
        <w:jc w:val="both"/>
        <w:rPr>
          <w:szCs w:val="24"/>
        </w:rPr>
      </w:pPr>
      <w:r>
        <w:rPr>
          <w:szCs w:val="24"/>
        </w:rPr>
        <w:t>2.</w:t>
      </w:r>
      <w:r w:rsidR="00E2232E" w:rsidRPr="00E2232E">
        <w:rPr>
          <w:strike/>
          <w:szCs w:val="24"/>
        </w:rPr>
        <w:t>4</w:t>
      </w:r>
      <w:r w:rsidRPr="00E2232E">
        <w:rPr>
          <w:b/>
          <w:szCs w:val="24"/>
        </w:rPr>
        <w:t>3</w:t>
      </w:r>
      <w:r w:rsidR="002A17BD" w:rsidRPr="00543127">
        <w:rPr>
          <w:szCs w:val="24"/>
        </w:rPr>
        <w:t>. Nacionalinę darnaus vystymosi strategiją, patvirtintą Lietuvos Respublikos Vyriausybės 2003 m. rugsėjo 11 d. nutarimu Nr. 1160 „Dėl Nacionalinės darnaus vystymosi strategijos patvirtinimo ir įgyvend</w:t>
      </w:r>
      <w:r>
        <w:rPr>
          <w:szCs w:val="24"/>
        </w:rPr>
        <w:t>inimo“</w:t>
      </w:r>
      <w:r w:rsidR="00E2232E" w:rsidRPr="00E2232E">
        <w:rPr>
          <w:szCs w:val="24"/>
        </w:rPr>
        <w:t xml:space="preserve"> </w:t>
      </w:r>
      <w:r w:rsidR="00E2232E" w:rsidRPr="00E2232E">
        <w:rPr>
          <w:strike/>
          <w:szCs w:val="24"/>
        </w:rPr>
        <w:t>(</w:t>
      </w:r>
      <w:proofErr w:type="spellStart"/>
      <w:r w:rsidR="00E2232E" w:rsidRPr="00E2232E">
        <w:rPr>
          <w:strike/>
          <w:szCs w:val="24"/>
        </w:rPr>
        <w:t>Žin</w:t>
      </w:r>
      <w:proofErr w:type="spellEnd"/>
      <w:r w:rsidR="00E2232E" w:rsidRPr="00E2232E">
        <w:rPr>
          <w:strike/>
          <w:szCs w:val="24"/>
        </w:rPr>
        <w:t>., 2003, Nr. 89</w:t>
      </w:r>
      <w:proofErr w:type="gramStart"/>
      <w:r w:rsidR="00E2232E" w:rsidRPr="00E2232E">
        <w:rPr>
          <w:strike/>
          <w:szCs w:val="24"/>
        </w:rPr>
        <w:t>-</w:t>
      </w:r>
      <w:proofErr w:type="gramEnd"/>
      <w:r w:rsidR="00E2232E" w:rsidRPr="00E2232E">
        <w:rPr>
          <w:strike/>
          <w:szCs w:val="24"/>
        </w:rPr>
        <w:t>4029)</w:t>
      </w:r>
      <w:r w:rsidR="002A17BD" w:rsidRPr="00543127">
        <w:rPr>
          <w:szCs w:val="24"/>
        </w:rPr>
        <w:t xml:space="preserve">; </w:t>
      </w:r>
    </w:p>
    <w:p w14:paraId="55C11332" w14:textId="77777777" w:rsidR="00AB7990" w:rsidRDefault="00543127" w:rsidP="00983A3C">
      <w:pPr>
        <w:pStyle w:val="Sraopastraipa"/>
        <w:tabs>
          <w:tab w:val="left" w:pos="709"/>
        </w:tabs>
        <w:spacing w:after="0" w:line="360" w:lineRule="auto"/>
        <w:ind w:left="0" w:firstLine="709"/>
        <w:jc w:val="both"/>
        <w:rPr>
          <w:szCs w:val="24"/>
        </w:rPr>
      </w:pPr>
      <w:r>
        <w:rPr>
          <w:szCs w:val="24"/>
        </w:rPr>
        <w:t>2.</w:t>
      </w:r>
      <w:r w:rsidR="00E2232E" w:rsidRPr="00E2232E">
        <w:rPr>
          <w:strike/>
          <w:szCs w:val="24"/>
        </w:rPr>
        <w:t>5</w:t>
      </w:r>
      <w:r w:rsidRPr="00E2232E">
        <w:rPr>
          <w:b/>
          <w:szCs w:val="24"/>
        </w:rPr>
        <w:t>4</w:t>
      </w:r>
      <w:r w:rsidR="002A17BD" w:rsidRPr="002A17BD">
        <w:rPr>
          <w:szCs w:val="24"/>
        </w:rPr>
        <w:t>. Valstybės pažangos strategiją „Lietuvos pažangos strategija „Lietuva 2030“, patvirtintą Lietuvos Respublikos Seimo 2012 m. gegužės 15 d. nutarimu Nr. XI-2015 „Dėl Valstybės pažangos strategijos „Lietuvos pažangos strategija</w:t>
      </w:r>
      <w:r>
        <w:rPr>
          <w:szCs w:val="24"/>
        </w:rPr>
        <w:t xml:space="preserve"> „Lietuva 2030“ patvirtinimo“</w:t>
      </w:r>
      <w:r w:rsidR="00E2232E" w:rsidRPr="00E2232E">
        <w:t xml:space="preserve"> </w:t>
      </w:r>
      <w:r w:rsidR="00E2232E" w:rsidRPr="00E2232E">
        <w:rPr>
          <w:strike/>
          <w:szCs w:val="24"/>
        </w:rPr>
        <w:t>(</w:t>
      </w:r>
      <w:proofErr w:type="spellStart"/>
      <w:r w:rsidR="00E2232E" w:rsidRPr="00E2232E">
        <w:rPr>
          <w:strike/>
          <w:szCs w:val="24"/>
        </w:rPr>
        <w:t>Žin</w:t>
      </w:r>
      <w:proofErr w:type="spellEnd"/>
      <w:r w:rsidR="00E2232E" w:rsidRPr="00E2232E">
        <w:rPr>
          <w:strike/>
          <w:szCs w:val="24"/>
        </w:rPr>
        <w:t>., 2012, Nr. 61</w:t>
      </w:r>
      <w:proofErr w:type="gramStart"/>
      <w:r w:rsidR="00E2232E" w:rsidRPr="00E2232E">
        <w:rPr>
          <w:strike/>
          <w:szCs w:val="24"/>
        </w:rPr>
        <w:t>-</w:t>
      </w:r>
      <w:proofErr w:type="gramEnd"/>
      <w:r w:rsidR="00E2232E" w:rsidRPr="00E2232E">
        <w:rPr>
          <w:strike/>
          <w:szCs w:val="24"/>
        </w:rPr>
        <w:t>3050)</w:t>
      </w:r>
      <w:r w:rsidR="002A17BD" w:rsidRPr="002A17BD">
        <w:rPr>
          <w:szCs w:val="24"/>
        </w:rPr>
        <w:t>.</w:t>
      </w:r>
    </w:p>
    <w:p w14:paraId="6B0A55EE" w14:textId="449234B2" w:rsidR="00BA7846" w:rsidRDefault="00BA7846" w:rsidP="00983A3C">
      <w:pPr>
        <w:pStyle w:val="Sraopastraipa"/>
        <w:tabs>
          <w:tab w:val="left" w:pos="709"/>
        </w:tabs>
        <w:spacing w:after="0" w:line="360" w:lineRule="auto"/>
        <w:ind w:left="0" w:firstLine="709"/>
        <w:jc w:val="both"/>
        <w:rPr>
          <w:szCs w:val="24"/>
        </w:rPr>
      </w:pPr>
      <w:r w:rsidRPr="00BA7846">
        <w:rPr>
          <w:szCs w:val="24"/>
        </w:rPr>
        <w:t xml:space="preserve">3. </w:t>
      </w:r>
      <w:r w:rsidRPr="00BA7846">
        <w:rPr>
          <w:b/>
          <w:szCs w:val="24"/>
        </w:rPr>
        <w:t>Lietuvos Respublikos</w:t>
      </w:r>
      <w:r>
        <w:rPr>
          <w:szCs w:val="24"/>
        </w:rPr>
        <w:t xml:space="preserve"> </w:t>
      </w:r>
      <w:r w:rsidRPr="00BA7846">
        <w:rPr>
          <w:strike/>
          <w:szCs w:val="24"/>
        </w:rPr>
        <w:t>S</w:t>
      </w:r>
      <w:r w:rsidRPr="00D706AE">
        <w:rPr>
          <w:strike/>
          <w:szCs w:val="24"/>
        </w:rPr>
        <w:t>ocialinės</w:t>
      </w:r>
      <w:r w:rsidRPr="00BA7846">
        <w:rPr>
          <w:szCs w:val="24"/>
        </w:rPr>
        <w:t xml:space="preserve"> </w:t>
      </w:r>
      <w:proofErr w:type="spellStart"/>
      <w:proofErr w:type="gramStart"/>
      <w:r w:rsidR="00D706AE" w:rsidRPr="00D706AE">
        <w:rPr>
          <w:b/>
          <w:szCs w:val="24"/>
        </w:rPr>
        <w:t>socialinės</w:t>
      </w:r>
      <w:proofErr w:type="spellEnd"/>
      <w:r w:rsidR="00D706AE">
        <w:rPr>
          <w:szCs w:val="24"/>
        </w:rPr>
        <w:t xml:space="preserve"> </w:t>
      </w:r>
      <w:r w:rsidRPr="00BA7846">
        <w:rPr>
          <w:szCs w:val="24"/>
        </w:rPr>
        <w:t>apsaugos ir darbo ministerijos</w:t>
      </w:r>
      <w:proofErr w:type="gramEnd"/>
      <w:r w:rsidRPr="00BA7846">
        <w:rPr>
          <w:szCs w:val="24"/>
        </w:rPr>
        <w:t xml:space="preserve"> duomenimis, 2011 metais netekto darbingumo (invalidumo) pensijas ar išmokas gav</w:t>
      </w:r>
      <w:r w:rsidR="000752B2">
        <w:rPr>
          <w:szCs w:val="24"/>
        </w:rPr>
        <w:t>o 264,63 </w:t>
      </w:r>
      <w:r w:rsidRPr="00BA7846">
        <w:rPr>
          <w:szCs w:val="24"/>
        </w:rPr>
        <w:t xml:space="preserve">tūkst. asmenų, tai yra apie 8,6 procento visų Lietuvos gyventojų. 2011 metais šių asmenų, palyginti su 2010 metais, sumažėjo 1 procentu. Didžiausią dalį neįgaliųjų 2011 metais sudarė asmenys, kuriems nustatytas 30–40 procentų darbingumo lygis </w:t>
      </w:r>
      <w:r w:rsidRPr="000752B2">
        <w:rPr>
          <w:strike/>
          <w:szCs w:val="24"/>
        </w:rPr>
        <w:t>arba jam prilygintas</w:t>
      </w:r>
      <w:proofErr w:type="gramStart"/>
      <w:r w:rsidR="000752B2">
        <w:rPr>
          <w:szCs w:val="24"/>
        </w:rPr>
        <w:t>,</w:t>
      </w:r>
      <w:proofErr w:type="gramEnd"/>
      <w:r w:rsidR="000752B2">
        <w:rPr>
          <w:szCs w:val="24"/>
        </w:rPr>
        <w:t> – 152,3 </w:t>
      </w:r>
      <w:r w:rsidRPr="00BA7846">
        <w:rPr>
          <w:szCs w:val="24"/>
        </w:rPr>
        <w:t xml:space="preserve">tūkst., tai yra 57,6 procento visų neįgaliųjų. Sunkiausią negalią turinčių asmenų, kuriems nustatytas 0–25 procentų darbingumo lygis </w:t>
      </w:r>
      <w:r w:rsidRPr="000752B2">
        <w:rPr>
          <w:strike/>
          <w:szCs w:val="24"/>
        </w:rPr>
        <w:t>arba jam prilygintas</w:t>
      </w:r>
      <w:r w:rsidR="000752B2">
        <w:rPr>
          <w:szCs w:val="24"/>
        </w:rPr>
        <w:t>, buvo 33,4 </w:t>
      </w:r>
      <w:r w:rsidRPr="00BA7846">
        <w:rPr>
          <w:szCs w:val="24"/>
        </w:rPr>
        <w:t xml:space="preserve">tūkst., tai sudarė 12,6 procento visų neįgaliųjų. Asmenų, kuriems nustatytas 45–55 procentų darbingumo lygis </w:t>
      </w:r>
      <w:r w:rsidRPr="000752B2">
        <w:rPr>
          <w:strike/>
          <w:szCs w:val="24"/>
        </w:rPr>
        <w:t>arba jam prilygintas</w:t>
      </w:r>
      <w:r w:rsidRPr="00BA7846">
        <w:rPr>
          <w:szCs w:val="24"/>
        </w:rPr>
        <w:t>, buvo 63,4 tūkst., arba 24 procentai viso neįgaliųjų skaičiaus. Moterys su negalia, gaunančios valstybinio socialinio draudimo netekto darbingumo (invalidumo) pensijas, sudarė apie 52 procentus visų šias pensijas gaunančių asmenų. Darbingo amžiaus asmenys sudarė apie 57 procentus neįgaliųjų.</w:t>
      </w:r>
    </w:p>
    <w:p w14:paraId="068F7377" w14:textId="45433854" w:rsidR="00983A3C" w:rsidRDefault="00983A3C" w:rsidP="00983A3C">
      <w:pPr>
        <w:pStyle w:val="Sraopastraipa"/>
        <w:tabs>
          <w:tab w:val="left" w:pos="709"/>
        </w:tabs>
        <w:spacing w:after="0" w:line="360" w:lineRule="auto"/>
        <w:ind w:left="0" w:firstLine="709"/>
        <w:jc w:val="both"/>
        <w:rPr>
          <w:szCs w:val="24"/>
        </w:rPr>
      </w:pPr>
      <w:r w:rsidRPr="005F22D4">
        <w:rPr>
          <w:szCs w:val="24"/>
        </w:rPr>
        <w:t xml:space="preserve">4. Socialinės apsaugos ir darbo ministerijos duomenimis, 2012 metų pradžioje </w:t>
      </w:r>
      <w:r w:rsidRPr="00125143">
        <w:rPr>
          <w:strike/>
          <w:szCs w:val="24"/>
        </w:rPr>
        <w:t xml:space="preserve">skaičius </w:t>
      </w:r>
      <w:r w:rsidRPr="005F22D4">
        <w:rPr>
          <w:szCs w:val="24"/>
        </w:rPr>
        <w:t xml:space="preserve">vaikų, kuriems nustatytas neįgalumo lygis, </w:t>
      </w:r>
      <w:r w:rsidR="00125143" w:rsidRPr="00125143">
        <w:rPr>
          <w:b/>
          <w:szCs w:val="24"/>
        </w:rPr>
        <w:t>skaičius,</w:t>
      </w:r>
      <w:r w:rsidR="00125143">
        <w:rPr>
          <w:szCs w:val="24"/>
        </w:rPr>
        <w:t xml:space="preserve"> </w:t>
      </w:r>
      <w:r w:rsidRPr="005F22D4">
        <w:rPr>
          <w:szCs w:val="24"/>
        </w:rPr>
        <w:t xml:space="preserve">palyginti su 2011 metais, sumažėjo iki 15,5 tūkst. ir sudarė 5,9 procento visų asmenų, kurie pripažinti neįgaliais. Pagrindinė vaikų neįgalumo priežastis – psichikos ir elgesio sutrikimai, nervų sistemos ir jutimo organų ligos. </w:t>
      </w:r>
      <w:bookmarkStart w:id="1" w:name="part_dcdde60446ca44d5a513060212b7d4fb"/>
      <w:bookmarkEnd w:id="1"/>
    </w:p>
    <w:p w14:paraId="484D5434" w14:textId="77777777" w:rsidR="00983A3C" w:rsidRDefault="00983A3C" w:rsidP="00983A3C">
      <w:pPr>
        <w:pStyle w:val="Sraopastraipa"/>
        <w:tabs>
          <w:tab w:val="left" w:pos="709"/>
        </w:tabs>
        <w:spacing w:after="0" w:line="360" w:lineRule="auto"/>
        <w:ind w:left="0" w:firstLine="709"/>
        <w:jc w:val="both"/>
        <w:rPr>
          <w:szCs w:val="24"/>
        </w:rPr>
      </w:pPr>
      <w:r w:rsidRPr="005F22D4">
        <w:rPr>
          <w:szCs w:val="24"/>
        </w:rPr>
        <w:lastRenderedPageBreak/>
        <w:t>5. Neįgalumo ir darbingumo nustatymo tarnybos prie Socialinės apsaugos ir darbo ministerijos duomenimis, Lietuvoje darbingo amžiaus asmenys dažniausiai pripažįstami neįgaliaisiais dėl kraujotakos sistemos, jungiamojo audinio ir skeleto</w:t>
      </w:r>
      <w:proofErr w:type="gramStart"/>
      <w:r w:rsidRPr="005F22D4">
        <w:rPr>
          <w:szCs w:val="24"/>
        </w:rPr>
        <w:t>-</w:t>
      </w:r>
      <w:proofErr w:type="gramEnd"/>
      <w:r w:rsidRPr="005F22D4">
        <w:rPr>
          <w:szCs w:val="24"/>
        </w:rPr>
        <w:t>raumenų sistemos ligų bei piktybinių navikų.</w:t>
      </w:r>
    </w:p>
    <w:p w14:paraId="59A41CAA" w14:textId="7F53781C" w:rsidR="00983A3C" w:rsidRDefault="00651518" w:rsidP="00983A3C">
      <w:pPr>
        <w:pStyle w:val="Sraopastraipa"/>
        <w:tabs>
          <w:tab w:val="left" w:pos="709"/>
        </w:tabs>
        <w:spacing w:after="0" w:line="360" w:lineRule="auto"/>
        <w:ind w:left="0" w:firstLine="709"/>
        <w:jc w:val="both"/>
        <w:rPr>
          <w:szCs w:val="24"/>
        </w:rPr>
      </w:pPr>
      <w:r w:rsidRPr="00651518">
        <w:rPr>
          <w:szCs w:val="24"/>
        </w:rPr>
        <w:t xml:space="preserve">6. Lietuvoje sukurta teisinė bazė neįgaliųjų socialinės integracijos politikai formuoti ir įgyvendinti. </w:t>
      </w:r>
      <w:r w:rsidRPr="00651518">
        <w:rPr>
          <w:strike/>
          <w:szCs w:val="24"/>
        </w:rPr>
        <w:t>Lietuvos Respublikos</w:t>
      </w:r>
      <w:r w:rsidRPr="00651518">
        <w:rPr>
          <w:szCs w:val="24"/>
        </w:rPr>
        <w:t xml:space="preserve"> </w:t>
      </w:r>
      <w:r w:rsidRPr="00651518">
        <w:rPr>
          <w:strike/>
          <w:szCs w:val="24"/>
        </w:rPr>
        <w:t>n</w:t>
      </w:r>
      <w:r w:rsidRPr="00D706AE">
        <w:rPr>
          <w:strike/>
          <w:szCs w:val="24"/>
        </w:rPr>
        <w:t>eįgaliųjų</w:t>
      </w:r>
      <w:r w:rsidR="00D706AE">
        <w:rPr>
          <w:szCs w:val="24"/>
        </w:rPr>
        <w:t xml:space="preserve"> </w:t>
      </w:r>
      <w:proofErr w:type="spellStart"/>
      <w:r w:rsidR="00D706AE" w:rsidRPr="00D706AE">
        <w:rPr>
          <w:b/>
          <w:szCs w:val="24"/>
        </w:rPr>
        <w:t>Neįgaliųjų</w:t>
      </w:r>
      <w:proofErr w:type="spellEnd"/>
      <w:r w:rsidRPr="00651518">
        <w:rPr>
          <w:szCs w:val="24"/>
        </w:rPr>
        <w:t xml:space="preserve"> socialinės integracijos įstatyme nustatyti neįgaliųjų socialinės integracijos įgyvendinimo principai, sritys, politikos įgyvendinimo organizavimas ir valdymas. Kad būtų sudarytos tinkamos sąlygos neįgaliesiems aktyviai dalyvauti atviroje ir demokratinėje visuomenėje, įgyvendinamos priemonės, kuriomis skatinamas nevyriausybinių organizacijų, dirbančių neįgaliųjų socialinės integracijos srityje, dalyvavimas ir įsitraukimas formuojant neįgaliųjų socialinės integracijos politiką, stiprinami jų ryšiai su valstybės ir savivaldybių institucijomis, kaimo bei miesto bendruomenėmis, teikiama Europos Sąjungos struktūrinių fondų ir kitų Europos Sąjungos programų parama neįgaliųjų socialinės in</w:t>
      </w:r>
      <w:r>
        <w:rPr>
          <w:szCs w:val="24"/>
        </w:rPr>
        <w:t>tegracijos į visuomenę plėtrai.</w:t>
      </w:r>
    </w:p>
    <w:p w14:paraId="07EC946E" w14:textId="1B3B7567" w:rsidR="00651518" w:rsidRPr="006547BA" w:rsidRDefault="00651518" w:rsidP="001D44FE">
      <w:pPr>
        <w:pStyle w:val="Sraopastraipa"/>
        <w:tabs>
          <w:tab w:val="left" w:pos="709"/>
        </w:tabs>
        <w:spacing w:after="0" w:line="360" w:lineRule="auto"/>
        <w:ind w:left="0" w:firstLine="709"/>
        <w:jc w:val="both"/>
        <w:rPr>
          <w:szCs w:val="24"/>
        </w:rPr>
      </w:pPr>
      <w:r w:rsidRPr="00651518">
        <w:rPr>
          <w:szCs w:val="24"/>
        </w:rPr>
        <w:t xml:space="preserve">7. Programoje vartojamos sąvokos apibrėžtos </w:t>
      </w:r>
      <w:r w:rsidRPr="00651518">
        <w:rPr>
          <w:strike/>
          <w:szCs w:val="24"/>
        </w:rPr>
        <w:t>Lietuvos Respublikos</w:t>
      </w:r>
      <w:r w:rsidRPr="00651518">
        <w:rPr>
          <w:szCs w:val="24"/>
        </w:rPr>
        <w:t xml:space="preserve"> </w:t>
      </w:r>
      <w:r w:rsidRPr="00651518">
        <w:rPr>
          <w:strike/>
          <w:szCs w:val="24"/>
        </w:rPr>
        <w:t>n</w:t>
      </w:r>
      <w:r w:rsidRPr="00D706AE">
        <w:rPr>
          <w:strike/>
          <w:szCs w:val="24"/>
        </w:rPr>
        <w:t>eįgaliųjų</w:t>
      </w:r>
      <w:r w:rsidRPr="00651518">
        <w:rPr>
          <w:szCs w:val="24"/>
        </w:rPr>
        <w:t xml:space="preserve"> </w:t>
      </w:r>
      <w:proofErr w:type="spellStart"/>
      <w:r w:rsidR="00D706AE" w:rsidRPr="00D706AE">
        <w:rPr>
          <w:b/>
          <w:szCs w:val="24"/>
        </w:rPr>
        <w:t>Neįgaliųjų</w:t>
      </w:r>
      <w:proofErr w:type="spellEnd"/>
      <w:r w:rsidR="00D706AE">
        <w:rPr>
          <w:szCs w:val="24"/>
        </w:rPr>
        <w:t xml:space="preserve"> </w:t>
      </w:r>
      <w:r w:rsidRPr="00651518">
        <w:rPr>
          <w:szCs w:val="24"/>
        </w:rPr>
        <w:t>socialinės integracijos įstatyme ir Neįgaliųjų teisių konvencijoje.</w:t>
      </w:r>
      <w:r>
        <w:rPr>
          <w:szCs w:val="24"/>
        </w:rPr>
        <w:t>“</w:t>
      </w:r>
    </w:p>
    <w:p w14:paraId="1A06FE4E" w14:textId="77777777" w:rsidR="00C30F37" w:rsidRDefault="00C30F37" w:rsidP="001D44FE">
      <w:pPr>
        <w:pStyle w:val="Sraopastraipa"/>
        <w:tabs>
          <w:tab w:val="left" w:pos="709"/>
        </w:tabs>
        <w:spacing w:after="0" w:line="360" w:lineRule="auto"/>
        <w:ind w:left="0" w:firstLine="709"/>
        <w:jc w:val="both"/>
        <w:rPr>
          <w:szCs w:val="24"/>
        </w:rPr>
      </w:pPr>
      <w:r>
        <w:rPr>
          <w:szCs w:val="24"/>
        </w:rPr>
        <w:t>2</w:t>
      </w:r>
      <w:r w:rsidR="006547BA">
        <w:rPr>
          <w:szCs w:val="24"/>
        </w:rPr>
        <w:t>.</w:t>
      </w:r>
      <w:r w:rsidR="00983A3C">
        <w:rPr>
          <w:szCs w:val="24"/>
        </w:rPr>
        <w:t>3</w:t>
      </w:r>
      <w:r>
        <w:rPr>
          <w:szCs w:val="24"/>
        </w:rPr>
        <w:t xml:space="preserve">. Pakeisti </w:t>
      </w:r>
      <w:r w:rsidR="003D5585">
        <w:rPr>
          <w:szCs w:val="24"/>
        </w:rPr>
        <w:t>II</w:t>
      </w:r>
      <w:r>
        <w:rPr>
          <w:szCs w:val="24"/>
        </w:rPr>
        <w:t xml:space="preserve"> skyriaus pavadinimą ir jį išdėstyti taip:</w:t>
      </w:r>
    </w:p>
    <w:p w14:paraId="1956AE9C" w14:textId="77777777" w:rsidR="00E2232E" w:rsidRPr="00E2232E" w:rsidRDefault="00C30F37" w:rsidP="001D44FE">
      <w:pPr>
        <w:pStyle w:val="Sraopastraipa"/>
        <w:tabs>
          <w:tab w:val="left" w:pos="709"/>
        </w:tabs>
        <w:spacing w:after="0" w:line="360" w:lineRule="auto"/>
        <w:ind w:left="0" w:firstLine="709"/>
        <w:jc w:val="center"/>
        <w:rPr>
          <w:strike/>
          <w:szCs w:val="24"/>
        </w:rPr>
      </w:pPr>
      <w:r>
        <w:rPr>
          <w:szCs w:val="24"/>
        </w:rPr>
        <w:t>„</w:t>
      </w:r>
      <w:r w:rsidR="00E2232E" w:rsidRPr="00E2232E">
        <w:rPr>
          <w:strike/>
          <w:szCs w:val="24"/>
        </w:rPr>
        <w:t>II STRATEGINIS TIKSLAS, TIKSLAI IR UŽDAVINIAI</w:t>
      </w:r>
    </w:p>
    <w:p w14:paraId="2D7559F5" w14:textId="77777777" w:rsidR="00C30F37" w:rsidRPr="00C30F37" w:rsidRDefault="00C30F37" w:rsidP="001D44FE">
      <w:pPr>
        <w:pStyle w:val="Sraopastraipa"/>
        <w:tabs>
          <w:tab w:val="left" w:pos="709"/>
        </w:tabs>
        <w:spacing w:after="0" w:line="360" w:lineRule="auto"/>
        <w:ind w:left="0" w:firstLine="709"/>
        <w:jc w:val="center"/>
        <w:rPr>
          <w:b/>
          <w:szCs w:val="24"/>
        </w:rPr>
      </w:pPr>
      <w:r w:rsidRPr="00C30F37">
        <w:rPr>
          <w:b/>
          <w:szCs w:val="24"/>
        </w:rPr>
        <w:t>II SKYRIUS</w:t>
      </w:r>
    </w:p>
    <w:p w14:paraId="0A08EA31" w14:textId="77777777" w:rsidR="00C30F37" w:rsidRDefault="00C30F37" w:rsidP="001D44FE">
      <w:pPr>
        <w:pStyle w:val="Sraopastraipa"/>
        <w:tabs>
          <w:tab w:val="left" w:pos="709"/>
        </w:tabs>
        <w:spacing w:after="0" w:line="360" w:lineRule="auto"/>
        <w:ind w:left="0" w:firstLine="709"/>
        <w:jc w:val="center"/>
        <w:rPr>
          <w:szCs w:val="24"/>
        </w:rPr>
      </w:pPr>
      <w:r w:rsidRPr="00C30F37">
        <w:rPr>
          <w:b/>
          <w:szCs w:val="24"/>
        </w:rPr>
        <w:t>STRATEGINIS TIKSLAS, TIKSLAI IR UŽDAVINIAI</w:t>
      </w:r>
      <w:r>
        <w:rPr>
          <w:szCs w:val="24"/>
        </w:rPr>
        <w:t>“.</w:t>
      </w:r>
    </w:p>
    <w:p w14:paraId="130D19A5" w14:textId="77777777" w:rsidR="006547BA" w:rsidRDefault="006547BA" w:rsidP="001D44FE">
      <w:pPr>
        <w:pStyle w:val="Sraopastraipa"/>
        <w:tabs>
          <w:tab w:val="left" w:pos="709"/>
        </w:tabs>
        <w:spacing w:after="0" w:line="360" w:lineRule="auto"/>
        <w:ind w:left="0" w:firstLine="709"/>
        <w:jc w:val="center"/>
        <w:rPr>
          <w:szCs w:val="24"/>
        </w:rPr>
      </w:pPr>
    </w:p>
    <w:p w14:paraId="789D791F" w14:textId="77777777" w:rsidR="00D57DD8" w:rsidRDefault="009C0CC5" w:rsidP="001D44FE">
      <w:pPr>
        <w:pStyle w:val="Sraopastraipa"/>
        <w:tabs>
          <w:tab w:val="left" w:pos="709"/>
        </w:tabs>
        <w:spacing w:after="0" w:line="360" w:lineRule="auto"/>
        <w:ind w:left="0" w:firstLine="709"/>
        <w:jc w:val="both"/>
        <w:rPr>
          <w:szCs w:val="24"/>
        </w:rPr>
      </w:pPr>
      <w:r>
        <w:rPr>
          <w:szCs w:val="24"/>
        </w:rPr>
        <w:t>2.</w:t>
      </w:r>
      <w:r w:rsidR="00983A3C">
        <w:rPr>
          <w:szCs w:val="24"/>
        </w:rPr>
        <w:t>4</w:t>
      </w:r>
      <w:r w:rsidR="00C30F37">
        <w:rPr>
          <w:szCs w:val="24"/>
        </w:rPr>
        <w:t>. Pakeis</w:t>
      </w:r>
      <w:r w:rsidR="004027CF">
        <w:rPr>
          <w:szCs w:val="24"/>
        </w:rPr>
        <w:t>ti 10.1 papunk</w:t>
      </w:r>
      <w:r w:rsidR="00D57DD8">
        <w:rPr>
          <w:szCs w:val="24"/>
        </w:rPr>
        <w:t>tį</w:t>
      </w:r>
      <w:r w:rsidR="004027CF">
        <w:rPr>
          <w:szCs w:val="24"/>
        </w:rPr>
        <w:t xml:space="preserve"> ir j</w:t>
      </w:r>
      <w:r w:rsidR="00D57DD8">
        <w:rPr>
          <w:szCs w:val="24"/>
        </w:rPr>
        <w:t>į</w:t>
      </w:r>
      <w:r w:rsidR="009C2A29">
        <w:rPr>
          <w:szCs w:val="24"/>
        </w:rPr>
        <w:t xml:space="preserve"> išdėstyti taip:</w:t>
      </w:r>
    </w:p>
    <w:p w14:paraId="4C3CA494" w14:textId="115D1A45" w:rsidR="00D57DD8" w:rsidRDefault="009C2A29" w:rsidP="001D44FE">
      <w:pPr>
        <w:pStyle w:val="Sraopastraipa"/>
        <w:tabs>
          <w:tab w:val="left" w:pos="709"/>
        </w:tabs>
        <w:spacing w:after="0" w:line="360" w:lineRule="auto"/>
        <w:ind w:left="0" w:firstLine="709"/>
        <w:jc w:val="both"/>
        <w:rPr>
          <w:szCs w:val="24"/>
        </w:rPr>
      </w:pPr>
      <w:r w:rsidRPr="009C2A29">
        <w:rPr>
          <w:szCs w:val="24"/>
        </w:rPr>
        <w:t>„</w:t>
      </w:r>
      <w:r w:rsidR="00D57DD8" w:rsidRPr="00765118">
        <w:rPr>
          <w:bCs/>
          <w:szCs w:val="24"/>
        </w:rPr>
        <w:t>10.1.</w:t>
      </w:r>
      <w:r w:rsidR="00D57DD8" w:rsidRPr="00765118">
        <w:rPr>
          <w:szCs w:val="24"/>
        </w:rPr>
        <w:t xml:space="preserve"> </w:t>
      </w:r>
      <w:r w:rsidR="00D57DD8" w:rsidRPr="00765118">
        <w:rPr>
          <w:bCs/>
          <w:szCs w:val="24"/>
        </w:rPr>
        <w:t>Paramos šeimai, kurioje gyvena neįgalusis, stoka ir bendruomeninių paslaugų trūkumas.</w:t>
      </w:r>
      <w:r w:rsidR="00D57DD8" w:rsidRPr="00D57DD8">
        <w:rPr>
          <w:b/>
          <w:bCs/>
          <w:szCs w:val="24"/>
        </w:rPr>
        <w:t xml:space="preserve"> </w:t>
      </w:r>
      <w:r w:rsidR="00D57DD8" w:rsidRPr="00D57DD8">
        <w:rPr>
          <w:color w:val="000000"/>
          <w:szCs w:val="24"/>
        </w:rPr>
        <w:t xml:space="preserve">Neįgalųjį auginantiems, prižiūrintiems, slaugantiems šeimos nariams nesudarytos sąlygos derinti šeimos gyvenimą su darbu (pvz., nėra lankstaus darbo grafiko ir paslaugų į namus, </w:t>
      </w:r>
      <w:r w:rsidR="00D57DD8" w:rsidRPr="00D57DD8">
        <w:rPr>
          <w:szCs w:val="24"/>
        </w:rPr>
        <w:t>ribotos galimybės neįgalų vaiką integruoti į bendrojo lavinimo mokyklą pagal gyvenamąją vietą</w:t>
      </w:r>
      <w:r w:rsidR="00D57DD8" w:rsidRPr="00D57DD8">
        <w:rPr>
          <w:color w:val="000000"/>
          <w:szCs w:val="24"/>
        </w:rPr>
        <w:t xml:space="preserve"> ir kt.). Todėl mažėja šeimos pajamos; gaunama neįgaliojo pensija (valstybinė šalpos ar socialinio draudimo) ir </w:t>
      </w:r>
      <w:r w:rsidR="00D57DD8" w:rsidRPr="00D57DD8">
        <w:rPr>
          <w:szCs w:val="24"/>
        </w:rPr>
        <w:t xml:space="preserve">slaugos ar priežiūros (pagalbos) išlaidų tikslinė kompensacija dažnai tampa </w:t>
      </w:r>
      <w:proofErr w:type="gramStart"/>
      <w:r w:rsidR="00D57DD8" w:rsidRPr="00D57DD8">
        <w:rPr>
          <w:szCs w:val="24"/>
        </w:rPr>
        <w:t>vieninteliu</w:t>
      </w:r>
      <w:proofErr w:type="gramEnd"/>
      <w:r w:rsidR="00D57DD8" w:rsidRPr="00D57DD8">
        <w:rPr>
          <w:szCs w:val="24"/>
        </w:rPr>
        <w:t xml:space="preserve"> šeimos pajamų šaltiniu, todėl tėvai neretai patiki tokio vaiko priežiūrą stacionariai globos įstaigai</w:t>
      </w:r>
      <w:r w:rsidR="00D57DD8" w:rsidRPr="00D57DD8">
        <w:rPr>
          <w:color w:val="000000"/>
          <w:szCs w:val="24"/>
        </w:rPr>
        <w:t xml:space="preserve">. </w:t>
      </w:r>
      <w:r w:rsidR="00D57DD8" w:rsidRPr="00D57DD8">
        <w:rPr>
          <w:szCs w:val="24"/>
        </w:rPr>
        <w:t>Socialinės apsaugos ir darbo ministerijos duomenimis, 2011 metais slaugos išlaidų tikslines kompensacijas gavo 1,1 tūkst. vaikų ir 4,8 tūkst. darbingo amžiaus asmenų, priežiūros (pagalbos) išlaidų kompensacijas – 6,9 tūkst. vaikų ir 9,7 tūkst. darbingo amžiaus asmenų, gyvenančių bendruomenėje.</w:t>
      </w:r>
      <w:r w:rsidR="00D57DD8" w:rsidRPr="00D57DD8">
        <w:rPr>
          <w:b/>
          <w:bCs/>
          <w:szCs w:val="24"/>
        </w:rPr>
        <w:t xml:space="preserve"> </w:t>
      </w:r>
      <w:r w:rsidR="00D57DD8" w:rsidRPr="00D57DD8">
        <w:rPr>
          <w:szCs w:val="24"/>
        </w:rPr>
        <w:t>Daugumą šių neįgaliųjų namuose prižiūri ir slaugo artimieji.</w:t>
      </w:r>
      <w:r w:rsidR="00D57DD8" w:rsidRPr="00D57DD8">
        <w:rPr>
          <w:color w:val="000000"/>
          <w:szCs w:val="24"/>
        </w:rPr>
        <w:t xml:space="preserve"> Daug metų prižiūrėję ar slaugę neįgalųjį šeimos nariai dažnai praranda darbo </w:t>
      </w:r>
      <w:r w:rsidR="00D57DD8" w:rsidRPr="00D57DD8">
        <w:rPr>
          <w:color w:val="000000"/>
          <w:szCs w:val="24"/>
        </w:rPr>
        <w:lastRenderedPageBreak/>
        <w:t xml:space="preserve">įgūdžius, pašlyja jų sveikata, o </w:t>
      </w:r>
      <w:r w:rsidR="00D57DD8" w:rsidRPr="00125143">
        <w:rPr>
          <w:strike/>
          <w:color w:val="000000"/>
          <w:szCs w:val="24"/>
        </w:rPr>
        <w:t>pasiekę</w:t>
      </w:r>
      <w:r w:rsidR="00125143">
        <w:rPr>
          <w:color w:val="000000"/>
          <w:szCs w:val="24"/>
        </w:rPr>
        <w:t xml:space="preserve"> </w:t>
      </w:r>
      <w:r w:rsidR="00125143" w:rsidRPr="00125143">
        <w:rPr>
          <w:b/>
          <w:color w:val="000000"/>
          <w:szCs w:val="24"/>
        </w:rPr>
        <w:t>sukakę</w:t>
      </w:r>
      <w:r w:rsidR="00D57DD8" w:rsidRPr="00D57DD8">
        <w:rPr>
          <w:color w:val="000000"/>
          <w:szCs w:val="24"/>
        </w:rPr>
        <w:t xml:space="preserve"> pensinį amžių gauna minimalias pensijas, didėja jų socialinė atskirtis.</w:t>
      </w:r>
      <w:r w:rsidR="00D57DD8" w:rsidRPr="00D57DD8">
        <w:rPr>
          <w:szCs w:val="24"/>
        </w:rPr>
        <w:t xml:space="preserve"> </w:t>
      </w:r>
    </w:p>
    <w:p w14:paraId="4D82A798" w14:textId="1DAD61AB" w:rsidR="00D57DD8" w:rsidRPr="00D57DD8" w:rsidRDefault="00D57DD8" w:rsidP="001D44FE">
      <w:pPr>
        <w:pStyle w:val="Sraopastraipa"/>
        <w:tabs>
          <w:tab w:val="left" w:pos="709"/>
        </w:tabs>
        <w:spacing w:after="0" w:line="360" w:lineRule="auto"/>
        <w:ind w:left="0" w:firstLine="709"/>
        <w:jc w:val="both"/>
        <w:rPr>
          <w:szCs w:val="24"/>
        </w:rPr>
      </w:pPr>
      <w:r w:rsidRPr="00D57DD8">
        <w:rPr>
          <w:szCs w:val="24"/>
        </w:rPr>
        <w:t xml:space="preserve">Istoriškai paveldėta centralizuota stacionari neįgaliųjų socialinės globos sistema neskatina savivaldybių plėtoti socialinių paslaugų, užtikrinančių neįgaliesiems dienos užimtumą, apgyvendinimą, laikiną šeimų atokvėpį, „apsaugotą būstą“, asmeninę pagalbą, būtiną </w:t>
      </w:r>
      <w:r w:rsidRPr="00125143">
        <w:rPr>
          <w:strike/>
          <w:szCs w:val="24"/>
        </w:rPr>
        <w:t>gyventi</w:t>
      </w:r>
      <w:r w:rsidRPr="00D57DD8">
        <w:rPr>
          <w:szCs w:val="24"/>
        </w:rPr>
        <w:t xml:space="preserve"> </w:t>
      </w:r>
      <w:r w:rsidR="00125143" w:rsidRPr="00125143">
        <w:rPr>
          <w:b/>
          <w:szCs w:val="24"/>
        </w:rPr>
        <w:t>gyvenant</w:t>
      </w:r>
      <w:r w:rsidR="00125143">
        <w:rPr>
          <w:szCs w:val="24"/>
        </w:rPr>
        <w:t xml:space="preserve"> </w:t>
      </w:r>
      <w:r w:rsidRPr="00D57DD8">
        <w:rPr>
          <w:szCs w:val="24"/>
        </w:rPr>
        <w:t>šeimoje ir bendruomenėje. Lietuvos s</w:t>
      </w:r>
      <w:r w:rsidR="00125143">
        <w:rPr>
          <w:szCs w:val="24"/>
        </w:rPr>
        <w:t>tatistikos departamento (toliau – </w:t>
      </w:r>
      <w:r w:rsidRPr="00D57DD8">
        <w:rPr>
          <w:szCs w:val="24"/>
        </w:rPr>
        <w:t>Statistikos departamentas) duomenimis, 2011 metų pabaigoje suaugusiems neįgaliesiems stacionarias socialinės globos paslaugas teikė 26</w:t>
      </w:r>
      <w:r w:rsidR="000752B2">
        <w:rPr>
          <w:szCs w:val="24"/>
        </w:rPr>
        <w:t xml:space="preserve"> valstybės, 4 savivaldybių ir 6 </w:t>
      </w:r>
      <w:r w:rsidRPr="00D57DD8">
        <w:rPr>
          <w:szCs w:val="24"/>
        </w:rPr>
        <w:t xml:space="preserve">visuomeninių organizacijų socialinės globos įstaigos, kuriose gyveno 6,1 tūkst. gyventojų (atitinkamai 5 879, 101 ir 81 </w:t>
      </w:r>
      <w:proofErr w:type="gramStart"/>
      <w:r w:rsidRPr="00D57DD8">
        <w:rPr>
          <w:szCs w:val="24"/>
        </w:rPr>
        <w:t>gyventojas</w:t>
      </w:r>
      <w:proofErr w:type="gramEnd"/>
      <w:r w:rsidRPr="00D57DD8">
        <w:rPr>
          <w:szCs w:val="24"/>
        </w:rPr>
        <w:t xml:space="preserve">). Neįgaliems vaikams ir jaunuoliams socialinė globa buvo teikiama 3 valstybės ir 2 savivaldybių socialinės globos įstaigose, jose gyveno atitinkamai 623 ir 86 neįgalūs vaikai </w:t>
      </w:r>
      <w:r w:rsidRPr="00125143">
        <w:rPr>
          <w:strike/>
          <w:szCs w:val="24"/>
        </w:rPr>
        <w:t>ir</w:t>
      </w:r>
      <w:r w:rsidRPr="00D57DD8">
        <w:rPr>
          <w:szCs w:val="24"/>
        </w:rPr>
        <w:t xml:space="preserve"> </w:t>
      </w:r>
      <w:r w:rsidR="00125143" w:rsidRPr="00125143">
        <w:rPr>
          <w:b/>
          <w:szCs w:val="24"/>
        </w:rPr>
        <w:t>bei</w:t>
      </w:r>
      <w:r w:rsidR="00125143">
        <w:rPr>
          <w:szCs w:val="24"/>
        </w:rPr>
        <w:t xml:space="preserve"> </w:t>
      </w:r>
      <w:r w:rsidRPr="00D57DD8">
        <w:rPr>
          <w:szCs w:val="24"/>
        </w:rPr>
        <w:t xml:space="preserve">jaunuoliai. Dar 518 vaikų su negalia (iš jų 58 vaikai su sunkia negalia) gyveno įvairaus pavaldumo vaikų globos namuose. </w:t>
      </w:r>
    </w:p>
    <w:p w14:paraId="2864464A" w14:textId="560BC4A6" w:rsidR="00D57DD8" w:rsidRDefault="009C0CC5" w:rsidP="001D44FE">
      <w:pPr>
        <w:pStyle w:val="Sraopastraipa"/>
        <w:tabs>
          <w:tab w:val="left" w:pos="709"/>
        </w:tabs>
        <w:spacing w:after="0" w:line="360" w:lineRule="auto"/>
        <w:ind w:left="0" w:firstLine="709"/>
        <w:jc w:val="both"/>
        <w:rPr>
          <w:szCs w:val="24"/>
        </w:rPr>
      </w:pPr>
      <w:r w:rsidRPr="009C0CC5">
        <w:rPr>
          <w:szCs w:val="24"/>
        </w:rPr>
        <w:t xml:space="preserve">Kad būtų stiprinamos savivaldybių finansinės galimybės organizuoti kuo daugiau socialinių paslaugų neįgaliesiems, nuo 2007 metų savivaldybių biudžetams skiriamos valstybės biudžeto specialios tikslinės dotacijos socialinės globos paslaugoms teikti asmenims su sunkia negalia. Valstybės dotacijos savivaldybėms nuolat didėjo – nuo </w:t>
      </w:r>
      <w:r w:rsidR="006C5521" w:rsidRPr="00EF7FB8">
        <w:rPr>
          <w:szCs w:val="24"/>
        </w:rPr>
        <w:t>13,5 mln. litų</w:t>
      </w:r>
      <w:r w:rsidR="006C5521">
        <w:rPr>
          <w:szCs w:val="24"/>
        </w:rPr>
        <w:t xml:space="preserve"> </w:t>
      </w:r>
      <w:r w:rsidR="00EF7FB8" w:rsidRPr="00EF7FB8">
        <w:rPr>
          <w:b/>
          <w:szCs w:val="24"/>
        </w:rPr>
        <w:t>(</w:t>
      </w:r>
      <w:r w:rsidR="0031022B">
        <w:rPr>
          <w:b/>
          <w:szCs w:val="24"/>
        </w:rPr>
        <w:t>3,9 </w:t>
      </w:r>
      <w:r w:rsidRPr="006C5521">
        <w:rPr>
          <w:b/>
          <w:szCs w:val="24"/>
        </w:rPr>
        <w:t>mln. eurų</w:t>
      </w:r>
      <w:r w:rsidR="00EF7FB8">
        <w:rPr>
          <w:b/>
          <w:szCs w:val="24"/>
        </w:rPr>
        <w:t>)</w:t>
      </w:r>
      <w:r w:rsidRPr="009C0CC5">
        <w:rPr>
          <w:szCs w:val="24"/>
        </w:rPr>
        <w:t xml:space="preserve"> 2007 metais iki </w:t>
      </w:r>
      <w:r w:rsidR="006C5521" w:rsidRPr="00EF7FB8">
        <w:rPr>
          <w:szCs w:val="24"/>
        </w:rPr>
        <w:t>41,7 mln. litų</w:t>
      </w:r>
      <w:r w:rsidR="006C5521">
        <w:rPr>
          <w:szCs w:val="24"/>
        </w:rPr>
        <w:t xml:space="preserve"> </w:t>
      </w:r>
      <w:r w:rsidR="00EF7FB8" w:rsidRPr="00EF7FB8">
        <w:rPr>
          <w:b/>
          <w:szCs w:val="24"/>
        </w:rPr>
        <w:t>(</w:t>
      </w:r>
      <w:r w:rsidRPr="006C5521">
        <w:rPr>
          <w:b/>
          <w:szCs w:val="24"/>
        </w:rPr>
        <w:t>12 mln. eurų</w:t>
      </w:r>
      <w:r w:rsidR="00EF7FB8">
        <w:rPr>
          <w:b/>
          <w:szCs w:val="24"/>
        </w:rPr>
        <w:t>)</w:t>
      </w:r>
      <w:r w:rsidRPr="009C0CC5">
        <w:rPr>
          <w:szCs w:val="24"/>
        </w:rPr>
        <w:t xml:space="preserve"> 2011 metais, </w:t>
      </w:r>
      <w:r w:rsidRPr="00125143">
        <w:rPr>
          <w:szCs w:val="24"/>
        </w:rPr>
        <w:t>kuriais</w:t>
      </w:r>
      <w:r w:rsidRPr="00125143">
        <w:rPr>
          <w:b/>
          <w:szCs w:val="24"/>
        </w:rPr>
        <w:t xml:space="preserve"> </w:t>
      </w:r>
      <w:r w:rsidR="00125143" w:rsidRPr="00125143">
        <w:rPr>
          <w:b/>
          <w:szCs w:val="24"/>
        </w:rPr>
        <w:t>daugiau kaip 3,7 tūkst. asmenų su sunkia negalia</w:t>
      </w:r>
      <w:r w:rsidR="00125143" w:rsidRPr="00125143">
        <w:rPr>
          <w:szCs w:val="24"/>
        </w:rPr>
        <w:t xml:space="preserve"> </w:t>
      </w:r>
      <w:r w:rsidRPr="009C0CC5">
        <w:rPr>
          <w:szCs w:val="24"/>
        </w:rPr>
        <w:t xml:space="preserve">buvo finansuojama </w:t>
      </w:r>
      <w:r w:rsidRPr="00125143">
        <w:rPr>
          <w:strike/>
          <w:szCs w:val="24"/>
        </w:rPr>
        <w:t xml:space="preserve">daugiau kaip 3,7 tūkst. asmenų su sunkia negalia </w:t>
      </w:r>
      <w:r w:rsidRPr="009C0CC5">
        <w:rPr>
          <w:szCs w:val="24"/>
        </w:rPr>
        <w:t>ne tik ilgalaikė (trumpalaikė) globa stacionariose įstaigose, bet ir dienos globa centruose bei asmenų namuose. Galimybės naudoti dotacijas centralizuotose valstybės globos įstaigose perkant ilgalaikės socialinės globos paslaugas neskatino savivaldybių plėtoti paslaugų neįgaliesiems bendruomenėje. Tik penktadalyje savivaldybių veikia savivaldybių, neįgaliųjų asociacijų ir kitų neįgaliųjų socialinės integracijos srityje veikiančių organizacijų (labdaros fondų, religinių bendruomenių ir bendrijų, viešųjų įstaigų) inicijuoti savarankiško gyvenimo namai. Statistikos departamento duomenimis, 2011 metais socialinės paslaugos asmens namuose buvo suteiktos 12,2 tūkst. senyvo (pensinio) amžiaus asmenų, 2,6 tūkst. darbingo a</w:t>
      </w:r>
      <w:r w:rsidR="0029256D">
        <w:rPr>
          <w:szCs w:val="24"/>
        </w:rPr>
        <w:t>mžiaus asmenų su negalia ir 0,2 </w:t>
      </w:r>
      <w:r w:rsidRPr="009C0CC5">
        <w:rPr>
          <w:szCs w:val="24"/>
        </w:rPr>
        <w:t>tūkst. vaikų su negalia. Dienos centruose paslaugas gavo 2</w:t>
      </w:r>
      <w:r w:rsidR="000752B2">
        <w:rPr>
          <w:szCs w:val="24"/>
        </w:rPr>
        <w:t>5,7 </w:t>
      </w:r>
      <w:r w:rsidR="0029256D">
        <w:rPr>
          <w:szCs w:val="24"/>
        </w:rPr>
        <w:t>tūkst. senyvo amžiaus, 15,7 </w:t>
      </w:r>
      <w:r w:rsidRPr="009C0CC5">
        <w:rPr>
          <w:szCs w:val="24"/>
        </w:rPr>
        <w:t>tūkst. darbingo amžiaus neįgaliųjų ir 2,6 tūkst. vaik</w:t>
      </w:r>
      <w:r w:rsidR="0029256D">
        <w:rPr>
          <w:szCs w:val="24"/>
        </w:rPr>
        <w:t>ų su negalia. Tai sudarė tik 22 </w:t>
      </w:r>
      <w:r w:rsidRPr="009C0CC5">
        <w:rPr>
          <w:szCs w:val="24"/>
        </w:rPr>
        <w:t>procentus neįgaliųjų.</w:t>
      </w:r>
    </w:p>
    <w:p w14:paraId="29E95715" w14:textId="29BD05B9" w:rsidR="00D57DD8" w:rsidRDefault="00D57DD8" w:rsidP="001D44FE">
      <w:pPr>
        <w:pStyle w:val="Sraopastraipa"/>
        <w:tabs>
          <w:tab w:val="left" w:pos="709"/>
        </w:tabs>
        <w:spacing w:after="0" w:line="360" w:lineRule="auto"/>
        <w:ind w:left="0" w:firstLine="709"/>
        <w:jc w:val="both"/>
        <w:rPr>
          <w:szCs w:val="24"/>
        </w:rPr>
      </w:pPr>
      <w:r w:rsidRPr="00D57DD8">
        <w:rPr>
          <w:color w:val="000000"/>
          <w:szCs w:val="24"/>
        </w:rPr>
        <w:t>Neįgalieji dėl savo būklės, socialinės aplinkos praranda savarankiškumą, socialinius gebėjimus gyventi bendruomenėje, didėja jų socialinė atskirtis. Trūksta gebėjimų, funkcijų lavinimo ir reabilitacijos kompleksinių paslaugų, prieinamų neįgaliesiems kiek įmanoma arčiau jų bendruomenių. Kad būtų galima išlaikyti kuo didesnį neįgaliųjų savarankiškumą, fizinius, protinius, socialinius gebėjimus, i</w:t>
      </w:r>
      <w:r w:rsidRPr="00D57DD8">
        <w:rPr>
          <w:szCs w:val="24"/>
        </w:rPr>
        <w:t xml:space="preserve">š valstybės biudžeto kiekvienais metais remiami socialinės </w:t>
      </w:r>
      <w:r w:rsidRPr="00D57DD8">
        <w:rPr>
          <w:szCs w:val="24"/>
        </w:rPr>
        <w:lastRenderedPageBreak/>
        <w:t xml:space="preserve">reabilitacijos paslaugų neįgaliesiems bendruomenėje projektai, kuriuos įgyvendina neįgaliųjų socialinės integracijos srityje veikiančios organizacijos (asociacijos, labdaros fondai, religinės bendruomenės, viešosios įstaigos), o savivaldybės organizuoja šių projektų įgyvendinimą ir prisideda, skirdamos lėšų projektams finansuoti. Neįgaliesiems </w:t>
      </w:r>
      <w:r w:rsidR="00A748E2" w:rsidRPr="00A748E2">
        <w:rPr>
          <w:b/>
          <w:szCs w:val="24"/>
        </w:rPr>
        <w:t>nevyriausybinės organizacijos</w:t>
      </w:r>
      <w:r w:rsidR="00A748E2" w:rsidRPr="00A748E2">
        <w:rPr>
          <w:szCs w:val="24"/>
        </w:rPr>
        <w:t xml:space="preserve"> </w:t>
      </w:r>
      <w:r w:rsidRPr="00A748E2">
        <w:rPr>
          <w:strike/>
          <w:szCs w:val="24"/>
        </w:rPr>
        <w:t>teikiamos</w:t>
      </w:r>
      <w:r w:rsidR="00A748E2">
        <w:rPr>
          <w:szCs w:val="24"/>
        </w:rPr>
        <w:t xml:space="preserve"> </w:t>
      </w:r>
      <w:r w:rsidR="00A748E2" w:rsidRPr="00A748E2">
        <w:rPr>
          <w:b/>
          <w:szCs w:val="24"/>
        </w:rPr>
        <w:t>teikia</w:t>
      </w:r>
      <w:r w:rsidR="00A748E2">
        <w:rPr>
          <w:szCs w:val="24"/>
        </w:rPr>
        <w:t xml:space="preserve"> </w:t>
      </w:r>
      <w:r w:rsidRPr="007663A9">
        <w:rPr>
          <w:strike/>
          <w:szCs w:val="24"/>
        </w:rPr>
        <w:t>nesudėtingos</w:t>
      </w:r>
      <w:r w:rsidR="007663A9" w:rsidRPr="007663A9">
        <w:rPr>
          <w:szCs w:val="24"/>
        </w:rPr>
        <w:t xml:space="preserve"> </w:t>
      </w:r>
      <w:r w:rsidR="007663A9" w:rsidRPr="007663A9">
        <w:rPr>
          <w:b/>
          <w:szCs w:val="24"/>
        </w:rPr>
        <w:t>nesudėtingas</w:t>
      </w:r>
      <w:r w:rsidRPr="00D57DD8">
        <w:rPr>
          <w:szCs w:val="24"/>
        </w:rPr>
        <w:t xml:space="preserve">, socialinės reabilitacijos turinį </w:t>
      </w:r>
      <w:r w:rsidRPr="007663A9">
        <w:rPr>
          <w:strike/>
          <w:szCs w:val="24"/>
        </w:rPr>
        <w:t>atitinkančios</w:t>
      </w:r>
      <w:r w:rsidRPr="00D57DD8">
        <w:rPr>
          <w:szCs w:val="24"/>
        </w:rPr>
        <w:t xml:space="preserve"> </w:t>
      </w:r>
      <w:r w:rsidR="007663A9" w:rsidRPr="007663A9">
        <w:rPr>
          <w:b/>
          <w:szCs w:val="24"/>
        </w:rPr>
        <w:t>atitinkančias</w:t>
      </w:r>
      <w:r w:rsidR="007663A9">
        <w:rPr>
          <w:szCs w:val="24"/>
        </w:rPr>
        <w:t xml:space="preserve"> </w:t>
      </w:r>
      <w:r w:rsidRPr="007663A9">
        <w:rPr>
          <w:strike/>
          <w:szCs w:val="24"/>
        </w:rPr>
        <w:t>paslaugos</w:t>
      </w:r>
      <w:r w:rsidRPr="00D57DD8">
        <w:rPr>
          <w:szCs w:val="24"/>
        </w:rPr>
        <w:t xml:space="preserve"> </w:t>
      </w:r>
      <w:r w:rsidR="007663A9" w:rsidRPr="007663A9">
        <w:rPr>
          <w:b/>
          <w:szCs w:val="24"/>
        </w:rPr>
        <w:t>paslaugas</w:t>
      </w:r>
      <w:r w:rsidR="007663A9">
        <w:rPr>
          <w:szCs w:val="24"/>
        </w:rPr>
        <w:t xml:space="preserve"> </w:t>
      </w:r>
      <w:r w:rsidRPr="00D57DD8">
        <w:rPr>
          <w:szCs w:val="24"/>
        </w:rPr>
        <w:t>(</w:t>
      </w:r>
      <w:r w:rsidRPr="007663A9">
        <w:rPr>
          <w:strike/>
          <w:szCs w:val="24"/>
        </w:rPr>
        <w:t>didinančios</w:t>
      </w:r>
      <w:r w:rsidRPr="00D57DD8">
        <w:rPr>
          <w:szCs w:val="24"/>
        </w:rPr>
        <w:t xml:space="preserve"> </w:t>
      </w:r>
      <w:r w:rsidR="007663A9" w:rsidRPr="007663A9">
        <w:rPr>
          <w:b/>
          <w:szCs w:val="24"/>
        </w:rPr>
        <w:t>didinančias</w:t>
      </w:r>
      <w:r w:rsidR="007663A9">
        <w:rPr>
          <w:szCs w:val="24"/>
        </w:rPr>
        <w:t xml:space="preserve"> </w:t>
      </w:r>
      <w:r w:rsidRPr="00D57DD8">
        <w:rPr>
          <w:szCs w:val="24"/>
        </w:rPr>
        <w:t>neįgaliųjų savarankiškumą)</w:t>
      </w:r>
      <w:r w:rsidRPr="007663A9">
        <w:rPr>
          <w:strike/>
          <w:szCs w:val="24"/>
        </w:rPr>
        <w:t>, kurias pajėgia teikti nevyriausybinės organizacijos</w:t>
      </w:r>
      <w:r w:rsidRPr="00D57DD8">
        <w:rPr>
          <w:szCs w:val="24"/>
        </w:rPr>
        <w:t>. Neįgaliųjų reikalų departamento prie Socialinės apsaugos ir darbo ministerijos (toliau – Neįgaliųjų reikalų departamentas) duomenimis, 2011 metais socialinės reabilitacijos paslaugas bendruomenėje per tokius projektus gavo apie 46 tūkst. neįgaliųjų, tai sudaro tik 17 procentų visų neįgaliųjų. Projektų finansavimas dėl užsitęsusio ekonominio sunkmečio yra nepakankamas, kad būtų užtikrintas reikiamų paslaugų poreikio tenkinimas.</w:t>
      </w:r>
    </w:p>
    <w:p w14:paraId="77BE7E11" w14:textId="0D5C4738" w:rsidR="009C0CC5" w:rsidRDefault="00D57DD8" w:rsidP="001D44FE">
      <w:pPr>
        <w:pStyle w:val="Sraopastraipa"/>
        <w:tabs>
          <w:tab w:val="left" w:pos="709"/>
        </w:tabs>
        <w:spacing w:after="0" w:line="360" w:lineRule="auto"/>
        <w:ind w:left="0" w:firstLine="709"/>
        <w:jc w:val="both"/>
        <w:rPr>
          <w:szCs w:val="24"/>
        </w:rPr>
      </w:pPr>
      <w:r w:rsidRPr="00D57DD8">
        <w:rPr>
          <w:szCs w:val="24"/>
        </w:rPr>
        <w:t>Skirtingas negalias turintiems neįgaliesiems (ypač dėl sutrikusio intelekto, psichikos ligų, epilepsijos, dėl kurios 2010 metais Pasaulinė sveikatos organizacija paskelbė rekomendacijas taikyti kompleksines gydymo, reabilitacijos paslaugas ir 2011 metais Europos Parlamentas priėmė atskirą rezoliuciją, raginančią valstybes užtikrinti šių asmenų gyvenimo kokybę, ir kt.) reikalingos specializuotos kompleksinės paslaugos ir priemonės, kurias teiktų įvairių sričių (sveikatos priežiūros, socialinės apsaugos, švietimo) specialistai</w:t>
      </w:r>
      <w:r w:rsidRPr="00D57DD8">
        <w:rPr>
          <w:color w:val="000000"/>
          <w:szCs w:val="24"/>
        </w:rPr>
        <w:t>, tačiau tokios paslaugos neįgaliesiems nėra teikiamos</w:t>
      </w:r>
      <w:r w:rsidRPr="00D57DD8">
        <w:rPr>
          <w:szCs w:val="24"/>
        </w:rPr>
        <w:t xml:space="preserve"> arba teikiamos epizodiškai. Neįgalumo ir darbingumo nustatymo tarnybos prie Socialinės apsaugos ir darbo ministerijos duomenimis, 2011 metais buvo </w:t>
      </w:r>
      <w:r w:rsidRPr="007663A9">
        <w:rPr>
          <w:strike/>
          <w:szCs w:val="24"/>
        </w:rPr>
        <w:t>pripažinti</w:t>
      </w:r>
      <w:r w:rsidRPr="00D57DD8">
        <w:rPr>
          <w:szCs w:val="24"/>
        </w:rPr>
        <w:t xml:space="preserve"> </w:t>
      </w:r>
      <w:r w:rsidR="007663A9" w:rsidRPr="007663A9">
        <w:rPr>
          <w:b/>
          <w:szCs w:val="24"/>
        </w:rPr>
        <w:t>pripažinta</w:t>
      </w:r>
      <w:r w:rsidR="007663A9">
        <w:rPr>
          <w:szCs w:val="24"/>
        </w:rPr>
        <w:t xml:space="preserve"> </w:t>
      </w:r>
      <w:r w:rsidRPr="00D57DD8">
        <w:rPr>
          <w:szCs w:val="24"/>
        </w:rPr>
        <w:t>neįgaliais dėl epilepsijos 3 304 darbingo amžiaus asmenys (iš jų pirmą kartą – 388) ir pirmą kartą pripažinti neįgaliais dėl psich</w:t>
      </w:r>
      <w:r w:rsidR="000752B2">
        <w:rPr>
          <w:szCs w:val="24"/>
        </w:rPr>
        <w:t>ikos ir elgesio sutrikimų 2 770 </w:t>
      </w:r>
      <w:r w:rsidRPr="00D57DD8">
        <w:rPr>
          <w:szCs w:val="24"/>
        </w:rPr>
        <w:t>darbingo amžiaus asmenų. Dėl kompleksinių paslaugų nebuvimo šias negalias turintys asmenys tampa fizine, psichologine ir socialine našta jų šeimos nariams, pagalba šiem</w:t>
      </w:r>
      <w:r>
        <w:rPr>
          <w:szCs w:val="24"/>
        </w:rPr>
        <w:t>s neįgaliesiems nėra sisteminė.</w:t>
      </w:r>
      <w:r w:rsidR="009C0CC5">
        <w:rPr>
          <w:szCs w:val="24"/>
        </w:rPr>
        <w:t>“</w:t>
      </w:r>
    </w:p>
    <w:p w14:paraId="61F75047" w14:textId="77777777" w:rsidR="005E2810" w:rsidRDefault="009C0CC5" w:rsidP="001D44FE">
      <w:pPr>
        <w:pStyle w:val="Sraopastraipa"/>
        <w:tabs>
          <w:tab w:val="left" w:pos="709"/>
        </w:tabs>
        <w:spacing w:after="0" w:line="360" w:lineRule="auto"/>
        <w:ind w:left="0" w:firstLine="709"/>
        <w:jc w:val="both"/>
        <w:rPr>
          <w:szCs w:val="24"/>
        </w:rPr>
      </w:pPr>
      <w:r>
        <w:rPr>
          <w:szCs w:val="24"/>
        </w:rPr>
        <w:t>2.</w:t>
      </w:r>
      <w:r w:rsidR="00983A3C">
        <w:rPr>
          <w:szCs w:val="24"/>
        </w:rPr>
        <w:t>5</w:t>
      </w:r>
      <w:r w:rsidR="004027CF">
        <w:rPr>
          <w:szCs w:val="24"/>
        </w:rPr>
        <w:t>.</w:t>
      </w:r>
      <w:r w:rsidR="005E2810">
        <w:rPr>
          <w:szCs w:val="24"/>
        </w:rPr>
        <w:t xml:space="preserve"> Pakeisti 10.5 papunktį ir jį išdėstyti taip:</w:t>
      </w:r>
    </w:p>
    <w:p w14:paraId="67CFA89B" w14:textId="2AB99CFB" w:rsidR="006D4B57" w:rsidRDefault="005E2810" w:rsidP="001D44FE">
      <w:pPr>
        <w:pStyle w:val="Sraopastraipa"/>
        <w:tabs>
          <w:tab w:val="left" w:pos="709"/>
        </w:tabs>
        <w:spacing w:after="0" w:line="360" w:lineRule="auto"/>
        <w:ind w:left="0" w:firstLine="709"/>
        <w:jc w:val="both"/>
        <w:rPr>
          <w:szCs w:val="24"/>
        </w:rPr>
      </w:pPr>
      <w:r>
        <w:rPr>
          <w:szCs w:val="24"/>
        </w:rPr>
        <w:t>„</w:t>
      </w:r>
      <w:r w:rsidR="009C0CC5" w:rsidRPr="00765118">
        <w:rPr>
          <w:szCs w:val="24"/>
        </w:rPr>
        <w:t>10.5. Be finansinės pagalbos neįgaliesiems sunku įgyti aukštąjį išsilavinimą ir darbo rinkoje paklausias specialybes.</w:t>
      </w:r>
      <w:r w:rsidR="009C0CC5" w:rsidRPr="009C0CC5">
        <w:rPr>
          <w:szCs w:val="24"/>
        </w:rPr>
        <w:t xml:space="preserve"> Lietuvoje neįgaliesiems, kurie mokosi aukštosiose mokyklose, teikiama finansinė pagalba. Šią pagalbą gali gauti studentai, turintys sunkų arba vidutinį neįgalumo lygį arba 45 procentų ar mažesnį darbingumo lygį, pirmą kartą studijuojantys pagal neuniversitetinių, I ar II pakopos arba </w:t>
      </w:r>
      <w:proofErr w:type="spellStart"/>
      <w:r w:rsidR="009C0CC5" w:rsidRPr="009C0CC5">
        <w:rPr>
          <w:szCs w:val="24"/>
        </w:rPr>
        <w:t>vientisųjų</w:t>
      </w:r>
      <w:proofErr w:type="spellEnd"/>
      <w:r w:rsidR="009C0CC5" w:rsidRPr="009C0CC5">
        <w:rPr>
          <w:szCs w:val="24"/>
        </w:rPr>
        <w:t xml:space="preserve"> universitetinių studijų programą ir neturintys įsiskolinimų bei drausminių nuobaudų. Neįgaliųjų reikal</w:t>
      </w:r>
      <w:r w:rsidR="0029256D">
        <w:rPr>
          <w:szCs w:val="24"/>
        </w:rPr>
        <w:t>ų departamento duomenimis, 2011 </w:t>
      </w:r>
      <w:r w:rsidR="009C0CC5" w:rsidRPr="009C0CC5">
        <w:rPr>
          <w:szCs w:val="24"/>
        </w:rPr>
        <w:t xml:space="preserve">metais 38 aukštosiose mokyklose buvo paremta 1 050 neįgalių studentų. Nuo 2006 metų neįgaliųjų, kurie mokosi aukštosiose mokyklose, padvigubėjo. </w:t>
      </w:r>
      <w:r w:rsidR="00E123BE" w:rsidRPr="00E123BE">
        <w:rPr>
          <w:b/>
          <w:szCs w:val="24"/>
        </w:rPr>
        <w:t>Lietuvos Respublikos</w:t>
      </w:r>
      <w:r w:rsidR="00E123BE">
        <w:rPr>
          <w:szCs w:val="24"/>
        </w:rPr>
        <w:t xml:space="preserve"> </w:t>
      </w:r>
      <w:r w:rsidR="009C0CC5" w:rsidRPr="00E123BE">
        <w:rPr>
          <w:strike/>
          <w:szCs w:val="24"/>
        </w:rPr>
        <w:t>Š</w:t>
      </w:r>
      <w:r w:rsidR="009C0CC5" w:rsidRPr="00D706AE">
        <w:rPr>
          <w:strike/>
          <w:szCs w:val="24"/>
        </w:rPr>
        <w:t>vietimo</w:t>
      </w:r>
      <w:r w:rsidR="00D706AE">
        <w:rPr>
          <w:b/>
          <w:szCs w:val="24"/>
        </w:rPr>
        <w:t xml:space="preserve"> </w:t>
      </w:r>
      <w:proofErr w:type="spellStart"/>
      <w:r w:rsidR="00D706AE">
        <w:rPr>
          <w:b/>
          <w:szCs w:val="24"/>
        </w:rPr>
        <w:t>švietimo</w:t>
      </w:r>
      <w:proofErr w:type="spellEnd"/>
      <w:r w:rsidR="00D7459B" w:rsidRPr="00765118">
        <w:rPr>
          <w:b/>
          <w:szCs w:val="24"/>
        </w:rPr>
        <w:t>,</w:t>
      </w:r>
      <w:r w:rsidR="009C0CC5" w:rsidRPr="00765118">
        <w:rPr>
          <w:b/>
          <w:szCs w:val="24"/>
        </w:rPr>
        <w:t xml:space="preserve"> </w:t>
      </w:r>
      <w:proofErr w:type="gramStart"/>
      <w:r w:rsidR="00765118" w:rsidRPr="00765118">
        <w:rPr>
          <w:strike/>
          <w:szCs w:val="24"/>
        </w:rPr>
        <w:t>ir</w:t>
      </w:r>
      <w:r w:rsidR="00765118">
        <w:rPr>
          <w:b/>
          <w:szCs w:val="24"/>
        </w:rPr>
        <w:t xml:space="preserve"> </w:t>
      </w:r>
      <w:r w:rsidR="009C0CC5" w:rsidRPr="009C0CC5">
        <w:rPr>
          <w:szCs w:val="24"/>
        </w:rPr>
        <w:t xml:space="preserve">mokslo </w:t>
      </w:r>
      <w:r w:rsidR="00D7459B" w:rsidRPr="00765118">
        <w:rPr>
          <w:b/>
          <w:szCs w:val="24"/>
        </w:rPr>
        <w:t>ir sporto</w:t>
      </w:r>
      <w:proofErr w:type="gramEnd"/>
      <w:r w:rsidR="00D7459B">
        <w:rPr>
          <w:szCs w:val="24"/>
        </w:rPr>
        <w:t xml:space="preserve"> </w:t>
      </w:r>
      <w:r w:rsidR="009C0CC5" w:rsidRPr="009C0CC5">
        <w:rPr>
          <w:szCs w:val="24"/>
        </w:rPr>
        <w:t xml:space="preserve">ministerija 2012–2015 metais iš Europos Sąjungos struktūrinių </w:t>
      </w:r>
      <w:r w:rsidR="009C0CC5" w:rsidRPr="009C0CC5">
        <w:rPr>
          <w:szCs w:val="24"/>
        </w:rPr>
        <w:lastRenderedPageBreak/>
        <w:t>fondų lėšų pradėjo teikti neįgaliesiems finansinę paramą studijų priei</w:t>
      </w:r>
      <w:r w:rsidR="000752B2">
        <w:rPr>
          <w:szCs w:val="24"/>
        </w:rPr>
        <w:t>namumui didinti. 2012 </w:t>
      </w:r>
      <w:r w:rsidR="009C0CC5" w:rsidRPr="009C0CC5">
        <w:rPr>
          <w:szCs w:val="24"/>
        </w:rPr>
        <w:t xml:space="preserve">metų pavasario semestre tikslinės išmokos – </w:t>
      </w:r>
      <w:r w:rsidR="006C5521" w:rsidRPr="00EF7FB8">
        <w:rPr>
          <w:szCs w:val="24"/>
        </w:rPr>
        <w:t>520 litų</w:t>
      </w:r>
      <w:r w:rsidR="006C5521">
        <w:rPr>
          <w:szCs w:val="24"/>
        </w:rPr>
        <w:t xml:space="preserve"> </w:t>
      </w:r>
      <w:r w:rsidR="00EF7FB8" w:rsidRPr="00EF7FB8">
        <w:rPr>
          <w:b/>
          <w:szCs w:val="24"/>
        </w:rPr>
        <w:t>(</w:t>
      </w:r>
      <w:r w:rsidR="007663A9">
        <w:rPr>
          <w:b/>
          <w:szCs w:val="24"/>
        </w:rPr>
        <w:t>150,6 euro</w:t>
      </w:r>
      <w:r w:rsidR="00EF7FB8">
        <w:rPr>
          <w:b/>
          <w:szCs w:val="24"/>
        </w:rPr>
        <w:t>)</w:t>
      </w:r>
      <w:r w:rsidR="009C0CC5" w:rsidRPr="009C0CC5">
        <w:rPr>
          <w:szCs w:val="24"/>
        </w:rPr>
        <w:t xml:space="preserve"> per mėnesį – skirtos 609 studentams su negalia, kurie mokosi 37 aukštosiose mokyklose. Tokia parama skatina neįgaliuosius siekti aukštojo mokslo ir įgyti rinkoje paklausias specialybes.</w:t>
      </w:r>
      <w:r>
        <w:rPr>
          <w:szCs w:val="24"/>
        </w:rPr>
        <w:t>“</w:t>
      </w:r>
    </w:p>
    <w:p w14:paraId="248422F8" w14:textId="77777777" w:rsidR="00973E4C" w:rsidRDefault="009C0CC5" w:rsidP="001D44FE">
      <w:pPr>
        <w:pStyle w:val="Sraopastraipa"/>
        <w:tabs>
          <w:tab w:val="left" w:pos="709"/>
        </w:tabs>
        <w:spacing w:after="0" w:line="360" w:lineRule="auto"/>
        <w:ind w:left="0" w:firstLine="709"/>
        <w:jc w:val="both"/>
        <w:rPr>
          <w:szCs w:val="24"/>
        </w:rPr>
      </w:pPr>
      <w:r>
        <w:rPr>
          <w:szCs w:val="24"/>
        </w:rPr>
        <w:t>2.</w:t>
      </w:r>
      <w:r w:rsidR="00983A3C">
        <w:rPr>
          <w:szCs w:val="24"/>
        </w:rPr>
        <w:t>6</w:t>
      </w:r>
      <w:r>
        <w:rPr>
          <w:szCs w:val="24"/>
        </w:rPr>
        <w:t>. Pakeisti 12.1 papunk</w:t>
      </w:r>
      <w:r w:rsidR="00D706AF">
        <w:rPr>
          <w:szCs w:val="24"/>
        </w:rPr>
        <w:t>tį</w:t>
      </w:r>
      <w:r>
        <w:rPr>
          <w:szCs w:val="24"/>
        </w:rPr>
        <w:t xml:space="preserve"> ir j</w:t>
      </w:r>
      <w:r w:rsidR="00D706AF">
        <w:rPr>
          <w:szCs w:val="24"/>
        </w:rPr>
        <w:t>į</w:t>
      </w:r>
      <w:r w:rsidR="006D4B57">
        <w:rPr>
          <w:szCs w:val="24"/>
        </w:rPr>
        <w:t xml:space="preserve"> išdėstyti taip:</w:t>
      </w:r>
    </w:p>
    <w:p w14:paraId="7C3E43B4" w14:textId="74173798" w:rsidR="00D706AF" w:rsidRDefault="006D4B57" w:rsidP="001D44FE">
      <w:pPr>
        <w:pStyle w:val="Sraopastraipa"/>
        <w:tabs>
          <w:tab w:val="left" w:pos="709"/>
        </w:tabs>
        <w:spacing w:after="0" w:line="360" w:lineRule="auto"/>
        <w:ind w:left="0" w:firstLine="709"/>
        <w:jc w:val="both"/>
        <w:rPr>
          <w:szCs w:val="24"/>
        </w:rPr>
      </w:pPr>
      <w:r w:rsidRPr="00973E4C">
        <w:rPr>
          <w:szCs w:val="24"/>
        </w:rPr>
        <w:t>„</w:t>
      </w:r>
      <w:r w:rsidR="009C0CC5" w:rsidRPr="009C0CC5">
        <w:rPr>
          <w:szCs w:val="24"/>
        </w:rPr>
        <w:t xml:space="preserve">12.1. Renovuojami ir modernizuojami statiniai nepritaikomi neįgaliesiems, nepritaikyta aplinka riboja neįgaliųjų savarankiškumą ir galimybes nevaržomai judėti. </w:t>
      </w:r>
      <w:r w:rsidR="0029256D">
        <w:rPr>
          <w:b/>
          <w:szCs w:val="24"/>
        </w:rPr>
        <w:t>2012 </w:t>
      </w:r>
      <w:r w:rsidR="008C44BA" w:rsidRPr="006C5521">
        <w:rPr>
          <w:b/>
          <w:szCs w:val="24"/>
        </w:rPr>
        <w:t>metais</w:t>
      </w:r>
      <w:r w:rsidR="008C44BA">
        <w:rPr>
          <w:szCs w:val="24"/>
        </w:rPr>
        <w:t xml:space="preserve"> </w:t>
      </w:r>
      <w:r w:rsidR="009C0CC5" w:rsidRPr="009C0CC5">
        <w:rPr>
          <w:szCs w:val="24"/>
        </w:rPr>
        <w:t>Lietuvo</w:t>
      </w:r>
      <w:r w:rsidR="009C0CC5">
        <w:rPr>
          <w:szCs w:val="24"/>
        </w:rPr>
        <w:t>s Respublikos statybos įstatymo</w:t>
      </w:r>
      <w:r w:rsidR="00C90B7B" w:rsidRPr="00C90B7B">
        <w:t xml:space="preserve"> </w:t>
      </w:r>
      <w:r w:rsidR="00C90B7B" w:rsidRPr="00C90B7B">
        <w:rPr>
          <w:strike/>
          <w:szCs w:val="24"/>
        </w:rPr>
        <w:t>(</w:t>
      </w:r>
      <w:proofErr w:type="spellStart"/>
      <w:r w:rsidR="00C90B7B" w:rsidRPr="00C90B7B">
        <w:rPr>
          <w:strike/>
          <w:szCs w:val="24"/>
        </w:rPr>
        <w:t>Žin</w:t>
      </w:r>
      <w:proofErr w:type="spellEnd"/>
      <w:r w:rsidR="00C90B7B" w:rsidRPr="00C90B7B">
        <w:rPr>
          <w:strike/>
          <w:szCs w:val="24"/>
        </w:rPr>
        <w:t>., 1996, Nr. 32</w:t>
      </w:r>
      <w:proofErr w:type="gramStart"/>
      <w:r w:rsidR="00C90B7B" w:rsidRPr="00C90B7B">
        <w:rPr>
          <w:strike/>
          <w:szCs w:val="24"/>
        </w:rPr>
        <w:t>-</w:t>
      </w:r>
      <w:proofErr w:type="gramEnd"/>
      <w:r w:rsidR="00C90B7B" w:rsidRPr="00C90B7B">
        <w:rPr>
          <w:strike/>
          <w:szCs w:val="24"/>
        </w:rPr>
        <w:t>788; 2001, Nr. 101-3597)</w:t>
      </w:r>
      <w:r w:rsidR="009C0CC5" w:rsidRPr="009C0CC5">
        <w:rPr>
          <w:szCs w:val="24"/>
        </w:rPr>
        <w:t xml:space="preserve"> 6 straipsnyje nustatyta, kad projektuojamus, statomus, rekonstruojamus ar kapitališkai remontuojamus pastatus (išskyrus atnaujinamus (modernizuojamus) daugiabučius namus) ir inžinerinius statinius</w:t>
      </w:r>
      <w:r w:rsidR="009C0CC5" w:rsidRPr="007663A9">
        <w:rPr>
          <w:strike/>
          <w:szCs w:val="24"/>
        </w:rPr>
        <w:t>,</w:t>
      </w:r>
      <w:r w:rsidR="009C0CC5" w:rsidRPr="009C0CC5">
        <w:rPr>
          <w:szCs w:val="24"/>
        </w:rPr>
        <w:t xml:space="preserve"> būtina pritaikyti specialiesiems neįgaliųjų poreikiams. Lietuvos Respublikos teisės aktai neįpareigoja pritaikyti esamų pastatų neįgaliųjų poreikiams, jei nėra poreikio renovuoti pastato, nenustato terminų, per kuriuos esami visuomeninės paskirties pastatai </w:t>
      </w:r>
      <w:r w:rsidR="007663A9" w:rsidRPr="007663A9">
        <w:rPr>
          <w:b/>
          <w:szCs w:val="24"/>
        </w:rPr>
        <w:t>turi</w:t>
      </w:r>
      <w:r w:rsidR="007663A9" w:rsidRPr="007663A9">
        <w:rPr>
          <w:szCs w:val="24"/>
        </w:rPr>
        <w:t xml:space="preserve"> </w:t>
      </w:r>
      <w:r w:rsidR="009C0CC5" w:rsidRPr="007663A9">
        <w:rPr>
          <w:strike/>
          <w:szCs w:val="24"/>
        </w:rPr>
        <w:t>būtų</w:t>
      </w:r>
      <w:r w:rsidR="009C0CC5" w:rsidRPr="009C0CC5">
        <w:rPr>
          <w:szCs w:val="24"/>
        </w:rPr>
        <w:t xml:space="preserve"> </w:t>
      </w:r>
      <w:r w:rsidR="007663A9" w:rsidRPr="007663A9">
        <w:rPr>
          <w:b/>
          <w:szCs w:val="24"/>
        </w:rPr>
        <w:t>būti</w:t>
      </w:r>
      <w:r w:rsidR="007663A9">
        <w:rPr>
          <w:szCs w:val="24"/>
        </w:rPr>
        <w:t xml:space="preserve"> </w:t>
      </w:r>
      <w:r w:rsidR="009C0CC5" w:rsidRPr="009C0CC5">
        <w:rPr>
          <w:szCs w:val="24"/>
        </w:rPr>
        <w:t>pritaikyti neįgaliųjų poreikiams. Teisės aktai įpareigoja pritaikyti pastatus neįgaliųjų poreikiams tik pertvarkomose statinio dalyse. Tokios nuostatos neužtikrina, kad visi viešosios paskirties pastatai ir objektai būtų pritaikomi neįgaliesiems, neaiškūs pritaikymo terminai.</w:t>
      </w:r>
    </w:p>
    <w:p w14:paraId="7BB858C2" w14:textId="5C6009B0" w:rsidR="00D706AF" w:rsidRDefault="00D706AF" w:rsidP="001D44FE">
      <w:pPr>
        <w:pStyle w:val="Sraopastraipa"/>
        <w:tabs>
          <w:tab w:val="left" w:pos="709"/>
        </w:tabs>
        <w:spacing w:after="0" w:line="360" w:lineRule="auto"/>
        <w:ind w:left="0" w:firstLine="709"/>
        <w:jc w:val="both"/>
        <w:rPr>
          <w:szCs w:val="24"/>
        </w:rPr>
      </w:pPr>
      <w:r w:rsidRPr="00D706AF">
        <w:rPr>
          <w:szCs w:val="24"/>
        </w:rPr>
        <w:t xml:space="preserve">Teisinis statinių ir aplinkos pritaikymo reglamentavimas neatitinka Neįgaliųjų teisių konvencijos nuostatų dėl aplinkos prieinamumo neįgaliesiems didinimo. Statiniai ir aplinka, neatsižvelgiant į aklųjų, kurčiųjų bei kitokio pobūdžio negalią turinčių asmenų poreikius, dažnai projektuojami su atskirais perėjimais, įėjimais, patalpomis ar priemonėmis neįgaliesiems, kurios skatina neįgaliųjų atskirtį. Produktai įpakuoti į silpniesiems sunkiai </w:t>
      </w:r>
      <w:r w:rsidRPr="00E445D1">
        <w:rPr>
          <w:strike/>
          <w:szCs w:val="24"/>
        </w:rPr>
        <w:t>atidaromus įpakavimus</w:t>
      </w:r>
      <w:r w:rsidR="00E445D1">
        <w:rPr>
          <w:szCs w:val="24"/>
        </w:rPr>
        <w:t xml:space="preserve"> </w:t>
      </w:r>
      <w:r w:rsidR="00E445D1" w:rsidRPr="00E445D1">
        <w:rPr>
          <w:b/>
          <w:szCs w:val="24"/>
        </w:rPr>
        <w:t>atidaromas pakuotes</w:t>
      </w:r>
      <w:r w:rsidRPr="00D706AF">
        <w:rPr>
          <w:szCs w:val="24"/>
        </w:rPr>
        <w:t xml:space="preserve">, informacija ant pakuočių gausi ir neįskaitoma silpną regėjimą turintiems žmonėms. Mūsų šalyje, kaip ir daugelyje Europos valstybių, visuomenė senėja. </w:t>
      </w:r>
      <w:r w:rsidR="00E445D1" w:rsidRPr="00E445D1">
        <w:rPr>
          <w:b/>
          <w:szCs w:val="24"/>
        </w:rPr>
        <w:t>Tačiau</w:t>
      </w:r>
      <w:r w:rsidR="00E445D1">
        <w:rPr>
          <w:szCs w:val="24"/>
        </w:rPr>
        <w:t xml:space="preserve"> </w:t>
      </w:r>
      <w:r w:rsidRPr="00E445D1">
        <w:rPr>
          <w:strike/>
          <w:szCs w:val="24"/>
        </w:rPr>
        <w:t>Gyventojų, kuriems reikia</w:t>
      </w:r>
      <w:r w:rsidRPr="00D706AF">
        <w:rPr>
          <w:szCs w:val="24"/>
        </w:rPr>
        <w:t xml:space="preserve"> patogesnės ir patrauklesnės aplinkos</w:t>
      </w:r>
      <w:r w:rsidR="00E445D1">
        <w:rPr>
          <w:szCs w:val="24"/>
        </w:rPr>
        <w:t xml:space="preserve"> </w:t>
      </w:r>
      <w:r w:rsidR="00E445D1" w:rsidRPr="00E445D1">
        <w:rPr>
          <w:b/>
          <w:szCs w:val="24"/>
        </w:rPr>
        <w:t>reikia ne tik senstantiems</w:t>
      </w:r>
      <w:r w:rsidRPr="00D706AF">
        <w:rPr>
          <w:szCs w:val="24"/>
        </w:rPr>
        <w:t xml:space="preserve">, </w:t>
      </w:r>
      <w:r w:rsidRPr="00E445D1">
        <w:rPr>
          <w:strike/>
          <w:szCs w:val="24"/>
        </w:rPr>
        <w:t>dalis gerokai padidėja įskaitant visas</w:t>
      </w:r>
      <w:proofErr w:type="gramStart"/>
      <w:r w:rsidR="00E445D1">
        <w:rPr>
          <w:szCs w:val="24"/>
        </w:rPr>
        <w:t xml:space="preserve"> </w:t>
      </w:r>
      <w:r w:rsidR="00E445D1" w:rsidRPr="00E445D1">
        <w:rPr>
          <w:b/>
          <w:szCs w:val="24"/>
        </w:rPr>
        <w:t>bet</w:t>
      </w:r>
      <w:proofErr w:type="gramEnd"/>
      <w:r w:rsidR="00E445D1" w:rsidRPr="00E445D1">
        <w:rPr>
          <w:b/>
          <w:szCs w:val="24"/>
        </w:rPr>
        <w:t xml:space="preserve"> ir</w:t>
      </w:r>
      <w:r w:rsidR="00E445D1">
        <w:rPr>
          <w:szCs w:val="24"/>
        </w:rPr>
        <w:t xml:space="preserve"> </w:t>
      </w:r>
      <w:r w:rsidRPr="00D706AF">
        <w:rPr>
          <w:szCs w:val="24"/>
        </w:rPr>
        <w:t xml:space="preserve">judėjimo, suvokimo ir kitokių sunkumų </w:t>
      </w:r>
      <w:r w:rsidRPr="00E445D1">
        <w:rPr>
          <w:strike/>
          <w:szCs w:val="24"/>
        </w:rPr>
        <w:t>turinčių gyventojų grupes</w:t>
      </w:r>
      <w:r w:rsidRPr="00D706AF">
        <w:rPr>
          <w:szCs w:val="24"/>
        </w:rPr>
        <w:t xml:space="preserve"> </w:t>
      </w:r>
      <w:r w:rsidR="00E445D1" w:rsidRPr="00E445D1">
        <w:rPr>
          <w:b/>
          <w:szCs w:val="24"/>
        </w:rPr>
        <w:t>turintiems gyventojams</w:t>
      </w:r>
      <w:r w:rsidR="00E445D1">
        <w:rPr>
          <w:szCs w:val="24"/>
        </w:rPr>
        <w:t xml:space="preserve"> </w:t>
      </w:r>
      <w:r w:rsidRPr="00D706AF">
        <w:rPr>
          <w:szCs w:val="24"/>
        </w:rPr>
        <w:t>(neįgalieji, senyvo amžiaus asmenys, vaikai ir kt.)</w:t>
      </w:r>
      <w:r w:rsidRPr="00E445D1">
        <w:rPr>
          <w:strike/>
          <w:szCs w:val="24"/>
        </w:rPr>
        <w:t>. Tai sudarytų</w:t>
      </w:r>
      <w:r w:rsidRPr="00E445D1">
        <w:rPr>
          <w:szCs w:val="24"/>
        </w:rPr>
        <w:t xml:space="preserve"> </w:t>
      </w:r>
      <w:r w:rsidR="00E445D1">
        <w:rPr>
          <w:szCs w:val="24"/>
        </w:rPr>
        <w:t xml:space="preserve">– </w:t>
      </w:r>
      <w:r w:rsidRPr="00D706AF">
        <w:rPr>
          <w:szCs w:val="24"/>
        </w:rPr>
        <w:t xml:space="preserve">daugiau kaip 50 procentų visų Lietuvos gyventojų. Statinių, aplinkos ir produktų projektavimas pagal universalaus dizaino principus ne tik patenkintų daugelio Lietuvos žmonių poreikius ir atitiktų galimybes, bet ir padėtų sutaupyti lėšų, kurios būtų skiriamos statiniams rekonstruoti, siekiant pritaikyti neįgaliųjų poreikiams. Universalaus dizaino statiniai ir produktai padėtų išvengti neįgaliųjų, pagyvenusių asmenų atskirties, padidintų šių asmenų lygias galimybes, vartojimo ir naudojimosi statiniais </w:t>
      </w:r>
      <w:r w:rsidRPr="00E445D1">
        <w:rPr>
          <w:strike/>
          <w:szCs w:val="24"/>
        </w:rPr>
        <w:t>ir</w:t>
      </w:r>
      <w:r w:rsidRPr="00E445D1">
        <w:rPr>
          <w:szCs w:val="24"/>
        </w:rPr>
        <w:t xml:space="preserve"> </w:t>
      </w:r>
      <w:r w:rsidR="00E445D1" w:rsidRPr="00E445D1">
        <w:rPr>
          <w:b/>
          <w:szCs w:val="24"/>
        </w:rPr>
        <w:t>bei</w:t>
      </w:r>
      <w:r w:rsidR="00E445D1">
        <w:rPr>
          <w:szCs w:val="24"/>
        </w:rPr>
        <w:t xml:space="preserve"> </w:t>
      </w:r>
      <w:r w:rsidRPr="00D706AF">
        <w:rPr>
          <w:szCs w:val="24"/>
        </w:rPr>
        <w:t xml:space="preserve">produktais saugumą, padėtų </w:t>
      </w:r>
      <w:r w:rsidRPr="00E445D1">
        <w:rPr>
          <w:strike/>
          <w:szCs w:val="24"/>
        </w:rPr>
        <w:t>išlikti</w:t>
      </w:r>
      <w:r w:rsidRPr="00D706AF">
        <w:rPr>
          <w:szCs w:val="24"/>
        </w:rPr>
        <w:t xml:space="preserve"> </w:t>
      </w:r>
      <w:r w:rsidR="00E445D1" w:rsidRPr="00E445D1">
        <w:rPr>
          <w:b/>
          <w:szCs w:val="24"/>
        </w:rPr>
        <w:t>jiems</w:t>
      </w:r>
      <w:r w:rsidR="00E445D1">
        <w:rPr>
          <w:szCs w:val="24"/>
        </w:rPr>
        <w:t xml:space="preserve"> </w:t>
      </w:r>
      <w:r w:rsidRPr="00E445D1">
        <w:rPr>
          <w:strike/>
          <w:szCs w:val="24"/>
        </w:rPr>
        <w:t>savarankiškiems pasirenkant savo veiklą visuomenės gyvenime</w:t>
      </w:r>
      <w:r w:rsidR="00E445D1">
        <w:rPr>
          <w:szCs w:val="24"/>
        </w:rPr>
        <w:t xml:space="preserve"> </w:t>
      </w:r>
      <w:r w:rsidR="00E445D1" w:rsidRPr="00E445D1">
        <w:rPr>
          <w:b/>
          <w:szCs w:val="24"/>
        </w:rPr>
        <w:t>savarankiškai pasirinkti visuomeninę veiklą</w:t>
      </w:r>
      <w:r w:rsidRPr="00D706AF">
        <w:rPr>
          <w:szCs w:val="24"/>
        </w:rPr>
        <w:t>.</w:t>
      </w:r>
    </w:p>
    <w:p w14:paraId="6A31FACB" w14:textId="77777777" w:rsidR="00D706AF" w:rsidRDefault="00D706AF" w:rsidP="001D44FE">
      <w:pPr>
        <w:pStyle w:val="Sraopastraipa"/>
        <w:tabs>
          <w:tab w:val="left" w:pos="709"/>
        </w:tabs>
        <w:spacing w:after="0" w:line="360" w:lineRule="auto"/>
        <w:ind w:left="0" w:firstLine="709"/>
        <w:jc w:val="both"/>
        <w:rPr>
          <w:szCs w:val="24"/>
        </w:rPr>
      </w:pPr>
      <w:r w:rsidRPr="00480E6E">
        <w:rPr>
          <w:szCs w:val="24"/>
        </w:rPr>
        <w:lastRenderedPageBreak/>
        <w:t>Lietuvoje daugiau kaip 60 tūkst. neįgaliųjų, turinčių judėjimo funkcijos sutrikimų, patiria netiesioginę diskriminaciją dėl nepritaikytos fizinės aplinkos. Ši problema keliama ir Europos Sąjungos lygmeniu. Nuo 2008 metų svarstomas Europos Tarybos direktyvos projektas, kuriame numatoma įgyvendinti vienodo požiūrio principą į asmenis, nepaisant jų religijos ar tikėjimo, negalios, amžiaus ar seksualinės orientacijos. Šiame projekte numatyti terminai, per</w:t>
      </w:r>
      <w:proofErr w:type="gramStart"/>
      <w:r w:rsidRPr="00480E6E">
        <w:rPr>
          <w:szCs w:val="24"/>
        </w:rPr>
        <w:t xml:space="preserve"> kiek</w:t>
      </w:r>
      <w:proofErr w:type="gramEnd"/>
      <w:r w:rsidRPr="00480E6E">
        <w:rPr>
          <w:szCs w:val="24"/>
        </w:rPr>
        <w:t xml:space="preserve"> laiko nauji pastatai, objektai, transporto priemonės bei infrastruktūra ir renovuojami esami pastatai, objektai bei infrastruktūra, visi kiti esami pastatai, objektai, transporto priemonės bei infrastruktūra Europos Sąjungos valstybėse narėse būtų pritaikyta neįgaliesiems. Kad būtų galima įvertinti finansinių įsipareigojimų dydį direktyvos projekte numatytiems įsipareigojimams įgyvendinti, buvo atliktas visuomeninės paskirties pastatų pritaikymo neįgaliųjų poreikiams tyrimas. Atlikus tyrimą, paaiškėjo, kad Lietuvoje yra apie 34 tūkst. visuomeninių pastatų ir objektų (mokyklų, poliklinikų, ligoninių, prekybos, viešojo maitinimo įstaigų, teatrų, bankų, pašto ir kitų pastatų), kuriuos reikėtų pritaikyti neįgaliųjų poreikiams. Išankstiniais skaičiavimais, tam reikėtų per </w:t>
      </w:r>
      <w:r w:rsidRPr="00EF7FB8">
        <w:rPr>
          <w:szCs w:val="24"/>
        </w:rPr>
        <w:t>7 mlrd. litų</w:t>
      </w:r>
      <w:r>
        <w:rPr>
          <w:szCs w:val="24"/>
        </w:rPr>
        <w:t xml:space="preserve"> </w:t>
      </w:r>
      <w:r w:rsidR="00EF7FB8">
        <w:rPr>
          <w:szCs w:val="24"/>
        </w:rPr>
        <w:t>(</w:t>
      </w:r>
      <w:r w:rsidRPr="00C90B7B">
        <w:rPr>
          <w:b/>
          <w:szCs w:val="24"/>
        </w:rPr>
        <w:t>2 mlrd. eurų</w:t>
      </w:r>
      <w:r w:rsidR="00EF7FB8">
        <w:rPr>
          <w:b/>
          <w:szCs w:val="24"/>
        </w:rPr>
        <w:t>)</w:t>
      </w:r>
      <w:r w:rsidRPr="00480E6E">
        <w:rPr>
          <w:szCs w:val="24"/>
        </w:rPr>
        <w:t>. Akivaizdu, kad finansinė našta valstybei yra labai didelė ir aplinkos prieinamumo problemų sprendimas turėtų būti kompleksinis – panaudojant novatoriškas organizacines priemones ir įvairius finansavimo šaltinius bei taikant universalaus dizaino principą.</w:t>
      </w:r>
    </w:p>
    <w:p w14:paraId="1A6F2261" w14:textId="497D09AE" w:rsidR="00D706AF" w:rsidRDefault="00D706AF" w:rsidP="001D44FE">
      <w:pPr>
        <w:pStyle w:val="Sraopastraipa"/>
        <w:tabs>
          <w:tab w:val="left" w:pos="709"/>
        </w:tabs>
        <w:spacing w:after="0" w:line="360" w:lineRule="auto"/>
        <w:ind w:left="0" w:firstLine="709"/>
        <w:jc w:val="both"/>
        <w:rPr>
          <w:szCs w:val="24"/>
        </w:rPr>
      </w:pPr>
      <w:r w:rsidRPr="00D706AF">
        <w:rPr>
          <w:szCs w:val="24"/>
        </w:rPr>
        <w:t>Neįgaliesiems, turintiems judėjimo ir apsitarnavimo funkcijų sutrikimų, būsto ir gyvenamosios aplinkos pritaikymą organizuoja savivaldybės. Būsto pritaikymo išlaidos finansuojamos iš valstybės ir savivaldybių biudžetų (valstybės parama sudaro 80 procentų būsto pritaikymo išlaidų</w:t>
      </w:r>
      <w:r w:rsidRPr="00ED3877">
        <w:rPr>
          <w:strike/>
          <w:szCs w:val="24"/>
        </w:rPr>
        <w:t>,</w:t>
      </w:r>
      <w:r w:rsidRPr="00D706AF">
        <w:rPr>
          <w:szCs w:val="24"/>
        </w:rPr>
        <w:t xml:space="preserve"> neįgaliesiems, turintiems labai ryškių ir ryškių judėjimo ir apsitarnavimo funkcijų sutrikimų, ir 50 procentų – vidutinių judėjimo ir apsitarnavimo funkcijų sutrikimų</w:t>
      </w:r>
      <w:r w:rsidR="00ED3877">
        <w:rPr>
          <w:szCs w:val="24"/>
        </w:rPr>
        <w:t xml:space="preserve"> </w:t>
      </w:r>
      <w:r w:rsidR="00ED3877" w:rsidRPr="00ED3877">
        <w:rPr>
          <w:b/>
          <w:szCs w:val="24"/>
        </w:rPr>
        <w:t>turintiems neįgaliesiems</w:t>
      </w:r>
      <w:r w:rsidRPr="00D706AF">
        <w:rPr>
          <w:szCs w:val="24"/>
        </w:rPr>
        <w:t xml:space="preserve">). Dėl nepakankamo finansavimo 2011 metais </w:t>
      </w:r>
      <w:r w:rsidRPr="00ED3877">
        <w:rPr>
          <w:strike/>
          <w:szCs w:val="24"/>
        </w:rPr>
        <w:t>tenkinta</w:t>
      </w:r>
      <w:r w:rsidRPr="00D706AF">
        <w:rPr>
          <w:szCs w:val="24"/>
        </w:rPr>
        <w:t xml:space="preserve"> </w:t>
      </w:r>
      <w:r w:rsidR="00ED3877" w:rsidRPr="00ED3877">
        <w:rPr>
          <w:b/>
          <w:szCs w:val="24"/>
        </w:rPr>
        <w:t>patenkina</w:t>
      </w:r>
      <w:r w:rsidR="00ED3877">
        <w:rPr>
          <w:szCs w:val="24"/>
        </w:rPr>
        <w:t xml:space="preserve"> 44,5 </w:t>
      </w:r>
      <w:r w:rsidRPr="00D706AF">
        <w:rPr>
          <w:szCs w:val="24"/>
        </w:rPr>
        <w:t xml:space="preserve">procento būsto ir gyvenamosios aplinkos pritaikymo neįgaliesiems poreikio. 2012 metais siekiama tenkinti 50 procentų šio poreikio per metus. Būsto poreikis didžiuosiuose miestuose (Vilniuje, Kaune, Klaipėdoje, Šiauliuose, Panevėžyje) tenkinamas kur kas blogiau, o būsto pritaikymo neįgaliesiems tenka laukti net </w:t>
      </w:r>
      <w:r w:rsidRPr="00ED3877">
        <w:rPr>
          <w:strike/>
          <w:szCs w:val="24"/>
        </w:rPr>
        <w:t>keletą metų</w:t>
      </w:r>
      <w:r w:rsidR="00ED3877">
        <w:rPr>
          <w:szCs w:val="24"/>
        </w:rPr>
        <w:t xml:space="preserve"> </w:t>
      </w:r>
      <w:r w:rsidR="00ED3877" w:rsidRPr="00ED3877">
        <w:rPr>
          <w:b/>
          <w:szCs w:val="24"/>
        </w:rPr>
        <w:t>kelerius metus</w:t>
      </w:r>
      <w:r w:rsidRPr="00D706AF">
        <w:rPr>
          <w:szCs w:val="24"/>
        </w:rPr>
        <w:t>.</w:t>
      </w:r>
    </w:p>
    <w:p w14:paraId="3486948B" w14:textId="5E9EB38F" w:rsidR="00D706AF" w:rsidRDefault="00D706AF" w:rsidP="001D44FE">
      <w:pPr>
        <w:pStyle w:val="Sraopastraipa"/>
        <w:tabs>
          <w:tab w:val="left" w:pos="709"/>
        </w:tabs>
        <w:spacing w:after="0" w:line="360" w:lineRule="auto"/>
        <w:ind w:left="0" w:firstLine="709"/>
        <w:jc w:val="both"/>
        <w:rPr>
          <w:szCs w:val="24"/>
        </w:rPr>
      </w:pPr>
      <w:r w:rsidRPr="00D706AF">
        <w:rPr>
          <w:szCs w:val="24"/>
        </w:rPr>
        <w:t>Nuo 2010 metų derinti statomų statinių projektus elektroninėje erdvėje – Lietuvos Respublikos statybų leidimo ir statybos valstybinės priežiūros informacinėje sistemoje „</w:t>
      </w:r>
      <w:proofErr w:type="spellStart"/>
      <w:r w:rsidRPr="00D706AF">
        <w:rPr>
          <w:szCs w:val="24"/>
        </w:rPr>
        <w:t>Infostatyba</w:t>
      </w:r>
      <w:proofErr w:type="spellEnd"/>
      <w:r w:rsidRPr="00D706AF">
        <w:rPr>
          <w:szCs w:val="24"/>
        </w:rPr>
        <w:t>“ (toliau – IS „</w:t>
      </w:r>
      <w:proofErr w:type="spellStart"/>
      <w:r w:rsidRPr="00D706AF">
        <w:rPr>
          <w:szCs w:val="24"/>
        </w:rPr>
        <w:t>Infostatyba</w:t>
      </w:r>
      <w:proofErr w:type="spellEnd"/>
      <w:r w:rsidRPr="00D706AF">
        <w:rPr>
          <w:szCs w:val="24"/>
        </w:rPr>
        <w:t xml:space="preserve">“) </w:t>
      </w:r>
      <w:r w:rsidR="00ED3877" w:rsidRPr="00ED3877">
        <w:rPr>
          <w:b/>
          <w:szCs w:val="24"/>
        </w:rPr>
        <w:t>–</w:t>
      </w:r>
      <w:r w:rsidR="00ED3877">
        <w:rPr>
          <w:szCs w:val="24"/>
        </w:rPr>
        <w:t xml:space="preserve"> </w:t>
      </w:r>
      <w:r w:rsidRPr="00D706AF">
        <w:rPr>
          <w:szCs w:val="24"/>
        </w:rPr>
        <w:t xml:space="preserve">ir dalyvauti komisijų darbe priimant neįgaliesiems svarbius statinius pasitelktos neįgaliesiems atstovaujančios asociacijos. Jų atstovai per metus vidutiniškai patikrina per 1 250 pateiktų derinti statinių projektų, dalyvauja komisijų darbe priimant neįgaliesiems svarbius statinius visose savivaldybėse ir teikia konsultacijas architektams dėl aplinkos pritaikymo neįgaliesiems. Neįgaliųjų asociacijų atstovų dalyvavimas </w:t>
      </w:r>
      <w:r w:rsidR="00ED3877" w:rsidRPr="00ED3877">
        <w:rPr>
          <w:b/>
          <w:szCs w:val="24"/>
        </w:rPr>
        <w:t>prižiūrint</w:t>
      </w:r>
      <w:r w:rsidR="00ED3877" w:rsidRPr="00ED3877">
        <w:rPr>
          <w:szCs w:val="24"/>
        </w:rPr>
        <w:t xml:space="preserve"> </w:t>
      </w:r>
      <w:r w:rsidRPr="00D706AF">
        <w:rPr>
          <w:szCs w:val="24"/>
        </w:rPr>
        <w:t xml:space="preserve">viešosios aplinkos </w:t>
      </w:r>
      <w:r w:rsidRPr="00ED3877">
        <w:rPr>
          <w:strike/>
          <w:szCs w:val="24"/>
        </w:rPr>
        <w:t>pritaikymo</w:t>
      </w:r>
      <w:r w:rsidRPr="00D706AF">
        <w:rPr>
          <w:szCs w:val="24"/>
        </w:rPr>
        <w:t xml:space="preserve"> </w:t>
      </w:r>
      <w:r w:rsidR="00ED3877" w:rsidRPr="00ED3877">
        <w:rPr>
          <w:b/>
          <w:szCs w:val="24"/>
        </w:rPr>
        <w:t>pritaikymą</w:t>
      </w:r>
      <w:r w:rsidR="00ED3877">
        <w:rPr>
          <w:szCs w:val="24"/>
        </w:rPr>
        <w:t xml:space="preserve"> </w:t>
      </w:r>
      <w:r w:rsidRPr="00ED3877">
        <w:rPr>
          <w:strike/>
          <w:szCs w:val="24"/>
        </w:rPr>
        <w:t>priežiūroje</w:t>
      </w:r>
      <w:r w:rsidRPr="00D706AF">
        <w:rPr>
          <w:szCs w:val="24"/>
        </w:rPr>
        <w:t xml:space="preserve"> užtikrina, kad naujai statomi </w:t>
      </w:r>
      <w:r w:rsidRPr="00D706AF">
        <w:rPr>
          <w:szCs w:val="24"/>
        </w:rPr>
        <w:lastRenderedPageBreak/>
        <w:t>ir rekonstruojami statiniai būtų pritaikyti neįgaliųjų reikmėms, tačiau dėl ribotų finansinių galimybių šių specialistų darbui apmokėti skiriama nepakankamai lėšų.</w:t>
      </w:r>
      <w:r w:rsidR="009C0CC5">
        <w:rPr>
          <w:szCs w:val="24"/>
        </w:rPr>
        <w:t>“</w:t>
      </w:r>
    </w:p>
    <w:p w14:paraId="29FD5FE8" w14:textId="77777777" w:rsidR="00D706AF" w:rsidRDefault="00D706AF" w:rsidP="001D44FE">
      <w:pPr>
        <w:pStyle w:val="Sraopastraipa"/>
        <w:tabs>
          <w:tab w:val="left" w:pos="709"/>
        </w:tabs>
        <w:spacing w:after="0" w:line="360" w:lineRule="auto"/>
        <w:ind w:left="0" w:firstLine="709"/>
        <w:jc w:val="both"/>
        <w:rPr>
          <w:szCs w:val="24"/>
        </w:rPr>
      </w:pPr>
      <w:r>
        <w:rPr>
          <w:szCs w:val="24"/>
        </w:rPr>
        <w:t>2.</w:t>
      </w:r>
      <w:r w:rsidR="00983A3C">
        <w:rPr>
          <w:szCs w:val="24"/>
        </w:rPr>
        <w:t>7</w:t>
      </w:r>
      <w:r w:rsidR="00330F36">
        <w:rPr>
          <w:szCs w:val="24"/>
        </w:rPr>
        <w:t>. Pakeisti 12.2 papunk</w:t>
      </w:r>
      <w:r>
        <w:rPr>
          <w:szCs w:val="24"/>
        </w:rPr>
        <w:t>tį</w:t>
      </w:r>
      <w:r w:rsidR="00330F36">
        <w:rPr>
          <w:szCs w:val="24"/>
        </w:rPr>
        <w:t xml:space="preserve"> ir j</w:t>
      </w:r>
      <w:r>
        <w:rPr>
          <w:szCs w:val="24"/>
        </w:rPr>
        <w:t>į</w:t>
      </w:r>
      <w:r w:rsidR="00330F36">
        <w:rPr>
          <w:szCs w:val="24"/>
        </w:rPr>
        <w:t xml:space="preserve"> išdėstyti taip:</w:t>
      </w:r>
    </w:p>
    <w:p w14:paraId="7854FEBA" w14:textId="6950F81A" w:rsidR="00D706AF" w:rsidRDefault="00D706AF" w:rsidP="001D44FE">
      <w:pPr>
        <w:pStyle w:val="Sraopastraipa"/>
        <w:tabs>
          <w:tab w:val="left" w:pos="709"/>
        </w:tabs>
        <w:spacing w:after="0" w:line="360" w:lineRule="auto"/>
        <w:ind w:left="0" w:firstLine="709"/>
        <w:jc w:val="both"/>
        <w:rPr>
          <w:szCs w:val="24"/>
        </w:rPr>
      </w:pPr>
      <w:r>
        <w:rPr>
          <w:szCs w:val="24"/>
        </w:rPr>
        <w:t>„</w:t>
      </w:r>
      <w:r w:rsidRPr="00765118">
        <w:rPr>
          <w:bCs/>
        </w:rPr>
        <w:t>12.2. Nepritaikyta transporto infrastruktūra, maršrutai, transporto priemonės riboja neįgaliųjų galimybes naudotis visuomeniniu transportu ir laisvai judėti, neįgaliesiems trūksta transporto paslaugų.</w:t>
      </w:r>
      <w:r>
        <w:rPr>
          <w:b/>
          <w:bCs/>
        </w:rPr>
        <w:t xml:space="preserve"> </w:t>
      </w:r>
      <w:r>
        <w:t xml:space="preserve">Šalyje nėra bendros transporto sistemos, kurioje transporto priemonės ir jų maršrutai būtų prieinami visoms keleivių grupėms, įskaitant neįgaliuosius. Neįgaliesiems pritaikyta aplinka (visuomeninės paskirties pastatai, gatvės, keliai, transportas ir jo infrastruktūra – autobusai, troleibusai, traukiniai, taip pat stotys, stotelės) – tai sąlygos, kurios turi užtikrinti </w:t>
      </w:r>
      <w:r w:rsidRPr="001A71ED">
        <w:rPr>
          <w:strike/>
        </w:rPr>
        <w:t>neįgaliesiems</w:t>
      </w:r>
      <w:r>
        <w:t xml:space="preserve"> </w:t>
      </w:r>
      <w:r w:rsidR="001A71ED" w:rsidRPr="001A71ED">
        <w:rPr>
          <w:b/>
        </w:rPr>
        <w:t>neįgaliųjų</w:t>
      </w:r>
      <w:r w:rsidR="001A71ED">
        <w:t xml:space="preserve"> </w:t>
      </w:r>
      <w:r>
        <w:t>dalyvavimą visuomenės gyvenime, tačiau tik</w:t>
      </w:r>
      <w:proofErr w:type="gramStart"/>
      <w:r>
        <w:t xml:space="preserve"> kai kuriose savivaldybėse važinėja </w:t>
      </w:r>
      <w:proofErr w:type="spellStart"/>
      <w:r>
        <w:t>žemagrindžiai</w:t>
      </w:r>
      <w:proofErr w:type="spellEnd"/>
      <w:r>
        <w:t xml:space="preserve"> autobusai</w:t>
      </w:r>
      <w:proofErr w:type="gramEnd"/>
      <w:r>
        <w:t>, tik dalies autobusų, traukinių stočių ir stotelių aplinka pritaikyta neįgaliesiems.</w:t>
      </w:r>
    </w:p>
    <w:p w14:paraId="6FBD0F4B" w14:textId="5231E316" w:rsidR="00D706AF" w:rsidRDefault="00480E6E" w:rsidP="001D44FE">
      <w:pPr>
        <w:pStyle w:val="Sraopastraipa"/>
        <w:tabs>
          <w:tab w:val="left" w:pos="709"/>
        </w:tabs>
        <w:spacing w:after="0" w:line="360" w:lineRule="auto"/>
        <w:ind w:left="0" w:firstLine="709"/>
        <w:jc w:val="both"/>
        <w:rPr>
          <w:szCs w:val="24"/>
        </w:rPr>
      </w:pPr>
      <w:r w:rsidRPr="00480E6E">
        <w:rPr>
          <w:szCs w:val="24"/>
        </w:rPr>
        <w:t>2011 metais transporto išlaidų kompensacijas (</w:t>
      </w:r>
      <w:r w:rsidR="00C90B7B" w:rsidRPr="00EF7FB8">
        <w:rPr>
          <w:szCs w:val="24"/>
        </w:rPr>
        <w:t>32,5 lito</w:t>
      </w:r>
      <w:r w:rsidR="00C90B7B">
        <w:rPr>
          <w:szCs w:val="24"/>
        </w:rPr>
        <w:t xml:space="preserve"> </w:t>
      </w:r>
      <w:r w:rsidR="00EF7FB8" w:rsidRPr="00EF7FB8">
        <w:rPr>
          <w:b/>
          <w:szCs w:val="24"/>
        </w:rPr>
        <w:t>(</w:t>
      </w:r>
      <w:r w:rsidRPr="00C90B7B">
        <w:rPr>
          <w:b/>
          <w:szCs w:val="24"/>
        </w:rPr>
        <w:t>9,5 euro</w:t>
      </w:r>
      <w:r w:rsidR="00EF7FB8">
        <w:rPr>
          <w:b/>
          <w:szCs w:val="24"/>
        </w:rPr>
        <w:t>)</w:t>
      </w:r>
      <w:r>
        <w:rPr>
          <w:szCs w:val="24"/>
        </w:rPr>
        <w:t xml:space="preserve"> </w:t>
      </w:r>
      <w:r w:rsidRPr="00480E6E">
        <w:rPr>
          <w:szCs w:val="24"/>
        </w:rPr>
        <w:t xml:space="preserve">kas mėnesį) gavo apie 62 tūkst. neįgaliųjų, turinčių judėjimo negalią. Tokio dydžio išmokos neužtikrina neįgaliesiems galimybių pasiekti reikiamas įstaigas ir darbovietes, transporto išlaidų kompensacijos nėra veiksmingos, nors joms mokėti 2011 metais panaudota daugiau kaip </w:t>
      </w:r>
      <w:r w:rsidR="009037A1">
        <w:rPr>
          <w:szCs w:val="24"/>
        </w:rPr>
        <w:t xml:space="preserve">24 mln. litų </w:t>
      </w:r>
      <w:r w:rsidR="009037A1" w:rsidRPr="009037A1">
        <w:rPr>
          <w:b/>
          <w:szCs w:val="24"/>
        </w:rPr>
        <w:t>(</w:t>
      </w:r>
      <w:r w:rsidRPr="009037A1">
        <w:rPr>
          <w:b/>
          <w:szCs w:val="24"/>
        </w:rPr>
        <w:t>6,9</w:t>
      </w:r>
      <w:r w:rsidR="0029256D" w:rsidRPr="009037A1">
        <w:rPr>
          <w:b/>
          <w:szCs w:val="24"/>
        </w:rPr>
        <w:t> </w:t>
      </w:r>
      <w:r w:rsidRPr="009037A1">
        <w:rPr>
          <w:b/>
          <w:szCs w:val="24"/>
        </w:rPr>
        <w:t>mln. eurų</w:t>
      </w:r>
      <w:r w:rsidR="009037A1" w:rsidRPr="009037A1">
        <w:rPr>
          <w:b/>
          <w:szCs w:val="24"/>
        </w:rPr>
        <w:t>)</w:t>
      </w:r>
      <w:r w:rsidRPr="00480E6E">
        <w:rPr>
          <w:szCs w:val="24"/>
        </w:rPr>
        <w:t xml:space="preserve">. Visuomeninio transporto paslaugomis dėl savo būklės taip pat negali naudotis neįgalieji, turintys sunkią proto negalią, ir neįgalieji, lankantys hemodializės procedūras. Pasyvi, įvairioms transporto išlaidoms skirta išmokų sistema neveiksminga ir neužtikrina </w:t>
      </w:r>
      <w:r w:rsidRPr="001A71ED">
        <w:rPr>
          <w:strike/>
          <w:szCs w:val="24"/>
        </w:rPr>
        <w:t>neįgaliesiems</w:t>
      </w:r>
      <w:r w:rsidRPr="00480E6E">
        <w:rPr>
          <w:szCs w:val="24"/>
        </w:rPr>
        <w:t xml:space="preserve"> </w:t>
      </w:r>
      <w:r w:rsidR="001A71ED" w:rsidRPr="001A71ED">
        <w:rPr>
          <w:b/>
          <w:szCs w:val="24"/>
        </w:rPr>
        <w:t>neįgaliųjų</w:t>
      </w:r>
      <w:r w:rsidR="001A71ED">
        <w:rPr>
          <w:szCs w:val="24"/>
        </w:rPr>
        <w:t xml:space="preserve"> </w:t>
      </w:r>
      <w:r w:rsidRPr="00480E6E">
        <w:rPr>
          <w:szCs w:val="24"/>
        </w:rPr>
        <w:t>transporto paslaugų poreikio tenkinimo.</w:t>
      </w:r>
    </w:p>
    <w:p w14:paraId="43009579" w14:textId="6F2D125C" w:rsidR="00D706AF" w:rsidRDefault="00D706AF" w:rsidP="001D44FE">
      <w:pPr>
        <w:pStyle w:val="Sraopastraipa"/>
        <w:tabs>
          <w:tab w:val="left" w:pos="709"/>
        </w:tabs>
        <w:spacing w:after="0" w:line="360" w:lineRule="auto"/>
        <w:ind w:left="0" w:firstLine="709"/>
        <w:jc w:val="both"/>
        <w:rPr>
          <w:szCs w:val="24"/>
        </w:rPr>
      </w:pPr>
      <w:r w:rsidRPr="001A71ED">
        <w:rPr>
          <w:strike/>
        </w:rPr>
        <w:t>Neįgaliesiems, kad būtų išlaikytas kiek įmanoma</w:t>
      </w:r>
      <w:r>
        <w:t xml:space="preserve"> </w:t>
      </w:r>
      <w:r w:rsidR="001A71ED" w:rsidRPr="001A71ED">
        <w:rPr>
          <w:b/>
        </w:rPr>
        <w:t>Siekiant kuo</w:t>
      </w:r>
      <w:r w:rsidR="001A71ED">
        <w:t xml:space="preserve"> </w:t>
      </w:r>
      <w:proofErr w:type="spellStart"/>
      <w:r w:rsidRPr="001A71ED">
        <w:rPr>
          <w:strike/>
        </w:rPr>
        <w:t>savarankiškesnis</w:t>
      </w:r>
      <w:proofErr w:type="spellEnd"/>
      <w:r w:rsidRPr="001A71ED">
        <w:rPr>
          <w:strike/>
        </w:rPr>
        <w:t xml:space="preserve"> </w:t>
      </w:r>
      <w:proofErr w:type="spellStart"/>
      <w:r w:rsidR="001A71ED" w:rsidRPr="001A71ED">
        <w:rPr>
          <w:b/>
        </w:rPr>
        <w:t>savarankiškesnio</w:t>
      </w:r>
      <w:proofErr w:type="spellEnd"/>
      <w:r w:rsidR="001A71ED">
        <w:t xml:space="preserve"> </w:t>
      </w:r>
      <w:r w:rsidRPr="001A71ED">
        <w:rPr>
          <w:strike/>
        </w:rPr>
        <w:t>mobilumas</w:t>
      </w:r>
      <w:r w:rsidR="001A71ED">
        <w:t xml:space="preserve"> </w:t>
      </w:r>
      <w:r w:rsidR="001A71ED" w:rsidRPr="001A71ED">
        <w:rPr>
          <w:b/>
        </w:rPr>
        <w:t>mobilumo</w:t>
      </w:r>
      <w:r>
        <w:t xml:space="preserve">, skiriamos mobilumą palengvinančios priemonės, įrenginiai, pagalbinės technologijos. Tačiau trūksta tokios pagalbininkų ir tarpininkų pagalbos, kuri leistų neįgaliesiems, negalintiems savarankiškai judėti, </w:t>
      </w:r>
      <w:r w:rsidR="001A71ED" w:rsidRPr="001A71ED">
        <w:rPr>
          <w:b/>
        </w:rPr>
        <w:t>už prieinamą kainą</w:t>
      </w:r>
      <w:r w:rsidR="001A71ED" w:rsidRPr="001A71ED">
        <w:t xml:space="preserve"> </w:t>
      </w:r>
      <w:r>
        <w:t>patiems pasirinkti, kur ir kada vykti</w:t>
      </w:r>
      <w:r w:rsidRPr="001A71ED">
        <w:rPr>
          <w:strike/>
        </w:rPr>
        <w:t>, nors ir už prieinamą kainą</w:t>
      </w:r>
      <w:r>
        <w:t>. Mobilumą palengvinančias priemones naudojantiems neįgaliesiems dar nepritaikytos viešosios erdvės: gatvės, sankryžos, trūksta specialių informacijos signalų akliesiems.</w:t>
      </w:r>
      <w:r w:rsidR="00480E6E">
        <w:rPr>
          <w:szCs w:val="24"/>
        </w:rPr>
        <w:t>“</w:t>
      </w:r>
    </w:p>
    <w:p w14:paraId="08732C16" w14:textId="77777777" w:rsidR="00DC4E61" w:rsidRDefault="00983A3C" w:rsidP="001D44FE">
      <w:pPr>
        <w:pStyle w:val="Sraopastraipa"/>
        <w:tabs>
          <w:tab w:val="left" w:pos="709"/>
        </w:tabs>
        <w:spacing w:after="0" w:line="360" w:lineRule="auto"/>
        <w:ind w:left="0" w:firstLine="709"/>
        <w:jc w:val="both"/>
        <w:rPr>
          <w:szCs w:val="24"/>
        </w:rPr>
      </w:pPr>
      <w:r>
        <w:rPr>
          <w:szCs w:val="24"/>
        </w:rPr>
        <w:t>2.8</w:t>
      </w:r>
      <w:r w:rsidR="00480E6E">
        <w:rPr>
          <w:szCs w:val="24"/>
        </w:rPr>
        <w:t>. Pakeisti 12.3 papunk</w:t>
      </w:r>
      <w:r w:rsidR="00DC4E61">
        <w:rPr>
          <w:szCs w:val="24"/>
        </w:rPr>
        <w:t>tį</w:t>
      </w:r>
      <w:r w:rsidR="00480E6E">
        <w:rPr>
          <w:szCs w:val="24"/>
        </w:rPr>
        <w:t xml:space="preserve"> ir j</w:t>
      </w:r>
      <w:r w:rsidR="00DC4E61">
        <w:rPr>
          <w:szCs w:val="24"/>
        </w:rPr>
        <w:t>į</w:t>
      </w:r>
      <w:r w:rsidR="00552D9A" w:rsidRPr="00480E6E">
        <w:rPr>
          <w:szCs w:val="24"/>
        </w:rPr>
        <w:t xml:space="preserve"> išdėstyti taip:</w:t>
      </w:r>
    </w:p>
    <w:p w14:paraId="456EF566" w14:textId="77777777" w:rsidR="00DC4E61" w:rsidRDefault="00DC4E61" w:rsidP="001D44FE">
      <w:pPr>
        <w:pStyle w:val="Sraopastraipa"/>
        <w:tabs>
          <w:tab w:val="left" w:pos="709"/>
        </w:tabs>
        <w:spacing w:after="0" w:line="360" w:lineRule="auto"/>
        <w:ind w:left="0" w:firstLine="709"/>
        <w:jc w:val="both"/>
        <w:rPr>
          <w:szCs w:val="24"/>
        </w:rPr>
      </w:pPr>
      <w:r>
        <w:rPr>
          <w:szCs w:val="24"/>
        </w:rPr>
        <w:t>„</w:t>
      </w:r>
      <w:r w:rsidRPr="00765118">
        <w:rPr>
          <w:bCs/>
          <w:szCs w:val="24"/>
        </w:rPr>
        <w:t>12.3. Nepritaikyta informacinė aplinka didina neįgaliųjų, turinčių regėjimo, klausos, proto negalią, socialinę atskirtį.</w:t>
      </w:r>
      <w:r w:rsidRPr="00765118">
        <w:rPr>
          <w:szCs w:val="24"/>
        </w:rPr>
        <w:t xml:space="preserve"> </w:t>
      </w:r>
    </w:p>
    <w:p w14:paraId="4CC926BE" w14:textId="6E7F3D20" w:rsidR="00DC4E61" w:rsidRDefault="00480E6E" w:rsidP="001D44FE">
      <w:pPr>
        <w:pStyle w:val="Sraopastraipa"/>
        <w:tabs>
          <w:tab w:val="left" w:pos="709"/>
        </w:tabs>
        <w:spacing w:after="0" w:line="360" w:lineRule="auto"/>
        <w:ind w:left="0" w:firstLine="709"/>
        <w:jc w:val="both"/>
        <w:rPr>
          <w:szCs w:val="24"/>
        </w:rPr>
      </w:pPr>
      <w:r w:rsidRPr="00480E6E">
        <w:rPr>
          <w:szCs w:val="24"/>
        </w:rPr>
        <w:t xml:space="preserve">Lietuvos teisinė bazė tik iš dalies užtikrina regėjimo ir klausos negalių turintiems asmenims teisę gauti informaciją jiems prieinamais būdais. Lietuvos Respublikos nacionalinio radijo ir televizijos įstatymo </w:t>
      </w:r>
      <w:r w:rsidR="0049241B" w:rsidRPr="0049241B">
        <w:rPr>
          <w:strike/>
          <w:szCs w:val="24"/>
        </w:rPr>
        <w:t>(</w:t>
      </w:r>
      <w:proofErr w:type="spellStart"/>
      <w:r w:rsidR="0049241B" w:rsidRPr="0049241B">
        <w:rPr>
          <w:strike/>
          <w:szCs w:val="24"/>
        </w:rPr>
        <w:t>Žin</w:t>
      </w:r>
      <w:proofErr w:type="spellEnd"/>
      <w:r w:rsidR="0049241B" w:rsidRPr="0049241B">
        <w:rPr>
          <w:strike/>
          <w:szCs w:val="24"/>
        </w:rPr>
        <w:t>., 1996, Nr. 102</w:t>
      </w:r>
      <w:proofErr w:type="gramStart"/>
      <w:r w:rsidR="0049241B" w:rsidRPr="0049241B">
        <w:rPr>
          <w:strike/>
          <w:szCs w:val="24"/>
        </w:rPr>
        <w:t>-</w:t>
      </w:r>
      <w:proofErr w:type="gramEnd"/>
      <w:r w:rsidR="0049241B" w:rsidRPr="0049241B">
        <w:rPr>
          <w:strike/>
          <w:szCs w:val="24"/>
        </w:rPr>
        <w:t>2319; 2005, Nr. 153-5639)</w:t>
      </w:r>
      <w:r w:rsidR="0049241B" w:rsidRPr="0049241B">
        <w:rPr>
          <w:szCs w:val="24"/>
        </w:rPr>
        <w:t xml:space="preserve"> </w:t>
      </w:r>
      <w:r w:rsidR="0029256D">
        <w:rPr>
          <w:szCs w:val="24"/>
        </w:rPr>
        <w:t>5 straipsnio 9 </w:t>
      </w:r>
      <w:r w:rsidRPr="00480E6E">
        <w:rPr>
          <w:szCs w:val="24"/>
        </w:rPr>
        <w:t xml:space="preserve">dalyje reglamentuota, kad Lietuvos nacionalinis radijas ir televizija (toliau – LRT) rengia programas klausos ir regos </w:t>
      </w:r>
      <w:r w:rsidRPr="001A71ED">
        <w:rPr>
          <w:strike/>
          <w:szCs w:val="24"/>
        </w:rPr>
        <w:t>neįgaliesiems</w:t>
      </w:r>
      <w:r w:rsidR="001A71ED">
        <w:rPr>
          <w:szCs w:val="24"/>
        </w:rPr>
        <w:t xml:space="preserve"> </w:t>
      </w:r>
      <w:r w:rsidR="001A71ED" w:rsidRPr="001A71ED">
        <w:rPr>
          <w:b/>
          <w:szCs w:val="24"/>
        </w:rPr>
        <w:t>negalią turintiems asmenims</w:t>
      </w:r>
      <w:r w:rsidRPr="00480E6E">
        <w:rPr>
          <w:szCs w:val="24"/>
        </w:rPr>
        <w:t xml:space="preserve">. Tokių programų </w:t>
      </w:r>
      <w:r w:rsidRPr="00480E6E">
        <w:rPr>
          <w:szCs w:val="24"/>
        </w:rPr>
        <w:lastRenderedPageBreak/>
        <w:t xml:space="preserve">transliavimo televizijos programose mastus nustato LRT taryba, atsižvelgdama į finansines galimybes. Lietuvos Respublikos </w:t>
      </w:r>
      <w:r>
        <w:rPr>
          <w:szCs w:val="24"/>
        </w:rPr>
        <w:t>visuomenės informavimo įstatymo</w:t>
      </w:r>
      <w:r w:rsidRPr="00480E6E">
        <w:rPr>
          <w:szCs w:val="24"/>
        </w:rPr>
        <w:t xml:space="preserve"> </w:t>
      </w:r>
      <w:r w:rsidR="0049241B" w:rsidRPr="0049241B">
        <w:rPr>
          <w:strike/>
          <w:szCs w:val="24"/>
        </w:rPr>
        <w:t>(</w:t>
      </w:r>
      <w:proofErr w:type="spellStart"/>
      <w:r w:rsidR="0049241B" w:rsidRPr="0049241B">
        <w:rPr>
          <w:strike/>
          <w:szCs w:val="24"/>
        </w:rPr>
        <w:t>Žin</w:t>
      </w:r>
      <w:proofErr w:type="spellEnd"/>
      <w:r w:rsidR="0049241B" w:rsidRPr="0049241B">
        <w:rPr>
          <w:strike/>
          <w:szCs w:val="24"/>
        </w:rPr>
        <w:t>., 1996, Nr. 71</w:t>
      </w:r>
      <w:proofErr w:type="gramStart"/>
      <w:r w:rsidR="0049241B" w:rsidRPr="0049241B">
        <w:rPr>
          <w:strike/>
          <w:szCs w:val="24"/>
        </w:rPr>
        <w:t>-</w:t>
      </w:r>
      <w:proofErr w:type="gramEnd"/>
      <w:r w:rsidR="0049241B" w:rsidRPr="0049241B">
        <w:rPr>
          <w:strike/>
          <w:szCs w:val="24"/>
        </w:rPr>
        <w:t>1706; 2006, Nr. 82-3254)</w:t>
      </w:r>
      <w:r w:rsidR="0049241B" w:rsidRPr="0049241B">
        <w:rPr>
          <w:szCs w:val="24"/>
        </w:rPr>
        <w:t xml:space="preserve"> </w:t>
      </w:r>
      <w:r w:rsidRPr="00480E6E">
        <w:rPr>
          <w:szCs w:val="24"/>
        </w:rPr>
        <w:t xml:space="preserve">34 straipsnio 1 dalyje reglamentuota, kad viešoji informacija rengiama </w:t>
      </w:r>
      <w:r w:rsidRPr="001A71ED">
        <w:rPr>
          <w:strike/>
          <w:szCs w:val="24"/>
        </w:rPr>
        <w:t>ir</w:t>
      </w:r>
      <w:r w:rsidRPr="00480E6E">
        <w:rPr>
          <w:szCs w:val="24"/>
        </w:rPr>
        <w:t xml:space="preserve"> </w:t>
      </w:r>
      <w:r w:rsidR="001A71ED" w:rsidRPr="001A71ED">
        <w:rPr>
          <w:b/>
          <w:szCs w:val="24"/>
        </w:rPr>
        <w:t>bei</w:t>
      </w:r>
      <w:r w:rsidR="001A71ED">
        <w:rPr>
          <w:szCs w:val="24"/>
        </w:rPr>
        <w:t xml:space="preserve"> </w:t>
      </w:r>
      <w:r w:rsidRPr="00480E6E">
        <w:rPr>
          <w:szCs w:val="24"/>
        </w:rPr>
        <w:t>skleidžiama valstybine kalba ar kitomis kalbomis, ir jos rengėjai ir skleidėjai pagal galimybes užtikrina, kad skleidžiama viešoji informacija taptų prieinama neįgaliesiems. Šalyje veikia neįgaliesiems pritaikyta ir internetu prieinama universali neįgaliųjų reabilitacijos ir integracijos informacinė sistema (UNRIIS), kur neįgalieji gali rasti jiems reikalingą, nuolat atnaujinamą ir aktualią informaciją. Tačiau pritaikytų informacijos šaltinių trūksta. Dėl finansavimo problemų viešoji informacija neįgaliesiems dažnai neprieinama.</w:t>
      </w:r>
    </w:p>
    <w:p w14:paraId="5BE014F3" w14:textId="0E7A11F9" w:rsidR="00DC4E61" w:rsidRDefault="00DC4E61" w:rsidP="001D44FE">
      <w:pPr>
        <w:pStyle w:val="Sraopastraipa"/>
        <w:tabs>
          <w:tab w:val="left" w:pos="709"/>
        </w:tabs>
        <w:spacing w:after="0" w:line="360" w:lineRule="auto"/>
        <w:ind w:left="0" w:firstLine="709"/>
        <w:jc w:val="both"/>
        <w:rPr>
          <w:szCs w:val="24"/>
        </w:rPr>
      </w:pPr>
      <w:r w:rsidRPr="00DC4E61">
        <w:rPr>
          <w:szCs w:val="24"/>
        </w:rPr>
        <w:t xml:space="preserve">Regėjimo negalią turintys asmenys viešąją informaciją gauna naudodami spaudinius Brailio raštu, mobiliuosius telefonus, vaizdą ir tekstą gebančią nuskaityti ir paversti balsu kompiuterių programinę įrangą, kuri </w:t>
      </w:r>
      <w:r w:rsidRPr="005B1AE0">
        <w:rPr>
          <w:strike/>
          <w:szCs w:val="24"/>
        </w:rPr>
        <w:t>pasižymi nelabai kokybiška</w:t>
      </w:r>
      <w:r w:rsidR="0077763F" w:rsidRPr="005B1AE0">
        <w:rPr>
          <w:strike/>
          <w:szCs w:val="24"/>
        </w:rPr>
        <w:t xml:space="preserve"> lietuviška balso sinteze</w:t>
      </w:r>
      <w:r w:rsidR="005B1AE0">
        <w:rPr>
          <w:szCs w:val="24"/>
        </w:rPr>
        <w:t xml:space="preserve"> </w:t>
      </w:r>
      <w:r w:rsidR="005B1AE0" w:rsidRPr="005B1AE0">
        <w:rPr>
          <w:b/>
          <w:szCs w:val="24"/>
        </w:rPr>
        <w:t>nelabai kokybiškai sintezuoja balsą lietuvių kalba</w:t>
      </w:r>
      <w:r w:rsidR="0077763F">
        <w:rPr>
          <w:szCs w:val="24"/>
        </w:rPr>
        <w:t>. 2010 </w:t>
      </w:r>
      <w:r w:rsidRPr="00DC4E61">
        <w:rPr>
          <w:szCs w:val="24"/>
        </w:rPr>
        <w:t>m</w:t>
      </w:r>
      <w:r w:rsidR="005B1AE0">
        <w:rPr>
          <w:szCs w:val="24"/>
        </w:rPr>
        <w:t xml:space="preserve">etais visoje Lietuvoje </w:t>
      </w:r>
      <w:proofErr w:type="gramStart"/>
      <w:r w:rsidR="005B1AE0">
        <w:rPr>
          <w:szCs w:val="24"/>
        </w:rPr>
        <w:t>buvo 258 </w:t>
      </w:r>
      <w:r w:rsidRPr="00DC4E61">
        <w:rPr>
          <w:szCs w:val="24"/>
        </w:rPr>
        <w:t>kompiuteriu</w:t>
      </w:r>
      <w:proofErr w:type="gramEnd"/>
      <w:r w:rsidRPr="00DC4E61">
        <w:rPr>
          <w:szCs w:val="24"/>
        </w:rPr>
        <w:t xml:space="preserve"> dirbantys aklieji. Programinės įrangos gamintojų, norinčių gerinti lietuvišką balso sintezę, neatsiranda, nes per mažas potencialių pirkėjų (kompiuteriu dirbančių aklųjų) skaičius, o dalis aklųjų (ypač jauni) naudoja anglišką balso sintezės programinę įrangą, kuri </w:t>
      </w:r>
      <w:r w:rsidRPr="005B1AE0">
        <w:rPr>
          <w:strike/>
          <w:szCs w:val="24"/>
        </w:rPr>
        <w:t>pasižymi</w:t>
      </w:r>
      <w:r w:rsidRPr="00DC4E61">
        <w:rPr>
          <w:szCs w:val="24"/>
        </w:rPr>
        <w:t xml:space="preserve"> </w:t>
      </w:r>
      <w:r w:rsidR="005B1AE0" w:rsidRPr="005B1AE0">
        <w:rPr>
          <w:b/>
          <w:szCs w:val="24"/>
        </w:rPr>
        <w:t>yra</w:t>
      </w:r>
      <w:r w:rsidR="005B1AE0">
        <w:rPr>
          <w:szCs w:val="24"/>
        </w:rPr>
        <w:t xml:space="preserve"> </w:t>
      </w:r>
      <w:r w:rsidRPr="00DC4E61">
        <w:rPr>
          <w:szCs w:val="24"/>
        </w:rPr>
        <w:t xml:space="preserve">daug </w:t>
      </w:r>
      <w:r w:rsidRPr="005B1AE0">
        <w:rPr>
          <w:strike/>
          <w:szCs w:val="24"/>
        </w:rPr>
        <w:t>geresne kokybe</w:t>
      </w:r>
      <w:r w:rsidR="005B1AE0">
        <w:rPr>
          <w:szCs w:val="24"/>
        </w:rPr>
        <w:t xml:space="preserve"> </w:t>
      </w:r>
      <w:r w:rsidR="005B1AE0" w:rsidRPr="005B1AE0">
        <w:rPr>
          <w:b/>
          <w:szCs w:val="24"/>
        </w:rPr>
        <w:t>geresnės kokybės</w:t>
      </w:r>
      <w:r w:rsidRPr="00DC4E61">
        <w:rPr>
          <w:szCs w:val="24"/>
        </w:rPr>
        <w:t xml:space="preserve">. </w:t>
      </w:r>
    </w:p>
    <w:p w14:paraId="3E908485" w14:textId="40421218" w:rsidR="00DC4E61" w:rsidRDefault="00DC4E61" w:rsidP="001D44FE">
      <w:pPr>
        <w:pStyle w:val="Sraopastraipa"/>
        <w:tabs>
          <w:tab w:val="left" w:pos="709"/>
        </w:tabs>
        <w:spacing w:after="0" w:line="360" w:lineRule="auto"/>
        <w:ind w:left="0" w:firstLine="709"/>
        <w:jc w:val="both"/>
        <w:rPr>
          <w:szCs w:val="24"/>
        </w:rPr>
      </w:pPr>
      <w:r w:rsidRPr="00DC4E61">
        <w:rPr>
          <w:szCs w:val="24"/>
        </w:rPr>
        <w:t xml:space="preserve">Kaip viena iš veiksmingiausių priemonių, užtikrinančių informacijos prieinamumą klausos negalią turintiems asmenims, yra laidų, filmų titravimas. 2012 metais LRT titruojama viena 25 minučių trukmės laida, o kitose Vakarų Europos šalyse titruotų laidų </w:t>
      </w:r>
      <w:r w:rsidRPr="005B1AE0">
        <w:rPr>
          <w:strike/>
          <w:szCs w:val="24"/>
        </w:rPr>
        <w:t>apimtis siekia</w:t>
      </w:r>
      <w:r w:rsidRPr="00DC4E61">
        <w:rPr>
          <w:szCs w:val="24"/>
        </w:rPr>
        <w:t xml:space="preserve"> </w:t>
      </w:r>
      <w:r w:rsidR="005B1AE0" w:rsidRPr="005B1AE0">
        <w:rPr>
          <w:b/>
          <w:szCs w:val="24"/>
        </w:rPr>
        <w:t>trukmė sudaro</w:t>
      </w:r>
      <w:r w:rsidR="005B1AE0">
        <w:rPr>
          <w:szCs w:val="24"/>
        </w:rPr>
        <w:t xml:space="preserve"> </w:t>
      </w:r>
      <w:r w:rsidRPr="00DC4E61">
        <w:rPr>
          <w:szCs w:val="24"/>
        </w:rPr>
        <w:t xml:space="preserve">60–80 procentų transliacijų laiko. LRT į gestų kalbą verčiama tik viena žinių laida. Maža titruotų ar verčiamų į gestų kalbą laidų apimtis neužtikrina informacijos prieinamumo klausos negalią turintiems asmenims. Šią padėtį šiek tiek švelnina atsirandančios privačios iniciatyvos </w:t>
      </w:r>
      <w:r w:rsidRPr="005B1AE0">
        <w:rPr>
          <w:strike/>
          <w:szCs w:val="24"/>
        </w:rPr>
        <w:t>teikti</w:t>
      </w:r>
      <w:r w:rsidRPr="00DC4E61">
        <w:rPr>
          <w:szCs w:val="24"/>
        </w:rPr>
        <w:t xml:space="preserve"> </w:t>
      </w:r>
      <w:r w:rsidR="005B1AE0" w:rsidRPr="005B1AE0">
        <w:rPr>
          <w:b/>
          <w:szCs w:val="24"/>
        </w:rPr>
        <w:t>rodyti</w:t>
      </w:r>
      <w:r w:rsidR="005B1AE0">
        <w:rPr>
          <w:szCs w:val="24"/>
        </w:rPr>
        <w:t xml:space="preserve"> </w:t>
      </w:r>
      <w:r w:rsidRPr="00DC4E61">
        <w:rPr>
          <w:szCs w:val="24"/>
        </w:rPr>
        <w:t xml:space="preserve">internetu informacines laidas su vertimu į gestų kalbą ir titruoti žinias privačiose televizijose, tačiau </w:t>
      </w:r>
      <w:r w:rsidRPr="005B1AE0">
        <w:rPr>
          <w:strike/>
          <w:szCs w:val="24"/>
        </w:rPr>
        <w:t>apimtys</w:t>
      </w:r>
      <w:r w:rsidRPr="00DC4E61">
        <w:rPr>
          <w:szCs w:val="24"/>
        </w:rPr>
        <w:t xml:space="preserve"> </w:t>
      </w:r>
      <w:r w:rsidR="005B1AE0" w:rsidRPr="005B1AE0">
        <w:rPr>
          <w:b/>
          <w:szCs w:val="24"/>
        </w:rPr>
        <w:t>jų</w:t>
      </w:r>
      <w:r w:rsidR="005B1AE0">
        <w:rPr>
          <w:szCs w:val="24"/>
        </w:rPr>
        <w:t xml:space="preserve"> </w:t>
      </w:r>
      <w:r w:rsidRPr="00DC4E61">
        <w:rPr>
          <w:szCs w:val="24"/>
        </w:rPr>
        <w:t xml:space="preserve">yra labai </w:t>
      </w:r>
      <w:r w:rsidRPr="005B1AE0">
        <w:rPr>
          <w:strike/>
          <w:szCs w:val="24"/>
        </w:rPr>
        <w:t>mažos, o tokios iniciatyvos nėra</w:t>
      </w:r>
      <w:r w:rsidR="005B1AE0" w:rsidRPr="005B1AE0">
        <w:rPr>
          <w:strike/>
          <w:szCs w:val="24"/>
        </w:rPr>
        <w:t xml:space="preserve"> </w:t>
      </w:r>
      <w:r w:rsidRPr="005B1AE0">
        <w:rPr>
          <w:strike/>
          <w:szCs w:val="24"/>
        </w:rPr>
        <w:t>skatinamos</w:t>
      </w:r>
      <w:r w:rsidR="005B1AE0">
        <w:rPr>
          <w:szCs w:val="24"/>
        </w:rPr>
        <w:t xml:space="preserve"> </w:t>
      </w:r>
      <w:r w:rsidR="005B1AE0" w:rsidRPr="005B1AE0">
        <w:rPr>
          <w:b/>
          <w:szCs w:val="24"/>
        </w:rPr>
        <w:t>mažai ir jos neskatinamos</w:t>
      </w:r>
      <w:r w:rsidRPr="00DC4E61">
        <w:rPr>
          <w:szCs w:val="24"/>
        </w:rPr>
        <w:t>.</w:t>
      </w:r>
    </w:p>
    <w:p w14:paraId="4938BEC7" w14:textId="77777777" w:rsidR="00DC4E61" w:rsidRDefault="00DC4E61" w:rsidP="001D44FE">
      <w:pPr>
        <w:pStyle w:val="Sraopastraipa"/>
        <w:tabs>
          <w:tab w:val="left" w:pos="709"/>
        </w:tabs>
        <w:spacing w:after="0" w:line="360" w:lineRule="auto"/>
        <w:ind w:left="0" w:firstLine="709"/>
        <w:jc w:val="both"/>
        <w:rPr>
          <w:szCs w:val="24"/>
        </w:rPr>
      </w:pPr>
      <w:r w:rsidRPr="00DC4E61">
        <w:rPr>
          <w:szCs w:val="24"/>
        </w:rPr>
        <w:t>Neįgaliesiems nesudarytos galimybės prieinamomis formomis žiūrėti televizijos programas, filmus, spektaklius. Vietos, regioninio, nacionalinio, tarptautinio lygmens institucijos ir atitinkamos organizacijos, radijo ir televizijos transliuotojai ir panašios organizacijos nėra skatinamos, kad radijo ir televizijos transliacijos, su menu susijusi veikla, literatūra ir kultūrinė informacija būtų pasiekiama neįgaliesiems prieinamomis formomis (įgarsinant, leidžiant titrus, užrašus ir ženklų kalbą).</w:t>
      </w:r>
    </w:p>
    <w:p w14:paraId="20FBB7AE" w14:textId="0414D25F" w:rsidR="00480E6E" w:rsidRPr="00480E6E" w:rsidRDefault="00DC4E61" w:rsidP="001D44FE">
      <w:pPr>
        <w:pStyle w:val="Sraopastraipa"/>
        <w:tabs>
          <w:tab w:val="left" w:pos="709"/>
        </w:tabs>
        <w:spacing w:after="0" w:line="360" w:lineRule="auto"/>
        <w:ind w:left="0" w:firstLine="709"/>
        <w:jc w:val="both"/>
        <w:rPr>
          <w:szCs w:val="24"/>
        </w:rPr>
      </w:pPr>
      <w:r w:rsidRPr="00DC4E61">
        <w:rPr>
          <w:szCs w:val="24"/>
        </w:rPr>
        <w:t>Penkiuose gestų kalbos vertėjų centruose dirbantys gestų kalbos vertėjai (2012 metų pradžioje skirti 96 etatai)</w:t>
      </w:r>
      <w:r w:rsidR="005B1AE0" w:rsidRPr="005B1AE0">
        <w:t xml:space="preserve"> </w:t>
      </w:r>
      <w:r w:rsidR="005B1AE0" w:rsidRPr="005B1AE0">
        <w:rPr>
          <w:b/>
          <w:szCs w:val="24"/>
        </w:rPr>
        <w:t>individualiai</w:t>
      </w:r>
      <w:r w:rsidRPr="00DC4E61">
        <w:rPr>
          <w:szCs w:val="24"/>
        </w:rPr>
        <w:t xml:space="preserve"> teikia </w:t>
      </w:r>
      <w:r w:rsidRPr="005B1AE0">
        <w:rPr>
          <w:strike/>
          <w:szCs w:val="24"/>
        </w:rPr>
        <w:t>individualiai</w:t>
      </w:r>
      <w:r w:rsidRPr="00DC4E61">
        <w:rPr>
          <w:szCs w:val="24"/>
        </w:rPr>
        <w:t xml:space="preserve"> gestų kalbos vertimo paslaugas viešąsias paslaugas teikiančiose įstaigose, poliklinikose, teismuose, policijoje, verčia </w:t>
      </w:r>
      <w:r w:rsidRPr="00DC4E61">
        <w:rPr>
          <w:szCs w:val="24"/>
        </w:rPr>
        <w:lastRenderedPageBreak/>
        <w:t xml:space="preserve">renginiuose, televizijose, tačiau šių paslaugų trūksta. Klausos negalią turintiems asmenims vertėjų paslaugų dažnai tenka laukti net keletą dienų. Ieškant veiksmingesnių informacijos pateikimo formų, gestų kalbos vertėjų paslaugos pradėtos teikti nuotoliniu būdu ir </w:t>
      </w:r>
      <w:r w:rsidRPr="005B1AE0">
        <w:rPr>
          <w:strike/>
          <w:szCs w:val="24"/>
        </w:rPr>
        <w:t>taip</w:t>
      </w:r>
      <w:r w:rsidRPr="00DC4E61">
        <w:rPr>
          <w:szCs w:val="24"/>
        </w:rPr>
        <w:t xml:space="preserve"> </w:t>
      </w:r>
      <w:r w:rsidR="005B1AE0">
        <w:rPr>
          <w:b/>
          <w:szCs w:val="24"/>
        </w:rPr>
        <w:t>tokiu</w:t>
      </w:r>
      <w:r w:rsidR="005B1AE0" w:rsidRPr="005B1AE0">
        <w:rPr>
          <w:b/>
          <w:szCs w:val="24"/>
        </w:rPr>
        <w:t xml:space="preserve"> būdu</w:t>
      </w:r>
      <w:r w:rsidR="005B1AE0">
        <w:rPr>
          <w:szCs w:val="24"/>
        </w:rPr>
        <w:t xml:space="preserve"> </w:t>
      </w:r>
      <w:r w:rsidRPr="00DC4E61">
        <w:rPr>
          <w:szCs w:val="24"/>
        </w:rPr>
        <w:t xml:space="preserve">teikiamų paslaugų poreikis didėja. Kad būtų užtikrinamas gestų kalbos vartojimas, turi būti rengiamos, plėtojamos ir įgyvendinamos priemonės, apimančios gestų kalbos tyrimą, vartojimą, žodynų rengimą, gestų kalbos vertėjų paslaugų plėtojimą. Sutrikusio intelekto asmenims tik pradedami leisti </w:t>
      </w:r>
      <w:r w:rsidR="005B1AE0" w:rsidRPr="005B1AE0">
        <w:rPr>
          <w:b/>
          <w:szCs w:val="24"/>
        </w:rPr>
        <w:t>lengvai skaitomi</w:t>
      </w:r>
      <w:r w:rsidR="005B1AE0">
        <w:rPr>
          <w:szCs w:val="24"/>
        </w:rPr>
        <w:t xml:space="preserve"> </w:t>
      </w:r>
      <w:r w:rsidRPr="00DC4E61">
        <w:rPr>
          <w:szCs w:val="24"/>
        </w:rPr>
        <w:t xml:space="preserve">leidiniai ir tekstai </w:t>
      </w:r>
      <w:r w:rsidRPr="005B1AE0">
        <w:rPr>
          <w:strike/>
          <w:szCs w:val="24"/>
        </w:rPr>
        <w:t>lengvai skaitoma kalba</w:t>
      </w:r>
      <w:r w:rsidR="005B1AE0">
        <w:rPr>
          <w:szCs w:val="24"/>
        </w:rPr>
        <w:t>.</w:t>
      </w:r>
      <w:r w:rsidR="00480E6E">
        <w:rPr>
          <w:szCs w:val="24"/>
        </w:rPr>
        <w:t>“</w:t>
      </w:r>
    </w:p>
    <w:p w14:paraId="73C24A73" w14:textId="77777777" w:rsidR="000F465D" w:rsidRDefault="000F465D" w:rsidP="001D44FE">
      <w:pPr>
        <w:pStyle w:val="Sraopastraipa"/>
        <w:tabs>
          <w:tab w:val="left" w:pos="709"/>
        </w:tabs>
        <w:spacing w:after="0" w:line="360" w:lineRule="auto"/>
        <w:ind w:left="0" w:firstLine="709"/>
        <w:jc w:val="both"/>
        <w:rPr>
          <w:szCs w:val="24"/>
        </w:rPr>
      </w:pPr>
      <w:r>
        <w:rPr>
          <w:szCs w:val="24"/>
        </w:rPr>
        <w:t>2</w:t>
      </w:r>
      <w:r w:rsidR="00983A3C">
        <w:rPr>
          <w:szCs w:val="24"/>
        </w:rPr>
        <w:t>.9</w:t>
      </w:r>
      <w:r>
        <w:rPr>
          <w:szCs w:val="24"/>
        </w:rPr>
        <w:t>. Pakeisti 12.5 papunk</w:t>
      </w:r>
      <w:r w:rsidR="00DC4E61">
        <w:rPr>
          <w:szCs w:val="24"/>
        </w:rPr>
        <w:t>tį</w:t>
      </w:r>
      <w:r>
        <w:rPr>
          <w:szCs w:val="24"/>
        </w:rPr>
        <w:t xml:space="preserve"> ir j</w:t>
      </w:r>
      <w:r w:rsidR="00DC4E61">
        <w:rPr>
          <w:szCs w:val="24"/>
        </w:rPr>
        <w:t>į</w:t>
      </w:r>
      <w:r>
        <w:rPr>
          <w:szCs w:val="24"/>
        </w:rPr>
        <w:t xml:space="preserve"> išdėstyti taip:</w:t>
      </w:r>
    </w:p>
    <w:p w14:paraId="7FAF1F7A" w14:textId="77777777" w:rsidR="00DC4E61" w:rsidRDefault="000F465D" w:rsidP="001D44FE">
      <w:pPr>
        <w:pStyle w:val="Sraopastraipa"/>
        <w:tabs>
          <w:tab w:val="left" w:pos="709"/>
        </w:tabs>
        <w:spacing w:after="0" w:line="360" w:lineRule="auto"/>
        <w:ind w:left="0" w:firstLine="709"/>
        <w:jc w:val="both"/>
        <w:rPr>
          <w:szCs w:val="24"/>
        </w:rPr>
      </w:pPr>
      <w:r>
        <w:rPr>
          <w:szCs w:val="24"/>
        </w:rPr>
        <w:t>„</w:t>
      </w:r>
      <w:r w:rsidR="00DC4E61" w:rsidRPr="00765118">
        <w:rPr>
          <w:bCs/>
        </w:rPr>
        <w:t>12.5.</w:t>
      </w:r>
      <w:r w:rsidR="00DC4E61" w:rsidRPr="00765118">
        <w:t xml:space="preserve"> </w:t>
      </w:r>
      <w:r w:rsidR="00DC4E61" w:rsidRPr="00765118">
        <w:rPr>
          <w:bCs/>
        </w:rPr>
        <w:t>Neįgalieji negali įgyvendinti savo teisės balsuoti arba ši teisė suvaržoma dėl jiems nepritaikytos aplinkos</w:t>
      </w:r>
      <w:r w:rsidR="00DC4E61" w:rsidRPr="00765118">
        <w:t>.</w:t>
      </w:r>
      <w:r w:rsidR="00DC4E61">
        <w:t xml:space="preserve"> Savivaldybių numatyti rinkimų apylinkių pastatai ir balsavimo patalpos bei priemonės (urnos) nepritaikytos </w:t>
      </w:r>
      <w:r w:rsidR="00DC4E61" w:rsidRPr="004F0127">
        <w:rPr>
          <w:strike/>
        </w:rPr>
        <w:t>su</w:t>
      </w:r>
      <w:r w:rsidR="00DC4E61">
        <w:t xml:space="preserve"> vežimėliais judantiems neįgaliesiems. Jie negali savarankiškai patekti į rinkimų apylinkių patalpas. Balsavimo kabinose įrengti staleliai būna per aukšti. Balsavimo urnos, į kurias metami biuleteniai, nepasiekiamos.</w:t>
      </w:r>
    </w:p>
    <w:p w14:paraId="7C577557" w14:textId="481B4776" w:rsidR="000F465D" w:rsidRDefault="00480E6E" w:rsidP="001D44FE">
      <w:pPr>
        <w:pStyle w:val="Sraopastraipa"/>
        <w:tabs>
          <w:tab w:val="left" w:pos="709"/>
        </w:tabs>
        <w:spacing w:after="0" w:line="360" w:lineRule="auto"/>
        <w:ind w:left="0" w:firstLine="709"/>
        <w:jc w:val="both"/>
        <w:rPr>
          <w:szCs w:val="24"/>
        </w:rPr>
      </w:pPr>
      <w:r w:rsidRPr="0049241B">
        <w:rPr>
          <w:b/>
          <w:szCs w:val="24"/>
        </w:rPr>
        <w:t>2012 metais</w:t>
      </w:r>
      <w:r w:rsidR="000F465D" w:rsidRPr="000F465D">
        <w:rPr>
          <w:szCs w:val="24"/>
        </w:rPr>
        <w:t xml:space="preserve"> </w:t>
      </w:r>
      <w:r w:rsidR="0049241B" w:rsidRPr="0049241B">
        <w:rPr>
          <w:strike/>
          <w:szCs w:val="24"/>
        </w:rPr>
        <w:t>Šiuo metu</w:t>
      </w:r>
      <w:r w:rsidR="0049241B">
        <w:rPr>
          <w:szCs w:val="24"/>
        </w:rPr>
        <w:t xml:space="preserve"> </w:t>
      </w:r>
      <w:r w:rsidR="000F465D" w:rsidRPr="0049241B">
        <w:rPr>
          <w:strike/>
          <w:szCs w:val="24"/>
        </w:rPr>
        <w:t>galiojančios</w:t>
      </w:r>
      <w:r w:rsidR="000F465D" w:rsidRPr="000F465D">
        <w:rPr>
          <w:szCs w:val="24"/>
        </w:rPr>
        <w:t xml:space="preserve"> </w:t>
      </w:r>
      <w:r w:rsidR="0049241B" w:rsidRPr="0049241B">
        <w:rPr>
          <w:b/>
          <w:szCs w:val="24"/>
        </w:rPr>
        <w:t>galiojusios</w:t>
      </w:r>
      <w:r w:rsidR="0049241B">
        <w:rPr>
          <w:szCs w:val="24"/>
        </w:rPr>
        <w:t xml:space="preserve"> </w:t>
      </w:r>
      <w:r w:rsidR="000F465D" w:rsidRPr="000F465D">
        <w:rPr>
          <w:szCs w:val="24"/>
        </w:rPr>
        <w:t>Lietuvos Res</w:t>
      </w:r>
      <w:r>
        <w:rPr>
          <w:szCs w:val="24"/>
        </w:rPr>
        <w:t>publikos Seimo rinkimų įstatymo</w:t>
      </w:r>
      <w:r w:rsidR="000F465D" w:rsidRPr="000F465D">
        <w:rPr>
          <w:szCs w:val="24"/>
        </w:rPr>
        <w:t xml:space="preserve"> </w:t>
      </w:r>
      <w:r w:rsidR="0049241B" w:rsidRPr="0049241B">
        <w:rPr>
          <w:strike/>
          <w:szCs w:val="24"/>
        </w:rPr>
        <w:t>(</w:t>
      </w:r>
      <w:proofErr w:type="spellStart"/>
      <w:r w:rsidR="0049241B" w:rsidRPr="0049241B">
        <w:rPr>
          <w:strike/>
          <w:szCs w:val="24"/>
        </w:rPr>
        <w:t>Žin</w:t>
      </w:r>
      <w:proofErr w:type="spellEnd"/>
      <w:r w:rsidR="0049241B" w:rsidRPr="0049241B">
        <w:rPr>
          <w:strike/>
          <w:szCs w:val="24"/>
        </w:rPr>
        <w:t>., 1992, Nr. 22</w:t>
      </w:r>
      <w:proofErr w:type="gramStart"/>
      <w:r w:rsidR="0049241B" w:rsidRPr="0049241B">
        <w:rPr>
          <w:strike/>
          <w:szCs w:val="24"/>
        </w:rPr>
        <w:t>-</w:t>
      </w:r>
      <w:proofErr w:type="gramEnd"/>
      <w:r w:rsidR="0049241B" w:rsidRPr="0049241B">
        <w:rPr>
          <w:strike/>
          <w:szCs w:val="24"/>
        </w:rPr>
        <w:t>635; 2000, Nr. 59-1760)</w:t>
      </w:r>
      <w:r w:rsidR="0049241B" w:rsidRPr="0049241B">
        <w:rPr>
          <w:szCs w:val="24"/>
        </w:rPr>
        <w:t xml:space="preserve"> </w:t>
      </w:r>
      <w:r w:rsidR="000F465D" w:rsidRPr="000F465D">
        <w:rPr>
          <w:szCs w:val="24"/>
        </w:rPr>
        <w:t>ir Lietuvos Re</w:t>
      </w:r>
      <w:r>
        <w:rPr>
          <w:szCs w:val="24"/>
        </w:rPr>
        <w:t>spublikos referendumo įstatymo</w:t>
      </w:r>
      <w:r w:rsidR="0049241B" w:rsidRPr="0049241B">
        <w:t xml:space="preserve"> </w:t>
      </w:r>
      <w:r w:rsidR="0049241B" w:rsidRPr="0049241B">
        <w:rPr>
          <w:strike/>
          <w:szCs w:val="24"/>
        </w:rPr>
        <w:t>(</w:t>
      </w:r>
      <w:proofErr w:type="spellStart"/>
      <w:r w:rsidR="0049241B" w:rsidRPr="0049241B">
        <w:rPr>
          <w:strike/>
          <w:szCs w:val="24"/>
        </w:rPr>
        <w:t>Žin</w:t>
      </w:r>
      <w:proofErr w:type="spellEnd"/>
      <w:r w:rsidR="0049241B" w:rsidRPr="0049241B">
        <w:rPr>
          <w:strike/>
          <w:szCs w:val="24"/>
        </w:rPr>
        <w:t>., 2002, Nr. 64-2570)</w:t>
      </w:r>
      <w:r>
        <w:rPr>
          <w:szCs w:val="24"/>
        </w:rPr>
        <w:t xml:space="preserve"> </w:t>
      </w:r>
      <w:r w:rsidR="000F465D" w:rsidRPr="000F465D">
        <w:rPr>
          <w:szCs w:val="24"/>
        </w:rPr>
        <w:t xml:space="preserve">nuostatos, leidžiančios neįgaliesiems ar vyresnio amžiaus žmonėms balsuoti namuose, neskatina ir neužtikrina </w:t>
      </w:r>
      <w:r w:rsidR="004F0127" w:rsidRPr="004F0127">
        <w:rPr>
          <w:b/>
          <w:szCs w:val="24"/>
        </w:rPr>
        <w:t>jų</w:t>
      </w:r>
      <w:r w:rsidR="004F0127">
        <w:rPr>
          <w:szCs w:val="24"/>
        </w:rPr>
        <w:t xml:space="preserve"> </w:t>
      </w:r>
      <w:r w:rsidR="000F465D" w:rsidRPr="000F465D">
        <w:rPr>
          <w:szCs w:val="24"/>
        </w:rPr>
        <w:t xml:space="preserve">lygių galimybių su visais kitais rinkėjais balsuoti rinkimų apylinkėse ir uždeda papildomą naštą reikalaujant neįgaliųjų iš anksto teikti prašymą rinkimų apylinkei, papildomai teikti informaciją apie savo negalią, derinti rinkimų apylinkės komisijos atstovų atvykimo laiką. Be to, susidaro </w:t>
      </w:r>
      <w:r w:rsidR="000F465D" w:rsidRPr="004F0127">
        <w:rPr>
          <w:strike/>
          <w:szCs w:val="24"/>
        </w:rPr>
        <w:t>papildomos</w:t>
      </w:r>
      <w:r w:rsidR="000F465D" w:rsidRPr="000F465D">
        <w:rPr>
          <w:szCs w:val="24"/>
        </w:rPr>
        <w:t xml:space="preserve"> </w:t>
      </w:r>
      <w:r w:rsidR="004F0127" w:rsidRPr="004F0127">
        <w:rPr>
          <w:b/>
          <w:szCs w:val="24"/>
        </w:rPr>
        <w:t>papildomų</w:t>
      </w:r>
      <w:r w:rsidR="004F0127">
        <w:rPr>
          <w:szCs w:val="24"/>
        </w:rPr>
        <w:t xml:space="preserve"> </w:t>
      </w:r>
      <w:r w:rsidR="000F465D" w:rsidRPr="000F465D">
        <w:rPr>
          <w:szCs w:val="24"/>
        </w:rPr>
        <w:t xml:space="preserve">tokių asmenų sąrašų sudarymo (administravimo), transporto nuvykti į neįgaliojo namus kuro </w:t>
      </w:r>
      <w:r w:rsidR="000F465D" w:rsidRPr="004F0127">
        <w:rPr>
          <w:strike/>
          <w:szCs w:val="24"/>
        </w:rPr>
        <w:t>išlaidos</w:t>
      </w:r>
      <w:r w:rsidR="004F0127">
        <w:rPr>
          <w:szCs w:val="24"/>
        </w:rPr>
        <w:t xml:space="preserve"> </w:t>
      </w:r>
      <w:r w:rsidR="004F0127" w:rsidRPr="004F0127">
        <w:rPr>
          <w:b/>
          <w:szCs w:val="24"/>
        </w:rPr>
        <w:t>išlaidų</w:t>
      </w:r>
      <w:r w:rsidR="000F465D" w:rsidRPr="000F465D">
        <w:rPr>
          <w:szCs w:val="24"/>
        </w:rPr>
        <w:t>.</w:t>
      </w:r>
    </w:p>
    <w:p w14:paraId="423D8BB5" w14:textId="77777777" w:rsidR="00DC4E61" w:rsidRDefault="00DC4E61" w:rsidP="001D44FE">
      <w:pPr>
        <w:pStyle w:val="Sraopastraipa"/>
        <w:tabs>
          <w:tab w:val="left" w:pos="709"/>
        </w:tabs>
        <w:spacing w:after="0" w:line="360" w:lineRule="auto"/>
        <w:ind w:left="0" w:firstLine="709"/>
        <w:jc w:val="both"/>
      </w:pPr>
      <w:r>
        <w:t>Dėl minėtų įstatymų nuostatų savivaldybės nėra suinteresuotos skirti dėmesio ir lėšų rinkimų apylinkių pastatams ir patalpoms pritaikyti neįgaliesiems. Nors savivaldybės privalo sudaryti sąlygas neįgaliesiems be fizinių kliūčių ir papildomų biurokratinių reikalavimų įgyvendinti savo konstitucinę teisę balsuoti, tačiau to nevykdo. Turėtų būti griežtinama savivaldybių kontrolė ir atsakomybė dėl nesudarytų tinkamų sąlygų neįgaliesiems balsuoti.“</w:t>
      </w:r>
    </w:p>
    <w:p w14:paraId="4E257765" w14:textId="77777777" w:rsidR="007502D2" w:rsidRDefault="007502D2" w:rsidP="001D44FE">
      <w:pPr>
        <w:pStyle w:val="Sraopastraipa"/>
        <w:tabs>
          <w:tab w:val="left" w:pos="709"/>
        </w:tabs>
        <w:spacing w:after="0" w:line="360" w:lineRule="auto"/>
        <w:ind w:left="0" w:firstLine="709"/>
        <w:jc w:val="both"/>
      </w:pPr>
      <w:r>
        <w:t>2.</w:t>
      </w:r>
      <w:r w:rsidR="00983A3C">
        <w:t>10</w:t>
      </w:r>
      <w:r>
        <w:t>. Pakeisti 13.1.1 papunktį ir jį išdėstyti taip:</w:t>
      </w:r>
    </w:p>
    <w:p w14:paraId="0E6232F7" w14:textId="1EDB943D" w:rsidR="007502D2" w:rsidRDefault="007502D2" w:rsidP="001D44FE">
      <w:pPr>
        <w:pStyle w:val="Sraopastraipa"/>
        <w:tabs>
          <w:tab w:val="left" w:pos="709"/>
        </w:tabs>
        <w:spacing w:after="0" w:line="360" w:lineRule="auto"/>
        <w:ind w:left="0" w:firstLine="709"/>
        <w:jc w:val="both"/>
        <w:rPr>
          <w:szCs w:val="24"/>
        </w:rPr>
      </w:pPr>
      <w:r>
        <w:t>„</w:t>
      </w:r>
      <w:r w:rsidRPr="007502D2">
        <w:t xml:space="preserve">13.1.1. tobulinti aplinkos pritaikymo neįgaliesiems teisinį reglamentavimą. Bus derinamos įstatymų įgyvendinamųjų teisės aktų nuostatos su </w:t>
      </w:r>
      <w:proofErr w:type="gramStart"/>
      <w:r w:rsidR="00A254C7" w:rsidRPr="00A254C7">
        <w:rPr>
          <w:strike/>
        </w:rPr>
        <w:t xml:space="preserve">Lietuvos </w:t>
      </w:r>
      <w:r w:rsidR="00A254C7" w:rsidRPr="00D706AE">
        <w:rPr>
          <w:strike/>
        </w:rPr>
        <w:t>Respublikos</w:t>
      </w:r>
      <w:r w:rsidRPr="00D706AE">
        <w:rPr>
          <w:strike/>
        </w:rPr>
        <w:t xml:space="preserve"> </w:t>
      </w:r>
      <w:r w:rsidR="00A254C7" w:rsidRPr="00D706AE">
        <w:rPr>
          <w:strike/>
        </w:rPr>
        <w:t>s</w:t>
      </w:r>
      <w:r w:rsidRPr="00D706AE">
        <w:rPr>
          <w:strike/>
        </w:rPr>
        <w:t>tatybos</w:t>
      </w:r>
      <w:r w:rsidRPr="007502D2">
        <w:t xml:space="preserve"> </w:t>
      </w:r>
      <w:proofErr w:type="spellStart"/>
      <w:r w:rsidR="00D706AE" w:rsidRPr="00D706AE">
        <w:rPr>
          <w:b/>
        </w:rPr>
        <w:t>Statybos</w:t>
      </w:r>
      <w:proofErr w:type="spellEnd"/>
      <w:r w:rsidR="00D706AE">
        <w:t xml:space="preserve"> </w:t>
      </w:r>
      <w:r w:rsidRPr="007502D2">
        <w:t>įstatymo</w:t>
      </w:r>
      <w:proofErr w:type="gramEnd"/>
      <w:r w:rsidRPr="007502D2">
        <w:t xml:space="preserve"> 6 straipsnio 3 dalies reikalavimais, ieškoma lanksčių paramos formų, skatinančių pritaikyti visuomeninės paskirties pastatus neįgaliųjų poreikiams, </w:t>
      </w:r>
      <w:r w:rsidRPr="004F0127">
        <w:rPr>
          <w:strike/>
        </w:rPr>
        <w:t>kooperuojant ir</w:t>
      </w:r>
      <w:r w:rsidRPr="007502D2">
        <w:t xml:space="preserve"> naudojant įvairius finansavimo šaltinius</w:t>
      </w:r>
      <w:r w:rsidR="004F0127">
        <w:t xml:space="preserve"> </w:t>
      </w:r>
      <w:r w:rsidR="004F0127" w:rsidRPr="004F0127">
        <w:rPr>
          <w:b/>
        </w:rPr>
        <w:t>ir juos jungiant</w:t>
      </w:r>
      <w:r w:rsidRPr="007502D2">
        <w:t>. IS „</w:t>
      </w:r>
      <w:proofErr w:type="spellStart"/>
      <w:r w:rsidRPr="007502D2">
        <w:t>Infostatyba</w:t>
      </w:r>
      <w:proofErr w:type="spellEnd"/>
      <w:r w:rsidRPr="007502D2">
        <w:t xml:space="preserve">“ paskelbtiems projektams derinti, dalyvauti komisijų darbe priimant neįgaliesiems svarbius statinius, vykdyti viešosios aplinkos pritaikymo procesų stebėseną ir kontrolę bus pasitelktos neįgaliesiems </w:t>
      </w:r>
      <w:r w:rsidRPr="007502D2">
        <w:lastRenderedPageBreak/>
        <w:t>atstovaujančios asociacijos. Bus skatinama Lietuvoje kurti universalaus dizaino (darnaus vystymosi metodologijos) aplinką ir produktus: numatyti teisinį universalaus dizaino principo taikymo reglamentavimą, įdiegti universalaus dizaino aplinkos ir produktų sertifikavimo sistemą, rengti ir organizuoti mokymus, seminarus aplinkos, statinių ir produktų projektavimo specialistams;</w:t>
      </w:r>
      <w:r>
        <w:t>“.</w:t>
      </w:r>
    </w:p>
    <w:p w14:paraId="6849D5F7" w14:textId="77777777" w:rsidR="008C44BA" w:rsidRDefault="00DC4E61" w:rsidP="001D44FE">
      <w:pPr>
        <w:pStyle w:val="Sraopastraipa"/>
        <w:tabs>
          <w:tab w:val="left" w:pos="709"/>
        </w:tabs>
        <w:spacing w:after="0" w:line="360" w:lineRule="auto"/>
        <w:ind w:left="0" w:firstLine="709"/>
        <w:jc w:val="both"/>
        <w:rPr>
          <w:szCs w:val="24"/>
        </w:rPr>
      </w:pPr>
      <w:r>
        <w:rPr>
          <w:szCs w:val="24"/>
        </w:rPr>
        <w:t>2.1</w:t>
      </w:r>
      <w:r w:rsidR="00983A3C">
        <w:rPr>
          <w:szCs w:val="24"/>
        </w:rPr>
        <w:t>1</w:t>
      </w:r>
      <w:r w:rsidR="008C44BA">
        <w:rPr>
          <w:szCs w:val="24"/>
        </w:rPr>
        <w:t>. Pakeisti 14.1 papunk</w:t>
      </w:r>
      <w:r>
        <w:rPr>
          <w:szCs w:val="24"/>
        </w:rPr>
        <w:t>tį</w:t>
      </w:r>
      <w:r w:rsidR="008C44BA">
        <w:rPr>
          <w:szCs w:val="24"/>
        </w:rPr>
        <w:t xml:space="preserve"> ir j</w:t>
      </w:r>
      <w:r>
        <w:rPr>
          <w:szCs w:val="24"/>
        </w:rPr>
        <w:t>į</w:t>
      </w:r>
      <w:r w:rsidR="008C44BA">
        <w:rPr>
          <w:szCs w:val="24"/>
        </w:rPr>
        <w:t xml:space="preserve"> išdėstyti taip:</w:t>
      </w:r>
    </w:p>
    <w:p w14:paraId="73A25352" w14:textId="3860531F" w:rsidR="00DC4E61" w:rsidRDefault="008C44BA" w:rsidP="001D44FE">
      <w:pPr>
        <w:pStyle w:val="Sraopastraipa"/>
        <w:tabs>
          <w:tab w:val="left" w:pos="709"/>
        </w:tabs>
        <w:spacing w:after="0" w:line="360" w:lineRule="auto"/>
        <w:ind w:left="0" w:firstLine="709"/>
        <w:jc w:val="both"/>
        <w:rPr>
          <w:szCs w:val="24"/>
        </w:rPr>
      </w:pPr>
      <w:r>
        <w:rPr>
          <w:szCs w:val="24"/>
        </w:rPr>
        <w:t>„</w:t>
      </w:r>
      <w:r w:rsidRPr="00765118">
        <w:rPr>
          <w:szCs w:val="24"/>
        </w:rPr>
        <w:t>14.1. Lietuvoje mažai dirbančių neįgaliųjų.</w:t>
      </w:r>
      <w:r w:rsidRPr="008C44BA">
        <w:rPr>
          <w:szCs w:val="24"/>
        </w:rPr>
        <w:t xml:space="preserve"> Valstybinio socialinio draudimo fondo valdybos prie Socialinės apsaugos ir darbo ministerijos duomenimis, 2012 metų pradžioje dirbo 46,66 tūkst. neįgaliųjų, arba 17,6 procentų visų neįgaliųjų. Šalyje siekiama neįgaliesiems didinti užimtumo galimybes: teikiama finansinė pagalba darbdaviams, įdarbinantiems žmones su negalia, teikiama finansinė parama pradėti savo verslą, organizuojama neįgaliųjų profesinė ir kvalifikacinė reabilitacija, tačiau žemas darbo apmokėjimo lygis, mažas darbdavių suinteresuotumas įdarbinti neįgaliuosius ir neįgaliesiems garantuotas minimalaus darbo užmokesčio dydžio socialinių išmokų mokėjimas bei įvairios lengvatos neskatina neįgaliųjų dirbti. Įvertinus statistinius duomenis ir esamas neįgaliųjų užimtumo skatinimo priemones, galima teigti, kad teisės aktai nesudaro ekonominių prielaidų, skatinančių neįgaliųjų užimtumą. Neveiksmingas neįgalių asmenų įdarbinimo mechanizmas, nepakankamas darbdavių ir neįgaliesiems atstovaujančių organizacijų bendradarbiavimas su </w:t>
      </w:r>
      <w:r w:rsidRPr="00D638ED">
        <w:rPr>
          <w:szCs w:val="24"/>
        </w:rPr>
        <w:t xml:space="preserve">teritorinėmis </w:t>
      </w:r>
      <w:r w:rsidR="0049241B" w:rsidRPr="00D638ED">
        <w:rPr>
          <w:szCs w:val="24"/>
        </w:rPr>
        <w:t>darbo biržomis</w:t>
      </w:r>
      <w:r w:rsidR="00D638ED">
        <w:rPr>
          <w:szCs w:val="24"/>
        </w:rPr>
        <w:t xml:space="preserve"> (</w:t>
      </w:r>
      <w:r w:rsidR="00D638ED" w:rsidRPr="00C523B5">
        <w:rPr>
          <w:b/>
          <w:szCs w:val="24"/>
        </w:rPr>
        <w:t xml:space="preserve">Užimtumo tarnybos prie Socialinės apsaugos ir </w:t>
      </w:r>
      <w:r w:rsidR="00D638ED">
        <w:rPr>
          <w:b/>
          <w:szCs w:val="24"/>
        </w:rPr>
        <w:t>darbo ministerijos teritoriniai</w:t>
      </w:r>
      <w:r w:rsidR="00D638ED" w:rsidRPr="00C523B5">
        <w:rPr>
          <w:b/>
          <w:szCs w:val="24"/>
        </w:rPr>
        <w:t xml:space="preserve"> padaliniai</w:t>
      </w:r>
      <w:r w:rsidR="00D638ED">
        <w:rPr>
          <w:b/>
          <w:szCs w:val="24"/>
        </w:rPr>
        <w:t>)</w:t>
      </w:r>
      <w:r w:rsidRPr="008C44BA">
        <w:rPr>
          <w:szCs w:val="24"/>
        </w:rPr>
        <w:t>, priemonių, kurios skatintų neįgaliuosius gauti didesnes darbo pajamas, o ne socialines išmokas, stoka ir bendra padėtis darbo rinkoje lemia mažą dirbančių neįgaliųjų skaičių.</w:t>
      </w:r>
    </w:p>
    <w:p w14:paraId="356374E3" w14:textId="2D00EB9F" w:rsidR="00DC4E61" w:rsidRDefault="00DC4E61" w:rsidP="001D44FE">
      <w:pPr>
        <w:pStyle w:val="Sraopastraipa"/>
        <w:tabs>
          <w:tab w:val="left" w:pos="709"/>
        </w:tabs>
        <w:spacing w:after="0" w:line="360" w:lineRule="auto"/>
        <w:ind w:left="0" w:firstLine="709"/>
        <w:jc w:val="both"/>
        <w:rPr>
          <w:szCs w:val="24"/>
        </w:rPr>
      </w:pPr>
      <w:r w:rsidRPr="00DC4E61">
        <w:rPr>
          <w:szCs w:val="24"/>
        </w:rPr>
        <w:t>Šalies profesinio mokymo įstaigose siekiama sudaryti palankias sąlygas mokytis specialiųjų poreikių turintiems mokiniams: rengiamos profesinio mokymo programos, skirtos specialiųjų poreikių asmenims, formaliojo profesinio mokymo programos vykdomos kartu su bendrojo lavinimo programomis ar papildomos kitomis programomis. Tačiau šių priemonių neįgaliesiems nepakanka, kad jie įgytų tinkamą profesiją ir įsidarbintų. Profesinio mokymo programos nėra lanksčios ir nepakankamai atspindi darbo rinkos poreikius bei galimybes. Švietimo</w:t>
      </w:r>
      <w:r>
        <w:rPr>
          <w:b/>
          <w:szCs w:val="24"/>
        </w:rPr>
        <w:t>,</w:t>
      </w:r>
      <w:r w:rsidRPr="00DC4E61">
        <w:rPr>
          <w:szCs w:val="24"/>
        </w:rPr>
        <w:t xml:space="preserve"> </w:t>
      </w:r>
      <w:r w:rsidRPr="00DC4E61">
        <w:rPr>
          <w:strike/>
          <w:szCs w:val="24"/>
        </w:rPr>
        <w:t>ir</w:t>
      </w:r>
      <w:r w:rsidRPr="00DC4E61">
        <w:rPr>
          <w:szCs w:val="24"/>
        </w:rPr>
        <w:t xml:space="preserve"> mokslo </w:t>
      </w:r>
      <w:r>
        <w:rPr>
          <w:b/>
          <w:szCs w:val="24"/>
        </w:rPr>
        <w:t xml:space="preserve">ir sporto </w:t>
      </w:r>
      <w:r w:rsidRPr="00DC4E61">
        <w:rPr>
          <w:szCs w:val="24"/>
        </w:rPr>
        <w:t>ministerijos duomenimis, 2011–2012 mokslo metais 13-oje</w:t>
      </w:r>
      <w:proofErr w:type="gramStart"/>
      <w:r w:rsidRPr="00DC4E61">
        <w:rPr>
          <w:szCs w:val="24"/>
        </w:rPr>
        <w:t xml:space="preserve"> </w:t>
      </w:r>
      <w:r w:rsidR="004F0127">
        <w:rPr>
          <w:szCs w:val="24"/>
        </w:rPr>
        <w:t xml:space="preserve">        </w:t>
      </w:r>
      <w:proofErr w:type="gramEnd"/>
      <w:r w:rsidRPr="00DC4E61">
        <w:rPr>
          <w:szCs w:val="24"/>
        </w:rPr>
        <w:t xml:space="preserve">(iš </w:t>
      </w:r>
      <w:r w:rsidR="004F0127" w:rsidRPr="004F0127">
        <w:rPr>
          <w:b/>
          <w:szCs w:val="24"/>
        </w:rPr>
        <w:t>–</w:t>
      </w:r>
      <w:r w:rsidR="004F0127">
        <w:rPr>
          <w:szCs w:val="24"/>
        </w:rPr>
        <w:t xml:space="preserve"> </w:t>
      </w:r>
      <w:r w:rsidRPr="00DC4E61">
        <w:rPr>
          <w:szCs w:val="24"/>
        </w:rPr>
        <w:t xml:space="preserve">74-ių) mokymo įstaigų, vykdančių pirminį profesinį mokymą, pagal tikslines specialiųjų poreikių asmenims skirtas programas mokėsi 994 mokiniai. Profesinio mokymo metu nevykdomos priemonės, užtikrinančios </w:t>
      </w:r>
      <w:r w:rsidRPr="004F0127">
        <w:rPr>
          <w:strike/>
          <w:szCs w:val="24"/>
        </w:rPr>
        <w:t>neįgaliesiems</w:t>
      </w:r>
      <w:r w:rsidRPr="00DC4E61">
        <w:rPr>
          <w:szCs w:val="24"/>
        </w:rPr>
        <w:t xml:space="preserve"> </w:t>
      </w:r>
      <w:r w:rsidR="004F0127" w:rsidRPr="004F0127">
        <w:rPr>
          <w:b/>
          <w:szCs w:val="24"/>
        </w:rPr>
        <w:t>neįgaliųjų</w:t>
      </w:r>
      <w:r w:rsidR="004F0127">
        <w:rPr>
          <w:szCs w:val="24"/>
        </w:rPr>
        <w:t xml:space="preserve"> </w:t>
      </w:r>
      <w:r w:rsidRPr="00DC4E61">
        <w:rPr>
          <w:szCs w:val="24"/>
        </w:rPr>
        <w:t xml:space="preserve">įsidarbinimą </w:t>
      </w:r>
      <w:r w:rsidRPr="004F0127">
        <w:rPr>
          <w:strike/>
          <w:szCs w:val="24"/>
        </w:rPr>
        <w:t>darbo rinkoje</w:t>
      </w:r>
      <w:r w:rsidRPr="00DC4E61">
        <w:rPr>
          <w:szCs w:val="24"/>
        </w:rPr>
        <w:t>, neieškoma darbo vietų, todėl tik nedidelė dalis neįgaliųjų, baigusių profesinio mokymo programas, įsidarbina</w:t>
      </w:r>
      <w:r w:rsidRPr="004F0127">
        <w:rPr>
          <w:strike/>
          <w:szCs w:val="24"/>
        </w:rPr>
        <w:t xml:space="preserve"> darbo rinkoje</w:t>
      </w:r>
      <w:r w:rsidRPr="00DC4E61">
        <w:rPr>
          <w:szCs w:val="24"/>
        </w:rPr>
        <w:t xml:space="preserve">. </w:t>
      </w:r>
      <w:r w:rsidRPr="004F0127">
        <w:rPr>
          <w:strike/>
          <w:szCs w:val="24"/>
        </w:rPr>
        <w:t>Vykdoma nepakankama</w:t>
      </w:r>
      <w:r w:rsidRPr="00DC4E61">
        <w:rPr>
          <w:szCs w:val="24"/>
        </w:rPr>
        <w:t xml:space="preserve"> </w:t>
      </w:r>
      <w:r w:rsidR="004F0127" w:rsidRPr="004F0127">
        <w:rPr>
          <w:b/>
          <w:szCs w:val="24"/>
        </w:rPr>
        <w:t>Atliekama</w:t>
      </w:r>
      <w:r w:rsidR="004F0127">
        <w:rPr>
          <w:szCs w:val="24"/>
        </w:rPr>
        <w:t xml:space="preserve"> </w:t>
      </w:r>
      <w:r w:rsidRPr="00DC4E61">
        <w:rPr>
          <w:szCs w:val="24"/>
        </w:rPr>
        <w:t>baigusių profesinį mokymą specialiųjų poreikių turinčių mokinių įsidarbinimo apskaita</w:t>
      </w:r>
      <w:r w:rsidR="004F0127">
        <w:rPr>
          <w:szCs w:val="24"/>
        </w:rPr>
        <w:t xml:space="preserve"> </w:t>
      </w:r>
      <w:r w:rsidR="004F0127" w:rsidRPr="004F0127">
        <w:rPr>
          <w:b/>
          <w:szCs w:val="24"/>
        </w:rPr>
        <w:t>nepakankama</w:t>
      </w:r>
      <w:r w:rsidRPr="00DC4E61">
        <w:rPr>
          <w:szCs w:val="24"/>
        </w:rPr>
        <w:t>.</w:t>
      </w:r>
    </w:p>
    <w:p w14:paraId="43880B4C" w14:textId="1EBFABDE" w:rsidR="008C44BA" w:rsidRDefault="00DC4E61" w:rsidP="001D44FE">
      <w:pPr>
        <w:pStyle w:val="Sraopastraipa"/>
        <w:tabs>
          <w:tab w:val="left" w:pos="709"/>
        </w:tabs>
        <w:spacing w:after="0" w:line="360" w:lineRule="auto"/>
        <w:ind w:left="0" w:firstLine="709"/>
        <w:jc w:val="both"/>
        <w:rPr>
          <w:szCs w:val="24"/>
        </w:rPr>
      </w:pPr>
      <w:r w:rsidRPr="00DC4E61">
        <w:rPr>
          <w:szCs w:val="24"/>
        </w:rPr>
        <w:lastRenderedPageBreak/>
        <w:t xml:space="preserve">Lietuvoje kuriama profesinės reabilitacijos paslaugų neįgaliesiems sistema ir paslaugas teikiančių įstaigų tinklas, kurio plėtrai regionuose (Vilniaus, Kauno, Klaipėdos, Šiaulių, Utenos, Panevėžio, Alytaus) panaudotos Europos Sąjungos struktūrinių fondų lėšos. Profesinės reabilitacijos centrai taiko skirtingas metodikas, todėl </w:t>
      </w:r>
      <w:r w:rsidRPr="0045001B">
        <w:rPr>
          <w:strike/>
          <w:szCs w:val="24"/>
        </w:rPr>
        <w:t>nėra užtikrina</w:t>
      </w:r>
      <w:r w:rsidRPr="00DC4E61">
        <w:rPr>
          <w:szCs w:val="24"/>
        </w:rPr>
        <w:t xml:space="preserve"> </w:t>
      </w:r>
      <w:r w:rsidR="0045001B" w:rsidRPr="0045001B">
        <w:rPr>
          <w:b/>
          <w:szCs w:val="24"/>
        </w:rPr>
        <w:t>neužtikrinta</w:t>
      </w:r>
      <w:r w:rsidR="0045001B">
        <w:rPr>
          <w:szCs w:val="24"/>
        </w:rPr>
        <w:t xml:space="preserve"> </w:t>
      </w:r>
      <w:r w:rsidRPr="00DC4E61">
        <w:rPr>
          <w:szCs w:val="24"/>
        </w:rPr>
        <w:t xml:space="preserve">profesinės reabilitacijos paslaugų kokybė. Konkurso būdu atrenkami metodiniai profesinės reabilitacijos centrai, kurie rengia profesinės reabilitacijos paslaugų teikimo neįgaliesiems metodikas skirtingas negalias turintiems asmenims, diegia naujus metodus ir programas, organizuoja specialistų kvalifikacijos tobulinimą. Tačiau metodinei bazei sukurti reikia laiko. Dėl nepakankamo teisinio reglamentavimo ir vadybinio palaikymo, motyvacijos stokos neįgalieji, baigę profesinės reabilitacijos programą ir įsidarbinę, dažnai darbo rinkoje išsilaiko labai trumpai. 2011 metais profesinės reabilitacijos paslaugas teikė 11 įstaigų, kuriose profesinės reabilitacijos paslaugas gavo 575 asmenys, </w:t>
      </w:r>
      <w:r w:rsidR="00D505FE" w:rsidRPr="00D505FE">
        <w:rPr>
          <w:b/>
          <w:szCs w:val="24"/>
        </w:rPr>
        <w:t>513 asmenų baigė</w:t>
      </w:r>
      <w:r w:rsidR="00D505FE">
        <w:rPr>
          <w:szCs w:val="24"/>
        </w:rPr>
        <w:t xml:space="preserve"> </w:t>
      </w:r>
      <w:r w:rsidRPr="00D505FE">
        <w:rPr>
          <w:strike/>
          <w:szCs w:val="24"/>
        </w:rPr>
        <w:t>pagal</w:t>
      </w:r>
      <w:r w:rsidRPr="00DC4E61">
        <w:rPr>
          <w:szCs w:val="24"/>
        </w:rPr>
        <w:t xml:space="preserve"> 79 </w:t>
      </w:r>
      <w:r w:rsidRPr="00D505FE">
        <w:rPr>
          <w:strike/>
          <w:szCs w:val="24"/>
        </w:rPr>
        <w:t>skirtingas</w:t>
      </w:r>
      <w:r w:rsidRPr="00DC4E61">
        <w:rPr>
          <w:szCs w:val="24"/>
        </w:rPr>
        <w:t xml:space="preserve"> mokymo programas </w:t>
      </w:r>
      <w:r w:rsidRPr="00D505FE">
        <w:rPr>
          <w:strike/>
          <w:szCs w:val="24"/>
        </w:rPr>
        <w:t>baigė programą 513 asmenų</w:t>
      </w:r>
      <w:r w:rsidRPr="00DC4E61">
        <w:rPr>
          <w:szCs w:val="24"/>
        </w:rPr>
        <w:t>. Nors buvo mokoma paklausių</w:t>
      </w:r>
      <w:r w:rsidRPr="00DC4E61">
        <w:rPr>
          <w:color w:val="000000"/>
          <w:szCs w:val="24"/>
        </w:rPr>
        <w:t xml:space="preserve"> specialybių: įmonės darbo organizatoriaus, želdinių prižiūrėtojo, apskaitininko, smulkaus verslo administratoriaus, kasininko pardavėjo, verslo organizatoriaus, dailiųjų medžio dirbinių gamintojo, siuvėjo</w:t>
      </w:r>
      <w:proofErr w:type="gramStart"/>
      <w:r w:rsidRPr="00DC4E61">
        <w:rPr>
          <w:color w:val="000000"/>
          <w:szCs w:val="24"/>
        </w:rPr>
        <w:t>-</w:t>
      </w:r>
      <w:proofErr w:type="gramEnd"/>
      <w:r w:rsidRPr="00DC4E61">
        <w:rPr>
          <w:color w:val="000000"/>
          <w:szCs w:val="24"/>
        </w:rPr>
        <w:t>operatoriaus, meninių dirbinių iš odos gamintojo, sandėlininko ir virėjo,</w:t>
      </w:r>
      <w:r w:rsidRPr="00DC4E61">
        <w:rPr>
          <w:szCs w:val="24"/>
        </w:rPr>
        <w:t xml:space="preserve"> taip pat </w:t>
      </w:r>
      <w:r w:rsidRPr="00DC4E61">
        <w:rPr>
          <w:color w:val="000000"/>
          <w:szCs w:val="24"/>
        </w:rPr>
        <w:t xml:space="preserve">kompiuterio vartojimo pagrindų, </w:t>
      </w:r>
      <w:r w:rsidRPr="00DC4E61">
        <w:rPr>
          <w:szCs w:val="24"/>
        </w:rPr>
        <w:t>asmenų, baigusių profesinės reabilitacijos programas, įsidarbinimo per 6 mėnesius po baigimo rodiklis – 47 procentai. Kartais profesinė reabilitacija pasirenkama tik dėl mokamos profesinės reabilitacijos pašalpos, o mažas darbo užmokestis neskatina ir nemotyvuoja neįgaliųjų dirbti.</w:t>
      </w:r>
      <w:r w:rsidR="008C44BA">
        <w:rPr>
          <w:szCs w:val="24"/>
        </w:rPr>
        <w:t>“</w:t>
      </w:r>
    </w:p>
    <w:p w14:paraId="55262C7D" w14:textId="77777777" w:rsidR="00DC4E61" w:rsidRDefault="00DC4E61" w:rsidP="001D44FE">
      <w:pPr>
        <w:pStyle w:val="Sraopastraipa"/>
        <w:tabs>
          <w:tab w:val="left" w:pos="709"/>
        </w:tabs>
        <w:spacing w:after="0" w:line="360" w:lineRule="auto"/>
        <w:ind w:left="0" w:firstLine="709"/>
        <w:jc w:val="both"/>
        <w:rPr>
          <w:szCs w:val="24"/>
        </w:rPr>
      </w:pPr>
      <w:r>
        <w:rPr>
          <w:szCs w:val="24"/>
        </w:rPr>
        <w:t>2.1</w:t>
      </w:r>
      <w:r w:rsidR="00983A3C">
        <w:rPr>
          <w:szCs w:val="24"/>
        </w:rPr>
        <w:t>2</w:t>
      </w:r>
      <w:r w:rsidR="00EA356F">
        <w:rPr>
          <w:szCs w:val="24"/>
        </w:rPr>
        <w:t>. Pakeisti 16.1 papunk</w:t>
      </w:r>
      <w:r>
        <w:rPr>
          <w:szCs w:val="24"/>
        </w:rPr>
        <w:t>tį</w:t>
      </w:r>
      <w:r w:rsidR="00EA356F">
        <w:rPr>
          <w:szCs w:val="24"/>
        </w:rPr>
        <w:t xml:space="preserve"> ir j</w:t>
      </w:r>
      <w:r>
        <w:rPr>
          <w:szCs w:val="24"/>
        </w:rPr>
        <w:t>į</w:t>
      </w:r>
      <w:r w:rsidR="006F51DE">
        <w:rPr>
          <w:szCs w:val="24"/>
        </w:rPr>
        <w:t xml:space="preserve"> išdėstyti</w:t>
      </w:r>
      <w:r w:rsidR="00EA356F">
        <w:rPr>
          <w:szCs w:val="24"/>
        </w:rPr>
        <w:t xml:space="preserve"> taip:</w:t>
      </w:r>
    </w:p>
    <w:p w14:paraId="348594FF" w14:textId="4BF1F238" w:rsidR="00DC4E61" w:rsidRDefault="00EA356F" w:rsidP="001D44FE">
      <w:pPr>
        <w:pStyle w:val="Sraopastraipa"/>
        <w:tabs>
          <w:tab w:val="left" w:pos="709"/>
        </w:tabs>
        <w:spacing w:after="0" w:line="360" w:lineRule="auto"/>
        <w:ind w:left="0" w:firstLine="709"/>
        <w:jc w:val="both"/>
        <w:rPr>
          <w:color w:val="000000"/>
          <w:szCs w:val="24"/>
        </w:rPr>
      </w:pPr>
      <w:r>
        <w:rPr>
          <w:szCs w:val="24"/>
        </w:rPr>
        <w:t>„</w:t>
      </w:r>
      <w:r w:rsidR="00DC4E61" w:rsidRPr="00765118">
        <w:rPr>
          <w:bCs/>
          <w:szCs w:val="24"/>
        </w:rPr>
        <w:t>16.1. Neįgaliųjų teisių ir pagrindinių laisvių įgyvendinimą riboja neįgaliesiems nepalanki teisės aktų taikymo apimtis, neaiškus valstybės ir savivaldybės institucijų kompetencijų pasiskirstymas, silpna nevyriausybinio sektoriaus veikla ir nepakankamas finansavimas.</w:t>
      </w:r>
      <w:r w:rsidR="00DC4E61" w:rsidRPr="00DC4E61">
        <w:rPr>
          <w:b/>
          <w:bCs/>
          <w:szCs w:val="24"/>
        </w:rPr>
        <w:t xml:space="preserve"> </w:t>
      </w:r>
      <w:r w:rsidR="00DC4E61" w:rsidRPr="00DC4E61">
        <w:rPr>
          <w:color w:val="000000"/>
          <w:szCs w:val="24"/>
        </w:rPr>
        <w:t xml:space="preserve">Neįgaliųjų teisių ir pagrindinių laisvių įgyvendinimą turinčios užtikrinti valstybės institucijos susiduria su įvairiomis problemomis: dideli darbo krūviai, patirties trūkumas, neaiškus kompetencijų pasiskirstymas ir mažos finansinės galimybės apsunkina šio proceso koordinavimą. </w:t>
      </w:r>
      <w:r w:rsidR="00DC4E61" w:rsidRPr="00D505FE">
        <w:rPr>
          <w:strike/>
          <w:color w:val="000000"/>
          <w:szCs w:val="24"/>
        </w:rPr>
        <w:t>Valstybiniame lygmenyje</w:t>
      </w:r>
      <w:r w:rsidR="00DC4E61" w:rsidRPr="00DC4E61">
        <w:rPr>
          <w:color w:val="000000"/>
          <w:szCs w:val="24"/>
        </w:rPr>
        <w:t xml:space="preserve"> </w:t>
      </w:r>
      <w:r w:rsidR="00D505FE" w:rsidRPr="00D505FE">
        <w:rPr>
          <w:b/>
          <w:color w:val="000000"/>
          <w:szCs w:val="24"/>
        </w:rPr>
        <w:t>Valstybiniu lygmeniu</w:t>
      </w:r>
      <w:r w:rsidR="00D505FE">
        <w:rPr>
          <w:color w:val="000000"/>
          <w:szCs w:val="24"/>
        </w:rPr>
        <w:t xml:space="preserve"> </w:t>
      </w:r>
      <w:r w:rsidR="00DC4E61" w:rsidRPr="00DC4E61">
        <w:rPr>
          <w:color w:val="000000"/>
          <w:szCs w:val="24"/>
        </w:rPr>
        <w:t xml:space="preserve">vis dar galioja neadekvatus požiūris į neįgaliųjų teisių ir pagrindinių laisvių įgyvendinimą, nepakanka esamų specialistų neįgaliųjų teisių ir pagrindinių laisvių įgyvendinimo stebėsenai. Vis dar nepavyksta suderinti veiksmingos ir sklandžios nepriklausomo neįgaliųjų teisių ir pagrindinių laisvių įgyvendinimo stebėsenos mechanizmo veiklos, neaiškus neįgaliųjų organizacijų </w:t>
      </w:r>
      <w:r w:rsidR="00DC4E61" w:rsidRPr="00D505FE">
        <w:rPr>
          <w:strike/>
          <w:color w:val="000000"/>
          <w:szCs w:val="24"/>
        </w:rPr>
        <w:t>dalyvavimas</w:t>
      </w:r>
      <w:r w:rsidR="00DC4E61" w:rsidRPr="00DC4E61">
        <w:rPr>
          <w:color w:val="000000"/>
          <w:szCs w:val="24"/>
        </w:rPr>
        <w:t xml:space="preserve"> </w:t>
      </w:r>
      <w:r w:rsidR="00D505FE" w:rsidRPr="00D505FE">
        <w:rPr>
          <w:b/>
          <w:color w:val="000000"/>
          <w:szCs w:val="24"/>
        </w:rPr>
        <w:t>vaidmuo</w:t>
      </w:r>
      <w:r w:rsidR="00D505FE">
        <w:rPr>
          <w:color w:val="000000"/>
          <w:szCs w:val="24"/>
        </w:rPr>
        <w:t xml:space="preserve"> </w:t>
      </w:r>
      <w:r w:rsidR="00DC4E61" w:rsidRPr="00DC4E61">
        <w:rPr>
          <w:color w:val="000000"/>
          <w:szCs w:val="24"/>
        </w:rPr>
        <w:t xml:space="preserve">neįgaliųjų teisių ir pagrindinių laisvių įgyvendinimo stebėsenos procese. </w:t>
      </w:r>
    </w:p>
    <w:p w14:paraId="03B1CF76" w14:textId="7601167E" w:rsidR="00DC4E61" w:rsidRDefault="00DC4E61" w:rsidP="001D44FE">
      <w:pPr>
        <w:pStyle w:val="Sraopastraipa"/>
        <w:tabs>
          <w:tab w:val="left" w:pos="709"/>
        </w:tabs>
        <w:spacing w:after="0" w:line="360" w:lineRule="auto"/>
        <w:ind w:left="0" w:firstLine="709"/>
        <w:jc w:val="both"/>
        <w:rPr>
          <w:szCs w:val="24"/>
        </w:rPr>
      </w:pPr>
      <w:r w:rsidRPr="00DC4E61">
        <w:rPr>
          <w:color w:val="000000"/>
          <w:szCs w:val="24"/>
        </w:rPr>
        <w:t xml:space="preserve">Viena iš neįgaliųjų teisių ir pagrindinių laisvių įgyvendinimo </w:t>
      </w:r>
      <w:r w:rsidRPr="00D505FE">
        <w:rPr>
          <w:strike/>
          <w:color w:val="000000"/>
          <w:szCs w:val="24"/>
        </w:rPr>
        <w:t>proceso</w:t>
      </w:r>
      <w:r w:rsidRPr="00DC4E61">
        <w:rPr>
          <w:color w:val="000000"/>
          <w:szCs w:val="24"/>
        </w:rPr>
        <w:t xml:space="preserve"> problemų yra visuomenėje vyraujantis ir žiniasklaidos formuojamas neigiamas neįgaliųjų įvaizdis ir </w:t>
      </w:r>
      <w:r w:rsidRPr="00DC4E61">
        <w:rPr>
          <w:color w:val="000000"/>
          <w:szCs w:val="24"/>
        </w:rPr>
        <w:lastRenderedPageBreak/>
        <w:t xml:space="preserve">išankstinis nusistatymas, trukdantis pripažinti neįgaliųjų indėlį į visuomenę. Užimtumo galimybių trūkumas lemia tai, kad neįgalieji priklauso nuo valstybės paramos ir pašalpų. </w:t>
      </w:r>
      <w:r w:rsidRPr="00DC4E61">
        <w:rPr>
          <w:szCs w:val="24"/>
        </w:rPr>
        <w:t xml:space="preserve">Trūksta sisteminio požiūrio į neįgaliųjų problemas. Neįgaliųjų teisių konvencija domisi, ją studijuoja tik neįgalieji, </w:t>
      </w:r>
      <w:r w:rsidRPr="00D505FE">
        <w:rPr>
          <w:strike/>
          <w:szCs w:val="24"/>
        </w:rPr>
        <w:t>tuo tarpu</w:t>
      </w:r>
      <w:proofErr w:type="gramStart"/>
      <w:r w:rsidRPr="00DC4E61">
        <w:rPr>
          <w:szCs w:val="24"/>
        </w:rPr>
        <w:t xml:space="preserve"> </w:t>
      </w:r>
      <w:r w:rsidR="00D505FE" w:rsidRPr="00D505FE">
        <w:rPr>
          <w:b/>
          <w:szCs w:val="24"/>
        </w:rPr>
        <w:t>o</w:t>
      </w:r>
      <w:proofErr w:type="gramEnd"/>
      <w:r w:rsidR="00D505FE">
        <w:rPr>
          <w:szCs w:val="24"/>
        </w:rPr>
        <w:t xml:space="preserve"> </w:t>
      </w:r>
      <w:r w:rsidRPr="00DC4E61">
        <w:rPr>
          <w:szCs w:val="24"/>
        </w:rPr>
        <w:t xml:space="preserve">valstybės ir savivaldybių institucijos, kurios privalo ją įgyvendinti, įgyvendina tik </w:t>
      </w:r>
      <w:r w:rsidRPr="00D505FE">
        <w:rPr>
          <w:strike/>
          <w:szCs w:val="24"/>
        </w:rPr>
        <w:t>atskirus šio teisės akto fragmentus</w:t>
      </w:r>
      <w:r w:rsidR="00D505FE">
        <w:rPr>
          <w:szCs w:val="24"/>
        </w:rPr>
        <w:t xml:space="preserve"> </w:t>
      </w:r>
      <w:r w:rsidR="00D505FE" w:rsidRPr="00D505FE">
        <w:rPr>
          <w:b/>
          <w:szCs w:val="24"/>
        </w:rPr>
        <w:t>kai kurias jos nuostatas</w:t>
      </w:r>
      <w:r w:rsidRPr="00DC4E61">
        <w:rPr>
          <w:szCs w:val="24"/>
        </w:rPr>
        <w:t>.</w:t>
      </w:r>
    </w:p>
    <w:p w14:paraId="577086A8" w14:textId="77777777" w:rsidR="00DC4E61" w:rsidRDefault="00DC4E61" w:rsidP="001D44FE">
      <w:pPr>
        <w:pStyle w:val="Sraopastraipa"/>
        <w:tabs>
          <w:tab w:val="left" w:pos="709"/>
        </w:tabs>
        <w:spacing w:after="0" w:line="360" w:lineRule="auto"/>
        <w:ind w:left="0" w:firstLine="709"/>
        <w:jc w:val="both"/>
        <w:rPr>
          <w:szCs w:val="24"/>
        </w:rPr>
      </w:pPr>
      <w:r w:rsidRPr="00DC4E61">
        <w:rPr>
          <w:szCs w:val="24"/>
        </w:rPr>
        <w:t xml:space="preserve">Neužtikrinamas neįgaliųjų lygybės prieš įstatymą ir teisingumo prieinamumas. Lietuvos teisės aktai įtvirtina visiško neveiksnumo institutą psichikos ligomis sergantiems ir proto negalią turintiems asmenims, tačiau nenumato asmeniui nustatyto neveiksnumo peržiūrėjimo ir riboto veiksnumo nustatymo galimybės. </w:t>
      </w:r>
    </w:p>
    <w:p w14:paraId="12EABBFE" w14:textId="77777777" w:rsidR="00DC4E61" w:rsidRDefault="00EA356F" w:rsidP="001D44FE">
      <w:pPr>
        <w:pStyle w:val="Sraopastraipa"/>
        <w:tabs>
          <w:tab w:val="left" w:pos="709"/>
        </w:tabs>
        <w:spacing w:after="0" w:line="360" w:lineRule="auto"/>
        <w:ind w:left="0" w:firstLine="709"/>
        <w:jc w:val="both"/>
        <w:rPr>
          <w:szCs w:val="24"/>
        </w:rPr>
      </w:pPr>
      <w:r w:rsidRPr="00EA356F">
        <w:rPr>
          <w:szCs w:val="24"/>
        </w:rPr>
        <w:t>Teisinės pagalbos paslaugomis naudojasi įvairių negalių turintys asmenys, kurie dėl savo negalios ne visada supranta tam tikrų sąvokų, terminų ar teisės aktų prasmę bei turinį, todėl teisinės pagalbos paslaugas teikiančių institucijų specialistams būtina atsižvelgti į jiems pateiktų klausimų pobūdį, skirti pakankamai laiko atstovaujamajam, o sudėtingą informaciją pateikti neįgalia</w:t>
      </w:r>
      <w:r w:rsidR="00CE5F79">
        <w:rPr>
          <w:szCs w:val="24"/>
        </w:rPr>
        <w:t>jam suprantama forma.</w:t>
      </w:r>
      <w:r w:rsidR="008C44BA">
        <w:rPr>
          <w:szCs w:val="24"/>
        </w:rPr>
        <w:t xml:space="preserve"> </w:t>
      </w:r>
      <w:r w:rsidRPr="00EA356F">
        <w:rPr>
          <w:szCs w:val="24"/>
        </w:rPr>
        <w:t>Lietuvos Respub</w:t>
      </w:r>
      <w:r w:rsidR="008C44BA">
        <w:rPr>
          <w:szCs w:val="24"/>
        </w:rPr>
        <w:t>likos civilinio proceso kodekso</w:t>
      </w:r>
      <w:r w:rsidRPr="00EA356F">
        <w:rPr>
          <w:szCs w:val="24"/>
        </w:rPr>
        <w:t xml:space="preserve"> </w:t>
      </w:r>
      <w:r w:rsidR="0049241B" w:rsidRPr="0049241B">
        <w:rPr>
          <w:strike/>
          <w:szCs w:val="24"/>
        </w:rPr>
        <w:t>(</w:t>
      </w:r>
      <w:proofErr w:type="spellStart"/>
      <w:r w:rsidR="0049241B" w:rsidRPr="0049241B">
        <w:rPr>
          <w:strike/>
          <w:szCs w:val="24"/>
        </w:rPr>
        <w:t>Žin</w:t>
      </w:r>
      <w:proofErr w:type="spellEnd"/>
      <w:r w:rsidR="0049241B" w:rsidRPr="0049241B">
        <w:rPr>
          <w:strike/>
          <w:szCs w:val="24"/>
        </w:rPr>
        <w:t>., 2002, Nr. 36</w:t>
      </w:r>
      <w:proofErr w:type="gramStart"/>
      <w:r w:rsidR="0049241B" w:rsidRPr="0049241B">
        <w:rPr>
          <w:strike/>
          <w:szCs w:val="24"/>
        </w:rPr>
        <w:t>-</w:t>
      </w:r>
      <w:proofErr w:type="gramEnd"/>
      <w:r w:rsidR="0049241B" w:rsidRPr="0049241B">
        <w:rPr>
          <w:strike/>
          <w:szCs w:val="24"/>
        </w:rPr>
        <w:t>1340)</w:t>
      </w:r>
      <w:r w:rsidR="0049241B" w:rsidRPr="0049241B">
        <w:rPr>
          <w:szCs w:val="24"/>
        </w:rPr>
        <w:t xml:space="preserve"> </w:t>
      </w:r>
      <w:r w:rsidRPr="00EA356F">
        <w:rPr>
          <w:szCs w:val="24"/>
        </w:rPr>
        <w:t xml:space="preserve">56 straipsnio 1 dalies 6 punkto nuostata suteikia teisę asociacijoms atstovauti savo narių interesams teisme, tačiau tokia praktika nėra veiksminga, nes nevyriausybinės organizacijos neretai būna nepajėgios (dėl finansinių, žmogiškųjų išteklių, kvalifikuotų specialistų stygiaus) savarankiškai ir kvalifikuotai teikti neįgaliesiems teisines paslaugas, rengti procesinius dokumentus, </w:t>
      </w:r>
      <w:r w:rsidRPr="00CB47E2">
        <w:rPr>
          <w:strike/>
          <w:szCs w:val="24"/>
        </w:rPr>
        <w:t>o</w:t>
      </w:r>
      <w:r w:rsidRPr="00EA356F">
        <w:rPr>
          <w:szCs w:val="24"/>
        </w:rPr>
        <w:t xml:space="preserve"> ypač atstovauti neįgaliųjų interesams teismuose.</w:t>
      </w:r>
    </w:p>
    <w:p w14:paraId="523AB466" w14:textId="3E4E7B6A" w:rsidR="00DC4E61" w:rsidRDefault="00DC4E61" w:rsidP="001D44FE">
      <w:pPr>
        <w:pStyle w:val="Sraopastraipa"/>
        <w:tabs>
          <w:tab w:val="left" w:pos="709"/>
        </w:tabs>
        <w:spacing w:after="0" w:line="360" w:lineRule="auto"/>
        <w:ind w:left="0" w:firstLine="709"/>
        <w:jc w:val="both"/>
        <w:rPr>
          <w:szCs w:val="24"/>
        </w:rPr>
      </w:pPr>
      <w:r w:rsidRPr="00DC4E61">
        <w:rPr>
          <w:szCs w:val="24"/>
        </w:rPr>
        <w:t xml:space="preserve">Lygių galimybių kontrolieriaus tarnyboje (toliau – tarnyba) gautų skundų dėl diskriminacijos negalios pagrindu skaičius neatspindi tikrosios neįgaliųjų padėties visuomenėje. Oficiali statistika rodo, kad </w:t>
      </w:r>
      <w:r w:rsidRPr="00CB47E2">
        <w:rPr>
          <w:strike/>
          <w:szCs w:val="24"/>
        </w:rPr>
        <w:t>didžioji dalis</w:t>
      </w:r>
      <w:r w:rsidRPr="00DC4E61">
        <w:rPr>
          <w:szCs w:val="24"/>
        </w:rPr>
        <w:t xml:space="preserve"> </w:t>
      </w:r>
      <w:r w:rsidR="00CB47E2" w:rsidRPr="00CB47E2">
        <w:rPr>
          <w:b/>
          <w:szCs w:val="24"/>
        </w:rPr>
        <w:t>dauguma</w:t>
      </w:r>
      <w:r w:rsidR="00CB47E2">
        <w:rPr>
          <w:szCs w:val="24"/>
        </w:rPr>
        <w:t xml:space="preserve"> </w:t>
      </w:r>
      <w:r w:rsidRPr="00DC4E61">
        <w:rPr>
          <w:szCs w:val="24"/>
        </w:rPr>
        <w:t xml:space="preserve">darbingo amžiaus asmenų su negalia yra bedarbiai. Dažnai dėl darbdavių nenoro, nepagrįstos baimės ir kitų priežasčių neįgalieji negali įsidarbinti. Tarnyba iš neįgaliųjų gauna </w:t>
      </w:r>
      <w:r w:rsidRPr="00CB47E2">
        <w:rPr>
          <w:strike/>
          <w:szCs w:val="24"/>
        </w:rPr>
        <w:t>vos</w:t>
      </w:r>
      <w:r w:rsidRPr="00DC4E61">
        <w:rPr>
          <w:szCs w:val="24"/>
        </w:rPr>
        <w:t xml:space="preserve"> vieną kitą skundą dėl diskriminacijos darbo santykių metu. </w:t>
      </w:r>
      <w:r w:rsidRPr="00CB47E2">
        <w:rPr>
          <w:strike/>
          <w:szCs w:val="24"/>
        </w:rPr>
        <w:t>Pastebima vis didėjanti</w:t>
      </w:r>
      <w:r w:rsidRPr="00DC4E61">
        <w:rPr>
          <w:szCs w:val="24"/>
        </w:rPr>
        <w:t xml:space="preserve"> </w:t>
      </w:r>
      <w:r w:rsidR="00CB47E2" w:rsidRPr="00CB47E2">
        <w:rPr>
          <w:b/>
          <w:szCs w:val="24"/>
        </w:rPr>
        <w:t>Daugėja</w:t>
      </w:r>
      <w:r w:rsidR="00CB47E2">
        <w:rPr>
          <w:szCs w:val="24"/>
        </w:rPr>
        <w:t xml:space="preserve"> </w:t>
      </w:r>
      <w:r w:rsidRPr="00DC4E61">
        <w:rPr>
          <w:szCs w:val="24"/>
        </w:rPr>
        <w:t xml:space="preserve">daugialypės diskriminacijos </w:t>
      </w:r>
      <w:r w:rsidRPr="00CB47E2">
        <w:rPr>
          <w:strike/>
          <w:szCs w:val="24"/>
        </w:rPr>
        <w:t>tendencija, tai yra</w:t>
      </w:r>
      <w:r w:rsidRPr="00DC4E61">
        <w:rPr>
          <w:szCs w:val="24"/>
        </w:rPr>
        <w:t xml:space="preserve"> atvejų, kai asmuo skundžiasi dėl diskriminacijos dviem ar daugiau pagrindų.</w:t>
      </w:r>
    </w:p>
    <w:p w14:paraId="31277E94" w14:textId="77777777" w:rsidR="00EA356F" w:rsidRDefault="00DC4E61" w:rsidP="001D44FE">
      <w:pPr>
        <w:pStyle w:val="Sraopastraipa"/>
        <w:tabs>
          <w:tab w:val="left" w:pos="709"/>
        </w:tabs>
        <w:spacing w:after="0" w:line="360" w:lineRule="auto"/>
        <w:ind w:left="0" w:firstLine="709"/>
        <w:jc w:val="both"/>
        <w:rPr>
          <w:szCs w:val="24"/>
        </w:rPr>
      </w:pPr>
      <w:r w:rsidRPr="00DC4E61">
        <w:rPr>
          <w:szCs w:val="24"/>
        </w:rPr>
        <w:t>Informacijos stoka, ribotas visuomenės švietimas neįgaliųjų padėties klausimais yra vienos iš pagrindinių priežasčių, lemiančių neįgaliųjų pasyvumą ginant savo pažeistas teises. Nepakankamas finansavimas, neįgaliųjų poreikiams nepalanki teisės aktų bazė, jos taikymo apimtis, valstybės ir savivaldybės institucijų novatoriškų sprendimų trūkumas skatina ydingą praktiką ir taip trukdo veiksmingai įgyvendinti neįgaliųjų teisių ir pagrindinių laisvių institutą.</w:t>
      </w:r>
      <w:r w:rsidR="00EA356F">
        <w:rPr>
          <w:szCs w:val="24"/>
        </w:rPr>
        <w:t>“</w:t>
      </w:r>
    </w:p>
    <w:p w14:paraId="532FBF38" w14:textId="77777777" w:rsidR="002C4847" w:rsidRDefault="002C4847" w:rsidP="001D44FE">
      <w:pPr>
        <w:pStyle w:val="Sraopastraipa"/>
        <w:tabs>
          <w:tab w:val="left" w:pos="709"/>
        </w:tabs>
        <w:spacing w:after="0" w:line="360" w:lineRule="auto"/>
        <w:ind w:left="0" w:firstLine="709"/>
        <w:jc w:val="both"/>
        <w:rPr>
          <w:szCs w:val="24"/>
        </w:rPr>
      </w:pPr>
      <w:r>
        <w:rPr>
          <w:szCs w:val="24"/>
        </w:rPr>
        <w:t>2.1</w:t>
      </w:r>
      <w:r w:rsidR="00983A3C">
        <w:rPr>
          <w:szCs w:val="24"/>
        </w:rPr>
        <w:t>3</w:t>
      </w:r>
      <w:r>
        <w:rPr>
          <w:szCs w:val="24"/>
        </w:rPr>
        <w:t xml:space="preserve">. Pakeisti 17.1.2 </w:t>
      </w:r>
      <w:proofErr w:type="spellStart"/>
      <w:r>
        <w:rPr>
          <w:szCs w:val="24"/>
        </w:rPr>
        <w:t>papuktį</w:t>
      </w:r>
      <w:proofErr w:type="spellEnd"/>
      <w:r>
        <w:rPr>
          <w:szCs w:val="24"/>
        </w:rPr>
        <w:t xml:space="preserve"> ir jį išdėstyti taip:</w:t>
      </w:r>
    </w:p>
    <w:p w14:paraId="69C79DCF" w14:textId="77777777" w:rsidR="002C4847" w:rsidRDefault="002C4847" w:rsidP="001D44FE">
      <w:pPr>
        <w:pStyle w:val="Sraopastraipa"/>
        <w:tabs>
          <w:tab w:val="left" w:pos="709"/>
        </w:tabs>
        <w:spacing w:after="0" w:line="360" w:lineRule="auto"/>
        <w:ind w:left="0" w:firstLine="709"/>
        <w:jc w:val="both"/>
        <w:rPr>
          <w:szCs w:val="24"/>
        </w:rPr>
      </w:pPr>
      <w:r>
        <w:rPr>
          <w:szCs w:val="24"/>
        </w:rPr>
        <w:t>„</w:t>
      </w:r>
      <w:r>
        <w:t xml:space="preserve">17.1.2. gerinti teisinių paslaugų neįgaliesiems prieinamumą. Bus stiprinamas bendradarbiavimas tarp valstybės garantuojamos teisinės pagalbos teikimą organizuojančių </w:t>
      </w:r>
      <w:r>
        <w:lastRenderedPageBreak/>
        <w:t>teisinės pagalbos tarnybų, savivaldybės institucijų, socialinių darbuotojų ir neįgaliųjų nevyriausybinių organizacijų. Bus organizuojami mokymai teisėsaugos institucijoms, advokatams, notarams, valstybės garantuojamą teisinę pagalbą teikiantiems asmenims, nevyriausybinių organizacijų darbuotojams, kad jie geriau suvoktų neįgaliųjų poreikius ir laikytųsi tarpusavio supratimo principo. Bus bendradarbiaujama su Švietimo</w:t>
      </w:r>
      <w:r>
        <w:rPr>
          <w:b/>
        </w:rPr>
        <w:t>,</w:t>
      </w:r>
      <w:r>
        <w:t xml:space="preserve"> </w:t>
      </w:r>
      <w:proofErr w:type="gramStart"/>
      <w:r w:rsidRPr="002C4847">
        <w:rPr>
          <w:strike/>
        </w:rPr>
        <w:t xml:space="preserve">ir </w:t>
      </w:r>
      <w:r>
        <w:t xml:space="preserve">mokslo </w:t>
      </w:r>
      <w:r>
        <w:rPr>
          <w:b/>
        </w:rPr>
        <w:t>ir sporto</w:t>
      </w:r>
      <w:proofErr w:type="gramEnd"/>
      <w:r>
        <w:rPr>
          <w:b/>
        </w:rPr>
        <w:t xml:space="preserve"> </w:t>
      </w:r>
      <w:r>
        <w:t>ministerija, aukštosiomis mokyklomis dėl studentų (teisininkų) praktikos atlikimo nevyriausybinėse neįgaliųjų organizacijose. Be to, bus analizuojamos nevyriausybinių organizacijų įtraukimo į valstybės garantuojamos teisinės pagalbos teikimą galimybės ir parengti teisės aktų pakeitimo projektai, kad būtų sudarytos sąlygos neįgaliesiems atstovaujančioms nevyriausybinėms organizacijoms atstovauti neįgaliesiems teismuose. Bus ieškoma galimybių pritaikyti viešąją aplinką teisines paslaugas teikiančiose įstaigose ir visose valstybės garantuojamą teisinę pagalbą organizuojančiose institucijose.“</w:t>
      </w:r>
    </w:p>
    <w:p w14:paraId="29FDFF91" w14:textId="77777777" w:rsidR="00EA356F" w:rsidRDefault="008C44BA" w:rsidP="001D44FE">
      <w:pPr>
        <w:pStyle w:val="Sraopastraipa"/>
        <w:tabs>
          <w:tab w:val="left" w:pos="709"/>
        </w:tabs>
        <w:spacing w:after="0" w:line="360" w:lineRule="auto"/>
        <w:ind w:left="0" w:firstLine="709"/>
        <w:jc w:val="both"/>
        <w:rPr>
          <w:szCs w:val="24"/>
        </w:rPr>
      </w:pPr>
      <w:r>
        <w:rPr>
          <w:szCs w:val="24"/>
        </w:rPr>
        <w:t>2.1</w:t>
      </w:r>
      <w:r w:rsidR="00983A3C">
        <w:rPr>
          <w:szCs w:val="24"/>
        </w:rPr>
        <w:t>4</w:t>
      </w:r>
      <w:r w:rsidR="00EA356F">
        <w:rPr>
          <w:szCs w:val="24"/>
        </w:rPr>
        <w:t xml:space="preserve">. Pakeisti </w:t>
      </w:r>
      <w:r w:rsidR="003D5585">
        <w:rPr>
          <w:szCs w:val="24"/>
        </w:rPr>
        <w:t>III</w:t>
      </w:r>
      <w:r w:rsidR="00EA356F">
        <w:rPr>
          <w:szCs w:val="24"/>
        </w:rPr>
        <w:t xml:space="preserve"> skyriaus pavadinimą ir jį išdėstyti taip:</w:t>
      </w:r>
    </w:p>
    <w:p w14:paraId="03720D8E" w14:textId="77777777" w:rsidR="002F3CBC" w:rsidRDefault="002F3CBC" w:rsidP="001D44FE">
      <w:pPr>
        <w:pStyle w:val="Sraopastraipa"/>
        <w:tabs>
          <w:tab w:val="left" w:pos="709"/>
        </w:tabs>
        <w:spacing w:after="0" w:line="360" w:lineRule="auto"/>
        <w:ind w:left="0" w:firstLine="709"/>
        <w:jc w:val="both"/>
        <w:rPr>
          <w:szCs w:val="24"/>
        </w:rPr>
      </w:pPr>
    </w:p>
    <w:p w14:paraId="104230B3" w14:textId="77777777" w:rsidR="0049241B" w:rsidRDefault="00EA356F" w:rsidP="001D44FE">
      <w:pPr>
        <w:pStyle w:val="Sraopastraipa"/>
        <w:tabs>
          <w:tab w:val="left" w:pos="709"/>
        </w:tabs>
        <w:spacing w:after="0" w:line="360" w:lineRule="auto"/>
        <w:ind w:left="0" w:firstLine="709"/>
        <w:jc w:val="center"/>
        <w:rPr>
          <w:szCs w:val="24"/>
        </w:rPr>
      </w:pPr>
      <w:r>
        <w:rPr>
          <w:szCs w:val="24"/>
        </w:rPr>
        <w:t>„</w:t>
      </w:r>
      <w:r w:rsidR="0049241B" w:rsidRPr="0049241B">
        <w:rPr>
          <w:strike/>
          <w:szCs w:val="24"/>
        </w:rPr>
        <w:t>III. PROGRAMOS ĮGYVENDINIMO VERTINIMO KRITERIJAI</w:t>
      </w:r>
    </w:p>
    <w:p w14:paraId="56530065" w14:textId="77777777" w:rsidR="00EA356F" w:rsidRPr="00C30F37" w:rsidRDefault="00EA356F" w:rsidP="001D44FE">
      <w:pPr>
        <w:pStyle w:val="Sraopastraipa"/>
        <w:tabs>
          <w:tab w:val="left" w:pos="709"/>
        </w:tabs>
        <w:spacing w:after="0" w:line="360" w:lineRule="auto"/>
        <w:ind w:left="0" w:firstLine="709"/>
        <w:jc w:val="center"/>
        <w:rPr>
          <w:b/>
          <w:szCs w:val="24"/>
        </w:rPr>
      </w:pPr>
      <w:r w:rsidRPr="00C30F37">
        <w:rPr>
          <w:b/>
          <w:szCs w:val="24"/>
        </w:rPr>
        <w:t>II</w:t>
      </w:r>
      <w:r>
        <w:rPr>
          <w:b/>
          <w:szCs w:val="24"/>
        </w:rPr>
        <w:t>I</w:t>
      </w:r>
      <w:r w:rsidRPr="00C30F37">
        <w:rPr>
          <w:b/>
          <w:szCs w:val="24"/>
        </w:rPr>
        <w:t xml:space="preserve"> SKYRIUS</w:t>
      </w:r>
    </w:p>
    <w:p w14:paraId="4942F377" w14:textId="77777777" w:rsidR="00EA356F" w:rsidRDefault="00EA356F" w:rsidP="001D44FE">
      <w:pPr>
        <w:pStyle w:val="Sraopastraipa"/>
        <w:tabs>
          <w:tab w:val="left" w:pos="709"/>
        </w:tabs>
        <w:spacing w:after="0" w:line="360" w:lineRule="auto"/>
        <w:ind w:left="0" w:firstLine="709"/>
        <w:jc w:val="center"/>
        <w:rPr>
          <w:szCs w:val="24"/>
        </w:rPr>
      </w:pPr>
      <w:r>
        <w:rPr>
          <w:b/>
          <w:szCs w:val="24"/>
        </w:rPr>
        <w:t>PROGRAMOS ĮGYVENDINIMO VERTINIMO KRITERIJAI</w:t>
      </w:r>
      <w:r>
        <w:rPr>
          <w:szCs w:val="24"/>
        </w:rPr>
        <w:t>“.</w:t>
      </w:r>
    </w:p>
    <w:p w14:paraId="2882EEBA" w14:textId="77777777" w:rsidR="00EA356F" w:rsidRDefault="008C44BA" w:rsidP="001D44FE">
      <w:pPr>
        <w:pStyle w:val="Sraopastraipa"/>
        <w:tabs>
          <w:tab w:val="left" w:pos="709"/>
        </w:tabs>
        <w:spacing w:after="0" w:line="360" w:lineRule="auto"/>
        <w:ind w:left="0" w:firstLine="709"/>
        <w:jc w:val="both"/>
        <w:rPr>
          <w:szCs w:val="24"/>
        </w:rPr>
      </w:pPr>
      <w:r>
        <w:rPr>
          <w:szCs w:val="24"/>
        </w:rPr>
        <w:t>2.</w:t>
      </w:r>
      <w:r w:rsidR="00983A3C">
        <w:rPr>
          <w:szCs w:val="24"/>
        </w:rPr>
        <w:t>15</w:t>
      </w:r>
      <w:r w:rsidR="00EA356F">
        <w:rPr>
          <w:szCs w:val="24"/>
        </w:rPr>
        <w:t>. Pakeisti 18 p</w:t>
      </w:r>
      <w:r w:rsidR="006F51DE">
        <w:rPr>
          <w:szCs w:val="24"/>
        </w:rPr>
        <w:t>unktą</w:t>
      </w:r>
      <w:r w:rsidR="00EA356F">
        <w:rPr>
          <w:szCs w:val="24"/>
        </w:rPr>
        <w:t xml:space="preserve"> ir jį išdėstyti taip:</w:t>
      </w:r>
    </w:p>
    <w:p w14:paraId="420D2EE3" w14:textId="3471FD2C" w:rsidR="00EA356F" w:rsidRDefault="00EA356F" w:rsidP="001D44FE">
      <w:pPr>
        <w:pStyle w:val="Sraopastraipa"/>
        <w:tabs>
          <w:tab w:val="left" w:pos="709"/>
        </w:tabs>
        <w:spacing w:after="0" w:line="360" w:lineRule="auto"/>
        <w:ind w:left="0" w:firstLine="709"/>
        <w:jc w:val="both"/>
        <w:rPr>
          <w:szCs w:val="24"/>
        </w:rPr>
      </w:pPr>
      <w:r>
        <w:rPr>
          <w:szCs w:val="24"/>
        </w:rPr>
        <w:t>„</w:t>
      </w:r>
      <w:r w:rsidRPr="00EA356F">
        <w:rPr>
          <w:szCs w:val="24"/>
        </w:rPr>
        <w:t xml:space="preserve">18. Programos įgyvendinimo vertinimo kriterijai ir siekiamos jų reikšmės </w:t>
      </w:r>
      <w:r w:rsidR="0049241B" w:rsidRPr="0049241B">
        <w:rPr>
          <w:strike/>
          <w:szCs w:val="24"/>
        </w:rPr>
        <w:t>2019</w:t>
      </w:r>
      <w:r w:rsidR="0049241B">
        <w:rPr>
          <w:szCs w:val="24"/>
        </w:rPr>
        <w:t xml:space="preserve"> </w:t>
      </w:r>
      <w:r w:rsidRPr="0049241B">
        <w:rPr>
          <w:b/>
          <w:szCs w:val="24"/>
        </w:rPr>
        <w:t>2020</w:t>
      </w:r>
      <w:r w:rsidR="0029256D">
        <w:rPr>
          <w:b/>
          <w:szCs w:val="24"/>
        </w:rPr>
        <w:t> </w:t>
      </w:r>
      <w:r w:rsidRPr="00EA356F">
        <w:rPr>
          <w:szCs w:val="24"/>
        </w:rPr>
        <w:t xml:space="preserve">metais </w:t>
      </w:r>
      <w:r w:rsidRPr="00CB47E2">
        <w:rPr>
          <w:strike/>
          <w:szCs w:val="24"/>
        </w:rPr>
        <w:t>pateiktos</w:t>
      </w:r>
      <w:r w:rsidRPr="00EA356F">
        <w:rPr>
          <w:szCs w:val="24"/>
        </w:rPr>
        <w:t xml:space="preserve"> </w:t>
      </w:r>
      <w:r w:rsidR="00CB47E2" w:rsidRPr="00CB47E2">
        <w:rPr>
          <w:b/>
          <w:szCs w:val="24"/>
        </w:rPr>
        <w:t>pateikti</w:t>
      </w:r>
      <w:r w:rsidR="00CB47E2">
        <w:rPr>
          <w:szCs w:val="24"/>
        </w:rPr>
        <w:t xml:space="preserve"> </w:t>
      </w:r>
      <w:r w:rsidRPr="00EA356F">
        <w:rPr>
          <w:szCs w:val="24"/>
        </w:rPr>
        <w:t>priede. Priede nurodytos 20</w:t>
      </w:r>
      <w:r w:rsidR="008C44BA">
        <w:rPr>
          <w:szCs w:val="24"/>
        </w:rPr>
        <w:t>12</w:t>
      </w:r>
      <w:r w:rsidRPr="00EA356F">
        <w:rPr>
          <w:szCs w:val="24"/>
        </w:rPr>
        <w:t xml:space="preserve"> metų Programos įgyvendinimo vertinimo rodiklių reikšmės rodo pradinę įgyvendinimo būklę, kurios pagrindu bus vertinama, ar jos pasiektos </w:t>
      </w:r>
      <w:r w:rsidR="0049241B" w:rsidRPr="0049241B">
        <w:rPr>
          <w:strike/>
          <w:szCs w:val="24"/>
        </w:rPr>
        <w:t>2019</w:t>
      </w:r>
      <w:r w:rsidR="0049241B">
        <w:rPr>
          <w:szCs w:val="24"/>
        </w:rPr>
        <w:t xml:space="preserve"> </w:t>
      </w:r>
      <w:r w:rsidRPr="0049241B">
        <w:rPr>
          <w:b/>
          <w:szCs w:val="24"/>
        </w:rPr>
        <w:t>2020</w:t>
      </w:r>
      <w:r w:rsidRPr="00EA356F">
        <w:rPr>
          <w:szCs w:val="24"/>
        </w:rPr>
        <w:t xml:space="preserve"> metais.</w:t>
      </w:r>
      <w:r>
        <w:rPr>
          <w:szCs w:val="24"/>
        </w:rPr>
        <w:t>“</w:t>
      </w:r>
    </w:p>
    <w:p w14:paraId="0ECC81BA" w14:textId="77777777" w:rsidR="000A595E" w:rsidRDefault="008C44BA" w:rsidP="001D44FE">
      <w:pPr>
        <w:pStyle w:val="Sraopastraipa"/>
        <w:tabs>
          <w:tab w:val="left" w:pos="709"/>
        </w:tabs>
        <w:spacing w:after="0" w:line="360" w:lineRule="auto"/>
        <w:ind w:left="0" w:firstLine="709"/>
        <w:jc w:val="both"/>
        <w:rPr>
          <w:szCs w:val="24"/>
        </w:rPr>
      </w:pPr>
      <w:r>
        <w:rPr>
          <w:szCs w:val="24"/>
        </w:rPr>
        <w:t>2.</w:t>
      </w:r>
      <w:r w:rsidR="00983A3C">
        <w:rPr>
          <w:szCs w:val="24"/>
        </w:rPr>
        <w:t>16</w:t>
      </w:r>
      <w:r w:rsidR="00EA356F">
        <w:rPr>
          <w:szCs w:val="24"/>
        </w:rPr>
        <w:t>. Pakeisti</w:t>
      </w:r>
      <w:r w:rsidR="000A595E">
        <w:rPr>
          <w:szCs w:val="24"/>
        </w:rPr>
        <w:t xml:space="preserve"> </w:t>
      </w:r>
      <w:r w:rsidR="003D5585">
        <w:rPr>
          <w:szCs w:val="24"/>
        </w:rPr>
        <w:t>IV</w:t>
      </w:r>
      <w:r w:rsidR="002C4847">
        <w:rPr>
          <w:szCs w:val="24"/>
        </w:rPr>
        <w:t xml:space="preserve"> skyrių</w:t>
      </w:r>
      <w:r w:rsidR="000A595E">
        <w:rPr>
          <w:szCs w:val="24"/>
        </w:rPr>
        <w:t xml:space="preserve"> ir jį išdėstyti taip:</w:t>
      </w:r>
    </w:p>
    <w:p w14:paraId="497EA659" w14:textId="77777777" w:rsidR="002F3CBC" w:rsidRDefault="002F3CBC" w:rsidP="001D44FE">
      <w:pPr>
        <w:pStyle w:val="Sraopastraipa"/>
        <w:tabs>
          <w:tab w:val="left" w:pos="709"/>
        </w:tabs>
        <w:spacing w:after="0" w:line="360" w:lineRule="auto"/>
        <w:ind w:left="0" w:firstLine="709"/>
        <w:jc w:val="both"/>
        <w:rPr>
          <w:szCs w:val="24"/>
        </w:rPr>
      </w:pPr>
      <w:bookmarkStart w:id="2" w:name="_GoBack"/>
      <w:bookmarkEnd w:id="2"/>
    </w:p>
    <w:p w14:paraId="56996614" w14:textId="77777777" w:rsidR="0049241B" w:rsidRDefault="000A595E" w:rsidP="001D44FE">
      <w:pPr>
        <w:pStyle w:val="Sraopastraipa"/>
        <w:tabs>
          <w:tab w:val="left" w:pos="709"/>
        </w:tabs>
        <w:spacing w:after="0" w:line="360" w:lineRule="auto"/>
        <w:ind w:left="0" w:firstLine="709"/>
        <w:jc w:val="center"/>
        <w:rPr>
          <w:szCs w:val="24"/>
        </w:rPr>
      </w:pPr>
      <w:r>
        <w:rPr>
          <w:szCs w:val="24"/>
        </w:rPr>
        <w:t>„</w:t>
      </w:r>
      <w:r w:rsidR="0049241B" w:rsidRPr="0049241B">
        <w:rPr>
          <w:strike/>
          <w:szCs w:val="24"/>
        </w:rPr>
        <w:t>IV. PROGRAMOS ĮGYVENDINIMAS IR ATSAKOMYBĖ</w:t>
      </w:r>
    </w:p>
    <w:p w14:paraId="55EDFF3B" w14:textId="77777777" w:rsidR="000A595E" w:rsidRPr="00C30F37" w:rsidRDefault="000A595E" w:rsidP="001D44FE">
      <w:pPr>
        <w:pStyle w:val="Sraopastraipa"/>
        <w:tabs>
          <w:tab w:val="left" w:pos="709"/>
        </w:tabs>
        <w:spacing w:after="0" w:line="360" w:lineRule="auto"/>
        <w:ind w:left="0" w:firstLine="709"/>
        <w:jc w:val="center"/>
        <w:rPr>
          <w:b/>
          <w:szCs w:val="24"/>
        </w:rPr>
      </w:pPr>
      <w:r>
        <w:rPr>
          <w:b/>
          <w:szCs w:val="24"/>
        </w:rPr>
        <w:t>IV</w:t>
      </w:r>
      <w:r w:rsidRPr="00C30F37">
        <w:rPr>
          <w:b/>
          <w:szCs w:val="24"/>
        </w:rPr>
        <w:t xml:space="preserve"> SKYRIUS</w:t>
      </w:r>
    </w:p>
    <w:p w14:paraId="26655ED7" w14:textId="77777777" w:rsidR="000A595E" w:rsidRDefault="000A595E" w:rsidP="001D44FE">
      <w:pPr>
        <w:pStyle w:val="Sraopastraipa"/>
        <w:tabs>
          <w:tab w:val="left" w:pos="709"/>
        </w:tabs>
        <w:spacing w:after="0" w:line="360" w:lineRule="auto"/>
        <w:ind w:left="0" w:firstLine="709"/>
        <w:jc w:val="center"/>
        <w:rPr>
          <w:b/>
          <w:szCs w:val="24"/>
        </w:rPr>
      </w:pPr>
      <w:r>
        <w:rPr>
          <w:b/>
          <w:szCs w:val="24"/>
        </w:rPr>
        <w:t>PROGRAMOS ĮGYVENDINIMAS IR ATSKAITOMYBĖ</w:t>
      </w:r>
    </w:p>
    <w:p w14:paraId="19F420DF" w14:textId="77777777" w:rsidR="002C4847" w:rsidRDefault="002C4847" w:rsidP="001D44FE">
      <w:pPr>
        <w:pStyle w:val="Sraopastraipa"/>
        <w:tabs>
          <w:tab w:val="left" w:pos="709"/>
        </w:tabs>
        <w:spacing w:after="0" w:line="360" w:lineRule="auto"/>
        <w:ind w:left="0" w:firstLine="709"/>
        <w:jc w:val="center"/>
        <w:rPr>
          <w:szCs w:val="24"/>
        </w:rPr>
      </w:pPr>
    </w:p>
    <w:p w14:paraId="459DB86B" w14:textId="7E778CAF" w:rsidR="002C4847" w:rsidRDefault="002C4847" w:rsidP="001D44FE">
      <w:pPr>
        <w:pStyle w:val="Sraopastraipa"/>
        <w:tabs>
          <w:tab w:val="left" w:pos="709"/>
        </w:tabs>
        <w:spacing w:after="0" w:line="360" w:lineRule="auto"/>
        <w:ind w:left="0" w:firstLine="709"/>
        <w:jc w:val="both"/>
        <w:rPr>
          <w:szCs w:val="24"/>
        </w:rPr>
      </w:pPr>
      <w:r>
        <w:t xml:space="preserve">19. Programos įgyvendinimą koordinuoja ir stebėseną vykdo Neįgaliųjų reikalų departamentas. Įgyvendinant Programą dalyvauja </w:t>
      </w:r>
      <w:r w:rsidR="00E123BE" w:rsidRPr="00E123BE">
        <w:rPr>
          <w:b/>
        </w:rPr>
        <w:t>Lietuvos Respublikos</w:t>
      </w:r>
      <w:r w:rsidR="00E123BE">
        <w:t xml:space="preserve"> </w:t>
      </w:r>
      <w:r w:rsidRPr="00E123BE">
        <w:rPr>
          <w:strike/>
        </w:rPr>
        <w:t>A</w:t>
      </w:r>
      <w:r w:rsidRPr="00A75D97">
        <w:rPr>
          <w:strike/>
        </w:rPr>
        <w:t>plinkos</w:t>
      </w:r>
      <w:r>
        <w:t xml:space="preserve"> </w:t>
      </w:r>
      <w:proofErr w:type="spellStart"/>
      <w:r w:rsidR="00A75D97" w:rsidRPr="00A75D97">
        <w:rPr>
          <w:b/>
        </w:rPr>
        <w:t>aplinkos</w:t>
      </w:r>
      <w:proofErr w:type="spellEnd"/>
      <w:r w:rsidR="00A75D97" w:rsidRPr="00A75D97">
        <w:rPr>
          <w:b/>
        </w:rPr>
        <w:t xml:space="preserve"> </w:t>
      </w:r>
      <w:r>
        <w:t xml:space="preserve">ministerija, </w:t>
      </w:r>
      <w:r w:rsidR="00E123BE" w:rsidRPr="00E123BE">
        <w:rPr>
          <w:b/>
        </w:rPr>
        <w:t>Lietuvos Respublikos</w:t>
      </w:r>
      <w:r w:rsidR="00E123BE">
        <w:t xml:space="preserve"> </w:t>
      </w:r>
      <w:r w:rsidRPr="00E123BE">
        <w:rPr>
          <w:strike/>
        </w:rPr>
        <w:t>S</w:t>
      </w:r>
      <w:r w:rsidRPr="00A75D97">
        <w:rPr>
          <w:strike/>
        </w:rPr>
        <w:t>usisiekimo</w:t>
      </w:r>
      <w:r w:rsidR="00A75D97">
        <w:t xml:space="preserve"> </w:t>
      </w:r>
      <w:proofErr w:type="spellStart"/>
      <w:r w:rsidR="00A75D97" w:rsidRPr="00A75D97">
        <w:rPr>
          <w:b/>
        </w:rPr>
        <w:t>susisiekimo</w:t>
      </w:r>
      <w:proofErr w:type="spellEnd"/>
      <w:r>
        <w:t xml:space="preserve"> ministerija, </w:t>
      </w:r>
      <w:r w:rsidR="00E123BE" w:rsidRPr="00E123BE">
        <w:rPr>
          <w:b/>
        </w:rPr>
        <w:t>Lietuvos Respublikos</w:t>
      </w:r>
      <w:r w:rsidR="00E123BE">
        <w:t xml:space="preserve"> </w:t>
      </w:r>
      <w:r w:rsidRPr="00E123BE">
        <w:rPr>
          <w:strike/>
        </w:rPr>
        <w:t>S</w:t>
      </w:r>
      <w:r w:rsidRPr="00A75D97">
        <w:rPr>
          <w:strike/>
        </w:rPr>
        <w:t>veikatos</w:t>
      </w:r>
      <w:r>
        <w:t xml:space="preserve"> </w:t>
      </w:r>
      <w:proofErr w:type="spellStart"/>
      <w:proofErr w:type="gramStart"/>
      <w:r w:rsidR="00A75D97" w:rsidRPr="00A75D97">
        <w:rPr>
          <w:b/>
        </w:rPr>
        <w:t>sveikatos</w:t>
      </w:r>
      <w:proofErr w:type="spellEnd"/>
      <w:r w:rsidR="00A75D97">
        <w:t xml:space="preserve"> </w:t>
      </w:r>
      <w:r>
        <w:t>apsaugos ministerija</w:t>
      </w:r>
      <w:proofErr w:type="gramEnd"/>
      <w:r>
        <w:t>, Socialinės apsaugos ir darbo ministerija, Švietimo</w:t>
      </w:r>
      <w:r>
        <w:rPr>
          <w:b/>
        </w:rPr>
        <w:t>,</w:t>
      </w:r>
      <w:r>
        <w:t xml:space="preserve"> </w:t>
      </w:r>
      <w:r w:rsidRPr="002C4847">
        <w:rPr>
          <w:strike/>
        </w:rPr>
        <w:t xml:space="preserve">ir </w:t>
      </w:r>
      <w:r>
        <w:t>mokslo</w:t>
      </w:r>
      <w:r>
        <w:rPr>
          <w:b/>
        </w:rPr>
        <w:t xml:space="preserve"> ir sporto</w:t>
      </w:r>
      <w:r>
        <w:t xml:space="preserve"> ministerija, </w:t>
      </w:r>
      <w:r w:rsidR="007306C7" w:rsidRPr="00E123BE">
        <w:rPr>
          <w:b/>
        </w:rPr>
        <w:t>Lietuvos Respublikos</w:t>
      </w:r>
      <w:r w:rsidR="007306C7">
        <w:t xml:space="preserve"> </w:t>
      </w:r>
      <w:r w:rsidRPr="007306C7">
        <w:rPr>
          <w:strike/>
        </w:rPr>
        <w:t>T</w:t>
      </w:r>
      <w:r w:rsidRPr="00A75D97">
        <w:rPr>
          <w:strike/>
        </w:rPr>
        <w:t>eisingumo</w:t>
      </w:r>
      <w:r>
        <w:t xml:space="preserve"> </w:t>
      </w:r>
      <w:proofErr w:type="spellStart"/>
      <w:r w:rsidR="00A75D97" w:rsidRPr="00A75D97">
        <w:rPr>
          <w:b/>
        </w:rPr>
        <w:t>teisingumo</w:t>
      </w:r>
      <w:proofErr w:type="spellEnd"/>
      <w:r w:rsidR="00A75D97">
        <w:t xml:space="preserve"> </w:t>
      </w:r>
      <w:r>
        <w:t xml:space="preserve">ministerija, </w:t>
      </w:r>
      <w:r w:rsidR="007306C7" w:rsidRPr="007306C7">
        <w:rPr>
          <w:b/>
        </w:rPr>
        <w:t>Lietuvos Respublikos</w:t>
      </w:r>
      <w:r w:rsidR="007306C7">
        <w:t xml:space="preserve"> </w:t>
      </w:r>
      <w:r w:rsidRPr="007306C7">
        <w:rPr>
          <w:strike/>
        </w:rPr>
        <w:t>V</w:t>
      </w:r>
      <w:r w:rsidRPr="00A75D97">
        <w:rPr>
          <w:strike/>
        </w:rPr>
        <w:t>idaus</w:t>
      </w:r>
      <w:r>
        <w:t xml:space="preserve"> </w:t>
      </w:r>
      <w:proofErr w:type="spellStart"/>
      <w:r w:rsidR="00A75D97" w:rsidRPr="00A75D97">
        <w:rPr>
          <w:b/>
        </w:rPr>
        <w:t>vidaus</w:t>
      </w:r>
      <w:proofErr w:type="spellEnd"/>
      <w:r w:rsidR="00A75D97">
        <w:t xml:space="preserve"> </w:t>
      </w:r>
      <w:r>
        <w:t xml:space="preserve">reikalų ministerija, </w:t>
      </w:r>
      <w:r w:rsidR="007306C7" w:rsidRPr="00E123BE">
        <w:rPr>
          <w:b/>
        </w:rPr>
        <w:t xml:space="preserve">Lietuvos </w:t>
      </w:r>
      <w:r w:rsidR="007306C7" w:rsidRPr="00E123BE">
        <w:rPr>
          <w:b/>
        </w:rPr>
        <w:lastRenderedPageBreak/>
        <w:t>Respublikos</w:t>
      </w:r>
      <w:r w:rsidR="007306C7">
        <w:t xml:space="preserve"> </w:t>
      </w:r>
      <w:r w:rsidRPr="007306C7">
        <w:rPr>
          <w:strike/>
        </w:rPr>
        <w:t>Ž</w:t>
      </w:r>
      <w:r w:rsidRPr="00A75D97">
        <w:rPr>
          <w:strike/>
        </w:rPr>
        <w:t>emės</w:t>
      </w:r>
      <w:r>
        <w:t xml:space="preserve"> </w:t>
      </w:r>
      <w:proofErr w:type="spellStart"/>
      <w:r w:rsidR="00A75D97" w:rsidRPr="00A75D97">
        <w:rPr>
          <w:b/>
        </w:rPr>
        <w:t>žemės</w:t>
      </w:r>
      <w:proofErr w:type="spellEnd"/>
      <w:r w:rsidR="00A75D97">
        <w:t xml:space="preserve"> </w:t>
      </w:r>
      <w:r>
        <w:t>ūkio ministerija, Statistikos departamentas, Neįgaliųjų reikalų departamentas.</w:t>
      </w:r>
    </w:p>
    <w:p w14:paraId="4EB8BD8F" w14:textId="4AD65F3D" w:rsidR="000A595E" w:rsidRDefault="000A595E" w:rsidP="001D44FE">
      <w:pPr>
        <w:pStyle w:val="Sraopastraipa"/>
        <w:tabs>
          <w:tab w:val="left" w:pos="709"/>
        </w:tabs>
        <w:spacing w:after="0" w:line="360" w:lineRule="auto"/>
        <w:ind w:left="0" w:firstLine="709"/>
        <w:jc w:val="both"/>
        <w:rPr>
          <w:szCs w:val="24"/>
        </w:rPr>
      </w:pPr>
      <w:r w:rsidRPr="000A595E">
        <w:rPr>
          <w:szCs w:val="24"/>
        </w:rPr>
        <w:t>20. Programos nuostatų įgyvendinimo laikotarpis – 2013–</w:t>
      </w:r>
      <w:r w:rsidR="0049241B" w:rsidRPr="0049241B">
        <w:rPr>
          <w:strike/>
          <w:szCs w:val="24"/>
        </w:rPr>
        <w:t>2019</w:t>
      </w:r>
      <w:r w:rsidRPr="0049241B">
        <w:rPr>
          <w:b/>
          <w:szCs w:val="24"/>
        </w:rPr>
        <w:t>2020</w:t>
      </w:r>
      <w:r w:rsidRPr="000A595E">
        <w:rPr>
          <w:szCs w:val="24"/>
        </w:rPr>
        <w:t xml:space="preserve"> metai. Programai įgyvendinti bus rengiami </w:t>
      </w:r>
      <w:r w:rsidRPr="00D638ED">
        <w:rPr>
          <w:strike/>
          <w:szCs w:val="24"/>
        </w:rPr>
        <w:t>3</w:t>
      </w:r>
      <w:r w:rsidRPr="000A595E">
        <w:rPr>
          <w:szCs w:val="24"/>
        </w:rPr>
        <w:t xml:space="preserve"> </w:t>
      </w:r>
      <w:r w:rsidR="00D638ED" w:rsidRPr="00D638ED">
        <w:rPr>
          <w:b/>
          <w:szCs w:val="24"/>
        </w:rPr>
        <w:t>4</w:t>
      </w:r>
      <w:r w:rsidR="00D638ED">
        <w:rPr>
          <w:szCs w:val="24"/>
        </w:rPr>
        <w:t xml:space="preserve"> </w:t>
      </w:r>
      <w:proofErr w:type="gramStart"/>
      <w:r w:rsidRPr="000A595E">
        <w:rPr>
          <w:szCs w:val="24"/>
        </w:rPr>
        <w:t>socialinės apsaugos ir darbo ministro</w:t>
      </w:r>
      <w:proofErr w:type="gramEnd"/>
      <w:r w:rsidRPr="000A595E">
        <w:rPr>
          <w:szCs w:val="24"/>
        </w:rPr>
        <w:t xml:space="preserve"> tvirtinami priemonių planai (2013–2015 metų, 2016–2018 metų</w:t>
      </w:r>
      <w:r w:rsidR="00F01EE1">
        <w:rPr>
          <w:szCs w:val="24"/>
        </w:rPr>
        <w:t xml:space="preserve"> </w:t>
      </w:r>
      <w:r w:rsidR="00F01EE1" w:rsidRPr="00F01EE1">
        <w:rPr>
          <w:strike/>
          <w:szCs w:val="24"/>
        </w:rPr>
        <w:t>ir</w:t>
      </w:r>
      <w:r w:rsidRPr="00F01EE1">
        <w:rPr>
          <w:b/>
          <w:szCs w:val="24"/>
        </w:rPr>
        <w:t>,</w:t>
      </w:r>
      <w:r w:rsidR="00FE737D" w:rsidRPr="00F01EE1">
        <w:rPr>
          <w:b/>
          <w:szCs w:val="24"/>
        </w:rPr>
        <w:t xml:space="preserve"> </w:t>
      </w:r>
      <w:r w:rsidR="008C44BA">
        <w:rPr>
          <w:szCs w:val="24"/>
        </w:rPr>
        <w:t>2019</w:t>
      </w:r>
      <w:r w:rsidR="00F01EE1">
        <w:rPr>
          <w:b/>
          <w:szCs w:val="24"/>
        </w:rPr>
        <w:t xml:space="preserve"> </w:t>
      </w:r>
      <w:r w:rsidR="00F01EE1" w:rsidRPr="00F01EE1">
        <w:rPr>
          <w:szCs w:val="24"/>
        </w:rPr>
        <w:t>metų</w:t>
      </w:r>
      <w:r w:rsidR="00F01EE1">
        <w:rPr>
          <w:b/>
          <w:szCs w:val="24"/>
        </w:rPr>
        <w:t xml:space="preserve"> ir </w:t>
      </w:r>
      <w:r w:rsidRPr="00C96ED7">
        <w:rPr>
          <w:b/>
          <w:szCs w:val="24"/>
        </w:rPr>
        <w:t>2020</w:t>
      </w:r>
      <w:r>
        <w:rPr>
          <w:szCs w:val="24"/>
        </w:rPr>
        <w:t xml:space="preserve"> </w:t>
      </w:r>
      <w:r w:rsidRPr="00F01EE1">
        <w:rPr>
          <w:b/>
          <w:szCs w:val="24"/>
        </w:rPr>
        <w:t>metų</w:t>
      </w:r>
      <w:r w:rsidRPr="000A595E">
        <w:rPr>
          <w:szCs w:val="24"/>
        </w:rPr>
        <w:t>).</w:t>
      </w:r>
      <w:r>
        <w:rPr>
          <w:szCs w:val="24"/>
        </w:rPr>
        <w:t>“</w:t>
      </w:r>
    </w:p>
    <w:p w14:paraId="204CE4E0" w14:textId="77777777" w:rsidR="00E75E98" w:rsidRPr="005A1166" w:rsidRDefault="000A595E" w:rsidP="001D44FE">
      <w:pPr>
        <w:pStyle w:val="Sraopastraipa"/>
        <w:tabs>
          <w:tab w:val="left" w:pos="709"/>
        </w:tabs>
        <w:spacing w:after="0" w:line="360" w:lineRule="auto"/>
        <w:ind w:left="0" w:firstLine="709"/>
        <w:jc w:val="both"/>
        <w:rPr>
          <w:szCs w:val="24"/>
        </w:rPr>
      </w:pPr>
      <w:r>
        <w:rPr>
          <w:szCs w:val="24"/>
        </w:rPr>
        <w:t>2.</w:t>
      </w:r>
      <w:r w:rsidR="00983A3C">
        <w:rPr>
          <w:szCs w:val="24"/>
        </w:rPr>
        <w:t>17</w:t>
      </w:r>
      <w:r>
        <w:rPr>
          <w:szCs w:val="24"/>
        </w:rPr>
        <w:t>. Pakeisti priedą ir jį išdėstyti nauja redakcija (pridedama).</w:t>
      </w:r>
    </w:p>
    <w:p w14:paraId="40F53B9E" w14:textId="77777777" w:rsidR="00CD1A37" w:rsidRDefault="00CD1A37" w:rsidP="00A4287A">
      <w:pPr>
        <w:jc w:val="both"/>
      </w:pPr>
    </w:p>
    <w:p w14:paraId="23506F2F" w14:textId="77777777" w:rsidR="00CB47E2" w:rsidRDefault="00CB47E2" w:rsidP="00A4287A">
      <w:pPr>
        <w:jc w:val="both"/>
      </w:pPr>
    </w:p>
    <w:p w14:paraId="5FC626D4" w14:textId="77777777" w:rsidR="00CB47E2" w:rsidRDefault="00CB47E2" w:rsidP="00A4287A">
      <w:pPr>
        <w:jc w:val="both"/>
      </w:pPr>
    </w:p>
    <w:p w14:paraId="1AFCF8DD" w14:textId="77777777" w:rsidR="00532EA2" w:rsidRDefault="00532EA2" w:rsidP="00315D30">
      <w:pPr>
        <w:pStyle w:val="Antrats"/>
        <w:tabs>
          <w:tab w:val="clear" w:pos="4153"/>
          <w:tab w:val="center" w:pos="-7800"/>
          <w:tab w:val="left" w:pos="6237"/>
        </w:tabs>
      </w:pPr>
      <w:r>
        <w:t>Ministr</w:t>
      </w:r>
      <w:r w:rsidR="005D598C">
        <w:t>as</w:t>
      </w:r>
      <w:r>
        <w:t xml:space="preserve"> Pirminink</w:t>
      </w:r>
      <w:r w:rsidR="005D598C">
        <w:t>as</w:t>
      </w:r>
      <w:r>
        <w:tab/>
      </w:r>
    </w:p>
    <w:p w14:paraId="75E3EF4D" w14:textId="77777777" w:rsidR="00925B20" w:rsidRDefault="00925B20">
      <w:pPr>
        <w:pStyle w:val="Antrats"/>
        <w:tabs>
          <w:tab w:val="clear" w:pos="4153"/>
          <w:tab w:val="center" w:pos="-7800"/>
          <w:tab w:val="left" w:pos="6237"/>
        </w:tabs>
      </w:pPr>
    </w:p>
    <w:p w14:paraId="446065F1" w14:textId="77777777" w:rsidR="00695E5D" w:rsidRDefault="00695E5D">
      <w:pPr>
        <w:pStyle w:val="Antrats"/>
        <w:tabs>
          <w:tab w:val="clear" w:pos="4153"/>
          <w:tab w:val="center" w:pos="-7800"/>
          <w:tab w:val="left" w:pos="6237"/>
        </w:tabs>
      </w:pPr>
    </w:p>
    <w:p w14:paraId="4133A9E3" w14:textId="77777777" w:rsidR="00E36688" w:rsidRDefault="00E36688" w:rsidP="00E36688">
      <w:pPr>
        <w:pStyle w:val="Antrats"/>
        <w:tabs>
          <w:tab w:val="clear" w:pos="4153"/>
          <w:tab w:val="center" w:pos="-7800"/>
          <w:tab w:val="left" w:pos="6237"/>
        </w:tabs>
        <w:jc w:val="both"/>
      </w:pPr>
      <w:r>
        <w:t>Social</w:t>
      </w:r>
      <w:r w:rsidR="005A1166">
        <w:t>inės apsaugos ir darbo ministras</w:t>
      </w:r>
    </w:p>
    <w:p w14:paraId="76095369" w14:textId="77777777" w:rsidR="000A595E" w:rsidRDefault="005244AA" w:rsidP="00703148">
      <w:pPr>
        <w:pStyle w:val="Antrats"/>
        <w:tabs>
          <w:tab w:val="clear" w:pos="4153"/>
          <w:tab w:val="center" w:pos="-7800"/>
          <w:tab w:val="left" w:pos="6237"/>
        </w:tabs>
      </w:pPr>
      <w:r>
        <w:tab/>
      </w:r>
    </w:p>
    <w:p w14:paraId="5ED1DD33" w14:textId="77777777" w:rsidR="008E721B" w:rsidRDefault="008E721B" w:rsidP="00703148">
      <w:pPr>
        <w:pStyle w:val="Antrats"/>
        <w:tabs>
          <w:tab w:val="clear" w:pos="4153"/>
          <w:tab w:val="center" w:pos="-7800"/>
          <w:tab w:val="left" w:pos="6237"/>
        </w:tabs>
        <w:sectPr w:rsidR="008E721B" w:rsidSect="00A4287A">
          <w:headerReference w:type="even" r:id="rId8"/>
          <w:headerReference w:type="default" r:id="rId9"/>
          <w:headerReference w:type="first" r:id="rId10"/>
          <w:pgSz w:w="11906" w:h="16838" w:code="9"/>
          <w:pgMar w:top="1134" w:right="1134" w:bottom="1134" w:left="1701" w:header="567" w:footer="567" w:gutter="0"/>
          <w:cols w:space="1296"/>
          <w:titlePg/>
        </w:sectPr>
      </w:pPr>
    </w:p>
    <w:p w14:paraId="341FE9AF" w14:textId="77777777" w:rsidR="007E2B8D" w:rsidRPr="007E2B8D" w:rsidRDefault="007E2B8D" w:rsidP="007E2B8D">
      <w:pPr>
        <w:ind w:left="9072"/>
        <w:rPr>
          <w:szCs w:val="24"/>
          <w:lang w:val="en-US"/>
        </w:rPr>
      </w:pPr>
      <w:r w:rsidRPr="007E2B8D">
        <w:rPr>
          <w:szCs w:val="24"/>
        </w:rPr>
        <w:lastRenderedPageBreak/>
        <w:t xml:space="preserve">Nacionalinės neįgaliųjų socialinės integracijos </w:t>
      </w:r>
    </w:p>
    <w:p w14:paraId="4754B797" w14:textId="77777777" w:rsidR="007E2B8D" w:rsidRPr="007E2B8D" w:rsidRDefault="007E2B8D" w:rsidP="007E2B8D">
      <w:pPr>
        <w:ind w:left="9072"/>
        <w:rPr>
          <w:szCs w:val="24"/>
          <w:lang w:val="en-US"/>
        </w:rPr>
      </w:pPr>
      <w:r w:rsidRPr="007E2B8D">
        <w:rPr>
          <w:szCs w:val="24"/>
        </w:rPr>
        <w:t>2013–</w:t>
      </w:r>
      <w:r w:rsidR="00091922" w:rsidRPr="00091922">
        <w:rPr>
          <w:strike/>
          <w:szCs w:val="24"/>
        </w:rPr>
        <w:t>2019</w:t>
      </w:r>
      <w:r w:rsidRPr="00091922">
        <w:rPr>
          <w:b/>
          <w:szCs w:val="24"/>
        </w:rPr>
        <w:t>2020</w:t>
      </w:r>
      <w:r w:rsidRPr="007E2B8D">
        <w:rPr>
          <w:szCs w:val="24"/>
        </w:rPr>
        <w:t xml:space="preserve"> metų programos</w:t>
      </w:r>
    </w:p>
    <w:p w14:paraId="1813ED9B" w14:textId="77777777" w:rsidR="007E2B8D" w:rsidRPr="007E2B8D" w:rsidRDefault="007E2B8D" w:rsidP="007E2B8D">
      <w:pPr>
        <w:ind w:left="9072"/>
        <w:rPr>
          <w:szCs w:val="24"/>
          <w:lang w:val="en-US"/>
        </w:rPr>
      </w:pPr>
      <w:r w:rsidRPr="007E2B8D">
        <w:rPr>
          <w:szCs w:val="24"/>
        </w:rPr>
        <w:t xml:space="preserve">priedas </w:t>
      </w:r>
    </w:p>
    <w:p w14:paraId="4F8F0D4D" w14:textId="77777777" w:rsidR="007E2B8D" w:rsidRPr="007E2B8D" w:rsidRDefault="007E2B8D" w:rsidP="007E2B8D">
      <w:pPr>
        <w:rPr>
          <w:szCs w:val="24"/>
          <w:lang w:val="en-US"/>
        </w:rPr>
      </w:pPr>
      <w:r w:rsidRPr="007E2B8D">
        <w:rPr>
          <w:szCs w:val="24"/>
        </w:rPr>
        <w:t> </w:t>
      </w:r>
    </w:p>
    <w:p w14:paraId="3DFE3371" w14:textId="77777777" w:rsidR="007E2B8D" w:rsidRPr="007E2B8D" w:rsidRDefault="007E2B8D" w:rsidP="007E2B8D">
      <w:pPr>
        <w:jc w:val="center"/>
        <w:rPr>
          <w:szCs w:val="24"/>
          <w:lang w:val="en-US"/>
        </w:rPr>
      </w:pPr>
      <w:r w:rsidRPr="007E2B8D">
        <w:rPr>
          <w:b/>
          <w:bCs/>
          <w:szCs w:val="24"/>
        </w:rPr>
        <w:t>NACIONALINĖS NEĮGALIŲJŲ SOCIALINĖS INTEGRACIJOS 2013–</w:t>
      </w:r>
      <w:r w:rsidR="00C96ED7" w:rsidRPr="00C96ED7">
        <w:rPr>
          <w:b/>
          <w:bCs/>
          <w:strike/>
          <w:szCs w:val="24"/>
        </w:rPr>
        <w:t>2019</w:t>
      </w:r>
      <w:r w:rsidRPr="007E2B8D">
        <w:rPr>
          <w:b/>
          <w:bCs/>
          <w:szCs w:val="24"/>
        </w:rPr>
        <w:t>20</w:t>
      </w:r>
      <w:r>
        <w:rPr>
          <w:b/>
          <w:bCs/>
          <w:szCs w:val="24"/>
        </w:rPr>
        <w:t>20</w:t>
      </w:r>
      <w:r w:rsidRPr="007E2B8D">
        <w:rPr>
          <w:b/>
          <w:bCs/>
          <w:szCs w:val="24"/>
        </w:rPr>
        <w:t xml:space="preserve"> METŲ PROGRAMOS ĮGYVENDINIMO VERTINIMO KRITERIJŲ IR SIEKIAMŲ REIKŠMIŲ SĄRAŠAS</w:t>
      </w:r>
    </w:p>
    <w:p w14:paraId="5C08422D" w14:textId="77777777" w:rsidR="007E2B8D" w:rsidRPr="007E2B8D" w:rsidRDefault="007E2B8D" w:rsidP="007E2B8D">
      <w:pPr>
        <w:jc w:val="center"/>
        <w:rPr>
          <w:szCs w:val="24"/>
          <w:lang w:val="en-US"/>
        </w:rPr>
      </w:pPr>
      <w:r w:rsidRPr="007E2B8D">
        <w:rPr>
          <w:b/>
          <w:bCs/>
          <w:szCs w:val="24"/>
        </w:rPr>
        <w:t> </w:t>
      </w:r>
    </w:p>
    <w:tbl>
      <w:tblPr>
        <w:tblW w:w="14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
        <w:gridCol w:w="2362"/>
        <w:gridCol w:w="2917"/>
        <w:gridCol w:w="3698"/>
        <w:gridCol w:w="938"/>
        <w:gridCol w:w="1130"/>
        <w:gridCol w:w="2787"/>
      </w:tblGrid>
      <w:tr w:rsidR="00E75769" w:rsidRPr="007E2B8D" w14:paraId="485DCA62" w14:textId="77777777" w:rsidTr="00B32368">
        <w:trPr>
          <w:tblHeader/>
        </w:trPr>
        <w:tc>
          <w:tcPr>
            <w:tcW w:w="913" w:type="dxa"/>
            <w:vMerge w:val="restart"/>
            <w:tcBorders>
              <w:top w:val="single" w:sz="8" w:space="0" w:color="auto"/>
              <w:left w:val="single" w:sz="8" w:space="0" w:color="auto"/>
              <w:bottom w:val="single" w:sz="8" w:space="0" w:color="auto"/>
              <w:right w:val="single" w:sz="8" w:space="0" w:color="auto"/>
            </w:tcBorders>
            <w:tcMar>
              <w:top w:w="28" w:type="dxa"/>
              <w:left w:w="85" w:type="dxa"/>
              <w:bottom w:w="28" w:type="dxa"/>
              <w:right w:w="85" w:type="dxa"/>
            </w:tcMar>
            <w:vAlign w:val="center"/>
            <w:hideMark/>
          </w:tcPr>
          <w:p w14:paraId="0ECFC939" w14:textId="77777777" w:rsidR="00CB47E2" w:rsidRDefault="007E2B8D" w:rsidP="007E2B8D">
            <w:pPr>
              <w:jc w:val="center"/>
              <w:rPr>
                <w:szCs w:val="24"/>
              </w:rPr>
            </w:pPr>
            <w:r w:rsidRPr="007E2B8D">
              <w:rPr>
                <w:szCs w:val="24"/>
              </w:rPr>
              <w:t xml:space="preserve">Eil. </w:t>
            </w:r>
          </w:p>
          <w:p w14:paraId="43DFA72B" w14:textId="5467420F" w:rsidR="007E2B8D" w:rsidRPr="007E2B8D" w:rsidRDefault="007E2B8D" w:rsidP="007E2B8D">
            <w:pPr>
              <w:jc w:val="center"/>
              <w:rPr>
                <w:szCs w:val="24"/>
              </w:rPr>
            </w:pPr>
            <w:r w:rsidRPr="007E2B8D">
              <w:rPr>
                <w:szCs w:val="24"/>
              </w:rPr>
              <w:t>Nr.</w:t>
            </w:r>
          </w:p>
        </w:tc>
        <w:tc>
          <w:tcPr>
            <w:tcW w:w="2362"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vAlign w:val="center"/>
            <w:hideMark/>
          </w:tcPr>
          <w:p w14:paraId="761CE8E5" w14:textId="77777777" w:rsidR="007E2B8D" w:rsidRPr="007E2B8D" w:rsidRDefault="007E2B8D" w:rsidP="007E2B8D">
            <w:pPr>
              <w:jc w:val="center"/>
              <w:rPr>
                <w:szCs w:val="24"/>
              </w:rPr>
            </w:pPr>
            <w:r w:rsidRPr="007E2B8D">
              <w:rPr>
                <w:szCs w:val="24"/>
              </w:rPr>
              <w:t>Strateginis tikslas</w:t>
            </w:r>
          </w:p>
        </w:tc>
        <w:tc>
          <w:tcPr>
            <w:tcW w:w="2917"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vAlign w:val="center"/>
            <w:hideMark/>
          </w:tcPr>
          <w:p w14:paraId="4E1F95F2" w14:textId="77777777" w:rsidR="007E2B8D" w:rsidRPr="007E2B8D" w:rsidRDefault="007E2B8D" w:rsidP="007E2B8D">
            <w:pPr>
              <w:jc w:val="center"/>
              <w:rPr>
                <w:szCs w:val="24"/>
              </w:rPr>
            </w:pPr>
            <w:r w:rsidRPr="007E2B8D">
              <w:rPr>
                <w:szCs w:val="24"/>
              </w:rPr>
              <w:t>Tikslas</w:t>
            </w:r>
          </w:p>
        </w:tc>
        <w:tc>
          <w:tcPr>
            <w:tcW w:w="3698"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vAlign w:val="center"/>
            <w:hideMark/>
          </w:tcPr>
          <w:p w14:paraId="2CC84F63" w14:textId="77777777" w:rsidR="007E2B8D" w:rsidRPr="007E2B8D" w:rsidRDefault="007E2B8D" w:rsidP="007E2B8D">
            <w:pPr>
              <w:jc w:val="center"/>
              <w:rPr>
                <w:szCs w:val="24"/>
              </w:rPr>
            </w:pPr>
            <w:r w:rsidRPr="007E2B8D">
              <w:rPr>
                <w:szCs w:val="24"/>
              </w:rPr>
              <w:t>Vertinimo kriterijus</w:t>
            </w:r>
          </w:p>
        </w:tc>
        <w:tc>
          <w:tcPr>
            <w:tcW w:w="2068" w:type="dxa"/>
            <w:gridSpan w:val="2"/>
            <w:tcBorders>
              <w:top w:val="single" w:sz="8" w:space="0" w:color="auto"/>
              <w:left w:val="nil"/>
              <w:bottom w:val="single" w:sz="8" w:space="0" w:color="auto"/>
              <w:right w:val="single" w:sz="8" w:space="0" w:color="auto"/>
            </w:tcBorders>
            <w:tcMar>
              <w:top w:w="28" w:type="dxa"/>
              <w:left w:w="85" w:type="dxa"/>
              <w:bottom w:w="28" w:type="dxa"/>
              <w:right w:w="85" w:type="dxa"/>
            </w:tcMar>
            <w:vAlign w:val="center"/>
            <w:hideMark/>
          </w:tcPr>
          <w:p w14:paraId="1B9A6714" w14:textId="77777777" w:rsidR="007E2B8D" w:rsidRPr="007E2B8D" w:rsidRDefault="007E2B8D" w:rsidP="007E2B8D">
            <w:pPr>
              <w:jc w:val="center"/>
              <w:rPr>
                <w:szCs w:val="24"/>
              </w:rPr>
            </w:pPr>
            <w:r w:rsidRPr="007E2B8D">
              <w:rPr>
                <w:szCs w:val="24"/>
              </w:rPr>
              <w:t>Rodikliai</w:t>
            </w:r>
          </w:p>
        </w:tc>
        <w:tc>
          <w:tcPr>
            <w:tcW w:w="2787"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hideMark/>
          </w:tcPr>
          <w:p w14:paraId="0D712324" w14:textId="77777777" w:rsidR="007E2B8D" w:rsidRPr="007E2B8D" w:rsidRDefault="007E2B8D" w:rsidP="007E2B8D">
            <w:pPr>
              <w:jc w:val="center"/>
              <w:rPr>
                <w:szCs w:val="24"/>
              </w:rPr>
            </w:pPr>
            <w:r w:rsidRPr="007E2B8D">
              <w:rPr>
                <w:szCs w:val="24"/>
              </w:rPr>
              <w:t>Vertinimo kriterijaus pasiekimo stebėseną vykdanti institucija*</w:t>
            </w:r>
          </w:p>
        </w:tc>
      </w:tr>
      <w:tr w:rsidR="00E75769" w:rsidRPr="007E2B8D" w14:paraId="617E2CAD" w14:textId="77777777" w:rsidTr="00D43A01">
        <w:trPr>
          <w:trHeight w:val="28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129F52E" w14:textId="77777777" w:rsidR="007E2B8D" w:rsidRPr="007E2B8D" w:rsidRDefault="007E2B8D" w:rsidP="007E2B8D">
            <w:pPr>
              <w:rPr>
                <w:szCs w:val="24"/>
              </w:rPr>
            </w:pPr>
          </w:p>
        </w:tc>
        <w:tc>
          <w:tcPr>
            <w:tcW w:w="0" w:type="auto"/>
            <w:vMerge/>
            <w:tcBorders>
              <w:top w:val="single" w:sz="8" w:space="0" w:color="auto"/>
              <w:left w:val="nil"/>
              <w:bottom w:val="single" w:sz="8" w:space="0" w:color="auto"/>
              <w:right w:val="single" w:sz="8" w:space="0" w:color="auto"/>
            </w:tcBorders>
            <w:vAlign w:val="center"/>
            <w:hideMark/>
          </w:tcPr>
          <w:p w14:paraId="51AFCEE9" w14:textId="77777777" w:rsidR="007E2B8D" w:rsidRPr="007E2B8D" w:rsidRDefault="007E2B8D" w:rsidP="007E2B8D">
            <w:pPr>
              <w:rPr>
                <w:szCs w:val="24"/>
              </w:rPr>
            </w:pPr>
          </w:p>
        </w:tc>
        <w:tc>
          <w:tcPr>
            <w:tcW w:w="0" w:type="auto"/>
            <w:vMerge/>
            <w:tcBorders>
              <w:top w:val="single" w:sz="8" w:space="0" w:color="auto"/>
              <w:left w:val="nil"/>
              <w:bottom w:val="single" w:sz="8" w:space="0" w:color="auto"/>
              <w:right w:val="single" w:sz="8" w:space="0" w:color="auto"/>
            </w:tcBorders>
            <w:vAlign w:val="center"/>
            <w:hideMark/>
          </w:tcPr>
          <w:p w14:paraId="60A19B62" w14:textId="77777777" w:rsidR="007E2B8D" w:rsidRPr="007E2B8D" w:rsidRDefault="007E2B8D" w:rsidP="007E2B8D">
            <w:pPr>
              <w:rPr>
                <w:szCs w:val="24"/>
              </w:rPr>
            </w:pPr>
          </w:p>
        </w:tc>
        <w:tc>
          <w:tcPr>
            <w:tcW w:w="0" w:type="auto"/>
            <w:vMerge/>
            <w:tcBorders>
              <w:top w:val="single" w:sz="8" w:space="0" w:color="auto"/>
              <w:left w:val="nil"/>
              <w:bottom w:val="single" w:sz="8" w:space="0" w:color="auto"/>
              <w:right w:val="single" w:sz="8" w:space="0" w:color="auto"/>
            </w:tcBorders>
            <w:vAlign w:val="center"/>
            <w:hideMark/>
          </w:tcPr>
          <w:p w14:paraId="32D2D72B" w14:textId="77777777" w:rsidR="007E2B8D" w:rsidRPr="007E2B8D" w:rsidRDefault="007E2B8D" w:rsidP="007E2B8D">
            <w:pPr>
              <w:rPr>
                <w:szCs w:val="24"/>
              </w:rPr>
            </w:pPr>
          </w:p>
        </w:tc>
        <w:tc>
          <w:tcPr>
            <w:tcW w:w="938" w:type="dxa"/>
            <w:tcBorders>
              <w:top w:val="nil"/>
              <w:left w:val="nil"/>
              <w:bottom w:val="single" w:sz="8" w:space="0" w:color="auto"/>
              <w:right w:val="single" w:sz="8" w:space="0" w:color="auto"/>
            </w:tcBorders>
            <w:tcMar>
              <w:top w:w="28" w:type="dxa"/>
              <w:left w:w="85" w:type="dxa"/>
              <w:bottom w:w="28" w:type="dxa"/>
              <w:right w:w="85" w:type="dxa"/>
            </w:tcMar>
            <w:vAlign w:val="center"/>
            <w:hideMark/>
          </w:tcPr>
          <w:p w14:paraId="5D955AEB" w14:textId="77777777" w:rsidR="007E2B8D" w:rsidRPr="007E2B8D" w:rsidRDefault="007E2B8D" w:rsidP="007E2B8D">
            <w:pPr>
              <w:jc w:val="center"/>
              <w:rPr>
                <w:szCs w:val="24"/>
              </w:rPr>
            </w:pPr>
            <w:r w:rsidRPr="007E2B8D">
              <w:rPr>
                <w:szCs w:val="24"/>
              </w:rPr>
              <w:t>2012 metų</w:t>
            </w:r>
          </w:p>
        </w:tc>
        <w:tc>
          <w:tcPr>
            <w:tcW w:w="1130" w:type="dxa"/>
            <w:tcBorders>
              <w:top w:val="nil"/>
              <w:left w:val="nil"/>
              <w:bottom w:val="single" w:sz="8" w:space="0" w:color="auto"/>
              <w:right w:val="single" w:sz="8" w:space="0" w:color="auto"/>
            </w:tcBorders>
            <w:tcMar>
              <w:top w:w="28" w:type="dxa"/>
              <w:left w:w="85" w:type="dxa"/>
              <w:bottom w:w="28" w:type="dxa"/>
              <w:right w:w="85" w:type="dxa"/>
            </w:tcMar>
            <w:vAlign w:val="center"/>
            <w:hideMark/>
          </w:tcPr>
          <w:p w14:paraId="45CDE275" w14:textId="77777777" w:rsidR="007E2B8D" w:rsidRPr="007E2B8D" w:rsidRDefault="00C96ED7" w:rsidP="007E2B8D">
            <w:pPr>
              <w:jc w:val="center"/>
              <w:rPr>
                <w:szCs w:val="24"/>
              </w:rPr>
            </w:pPr>
            <w:r w:rsidRPr="00C96ED7">
              <w:rPr>
                <w:strike/>
                <w:szCs w:val="24"/>
              </w:rPr>
              <w:t>2019</w:t>
            </w:r>
            <w:r w:rsidR="007E2B8D" w:rsidRPr="00C96ED7">
              <w:rPr>
                <w:b/>
                <w:szCs w:val="24"/>
              </w:rPr>
              <w:t>2020</w:t>
            </w:r>
            <w:r w:rsidR="007E2B8D" w:rsidRPr="007E2B8D">
              <w:rPr>
                <w:szCs w:val="24"/>
              </w:rPr>
              <w:t xml:space="preserve"> metų</w:t>
            </w:r>
          </w:p>
        </w:tc>
        <w:tc>
          <w:tcPr>
            <w:tcW w:w="0" w:type="auto"/>
            <w:vMerge/>
            <w:tcBorders>
              <w:top w:val="single" w:sz="8" w:space="0" w:color="auto"/>
              <w:left w:val="nil"/>
              <w:bottom w:val="single" w:sz="8" w:space="0" w:color="auto"/>
              <w:right w:val="single" w:sz="8" w:space="0" w:color="auto"/>
            </w:tcBorders>
            <w:vAlign w:val="center"/>
            <w:hideMark/>
          </w:tcPr>
          <w:p w14:paraId="06756A5D" w14:textId="77777777" w:rsidR="007E2B8D" w:rsidRPr="007E2B8D" w:rsidRDefault="007E2B8D" w:rsidP="007E2B8D">
            <w:pPr>
              <w:rPr>
                <w:szCs w:val="24"/>
              </w:rPr>
            </w:pPr>
          </w:p>
        </w:tc>
      </w:tr>
      <w:tr w:rsidR="009B7C5A" w:rsidRPr="007E2B8D" w14:paraId="0B94B1C2" w14:textId="77777777" w:rsidTr="00BD7885">
        <w:trPr>
          <w:trHeight w:val="1619"/>
        </w:trPr>
        <w:tc>
          <w:tcPr>
            <w:tcW w:w="913" w:type="dxa"/>
            <w:tcBorders>
              <w:top w:val="nil"/>
              <w:left w:val="single" w:sz="8" w:space="0" w:color="auto"/>
              <w:bottom w:val="nil"/>
              <w:right w:val="single" w:sz="8" w:space="0" w:color="auto"/>
            </w:tcBorders>
            <w:tcMar>
              <w:top w:w="28" w:type="dxa"/>
              <w:left w:w="85" w:type="dxa"/>
              <w:bottom w:w="28" w:type="dxa"/>
              <w:right w:w="85" w:type="dxa"/>
            </w:tcMar>
            <w:hideMark/>
          </w:tcPr>
          <w:p w14:paraId="4084E035" w14:textId="77777777" w:rsidR="009B7C5A" w:rsidRPr="007E2B8D" w:rsidRDefault="009B7C5A" w:rsidP="007E2B8D">
            <w:pPr>
              <w:jc w:val="center"/>
              <w:rPr>
                <w:szCs w:val="24"/>
              </w:rPr>
            </w:pPr>
            <w:r w:rsidRPr="007E2B8D">
              <w:rPr>
                <w:szCs w:val="24"/>
              </w:rPr>
              <w:t>1.</w:t>
            </w:r>
          </w:p>
        </w:tc>
        <w:tc>
          <w:tcPr>
            <w:tcW w:w="2362" w:type="dxa"/>
            <w:vMerge w:val="restart"/>
            <w:tcBorders>
              <w:top w:val="nil"/>
              <w:left w:val="nil"/>
              <w:right w:val="single" w:sz="8" w:space="0" w:color="auto"/>
            </w:tcBorders>
            <w:tcMar>
              <w:top w:w="28" w:type="dxa"/>
              <w:left w:w="85" w:type="dxa"/>
              <w:bottom w:w="28" w:type="dxa"/>
              <w:right w:w="85" w:type="dxa"/>
            </w:tcMar>
            <w:hideMark/>
          </w:tcPr>
          <w:p w14:paraId="449A38A8" w14:textId="77777777" w:rsidR="009B7C5A" w:rsidRPr="007E2B8D" w:rsidRDefault="009B7C5A" w:rsidP="007E2B8D">
            <w:pPr>
              <w:rPr>
                <w:szCs w:val="24"/>
              </w:rPr>
            </w:pPr>
            <w:r w:rsidRPr="007E2B8D">
              <w:rPr>
                <w:szCs w:val="24"/>
              </w:rPr>
              <w:t xml:space="preserve">Sukurti </w:t>
            </w:r>
            <w:r w:rsidRPr="009B7C5A">
              <w:rPr>
                <w:strike/>
                <w:szCs w:val="24"/>
              </w:rPr>
              <w:t xml:space="preserve">neįgaliesiems </w:t>
            </w:r>
            <w:r w:rsidRPr="007E2B8D">
              <w:rPr>
                <w:szCs w:val="24"/>
              </w:rPr>
              <w:t xml:space="preserve">palankią aplinką ir sąlygas oriam ir visaverčiam </w:t>
            </w:r>
            <w:r w:rsidR="00F24AB7" w:rsidRPr="00F24AB7">
              <w:rPr>
                <w:b/>
                <w:szCs w:val="24"/>
              </w:rPr>
              <w:t>neįgaliųjų</w:t>
            </w:r>
            <w:r w:rsidR="00F24AB7">
              <w:rPr>
                <w:szCs w:val="24"/>
              </w:rPr>
              <w:t xml:space="preserve"> </w:t>
            </w:r>
            <w:r w:rsidRPr="007E2B8D">
              <w:rPr>
                <w:szCs w:val="24"/>
              </w:rPr>
              <w:t xml:space="preserve">gyvenimui Lietuvoje, užtikrinti </w:t>
            </w:r>
            <w:r w:rsidRPr="00F24AB7">
              <w:rPr>
                <w:strike/>
                <w:szCs w:val="24"/>
              </w:rPr>
              <w:t>jiems</w:t>
            </w:r>
            <w:r w:rsidRPr="007E2B8D">
              <w:rPr>
                <w:szCs w:val="24"/>
              </w:rPr>
              <w:t xml:space="preserve"> lygias galimybes ir </w:t>
            </w:r>
            <w:r w:rsidR="00F24AB7" w:rsidRPr="00F24AB7">
              <w:rPr>
                <w:b/>
                <w:szCs w:val="24"/>
              </w:rPr>
              <w:t>neįgaliųjų</w:t>
            </w:r>
            <w:r w:rsidR="00F24AB7">
              <w:rPr>
                <w:szCs w:val="24"/>
              </w:rPr>
              <w:t xml:space="preserve"> </w:t>
            </w:r>
            <w:r w:rsidRPr="007E2B8D">
              <w:rPr>
                <w:szCs w:val="24"/>
              </w:rPr>
              <w:t xml:space="preserve">gyvenimo kokybę </w:t>
            </w:r>
          </w:p>
        </w:tc>
        <w:tc>
          <w:tcPr>
            <w:tcW w:w="2917" w:type="dxa"/>
            <w:tcBorders>
              <w:top w:val="nil"/>
              <w:left w:val="nil"/>
              <w:bottom w:val="nil"/>
              <w:right w:val="single" w:sz="8" w:space="0" w:color="auto"/>
            </w:tcBorders>
            <w:tcMar>
              <w:top w:w="28" w:type="dxa"/>
              <w:left w:w="85" w:type="dxa"/>
              <w:bottom w:w="28" w:type="dxa"/>
              <w:right w:w="85" w:type="dxa"/>
            </w:tcMar>
            <w:hideMark/>
          </w:tcPr>
          <w:p w14:paraId="6B7C51FB" w14:textId="77777777" w:rsidR="009B7C5A" w:rsidRPr="007E2B8D" w:rsidRDefault="009B7C5A" w:rsidP="007E2B8D">
            <w:pPr>
              <w:rPr>
                <w:szCs w:val="24"/>
              </w:rPr>
            </w:pPr>
            <w:r w:rsidRPr="007E2B8D">
              <w:rPr>
                <w:szCs w:val="24"/>
              </w:rPr>
              <w:t> </w:t>
            </w: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1B61F8EE" w14:textId="77777777" w:rsidR="009B7C5A" w:rsidRPr="007E2B8D" w:rsidRDefault="009B7C5A" w:rsidP="007E2B8D">
            <w:pPr>
              <w:rPr>
                <w:szCs w:val="24"/>
              </w:rPr>
            </w:pPr>
            <w:r w:rsidRPr="007E2B8D">
              <w:rPr>
                <w:szCs w:val="24"/>
              </w:rPr>
              <w:t>neįgaliųjų gyvenimo kokybės indekso padidėjimas (procentais)</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189787EC" w14:textId="77777777" w:rsidR="009B7C5A" w:rsidRDefault="009B7C5A" w:rsidP="007E2B8D">
            <w:pPr>
              <w:jc w:val="center"/>
              <w:rPr>
                <w:strike/>
                <w:szCs w:val="24"/>
              </w:rPr>
            </w:pPr>
            <w:r w:rsidRPr="00E16ED7">
              <w:rPr>
                <w:strike/>
                <w:szCs w:val="24"/>
              </w:rPr>
              <w:t>**</w:t>
            </w:r>
          </w:p>
          <w:p w14:paraId="08462AD3" w14:textId="77777777" w:rsidR="009B7C5A" w:rsidRPr="00E16ED7" w:rsidRDefault="009B7C5A" w:rsidP="007E2B8D">
            <w:pPr>
              <w:jc w:val="center"/>
              <w:rPr>
                <w:b/>
                <w:szCs w:val="24"/>
              </w:rPr>
            </w:pPr>
            <w:r>
              <w:rPr>
                <w:b/>
                <w:szCs w:val="24"/>
              </w:rPr>
              <w:t>34,7</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06E59C13" w14:textId="77777777" w:rsidR="009B7C5A" w:rsidRDefault="009B7C5A" w:rsidP="007E2B8D">
            <w:pPr>
              <w:rPr>
                <w:strike/>
                <w:szCs w:val="24"/>
              </w:rPr>
            </w:pPr>
            <w:r w:rsidRPr="00751F9E">
              <w:rPr>
                <w:strike/>
                <w:szCs w:val="24"/>
              </w:rPr>
              <w:t>10</w:t>
            </w:r>
          </w:p>
          <w:p w14:paraId="31A139F4" w14:textId="77777777" w:rsidR="009B7C5A" w:rsidRDefault="009B7C5A" w:rsidP="007E2B8D">
            <w:pPr>
              <w:rPr>
                <w:b/>
                <w:szCs w:val="24"/>
              </w:rPr>
            </w:pPr>
            <w:r w:rsidRPr="00751F9E">
              <w:rPr>
                <w:b/>
                <w:szCs w:val="24"/>
              </w:rPr>
              <w:t>38,17</w:t>
            </w:r>
          </w:p>
          <w:p w14:paraId="11391033" w14:textId="77777777" w:rsidR="009B7C5A" w:rsidRPr="00751F9E" w:rsidRDefault="009B7C5A" w:rsidP="007E2B8D">
            <w:pPr>
              <w:rPr>
                <w:b/>
                <w:szCs w:val="24"/>
              </w:rPr>
            </w:pP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552F1DBD" w14:textId="77777777" w:rsidR="009B7C5A" w:rsidRPr="007E2B8D" w:rsidRDefault="009B7C5A" w:rsidP="007E2B8D">
            <w:pPr>
              <w:rPr>
                <w:szCs w:val="24"/>
              </w:rPr>
            </w:pPr>
            <w:r w:rsidRPr="007E2B8D">
              <w:rPr>
                <w:szCs w:val="24"/>
              </w:rPr>
              <w:t>Neįgaliųjų reikalų departamentas prie Socialinės apsaugos ir darbo ministerijos (toliau – Neįgaliųjų reikalų departamentas)</w:t>
            </w:r>
          </w:p>
        </w:tc>
      </w:tr>
      <w:tr w:rsidR="009B7C5A" w:rsidRPr="007E2B8D" w14:paraId="60E2DA07" w14:textId="77777777" w:rsidTr="009B7C5A">
        <w:trPr>
          <w:trHeight w:val="490"/>
        </w:trPr>
        <w:tc>
          <w:tcPr>
            <w:tcW w:w="913"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627407A3" w14:textId="77777777" w:rsidR="009B7C5A" w:rsidRPr="007E2B8D" w:rsidRDefault="009B7C5A" w:rsidP="00D43A01">
            <w:pPr>
              <w:rPr>
                <w:szCs w:val="24"/>
              </w:rPr>
            </w:pPr>
          </w:p>
        </w:tc>
        <w:tc>
          <w:tcPr>
            <w:tcW w:w="2362" w:type="dxa"/>
            <w:vMerge/>
            <w:tcBorders>
              <w:left w:val="nil"/>
              <w:bottom w:val="single" w:sz="8" w:space="0" w:color="auto"/>
              <w:right w:val="single" w:sz="8" w:space="0" w:color="auto"/>
            </w:tcBorders>
            <w:tcMar>
              <w:top w:w="28" w:type="dxa"/>
              <w:left w:w="85" w:type="dxa"/>
              <w:bottom w:w="28" w:type="dxa"/>
              <w:right w:w="85" w:type="dxa"/>
            </w:tcMar>
            <w:hideMark/>
          </w:tcPr>
          <w:p w14:paraId="1855DFD8" w14:textId="77777777" w:rsidR="009B7C5A" w:rsidRPr="007E2B8D" w:rsidRDefault="009B7C5A" w:rsidP="007E2B8D">
            <w:pPr>
              <w:rPr>
                <w:szCs w:val="24"/>
              </w:rPr>
            </w:pPr>
          </w:p>
        </w:tc>
        <w:tc>
          <w:tcPr>
            <w:tcW w:w="2917" w:type="dxa"/>
            <w:tcBorders>
              <w:top w:val="nil"/>
              <w:left w:val="nil"/>
              <w:bottom w:val="single" w:sz="8" w:space="0" w:color="auto"/>
              <w:right w:val="single" w:sz="8" w:space="0" w:color="auto"/>
            </w:tcBorders>
            <w:tcMar>
              <w:top w:w="28" w:type="dxa"/>
              <w:left w:w="85" w:type="dxa"/>
              <w:bottom w:w="28" w:type="dxa"/>
              <w:right w:w="85" w:type="dxa"/>
            </w:tcMar>
            <w:hideMark/>
          </w:tcPr>
          <w:p w14:paraId="31791CF7" w14:textId="77777777" w:rsidR="009B7C5A" w:rsidRPr="007E2B8D" w:rsidRDefault="009B7C5A" w:rsidP="007E2B8D">
            <w:pPr>
              <w:rPr>
                <w:szCs w:val="24"/>
              </w:rPr>
            </w:pP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0E58EBC0" w14:textId="77777777" w:rsidR="009B7C5A" w:rsidRPr="007E2B8D" w:rsidRDefault="009B7C5A" w:rsidP="007E2B8D">
            <w:pPr>
              <w:rPr>
                <w:szCs w:val="24"/>
              </w:rPr>
            </w:pPr>
            <w:r w:rsidRPr="007E2B8D">
              <w:rPr>
                <w:szCs w:val="24"/>
              </w:rPr>
              <w:t>neįgaliųjų lygių galimybių užtikrinimo indeksas (procentais)</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0458EB30" w14:textId="77777777" w:rsidR="009B7C5A" w:rsidRDefault="009B7C5A" w:rsidP="007E2B8D">
            <w:pPr>
              <w:jc w:val="center"/>
              <w:rPr>
                <w:strike/>
                <w:szCs w:val="24"/>
              </w:rPr>
            </w:pPr>
            <w:r w:rsidRPr="00E16ED7">
              <w:rPr>
                <w:strike/>
                <w:szCs w:val="24"/>
              </w:rPr>
              <w:t>**</w:t>
            </w:r>
          </w:p>
          <w:p w14:paraId="62433A05" w14:textId="77777777" w:rsidR="009B7C5A" w:rsidRPr="00E16ED7" w:rsidRDefault="009B7C5A" w:rsidP="007E2B8D">
            <w:pPr>
              <w:jc w:val="center"/>
              <w:rPr>
                <w:b/>
                <w:szCs w:val="24"/>
              </w:rPr>
            </w:pPr>
            <w:r>
              <w:rPr>
                <w:b/>
                <w:szCs w:val="24"/>
              </w:rPr>
              <w:t>53,7</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4815CAC0" w14:textId="77777777" w:rsidR="009B7C5A" w:rsidRDefault="009B7C5A" w:rsidP="007E2B8D">
            <w:pPr>
              <w:rPr>
                <w:strike/>
                <w:szCs w:val="24"/>
              </w:rPr>
            </w:pPr>
            <w:r w:rsidRPr="00751F9E">
              <w:rPr>
                <w:strike/>
                <w:szCs w:val="24"/>
              </w:rPr>
              <w:t>30</w:t>
            </w:r>
          </w:p>
          <w:p w14:paraId="07100809" w14:textId="77777777" w:rsidR="009B7C5A" w:rsidRPr="00751F9E" w:rsidRDefault="009B7C5A" w:rsidP="007E2B8D">
            <w:pPr>
              <w:rPr>
                <w:b/>
                <w:szCs w:val="24"/>
              </w:rPr>
            </w:pPr>
            <w:r w:rsidRPr="00751F9E">
              <w:rPr>
                <w:b/>
                <w:szCs w:val="24"/>
              </w:rPr>
              <w:t>69,38</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0D110469" w14:textId="77777777" w:rsidR="009B7C5A" w:rsidRPr="007E2B8D" w:rsidRDefault="009B7C5A" w:rsidP="007E2B8D">
            <w:pPr>
              <w:rPr>
                <w:szCs w:val="24"/>
              </w:rPr>
            </w:pPr>
            <w:r w:rsidRPr="007E2B8D">
              <w:rPr>
                <w:szCs w:val="24"/>
              </w:rPr>
              <w:t xml:space="preserve">Neįgaliųjų reikalų departamentas </w:t>
            </w:r>
          </w:p>
        </w:tc>
      </w:tr>
      <w:tr w:rsidR="00E75769" w:rsidRPr="007E2B8D" w14:paraId="03DE3866" w14:textId="77777777" w:rsidTr="009B7C5A">
        <w:trPr>
          <w:trHeight w:val="20"/>
        </w:trPr>
        <w:tc>
          <w:tcPr>
            <w:tcW w:w="913" w:type="dxa"/>
            <w:tcBorders>
              <w:top w:val="nil"/>
              <w:left w:val="single" w:sz="8" w:space="0" w:color="auto"/>
              <w:bottom w:val="nil"/>
              <w:right w:val="single" w:sz="8" w:space="0" w:color="auto"/>
            </w:tcBorders>
            <w:tcMar>
              <w:top w:w="28" w:type="dxa"/>
              <w:left w:w="85" w:type="dxa"/>
              <w:bottom w:w="28" w:type="dxa"/>
              <w:right w:w="85" w:type="dxa"/>
            </w:tcMar>
            <w:hideMark/>
          </w:tcPr>
          <w:p w14:paraId="79D32CFC" w14:textId="77777777" w:rsidR="007E2B8D" w:rsidRPr="007E2B8D" w:rsidRDefault="007E2B8D" w:rsidP="007E2B8D">
            <w:pPr>
              <w:jc w:val="center"/>
              <w:rPr>
                <w:szCs w:val="24"/>
              </w:rPr>
            </w:pPr>
            <w:r w:rsidRPr="007E2B8D">
              <w:rPr>
                <w:szCs w:val="24"/>
              </w:rPr>
              <w:t>2.</w:t>
            </w:r>
          </w:p>
        </w:tc>
        <w:tc>
          <w:tcPr>
            <w:tcW w:w="2362" w:type="dxa"/>
            <w:tcBorders>
              <w:top w:val="single" w:sz="8" w:space="0" w:color="auto"/>
              <w:left w:val="nil"/>
              <w:bottom w:val="nil"/>
              <w:right w:val="single" w:sz="8" w:space="0" w:color="auto"/>
            </w:tcBorders>
            <w:tcMar>
              <w:top w:w="28" w:type="dxa"/>
              <w:left w:w="85" w:type="dxa"/>
              <w:bottom w:w="28" w:type="dxa"/>
              <w:right w:w="85" w:type="dxa"/>
            </w:tcMar>
            <w:hideMark/>
          </w:tcPr>
          <w:p w14:paraId="3571B5B6" w14:textId="77777777" w:rsidR="007E2B8D" w:rsidRPr="007E2B8D" w:rsidRDefault="007E2B8D" w:rsidP="007E2B8D">
            <w:pPr>
              <w:rPr>
                <w:szCs w:val="24"/>
              </w:rPr>
            </w:pPr>
            <w:r w:rsidRPr="007E2B8D">
              <w:rPr>
                <w:szCs w:val="24"/>
              </w:rPr>
              <w:t> </w:t>
            </w:r>
          </w:p>
        </w:tc>
        <w:tc>
          <w:tcPr>
            <w:tcW w:w="2917" w:type="dxa"/>
            <w:vMerge w:val="restart"/>
            <w:tcBorders>
              <w:top w:val="nil"/>
              <w:left w:val="nil"/>
              <w:bottom w:val="single" w:sz="8" w:space="0" w:color="auto"/>
              <w:right w:val="single" w:sz="8" w:space="0" w:color="auto"/>
            </w:tcBorders>
            <w:tcMar>
              <w:top w:w="28" w:type="dxa"/>
              <w:left w:w="85" w:type="dxa"/>
              <w:bottom w:w="28" w:type="dxa"/>
              <w:right w:w="85" w:type="dxa"/>
            </w:tcMar>
            <w:hideMark/>
          </w:tcPr>
          <w:p w14:paraId="6654CBD3" w14:textId="682208D8" w:rsidR="007E2B8D" w:rsidRPr="007E2B8D" w:rsidRDefault="007E2B8D" w:rsidP="007E2B8D">
            <w:pPr>
              <w:rPr>
                <w:szCs w:val="24"/>
              </w:rPr>
            </w:pPr>
            <w:r w:rsidRPr="007E2B8D">
              <w:rPr>
                <w:szCs w:val="24"/>
              </w:rPr>
              <w:t xml:space="preserve">2.1. Užtikrinti skirtingas negalias turinčių neįgaliųjų </w:t>
            </w:r>
            <w:r w:rsidRPr="00A75D97">
              <w:rPr>
                <w:strike/>
                <w:szCs w:val="24"/>
              </w:rPr>
              <w:t>speciali</w:t>
            </w:r>
            <w:r w:rsidRPr="004826B7">
              <w:rPr>
                <w:strike/>
                <w:szCs w:val="24"/>
              </w:rPr>
              <w:t>uosius</w:t>
            </w:r>
            <w:r w:rsidR="00A75D97" w:rsidRPr="00A75D97">
              <w:rPr>
                <w:szCs w:val="24"/>
              </w:rPr>
              <w:t xml:space="preserve"> </w:t>
            </w:r>
            <w:r w:rsidR="00A75D97">
              <w:rPr>
                <w:b/>
                <w:szCs w:val="24"/>
              </w:rPr>
              <w:t>speciali</w:t>
            </w:r>
            <w:r w:rsidR="004826B7" w:rsidRPr="004826B7">
              <w:rPr>
                <w:b/>
                <w:szCs w:val="24"/>
              </w:rPr>
              <w:t>ųjų</w:t>
            </w:r>
            <w:r w:rsidRPr="007E2B8D">
              <w:rPr>
                <w:szCs w:val="24"/>
              </w:rPr>
              <w:t xml:space="preserve"> </w:t>
            </w:r>
            <w:r w:rsidRPr="00A75D97">
              <w:rPr>
                <w:strike/>
                <w:szCs w:val="24"/>
              </w:rPr>
              <w:t>poreiki</w:t>
            </w:r>
            <w:r w:rsidRPr="004826B7">
              <w:rPr>
                <w:strike/>
                <w:szCs w:val="24"/>
              </w:rPr>
              <w:t>us</w:t>
            </w:r>
            <w:r w:rsidR="00A75D97" w:rsidRPr="00A75D97">
              <w:rPr>
                <w:szCs w:val="24"/>
              </w:rPr>
              <w:t xml:space="preserve"> </w:t>
            </w:r>
            <w:r w:rsidR="00A75D97">
              <w:rPr>
                <w:b/>
                <w:szCs w:val="24"/>
              </w:rPr>
              <w:t>poreiki</w:t>
            </w:r>
            <w:r w:rsidR="004826B7" w:rsidRPr="004826B7">
              <w:rPr>
                <w:b/>
                <w:szCs w:val="24"/>
              </w:rPr>
              <w:t>ų</w:t>
            </w:r>
            <w:r w:rsidRPr="007E2B8D">
              <w:rPr>
                <w:szCs w:val="24"/>
              </w:rPr>
              <w:t xml:space="preserve"> </w:t>
            </w:r>
            <w:r w:rsidR="004826B7" w:rsidRPr="004826B7">
              <w:rPr>
                <w:b/>
                <w:szCs w:val="24"/>
              </w:rPr>
              <w:t>tenkinimą</w:t>
            </w:r>
            <w:r w:rsidR="004826B7">
              <w:rPr>
                <w:szCs w:val="24"/>
              </w:rPr>
              <w:t xml:space="preserve"> </w:t>
            </w:r>
            <w:r w:rsidR="004826B7" w:rsidRPr="004826B7">
              <w:rPr>
                <w:b/>
                <w:szCs w:val="24"/>
              </w:rPr>
              <w:t>teikiant socialinės integracijos paslaugas</w:t>
            </w:r>
            <w:r w:rsidR="004826B7">
              <w:rPr>
                <w:szCs w:val="24"/>
              </w:rPr>
              <w:t xml:space="preserve"> </w:t>
            </w:r>
            <w:r w:rsidR="004826B7" w:rsidRPr="004826B7">
              <w:rPr>
                <w:b/>
                <w:szCs w:val="24"/>
              </w:rPr>
              <w:t>(</w:t>
            </w:r>
            <w:r w:rsidRPr="007E2B8D">
              <w:rPr>
                <w:szCs w:val="24"/>
              </w:rPr>
              <w:t>socialinės apsaugos, sveikatos priežiūros, švietimo srityse</w:t>
            </w:r>
            <w:r w:rsidR="004826B7" w:rsidRPr="004826B7">
              <w:rPr>
                <w:b/>
                <w:szCs w:val="24"/>
              </w:rPr>
              <w:t>)</w:t>
            </w: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5E1C4D25" w14:textId="77777777" w:rsidR="007E2B8D" w:rsidRPr="007E2B8D" w:rsidRDefault="007E2B8D" w:rsidP="007E2B8D">
            <w:pPr>
              <w:rPr>
                <w:szCs w:val="24"/>
              </w:rPr>
            </w:pPr>
            <w:r w:rsidRPr="007E2B8D">
              <w:rPr>
                <w:szCs w:val="24"/>
              </w:rPr>
              <w:t xml:space="preserve">socialinės apsaugos paslaugų poreikio patenkinimo padidėjimas (procentais) </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7EC86911" w14:textId="77777777" w:rsidR="007E2B8D" w:rsidRDefault="007E2B8D" w:rsidP="007E2B8D">
            <w:pPr>
              <w:jc w:val="center"/>
              <w:rPr>
                <w:strike/>
                <w:szCs w:val="24"/>
              </w:rPr>
            </w:pPr>
            <w:r w:rsidRPr="00E16ED7">
              <w:rPr>
                <w:strike/>
                <w:szCs w:val="24"/>
              </w:rPr>
              <w:t>**</w:t>
            </w:r>
          </w:p>
          <w:p w14:paraId="6973AF34" w14:textId="77777777" w:rsidR="00E16ED7" w:rsidRPr="00E16ED7" w:rsidRDefault="00E16ED7" w:rsidP="007E2B8D">
            <w:pPr>
              <w:jc w:val="center"/>
              <w:rPr>
                <w:b/>
                <w:szCs w:val="24"/>
              </w:rPr>
            </w:pPr>
            <w:r w:rsidRPr="00E16ED7">
              <w:rPr>
                <w:b/>
                <w:szCs w:val="24"/>
              </w:rPr>
              <w:t>24</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16154BD0" w14:textId="77777777" w:rsidR="007E2B8D" w:rsidRPr="007E2B8D" w:rsidRDefault="007E2B8D" w:rsidP="007E2B8D">
            <w:pPr>
              <w:rPr>
                <w:szCs w:val="24"/>
              </w:rPr>
            </w:pPr>
            <w:r w:rsidRPr="007E2B8D">
              <w:rPr>
                <w:szCs w:val="24"/>
              </w:rPr>
              <w:t>30</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4A0A2FF2" w14:textId="77777777" w:rsidR="007E2B8D" w:rsidRPr="007E2B8D" w:rsidRDefault="007E2B8D" w:rsidP="007E2B8D">
            <w:pPr>
              <w:rPr>
                <w:szCs w:val="24"/>
              </w:rPr>
            </w:pPr>
            <w:r w:rsidRPr="007E2B8D">
              <w:rPr>
                <w:szCs w:val="24"/>
              </w:rPr>
              <w:t>Neįgaliųjų reikalų departamentas</w:t>
            </w:r>
          </w:p>
        </w:tc>
      </w:tr>
      <w:tr w:rsidR="00E75769" w:rsidRPr="007E2B8D" w14:paraId="2C0DEF75" w14:textId="77777777" w:rsidTr="009B7C5A">
        <w:trPr>
          <w:trHeight w:val="628"/>
        </w:trPr>
        <w:tc>
          <w:tcPr>
            <w:tcW w:w="913" w:type="dxa"/>
            <w:tcBorders>
              <w:top w:val="nil"/>
              <w:left w:val="single" w:sz="8" w:space="0" w:color="auto"/>
              <w:bottom w:val="nil"/>
              <w:right w:val="single" w:sz="8" w:space="0" w:color="auto"/>
            </w:tcBorders>
            <w:tcMar>
              <w:top w:w="28" w:type="dxa"/>
              <w:left w:w="85" w:type="dxa"/>
              <w:bottom w:w="28" w:type="dxa"/>
              <w:right w:w="85" w:type="dxa"/>
            </w:tcMar>
            <w:hideMark/>
          </w:tcPr>
          <w:p w14:paraId="7F266097" w14:textId="77777777" w:rsidR="007E2B8D" w:rsidRPr="007E2B8D" w:rsidRDefault="007E2B8D" w:rsidP="007E2B8D">
            <w:pPr>
              <w:jc w:val="center"/>
              <w:rPr>
                <w:szCs w:val="24"/>
              </w:rPr>
            </w:pPr>
            <w:r w:rsidRPr="007E2B8D">
              <w:rPr>
                <w:szCs w:val="24"/>
              </w:rPr>
              <w:t> </w:t>
            </w:r>
          </w:p>
        </w:tc>
        <w:tc>
          <w:tcPr>
            <w:tcW w:w="2362" w:type="dxa"/>
            <w:tcBorders>
              <w:top w:val="nil"/>
              <w:left w:val="nil"/>
              <w:bottom w:val="nil"/>
              <w:right w:val="single" w:sz="8" w:space="0" w:color="auto"/>
            </w:tcBorders>
            <w:tcMar>
              <w:top w:w="28" w:type="dxa"/>
              <w:left w:w="85" w:type="dxa"/>
              <w:bottom w:w="28" w:type="dxa"/>
              <w:right w:w="85" w:type="dxa"/>
            </w:tcMar>
            <w:hideMark/>
          </w:tcPr>
          <w:p w14:paraId="7E548241" w14:textId="77777777" w:rsidR="007E2B8D" w:rsidRPr="007E2B8D" w:rsidRDefault="007E2B8D" w:rsidP="007E2B8D">
            <w:pPr>
              <w:rPr>
                <w:szCs w:val="24"/>
              </w:rPr>
            </w:pPr>
            <w:r w:rsidRPr="007E2B8D">
              <w:rPr>
                <w:szCs w:val="24"/>
              </w:rPr>
              <w:t> </w:t>
            </w:r>
          </w:p>
        </w:tc>
        <w:tc>
          <w:tcPr>
            <w:tcW w:w="0" w:type="auto"/>
            <w:vMerge/>
            <w:tcBorders>
              <w:top w:val="nil"/>
              <w:left w:val="nil"/>
              <w:bottom w:val="single" w:sz="8" w:space="0" w:color="auto"/>
              <w:right w:val="single" w:sz="8" w:space="0" w:color="auto"/>
            </w:tcBorders>
            <w:vAlign w:val="center"/>
            <w:hideMark/>
          </w:tcPr>
          <w:p w14:paraId="0B15EC21" w14:textId="77777777" w:rsidR="007E2B8D" w:rsidRPr="007E2B8D" w:rsidRDefault="007E2B8D" w:rsidP="007E2B8D">
            <w:pPr>
              <w:rPr>
                <w:szCs w:val="24"/>
              </w:rPr>
            </w:pP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631072D8" w14:textId="77777777" w:rsidR="007E2B8D" w:rsidRPr="007E2B8D" w:rsidRDefault="007E2B8D" w:rsidP="007E2B8D">
            <w:pPr>
              <w:rPr>
                <w:szCs w:val="24"/>
              </w:rPr>
            </w:pPr>
            <w:r w:rsidRPr="007E2B8D">
              <w:rPr>
                <w:szCs w:val="24"/>
              </w:rPr>
              <w:t>sveikatos priežiūros paslaugų poreikio patenkinimo padidėjimas (procentais)</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58A9DC11" w14:textId="77777777" w:rsidR="007E2B8D" w:rsidRDefault="007E2B8D" w:rsidP="007E2B8D">
            <w:pPr>
              <w:jc w:val="center"/>
              <w:rPr>
                <w:strike/>
                <w:szCs w:val="24"/>
              </w:rPr>
            </w:pPr>
            <w:r w:rsidRPr="006F7B29">
              <w:rPr>
                <w:strike/>
                <w:szCs w:val="24"/>
              </w:rPr>
              <w:t>**</w:t>
            </w:r>
          </w:p>
          <w:p w14:paraId="0912C5E7" w14:textId="076C4F19" w:rsidR="006F7B29" w:rsidRPr="006F7B29" w:rsidRDefault="006F7B29" w:rsidP="007E2B8D">
            <w:pPr>
              <w:jc w:val="center"/>
              <w:rPr>
                <w:b/>
                <w:szCs w:val="24"/>
              </w:rPr>
            </w:pPr>
            <w:r w:rsidRPr="006F7B29">
              <w:rPr>
                <w:b/>
                <w:szCs w:val="24"/>
              </w:rPr>
              <w:t>100</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61231A2B" w14:textId="77777777" w:rsidR="007E2B8D" w:rsidRDefault="007E2B8D" w:rsidP="007E2B8D">
            <w:pPr>
              <w:rPr>
                <w:strike/>
                <w:szCs w:val="24"/>
              </w:rPr>
            </w:pPr>
            <w:r w:rsidRPr="006F7B29">
              <w:rPr>
                <w:strike/>
                <w:szCs w:val="24"/>
              </w:rPr>
              <w:t>10</w:t>
            </w:r>
          </w:p>
          <w:p w14:paraId="303EE4F1" w14:textId="1AAFC448" w:rsidR="006F7B29" w:rsidRPr="006F7B29" w:rsidRDefault="006F7B29" w:rsidP="007E2B8D">
            <w:pPr>
              <w:rPr>
                <w:b/>
                <w:szCs w:val="24"/>
              </w:rPr>
            </w:pPr>
            <w:r w:rsidRPr="006F7B29">
              <w:rPr>
                <w:b/>
                <w:szCs w:val="24"/>
              </w:rPr>
              <w:t>100</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77E1C9F7" w14:textId="4D2D6435" w:rsidR="007E2B8D" w:rsidRPr="007E2B8D" w:rsidRDefault="00E75769" w:rsidP="007E2B8D">
            <w:pPr>
              <w:rPr>
                <w:szCs w:val="24"/>
              </w:rPr>
            </w:pPr>
            <w:r w:rsidRPr="00190D20">
              <w:rPr>
                <w:b/>
                <w:szCs w:val="24"/>
              </w:rPr>
              <w:t xml:space="preserve">Lietuvos Respublikos </w:t>
            </w:r>
            <w:r w:rsidR="00190D20" w:rsidRPr="00190D20">
              <w:rPr>
                <w:strike/>
                <w:szCs w:val="24"/>
              </w:rPr>
              <w:t>S</w:t>
            </w:r>
            <w:r w:rsidR="007E2B8D" w:rsidRPr="00A75D97">
              <w:rPr>
                <w:strike/>
                <w:szCs w:val="24"/>
              </w:rPr>
              <w:t>veikatos</w:t>
            </w:r>
            <w:r w:rsidR="007E2B8D" w:rsidRPr="007E2B8D">
              <w:rPr>
                <w:szCs w:val="24"/>
              </w:rPr>
              <w:t xml:space="preserve"> </w:t>
            </w:r>
            <w:proofErr w:type="spellStart"/>
            <w:proofErr w:type="gramStart"/>
            <w:r w:rsidR="00A75D97" w:rsidRPr="00A75D97">
              <w:rPr>
                <w:b/>
                <w:szCs w:val="24"/>
              </w:rPr>
              <w:t>sveikatos</w:t>
            </w:r>
            <w:proofErr w:type="spellEnd"/>
            <w:r w:rsidR="00A75D97">
              <w:rPr>
                <w:szCs w:val="24"/>
              </w:rPr>
              <w:t xml:space="preserve"> </w:t>
            </w:r>
            <w:r w:rsidR="007E2B8D" w:rsidRPr="007E2B8D">
              <w:rPr>
                <w:szCs w:val="24"/>
              </w:rPr>
              <w:t>apsaugos ministerija</w:t>
            </w:r>
            <w:proofErr w:type="gramEnd"/>
          </w:p>
        </w:tc>
      </w:tr>
      <w:tr w:rsidR="00E75769" w:rsidRPr="007E2B8D" w14:paraId="6473EE48" w14:textId="77777777" w:rsidTr="009B7C5A">
        <w:trPr>
          <w:trHeight w:val="636"/>
        </w:trPr>
        <w:tc>
          <w:tcPr>
            <w:tcW w:w="913" w:type="dxa"/>
            <w:tcBorders>
              <w:top w:val="nil"/>
              <w:left w:val="single" w:sz="8" w:space="0" w:color="auto"/>
              <w:bottom w:val="single" w:sz="4" w:space="0" w:color="auto"/>
              <w:right w:val="single" w:sz="8" w:space="0" w:color="auto"/>
            </w:tcBorders>
            <w:tcMar>
              <w:top w:w="28" w:type="dxa"/>
              <w:left w:w="85" w:type="dxa"/>
              <w:bottom w:w="28" w:type="dxa"/>
              <w:right w:w="85" w:type="dxa"/>
            </w:tcMar>
            <w:hideMark/>
          </w:tcPr>
          <w:p w14:paraId="2DA8368B" w14:textId="77777777" w:rsidR="007E2B8D" w:rsidRPr="007E2B8D" w:rsidRDefault="007E2B8D" w:rsidP="007E2B8D">
            <w:pPr>
              <w:jc w:val="center"/>
              <w:rPr>
                <w:szCs w:val="24"/>
              </w:rPr>
            </w:pPr>
            <w:r w:rsidRPr="007E2B8D">
              <w:rPr>
                <w:szCs w:val="24"/>
              </w:rPr>
              <w:t> </w:t>
            </w:r>
          </w:p>
        </w:tc>
        <w:tc>
          <w:tcPr>
            <w:tcW w:w="2362" w:type="dxa"/>
            <w:tcBorders>
              <w:top w:val="nil"/>
              <w:left w:val="nil"/>
              <w:bottom w:val="single" w:sz="4" w:space="0" w:color="auto"/>
              <w:right w:val="single" w:sz="8" w:space="0" w:color="auto"/>
            </w:tcBorders>
            <w:tcMar>
              <w:top w:w="28" w:type="dxa"/>
              <w:left w:w="85" w:type="dxa"/>
              <w:bottom w:w="28" w:type="dxa"/>
              <w:right w:w="85" w:type="dxa"/>
            </w:tcMar>
            <w:hideMark/>
          </w:tcPr>
          <w:p w14:paraId="29414093" w14:textId="77777777" w:rsidR="007E2B8D" w:rsidRPr="007E2B8D" w:rsidRDefault="007E2B8D" w:rsidP="007E2B8D">
            <w:pPr>
              <w:rPr>
                <w:szCs w:val="24"/>
              </w:rPr>
            </w:pPr>
            <w:r w:rsidRPr="007E2B8D">
              <w:rPr>
                <w:szCs w:val="24"/>
              </w:rPr>
              <w:t> </w:t>
            </w:r>
          </w:p>
        </w:tc>
        <w:tc>
          <w:tcPr>
            <w:tcW w:w="0" w:type="auto"/>
            <w:vMerge/>
            <w:tcBorders>
              <w:top w:val="nil"/>
              <w:left w:val="nil"/>
              <w:bottom w:val="single" w:sz="8" w:space="0" w:color="auto"/>
              <w:right w:val="single" w:sz="8" w:space="0" w:color="auto"/>
            </w:tcBorders>
            <w:vAlign w:val="center"/>
            <w:hideMark/>
          </w:tcPr>
          <w:p w14:paraId="47570538" w14:textId="77777777" w:rsidR="007E2B8D" w:rsidRPr="007E2B8D" w:rsidRDefault="007E2B8D" w:rsidP="007E2B8D">
            <w:pPr>
              <w:rPr>
                <w:szCs w:val="24"/>
              </w:rPr>
            </w:pP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7070098F" w14:textId="77777777" w:rsidR="007E2B8D" w:rsidRPr="007E2B8D" w:rsidRDefault="007E2B8D" w:rsidP="007E2B8D">
            <w:pPr>
              <w:rPr>
                <w:szCs w:val="24"/>
              </w:rPr>
            </w:pPr>
            <w:r w:rsidRPr="007E2B8D">
              <w:rPr>
                <w:szCs w:val="24"/>
              </w:rPr>
              <w:t>švietimo paslaugų poreikio patenkinimo padidėjimas (procentais)</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280C50A9" w14:textId="77777777" w:rsidR="007E2B8D" w:rsidRDefault="007E2B8D" w:rsidP="007E2B8D">
            <w:pPr>
              <w:jc w:val="center"/>
              <w:rPr>
                <w:strike/>
                <w:szCs w:val="24"/>
              </w:rPr>
            </w:pPr>
            <w:r w:rsidRPr="00F01EE1">
              <w:rPr>
                <w:strike/>
                <w:szCs w:val="24"/>
              </w:rPr>
              <w:t>**</w:t>
            </w:r>
          </w:p>
          <w:p w14:paraId="152BB973" w14:textId="7B7F1FDC" w:rsidR="00F01EE1" w:rsidRPr="00F01EE1" w:rsidRDefault="00F01EE1" w:rsidP="007E2B8D">
            <w:pPr>
              <w:jc w:val="center"/>
              <w:rPr>
                <w:b/>
                <w:szCs w:val="24"/>
              </w:rPr>
            </w:pPr>
            <w:r w:rsidRPr="00F01EE1">
              <w:rPr>
                <w:b/>
                <w:szCs w:val="24"/>
              </w:rPr>
              <w:t>7,5</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4976260D" w14:textId="77777777" w:rsidR="007E2B8D" w:rsidRPr="007E2B8D" w:rsidRDefault="007E2B8D" w:rsidP="007E2B8D">
            <w:pPr>
              <w:rPr>
                <w:szCs w:val="24"/>
              </w:rPr>
            </w:pPr>
            <w:r w:rsidRPr="007E2B8D">
              <w:rPr>
                <w:szCs w:val="24"/>
              </w:rPr>
              <w:t>15</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549EA02E" w14:textId="42AA25B0" w:rsidR="007E2B8D" w:rsidRPr="007E2B8D" w:rsidRDefault="00E75769" w:rsidP="007E2B8D">
            <w:pPr>
              <w:rPr>
                <w:szCs w:val="24"/>
              </w:rPr>
            </w:pPr>
            <w:r w:rsidRPr="00190D20">
              <w:rPr>
                <w:b/>
                <w:szCs w:val="24"/>
              </w:rPr>
              <w:t>Lietuvos Respublikos</w:t>
            </w:r>
            <w:r>
              <w:rPr>
                <w:szCs w:val="24"/>
              </w:rPr>
              <w:t xml:space="preserve"> </w:t>
            </w:r>
            <w:r w:rsidR="007E2B8D" w:rsidRPr="00190D20">
              <w:rPr>
                <w:strike/>
                <w:szCs w:val="24"/>
              </w:rPr>
              <w:t>Š</w:t>
            </w:r>
            <w:r w:rsidR="007E2B8D" w:rsidRPr="00A75D97">
              <w:rPr>
                <w:strike/>
                <w:szCs w:val="24"/>
              </w:rPr>
              <w:t>vietimo</w:t>
            </w:r>
            <w:r w:rsidR="00A75D97">
              <w:rPr>
                <w:szCs w:val="24"/>
              </w:rPr>
              <w:t xml:space="preserve"> </w:t>
            </w:r>
            <w:proofErr w:type="spellStart"/>
            <w:r w:rsidR="00A75D97" w:rsidRPr="00A75D97">
              <w:rPr>
                <w:b/>
                <w:szCs w:val="24"/>
              </w:rPr>
              <w:t>švietimo</w:t>
            </w:r>
            <w:proofErr w:type="spellEnd"/>
            <w:r w:rsidR="00D7459B" w:rsidRPr="00190D20">
              <w:rPr>
                <w:b/>
                <w:szCs w:val="24"/>
              </w:rPr>
              <w:t>,</w:t>
            </w:r>
            <w:r w:rsidR="007E2B8D" w:rsidRPr="007E2B8D">
              <w:rPr>
                <w:szCs w:val="24"/>
              </w:rPr>
              <w:t xml:space="preserve"> </w:t>
            </w:r>
            <w:proofErr w:type="gramStart"/>
            <w:r w:rsidR="007E2B8D" w:rsidRPr="00190D20">
              <w:rPr>
                <w:strike/>
                <w:szCs w:val="24"/>
              </w:rPr>
              <w:t>ir</w:t>
            </w:r>
            <w:r w:rsidR="007E2B8D" w:rsidRPr="007E2B8D">
              <w:rPr>
                <w:szCs w:val="24"/>
              </w:rPr>
              <w:t xml:space="preserve"> mokslo</w:t>
            </w:r>
            <w:r w:rsidR="00D7459B">
              <w:rPr>
                <w:szCs w:val="24"/>
              </w:rPr>
              <w:t xml:space="preserve"> </w:t>
            </w:r>
            <w:r w:rsidR="00D7459B" w:rsidRPr="00190D20">
              <w:rPr>
                <w:b/>
                <w:szCs w:val="24"/>
              </w:rPr>
              <w:t>ir sporto</w:t>
            </w:r>
            <w:proofErr w:type="gramEnd"/>
            <w:r w:rsidR="007E2B8D" w:rsidRPr="007E2B8D">
              <w:rPr>
                <w:szCs w:val="24"/>
              </w:rPr>
              <w:t xml:space="preserve"> ministerija</w:t>
            </w:r>
          </w:p>
        </w:tc>
      </w:tr>
      <w:tr w:rsidR="009B7C5A" w:rsidRPr="007E2B8D" w14:paraId="6E7E9842" w14:textId="77777777" w:rsidTr="009B7C5A">
        <w:trPr>
          <w:trHeight w:val="704"/>
        </w:trPr>
        <w:tc>
          <w:tcPr>
            <w:tcW w:w="913" w:type="dxa"/>
            <w:vMerge w:val="restart"/>
            <w:tcBorders>
              <w:top w:val="single" w:sz="4" w:space="0" w:color="auto"/>
              <w:left w:val="single" w:sz="8" w:space="0" w:color="auto"/>
              <w:right w:val="single" w:sz="8" w:space="0" w:color="auto"/>
            </w:tcBorders>
            <w:tcMar>
              <w:top w:w="28" w:type="dxa"/>
              <w:left w:w="85" w:type="dxa"/>
              <w:bottom w:w="28" w:type="dxa"/>
              <w:right w:w="85" w:type="dxa"/>
            </w:tcMar>
            <w:hideMark/>
          </w:tcPr>
          <w:p w14:paraId="4E893DBC" w14:textId="77777777" w:rsidR="009B7C5A" w:rsidRPr="007E2B8D" w:rsidRDefault="009B7C5A" w:rsidP="007E2B8D">
            <w:pPr>
              <w:jc w:val="center"/>
              <w:rPr>
                <w:szCs w:val="24"/>
              </w:rPr>
            </w:pPr>
            <w:r w:rsidRPr="007E2B8D">
              <w:rPr>
                <w:szCs w:val="24"/>
              </w:rPr>
              <w:lastRenderedPageBreak/>
              <w:t> </w:t>
            </w:r>
          </w:p>
          <w:p w14:paraId="02123FA0" w14:textId="77777777" w:rsidR="009B7C5A" w:rsidRPr="007E2B8D" w:rsidRDefault="009B7C5A" w:rsidP="007E2B8D">
            <w:pPr>
              <w:jc w:val="center"/>
              <w:rPr>
                <w:szCs w:val="24"/>
              </w:rPr>
            </w:pPr>
            <w:r w:rsidRPr="007E2B8D">
              <w:rPr>
                <w:szCs w:val="24"/>
              </w:rPr>
              <w:t> </w:t>
            </w:r>
          </w:p>
        </w:tc>
        <w:tc>
          <w:tcPr>
            <w:tcW w:w="2362" w:type="dxa"/>
            <w:vMerge w:val="restart"/>
            <w:tcBorders>
              <w:top w:val="single" w:sz="4" w:space="0" w:color="auto"/>
              <w:left w:val="nil"/>
              <w:right w:val="single" w:sz="8" w:space="0" w:color="auto"/>
            </w:tcBorders>
            <w:tcMar>
              <w:top w:w="28" w:type="dxa"/>
              <w:left w:w="85" w:type="dxa"/>
              <w:bottom w:w="28" w:type="dxa"/>
              <w:right w:w="85" w:type="dxa"/>
            </w:tcMar>
            <w:hideMark/>
          </w:tcPr>
          <w:p w14:paraId="111F86F0" w14:textId="77777777" w:rsidR="009B7C5A" w:rsidRPr="007E2B8D" w:rsidRDefault="009B7C5A" w:rsidP="007E2B8D">
            <w:pPr>
              <w:rPr>
                <w:szCs w:val="24"/>
              </w:rPr>
            </w:pPr>
            <w:r w:rsidRPr="007E2B8D">
              <w:rPr>
                <w:szCs w:val="24"/>
              </w:rPr>
              <w:t> </w:t>
            </w:r>
          </w:p>
          <w:p w14:paraId="0188664F" w14:textId="77777777" w:rsidR="009B7C5A" w:rsidRPr="007E2B8D" w:rsidRDefault="009B7C5A" w:rsidP="007E2B8D">
            <w:pPr>
              <w:rPr>
                <w:szCs w:val="24"/>
              </w:rPr>
            </w:pPr>
            <w:r w:rsidRPr="007E2B8D">
              <w:rPr>
                <w:szCs w:val="24"/>
              </w:rPr>
              <w:t> </w:t>
            </w:r>
          </w:p>
        </w:tc>
        <w:tc>
          <w:tcPr>
            <w:tcW w:w="2917" w:type="dxa"/>
            <w:vMerge w:val="restart"/>
            <w:tcBorders>
              <w:top w:val="nil"/>
              <w:left w:val="nil"/>
              <w:right w:val="single" w:sz="8" w:space="0" w:color="auto"/>
            </w:tcBorders>
            <w:tcMar>
              <w:top w:w="28" w:type="dxa"/>
              <w:left w:w="85" w:type="dxa"/>
              <w:bottom w:w="28" w:type="dxa"/>
              <w:right w:w="85" w:type="dxa"/>
            </w:tcMar>
            <w:hideMark/>
          </w:tcPr>
          <w:p w14:paraId="68C982E5" w14:textId="77777777" w:rsidR="009B7C5A" w:rsidRPr="007E2B8D" w:rsidRDefault="009B7C5A" w:rsidP="007E2B8D">
            <w:pPr>
              <w:rPr>
                <w:szCs w:val="24"/>
              </w:rPr>
            </w:pPr>
            <w:r w:rsidRPr="007E2B8D">
              <w:rPr>
                <w:szCs w:val="24"/>
              </w:rPr>
              <w:t xml:space="preserve">2.2. Užtikrinti neįgaliesiems galimybę laisvai judėti fizinėje aplinkoje ir naudotis visiems prieinama informacija </w:t>
            </w: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15AF6CC1" w14:textId="77777777" w:rsidR="009B7C5A" w:rsidRPr="007E2B8D" w:rsidRDefault="009B7C5A" w:rsidP="007E2B8D">
            <w:pPr>
              <w:rPr>
                <w:szCs w:val="24"/>
              </w:rPr>
            </w:pPr>
            <w:r w:rsidRPr="007E2B8D">
              <w:rPr>
                <w:szCs w:val="24"/>
              </w:rPr>
              <w:t>neįgaliesiems pritaikytų viešųjų statinių ir objektų, transporto maršrutų, priemonių ir paslaugų gausėjimas (procentais)</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05EBD3BA" w14:textId="77777777" w:rsidR="009B7C5A" w:rsidRPr="007E2B8D" w:rsidRDefault="009B7C5A" w:rsidP="007E2B8D">
            <w:pPr>
              <w:jc w:val="center"/>
              <w:rPr>
                <w:szCs w:val="24"/>
              </w:rPr>
            </w:pPr>
            <w:r w:rsidRPr="007E2B8D">
              <w:rPr>
                <w:szCs w:val="24"/>
              </w:rPr>
              <w:t>15</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43262F1B" w14:textId="77777777" w:rsidR="009B7C5A" w:rsidRPr="007E2B8D" w:rsidRDefault="009B7C5A" w:rsidP="007E2B8D">
            <w:pPr>
              <w:rPr>
                <w:szCs w:val="24"/>
              </w:rPr>
            </w:pPr>
            <w:r w:rsidRPr="007E2B8D">
              <w:rPr>
                <w:szCs w:val="24"/>
              </w:rPr>
              <w:t>30</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2AEA02EA" w14:textId="77777777" w:rsidR="009B7C5A" w:rsidRPr="007E2B8D" w:rsidRDefault="009B7C5A" w:rsidP="007E2B8D">
            <w:pPr>
              <w:rPr>
                <w:szCs w:val="24"/>
              </w:rPr>
            </w:pPr>
            <w:r w:rsidRPr="007E2B8D">
              <w:rPr>
                <w:szCs w:val="24"/>
              </w:rPr>
              <w:t xml:space="preserve">Neįgaliųjų reikalų departamentas </w:t>
            </w:r>
          </w:p>
        </w:tc>
      </w:tr>
      <w:tr w:rsidR="009B7C5A" w:rsidRPr="007E2B8D" w14:paraId="63ACE9E8" w14:textId="77777777" w:rsidTr="00BD7885">
        <w:trPr>
          <w:cantSplit/>
        </w:trPr>
        <w:tc>
          <w:tcPr>
            <w:tcW w:w="913" w:type="dxa"/>
            <w:vMerge/>
            <w:tcBorders>
              <w:left w:val="single" w:sz="8" w:space="0" w:color="auto"/>
              <w:bottom w:val="nil"/>
              <w:right w:val="single" w:sz="8" w:space="0" w:color="auto"/>
            </w:tcBorders>
            <w:tcMar>
              <w:top w:w="28" w:type="dxa"/>
              <w:left w:w="85" w:type="dxa"/>
              <w:bottom w:w="28" w:type="dxa"/>
              <w:right w:w="85" w:type="dxa"/>
            </w:tcMar>
            <w:hideMark/>
          </w:tcPr>
          <w:p w14:paraId="09A4003C" w14:textId="77777777" w:rsidR="009B7C5A" w:rsidRPr="007E2B8D" w:rsidRDefault="009B7C5A" w:rsidP="007E2B8D">
            <w:pPr>
              <w:jc w:val="center"/>
              <w:rPr>
                <w:szCs w:val="24"/>
              </w:rPr>
            </w:pPr>
          </w:p>
        </w:tc>
        <w:tc>
          <w:tcPr>
            <w:tcW w:w="2362" w:type="dxa"/>
            <w:vMerge/>
            <w:tcBorders>
              <w:left w:val="nil"/>
              <w:bottom w:val="nil"/>
              <w:right w:val="single" w:sz="8" w:space="0" w:color="auto"/>
            </w:tcBorders>
            <w:tcMar>
              <w:top w:w="28" w:type="dxa"/>
              <w:left w:w="85" w:type="dxa"/>
              <w:bottom w:w="28" w:type="dxa"/>
              <w:right w:w="85" w:type="dxa"/>
            </w:tcMar>
            <w:hideMark/>
          </w:tcPr>
          <w:p w14:paraId="73A9B2C5" w14:textId="77777777" w:rsidR="009B7C5A" w:rsidRPr="007E2B8D" w:rsidRDefault="009B7C5A" w:rsidP="007E2B8D">
            <w:pPr>
              <w:rPr>
                <w:szCs w:val="24"/>
              </w:rPr>
            </w:pPr>
          </w:p>
        </w:tc>
        <w:tc>
          <w:tcPr>
            <w:tcW w:w="2917" w:type="dxa"/>
            <w:vMerge/>
            <w:tcBorders>
              <w:left w:val="nil"/>
              <w:right w:val="single" w:sz="8" w:space="0" w:color="auto"/>
            </w:tcBorders>
            <w:tcMar>
              <w:top w:w="28" w:type="dxa"/>
              <w:left w:w="85" w:type="dxa"/>
              <w:bottom w:w="28" w:type="dxa"/>
              <w:right w:w="85" w:type="dxa"/>
            </w:tcMar>
            <w:hideMark/>
          </w:tcPr>
          <w:p w14:paraId="503C1984" w14:textId="77777777" w:rsidR="009B7C5A" w:rsidRPr="007E2B8D" w:rsidRDefault="009B7C5A" w:rsidP="007E2B8D">
            <w:pPr>
              <w:rPr>
                <w:szCs w:val="24"/>
              </w:rPr>
            </w:pP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2CABB0CD" w14:textId="789417CB" w:rsidR="009B7C5A" w:rsidRPr="007E2B8D" w:rsidRDefault="00CB47E2" w:rsidP="007E2B8D">
            <w:pPr>
              <w:rPr>
                <w:szCs w:val="24"/>
              </w:rPr>
            </w:pPr>
            <w:r w:rsidRPr="00CB47E2">
              <w:rPr>
                <w:b/>
                <w:szCs w:val="24"/>
              </w:rPr>
              <w:t>viešosios informacinės aplinkos prieinamumo</w:t>
            </w:r>
            <w:r w:rsidRPr="00CB47E2">
              <w:rPr>
                <w:szCs w:val="24"/>
              </w:rPr>
              <w:t xml:space="preserve"> </w:t>
            </w:r>
            <w:r w:rsidR="009B7C5A" w:rsidRPr="007E2B8D">
              <w:rPr>
                <w:szCs w:val="24"/>
              </w:rPr>
              <w:t xml:space="preserve">regėjimo, klausos, sutrikusio intelekto negalių turintiems asmenims </w:t>
            </w:r>
            <w:r w:rsidR="009B7C5A" w:rsidRPr="00CB47E2">
              <w:rPr>
                <w:strike/>
                <w:szCs w:val="24"/>
              </w:rPr>
              <w:t>viešosios informacinės aplinkos prieinamumo</w:t>
            </w:r>
            <w:r w:rsidR="009B7C5A" w:rsidRPr="007E2B8D">
              <w:rPr>
                <w:szCs w:val="24"/>
              </w:rPr>
              <w:t xml:space="preserve"> didėjimas (procentais)</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51AA65C3" w14:textId="77777777" w:rsidR="009B7C5A" w:rsidRPr="007E2B8D" w:rsidRDefault="009B7C5A" w:rsidP="007E2B8D">
            <w:pPr>
              <w:jc w:val="center"/>
              <w:rPr>
                <w:szCs w:val="24"/>
              </w:rPr>
            </w:pPr>
            <w:r w:rsidRPr="007E2B8D">
              <w:rPr>
                <w:szCs w:val="24"/>
              </w:rPr>
              <w:t>4</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110EDA03" w14:textId="77777777" w:rsidR="009B7C5A" w:rsidRPr="007E2B8D" w:rsidRDefault="009B7C5A" w:rsidP="007E2B8D">
            <w:pPr>
              <w:rPr>
                <w:szCs w:val="24"/>
              </w:rPr>
            </w:pPr>
            <w:r>
              <w:rPr>
                <w:szCs w:val="24"/>
              </w:rPr>
              <w:t>40</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01CE5559" w14:textId="77777777" w:rsidR="009B7C5A" w:rsidRPr="007E2B8D" w:rsidRDefault="009B7C5A" w:rsidP="007E2B8D">
            <w:pPr>
              <w:rPr>
                <w:szCs w:val="24"/>
              </w:rPr>
            </w:pPr>
            <w:r w:rsidRPr="007E2B8D">
              <w:rPr>
                <w:szCs w:val="24"/>
              </w:rPr>
              <w:t xml:space="preserve">Neįgaliųjų reikalų departamentas </w:t>
            </w:r>
          </w:p>
        </w:tc>
      </w:tr>
      <w:tr w:rsidR="009B7C5A" w:rsidRPr="007E2B8D" w14:paraId="330062DC" w14:textId="77777777" w:rsidTr="00BD7885">
        <w:tc>
          <w:tcPr>
            <w:tcW w:w="913" w:type="dxa"/>
            <w:tcBorders>
              <w:top w:val="nil"/>
              <w:left w:val="single" w:sz="8" w:space="0" w:color="auto"/>
              <w:bottom w:val="nil"/>
              <w:right w:val="single" w:sz="8" w:space="0" w:color="auto"/>
            </w:tcBorders>
            <w:tcMar>
              <w:top w:w="28" w:type="dxa"/>
              <w:left w:w="85" w:type="dxa"/>
              <w:bottom w:w="28" w:type="dxa"/>
              <w:right w:w="85" w:type="dxa"/>
            </w:tcMar>
            <w:hideMark/>
          </w:tcPr>
          <w:p w14:paraId="7B965A6C" w14:textId="77777777" w:rsidR="009B7C5A" w:rsidRPr="007E2B8D" w:rsidRDefault="009B7C5A" w:rsidP="007E2B8D">
            <w:pPr>
              <w:jc w:val="center"/>
              <w:rPr>
                <w:szCs w:val="24"/>
              </w:rPr>
            </w:pPr>
            <w:r w:rsidRPr="007E2B8D">
              <w:rPr>
                <w:szCs w:val="24"/>
              </w:rPr>
              <w:t> </w:t>
            </w:r>
          </w:p>
        </w:tc>
        <w:tc>
          <w:tcPr>
            <w:tcW w:w="2362" w:type="dxa"/>
            <w:tcBorders>
              <w:top w:val="nil"/>
              <w:left w:val="nil"/>
              <w:bottom w:val="nil"/>
              <w:right w:val="single" w:sz="8" w:space="0" w:color="auto"/>
            </w:tcBorders>
            <w:tcMar>
              <w:top w:w="28" w:type="dxa"/>
              <w:left w:w="85" w:type="dxa"/>
              <w:bottom w:w="28" w:type="dxa"/>
              <w:right w:w="85" w:type="dxa"/>
            </w:tcMar>
            <w:hideMark/>
          </w:tcPr>
          <w:p w14:paraId="5217DCB7" w14:textId="77777777" w:rsidR="009B7C5A" w:rsidRPr="007E2B8D" w:rsidRDefault="009B7C5A" w:rsidP="007E2B8D">
            <w:pPr>
              <w:rPr>
                <w:szCs w:val="24"/>
              </w:rPr>
            </w:pPr>
            <w:r w:rsidRPr="007E2B8D">
              <w:rPr>
                <w:szCs w:val="24"/>
              </w:rPr>
              <w:t> </w:t>
            </w:r>
          </w:p>
        </w:tc>
        <w:tc>
          <w:tcPr>
            <w:tcW w:w="2917" w:type="dxa"/>
            <w:vMerge/>
            <w:tcBorders>
              <w:left w:val="nil"/>
              <w:bottom w:val="single" w:sz="8" w:space="0" w:color="auto"/>
              <w:right w:val="single" w:sz="8" w:space="0" w:color="auto"/>
            </w:tcBorders>
            <w:tcMar>
              <w:top w:w="28" w:type="dxa"/>
              <w:left w:w="85" w:type="dxa"/>
              <w:bottom w:w="28" w:type="dxa"/>
              <w:right w:w="85" w:type="dxa"/>
            </w:tcMar>
            <w:hideMark/>
          </w:tcPr>
          <w:p w14:paraId="787B3F81" w14:textId="77777777" w:rsidR="009B7C5A" w:rsidRPr="007E2B8D" w:rsidRDefault="009B7C5A" w:rsidP="007E2B8D">
            <w:pPr>
              <w:rPr>
                <w:szCs w:val="24"/>
              </w:rPr>
            </w:pP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2B402EB3" w14:textId="77777777" w:rsidR="009B7C5A" w:rsidRPr="007E2B8D" w:rsidRDefault="009B7C5A" w:rsidP="007E2B8D">
            <w:pPr>
              <w:rPr>
                <w:szCs w:val="24"/>
              </w:rPr>
            </w:pPr>
            <w:r w:rsidRPr="007E2B8D">
              <w:rPr>
                <w:szCs w:val="24"/>
              </w:rPr>
              <w:t>asmenų, tapusių neįgaliais dėl regėjimo ir judėjimo funkcijų sutrikimų, savarankiškumo ir mobilumo didėjimas (procentais)</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584C6629" w14:textId="77777777" w:rsidR="009B7C5A" w:rsidRPr="007E2B8D" w:rsidRDefault="009B7C5A" w:rsidP="007E2B8D">
            <w:pPr>
              <w:jc w:val="center"/>
              <w:rPr>
                <w:szCs w:val="24"/>
              </w:rPr>
            </w:pPr>
            <w:r w:rsidRPr="007E2B8D">
              <w:rPr>
                <w:szCs w:val="24"/>
              </w:rPr>
              <w:t>10</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05F82AA2" w14:textId="77777777" w:rsidR="009B7C5A" w:rsidRPr="007E2B8D" w:rsidRDefault="009B7C5A" w:rsidP="007E2B8D">
            <w:pPr>
              <w:rPr>
                <w:szCs w:val="24"/>
              </w:rPr>
            </w:pPr>
            <w:r w:rsidRPr="007E2B8D">
              <w:rPr>
                <w:szCs w:val="24"/>
              </w:rPr>
              <w:t>50</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1C88465F" w14:textId="77777777" w:rsidR="009B7C5A" w:rsidRPr="007E2B8D" w:rsidRDefault="009B7C5A" w:rsidP="007E2B8D">
            <w:pPr>
              <w:rPr>
                <w:szCs w:val="24"/>
              </w:rPr>
            </w:pPr>
            <w:r w:rsidRPr="007E2B8D">
              <w:rPr>
                <w:szCs w:val="24"/>
              </w:rPr>
              <w:t xml:space="preserve">Neįgaliųjų reikalų departamentas </w:t>
            </w:r>
          </w:p>
        </w:tc>
      </w:tr>
      <w:tr w:rsidR="009B7C5A" w:rsidRPr="007E2B8D" w14:paraId="44885C1D" w14:textId="77777777" w:rsidTr="00BD7885">
        <w:tc>
          <w:tcPr>
            <w:tcW w:w="913" w:type="dxa"/>
            <w:tcBorders>
              <w:top w:val="nil"/>
              <w:left w:val="single" w:sz="8" w:space="0" w:color="auto"/>
              <w:bottom w:val="nil"/>
              <w:right w:val="single" w:sz="8" w:space="0" w:color="auto"/>
            </w:tcBorders>
            <w:tcMar>
              <w:top w:w="28" w:type="dxa"/>
              <w:left w:w="85" w:type="dxa"/>
              <w:bottom w:w="28" w:type="dxa"/>
              <w:right w:w="85" w:type="dxa"/>
            </w:tcMar>
            <w:hideMark/>
          </w:tcPr>
          <w:p w14:paraId="30DD5C2D" w14:textId="77777777" w:rsidR="009B7C5A" w:rsidRPr="007E2B8D" w:rsidRDefault="009B7C5A" w:rsidP="007E2B8D">
            <w:pPr>
              <w:jc w:val="center"/>
              <w:rPr>
                <w:szCs w:val="24"/>
              </w:rPr>
            </w:pPr>
            <w:r w:rsidRPr="007E2B8D">
              <w:rPr>
                <w:szCs w:val="24"/>
              </w:rPr>
              <w:t> </w:t>
            </w:r>
          </w:p>
        </w:tc>
        <w:tc>
          <w:tcPr>
            <w:tcW w:w="2362" w:type="dxa"/>
            <w:tcBorders>
              <w:top w:val="nil"/>
              <w:left w:val="nil"/>
              <w:bottom w:val="nil"/>
              <w:right w:val="single" w:sz="8" w:space="0" w:color="auto"/>
            </w:tcBorders>
            <w:tcMar>
              <w:top w:w="28" w:type="dxa"/>
              <w:left w:w="85" w:type="dxa"/>
              <w:bottom w:w="28" w:type="dxa"/>
              <w:right w:w="85" w:type="dxa"/>
            </w:tcMar>
            <w:hideMark/>
          </w:tcPr>
          <w:p w14:paraId="3726046A" w14:textId="77777777" w:rsidR="009B7C5A" w:rsidRPr="007E2B8D" w:rsidRDefault="009B7C5A" w:rsidP="007E2B8D">
            <w:pPr>
              <w:rPr>
                <w:szCs w:val="24"/>
              </w:rPr>
            </w:pPr>
            <w:r w:rsidRPr="007E2B8D">
              <w:rPr>
                <w:szCs w:val="24"/>
              </w:rPr>
              <w:t> </w:t>
            </w:r>
          </w:p>
        </w:tc>
        <w:tc>
          <w:tcPr>
            <w:tcW w:w="2917" w:type="dxa"/>
            <w:vMerge w:val="restart"/>
            <w:tcBorders>
              <w:top w:val="nil"/>
              <w:left w:val="nil"/>
              <w:right w:val="single" w:sz="8" w:space="0" w:color="auto"/>
            </w:tcBorders>
            <w:tcMar>
              <w:top w:w="28" w:type="dxa"/>
              <w:left w:w="85" w:type="dxa"/>
              <w:bottom w:w="28" w:type="dxa"/>
              <w:right w:w="85" w:type="dxa"/>
            </w:tcMar>
            <w:hideMark/>
          </w:tcPr>
          <w:p w14:paraId="488416B9" w14:textId="77777777" w:rsidR="009B7C5A" w:rsidRPr="007E2B8D" w:rsidRDefault="009B7C5A" w:rsidP="007E2B8D">
            <w:pPr>
              <w:rPr>
                <w:szCs w:val="24"/>
              </w:rPr>
            </w:pPr>
            <w:r w:rsidRPr="007E2B8D">
              <w:rPr>
                <w:szCs w:val="24"/>
              </w:rPr>
              <w:t>2.3. Siekti didesnio neįgaliųjų užimtumo darbo rinkoje, kultūros, sporto, laisvalaikio veikloje</w:t>
            </w:r>
          </w:p>
          <w:p w14:paraId="0E68843D" w14:textId="77777777" w:rsidR="009B7C5A" w:rsidRPr="007E2B8D" w:rsidRDefault="009B7C5A" w:rsidP="007E2B8D">
            <w:pPr>
              <w:rPr>
                <w:szCs w:val="24"/>
              </w:rPr>
            </w:pPr>
            <w:r w:rsidRPr="007E2B8D">
              <w:rPr>
                <w:szCs w:val="24"/>
              </w:rPr>
              <w:t> </w:t>
            </w: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5AA5C125" w14:textId="77777777" w:rsidR="009B7C5A" w:rsidRPr="007E2B8D" w:rsidRDefault="009B7C5A" w:rsidP="007E2B8D">
            <w:pPr>
              <w:rPr>
                <w:szCs w:val="24"/>
              </w:rPr>
            </w:pPr>
            <w:r w:rsidRPr="007E2B8D">
              <w:rPr>
                <w:szCs w:val="24"/>
              </w:rPr>
              <w:t>neįgaliųjų užimtumo darbo rinkoje didėjimas (procentais)</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23EF8FFF" w14:textId="77777777" w:rsidR="009B7C5A" w:rsidRPr="007E2B8D" w:rsidRDefault="009B7C5A" w:rsidP="007E2B8D">
            <w:pPr>
              <w:jc w:val="center"/>
              <w:rPr>
                <w:szCs w:val="24"/>
              </w:rPr>
            </w:pPr>
            <w:r w:rsidRPr="007E2B8D">
              <w:rPr>
                <w:szCs w:val="24"/>
              </w:rPr>
              <w:t>17</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3873DE2A" w14:textId="77777777" w:rsidR="009B7C5A" w:rsidRPr="007E2B8D" w:rsidRDefault="009B7C5A" w:rsidP="007E2B8D">
            <w:pPr>
              <w:rPr>
                <w:szCs w:val="24"/>
              </w:rPr>
            </w:pPr>
            <w:r w:rsidRPr="007E2B8D">
              <w:rPr>
                <w:szCs w:val="24"/>
              </w:rPr>
              <w:t>30</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501EB165" w14:textId="5AD6C551" w:rsidR="009B7C5A" w:rsidRPr="007E2B8D" w:rsidRDefault="009B7C5A" w:rsidP="007E2B8D">
            <w:pPr>
              <w:rPr>
                <w:szCs w:val="24"/>
              </w:rPr>
            </w:pPr>
            <w:r w:rsidRPr="00190D20">
              <w:rPr>
                <w:b/>
                <w:szCs w:val="24"/>
              </w:rPr>
              <w:t>Lietuvos Respublikos</w:t>
            </w:r>
            <w:r>
              <w:rPr>
                <w:szCs w:val="24"/>
              </w:rPr>
              <w:t xml:space="preserve"> </w:t>
            </w:r>
            <w:r w:rsidRPr="00190D20">
              <w:rPr>
                <w:strike/>
                <w:szCs w:val="24"/>
              </w:rPr>
              <w:t>S</w:t>
            </w:r>
            <w:r w:rsidRPr="00A75D97">
              <w:rPr>
                <w:strike/>
                <w:szCs w:val="24"/>
              </w:rPr>
              <w:t>ocialinės</w:t>
            </w:r>
            <w:r w:rsidRPr="007E2B8D">
              <w:rPr>
                <w:szCs w:val="24"/>
              </w:rPr>
              <w:t xml:space="preserve"> </w:t>
            </w:r>
            <w:proofErr w:type="spellStart"/>
            <w:proofErr w:type="gramStart"/>
            <w:r w:rsidR="00A75D97" w:rsidRPr="00A75D97">
              <w:rPr>
                <w:b/>
                <w:szCs w:val="24"/>
              </w:rPr>
              <w:t>socialinės</w:t>
            </w:r>
            <w:proofErr w:type="spellEnd"/>
            <w:r w:rsidR="00A75D97" w:rsidRPr="00A75D97">
              <w:rPr>
                <w:b/>
                <w:szCs w:val="24"/>
              </w:rPr>
              <w:t xml:space="preserve"> </w:t>
            </w:r>
            <w:r w:rsidRPr="007E2B8D">
              <w:rPr>
                <w:szCs w:val="24"/>
              </w:rPr>
              <w:t>apsaugos ir darbo ministerija</w:t>
            </w:r>
            <w:proofErr w:type="gramEnd"/>
          </w:p>
        </w:tc>
      </w:tr>
      <w:tr w:rsidR="009B7C5A" w:rsidRPr="007E2B8D" w14:paraId="281260D2" w14:textId="77777777" w:rsidTr="00BD7885">
        <w:tc>
          <w:tcPr>
            <w:tcW w:w="913" w:type="dxa"/>
            <w:tcBorders>
              <w:top w:val="nil"/>
              <w:left w:val="single" w:sz="8" w:space="0" w:color="auto"/>
              <w:bottom w:val="nil"/>
              <w:right w:val="single" w:sz="8" w:space="0" w:color="auto"/>
            </w:tcBorders>
            <w:tcMar>
              <w:top w:w="28" w:type="dxa"/>
              <w:left w:w="85" w:type="dxa"/>
              <w:bottom w:w="28" w:type="dxa"/>
              <w:right w:w="85" w:type="dxa"/>
            </w:tcMar>
            <w:hideMark/>
          </w:tcPr>
          <w:p w14:paraId="3E429801" w14:textId="77777777" w:rsidR="009B7C5A" w:rsidRPr="007E2B8D" w:rsidRDefault="009B7C5A" w:rsidP="007E2B8D">
            <w:pPr>
              <w:jc w:val="center"/>
              <w:rPr>
                <w:szCs w:val="24"/>
              </w:rPr>
            </w:pPr>
            <w:r w:rsidRPr="007E2B8D">
              <w:rPr>
                <w:szCs w:val="24"/>
              </w:rPr>
              <w:t> </w:t>
            </w:r>
          </w:p>
        </w:tc>
        <w:tc>
          <w:tcPr>
            <w:tcW w:w="2362" w:type="dxa"/>
            <w:tcBorders>
              <w:top w:val="nil"/>
              <w:left w:val="nil"/>
              <w:bottom w:val="nil"/>
              <w:right w:val="single" w:sz="8" w:space="0" w:color="auto"/>
            </w:tcBorders>
            <w:tcMar>
              <w:top w:w="28" w:type="dxa"/>
              <w:left w:w="85" w:type="dxa"/>
              <w:bottom w:w="28" w:type="dxa"/>
              <w:right w:w="85" w:type="dxa"/>
            </w:tcMar>
            <w:hideMark/>
          </w:tcPr>
          <w:p w14:paraId="1BCE458B" w14:textId="77777777" w:rsidR="009B7C5A" w:rsidRPr="007E2B8D" w:rsidRDefault="009B7C5A" w:rsidP="007E2B8D">
            <w:pPr>
              <w:rPr>
                <w:szCs w:val="24"/>
              </w:rPr>
            </w:pPr>
            <w:r w:rsidRPr="007E2B8D">
              <w:rPr>
                <w:szCs w:val="24"/>
              </w:rPr>
              <w:t> </w:t>
            </w:r>
          </w:p>
        </w:tc>
        <w:tc>
          <w:tcPr>
            <w:tcW w:w="0" w:type="auto"/>
            <w:vMerge/>
            <w:tcBorders>
              <w:left w:val="nil"/>
              <w:right w:val="single" w:sz="8" w:space="0" w:color="auto"/>
            </w:tcBorders>
            <w:vAlign w:val="center"/>
            <w:hideMark/>
          </w:tcPr>
          <w:p w14:paraId="534E9D8B" w14:textId="77777777" w:rsidR="009B7C5A" w:rsidRPr="007E2B8D" w:rsidRDefault="009B7C5A" w:rsidP="007E2B8D">
            <w:pPr>
              <w:rPr>
                <w:szCs w:val="24"/>
              </w:rPr>
            </w:pP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09FEB23E" w14:textId="77777777" w:rsidR="009B7C5A" w:rsidRPr="007E2B8D" w:rsidRDefault="009B7C5A" w:rsidP="007E2B8D">
            <w:pPr>
              <w:rPr>
                <w:szCs w:val="24"/>
              </w:rPr>
            </w:pPr>
            <w:r w:rsidRPr="007E2B8D">
              <w:rPr>
                <w:szCs w:val="24"/>
              </w:rPr>
              <w:t>neįgaliųjų užimtumo kultūros veikloje didėjimas (procentais)</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0B08B8B6" w14:textId="77777777" w:rsidR="009B7C5A" w:rsidRPr="007E2B8D" w:rsidRDefault="009B7C5A" w:rsidP="007E2B8D">
            <w:pPr>
              <w:jc w:val="center"/>
              <w:rPr>
                <w:szCs w:val="24"/>
              </w:rPr>
            </w:pPr>
            <w:r w:rsidRPr="007E2B8D">
              <w:rPr>
                <w:szCs w:val="24"/>
              </w:rPr>
              <w:t>2</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68A2DCD4" w14:textId="77777777" w:rsidR="009B7C5A" w:rsidRPr="007E2B8D" w:rsidRDefault="009B7C5A" w:rsidP="007E2B8D">
            <w:pPr>
              <w:rPr>
                <w:szCs w:val="24"/>
              </w:rPr>
            </w:pPr>
            <w:r w:rsidRPr="007E2B8D">
              <w:rPr>
                <w:szCs w:val="24"/>
              </w:rPr>
              <w:t>8</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4AFEB27E" w14:textId="49CE0115" w:rsidR="009B7C5A" w:rsidRPr="007E2B8D" w:rsidRDefault="009B7C5A" w:rsidP="00190D20">
            <w:pPr>
              <w:rPr>
                <w:szCs w:val="24"/>
              </w:rPr>
            </w:pPr>
            <w:proofErr w:type="gramStart"/>
            <w:r w:rsidRPr="00190D20">
              <w:rPr>
                <w:b/>
                <w:szCs w:val="24"/>
              </w:rPr>
              <w:t>Lietuvos Respublikos</w:t>
            </w:r>
            <w:r>
              <w:rPr>
                <w:szCs w:val="24"/>
              </w:rPr>
              <w:t xml:space="preserve"> </w:t>
            </w:r>
            <w:r w:rsidRPr="00A75D97">
              <w:rPr>
                <w:strike/>
                <w:szCs w:val="24"/>
              </w:rPr>
              <w:t>Kultūros</w:t>
            </w:r>
            <w:r w:rsidRPr="00A75D97">
              <w:rPr>
                <w:szCs w:val="24"/>
              </w:rPr>
              <w:t xml:space="preserve"> </w:t>
            </w:r>
            <w:proofErr w:type="spellStart"/>
            <w:r w:rsidR="00A75D97" w:rsidRPr="00A75D97">
              <w:rPr>
                <w:b/>
                <w:szCs w:val="24"/>
              </w:rPr>
              <w:t>kultūros</w:t>
            </w:r>
            <w:proofErr w:type="spellEnd"/>
            <w:r w:rsidR="00A75D97" w:rsidRPr="00A75D97">
              <w:rPr>
                <w:b/>
                <w:szCs w:val="24"/>
              </w:rPr>
              <w:t xml:space="preserve"> </w:t>
            </w:r>
            <w:r w:rsidRPr="007E2B8D">
              <w:rPr>
                <w:szCs w:val="24"/>
              </w:rPr>
              <w:t>ministerija</w:t>
            </w:r>
            <w:proofErr w:type="gramEnd"/>
          </w:p>
        </w:tc>
      </w:tr>
      <w:tr w:rsidR="009B7C5A" w:rsidRPr="007E2B8D" w14:paraId="66B4B119" w14:textId="77777777" w:rsidTr="00BD7885">
        <w:tc>
          <w:tcPr>
            <w:tcW w:w="913" w:type="dxa"/>
            <w:tcBorders>
              <w:top w:val="nil"/>
              <w:left w:val="single" w:sz="8" w:space="0" w:color="auto"/>
              <w:bottom w:val="nil"/>
              <w:right w:val="single" w:sz="8" w:space="0" w:color="auto"/>
            </w:tcBorders>
            <w:tcMar>
              <w:top w:w="28" w:type="dxa"/>
              <w:left w:w="85" w:type="dxa"/>
              <w:bottom w:w="28" w:type="dxa"/>
              <w:right w:w="85" w:type="dxa"/>
            </w:tcMar>
            <w:hideMark/>
          </w:tcPr>
          <w:p w14:paraId="641911FB" w14:textId="77777777" w:rsidR="009B7C5A" w:rsidRPr="007E2B8D" w:rsidRDefault="009B7C5A" w:rsidP="007E2B8D">
            <w:pPr>
              <w:jc w:val="center"/>
              <w:rPr>
                <w:szCs w:val="24"/>
              </w:rPr>
            </w:pPr>
            <w:r w:rsidRPr="007E2B8D">
              <w:rPr>
                <w:szCs w:val="24"/>
              </w:rPr>
              <w:t> </w:t>
            </w:r>
          </w:p>
        </w:tc>
        <w:tc>
          <w:tcPr>
            <w:tcW w:w="2362" w:type="dxa"/>
            <w:tcBorders>
              <w:top w:val="nil"/>
              <w:left w:val="nil"/>
              <w:bottom w:val="nil"/>
              <w:right w:val="single" w:sz="8" w:space="0" w:color="auto"/>
            </w:tcBorders>
            <w:tcMar>
              <w:top w:w="28" w:type="dxa"/>
              <w:left w:w="85" w:type="dxa"/>
              <w:bottom w:w="28" w:type="dxa"/>
              <w:right w:w="85" w:type="dxa"/>
            </w:tcMar>
            <w:hideMark/>
          </w:tcPr>
          <w:p w14:paraId="30D3C524" w14:textId="77777777" w:rsidR="009B7C5A" w:rsidRPr="007E2B8D" w:rsidRDefault="009B7C5A" w:rsidP="007E2B8D">
            <w:pPr>
              <w:rPr>
                <w:szCs w:val="24"/>
              </w:rPr>
            </w:pPr>
            <w:r w:rsidRPr="007E2B8D">
              <w:rPr>
                <w:szCs w:val="24"/>
              </w:rPr>
              <w:t> </w:t>
            </w:r>
          </w:p>
        </w:tc>
        <w:tc>
          <w:tcPr>
            <w:tcW w:w="2917" w:type="dxa"/>
            <w:vMerge/>
            <w:tcBorders>
              <w:left w:val="nil"/>
              <w:bottom w:val="single" w:sz="8" w:space="0" w:color="auto"/>
              <w:right w:val="single" w:sz="8" w:space="0" w:color="auto"/>
            </w:tcBorders>
            <w:tcMar>
              <w:top w:w="28" w:type="dxa"/>
              <w:left w:w="85" w:type="dxa"/>
              <w:bottom w:w="28" w:type="dxa"/>
              <w:right w:w="85" w:type="dxa"/>
            </w:tcMar>
            <w:hideMark/>
          </w:tcPr>
          <w:p w14:paraId="473ED2B0" w14:textId="77777777" w:rsidR="009B7C5A" w:rsidRPr="007E2B8D" w:rsidRDefault="009B7C5A" w:rsidP="007E2B8D">
            <w:pPr>
              <w:rPr>
                <w:szCs w:val="24"/>
              </w:rPr>
            </w:pP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50259742" w14:textId="77777777" w:rsidR="009B7C5A" w:rsidRPr="007E2B8D" w:rsidRDefault="009B7C5A" w:rsidP="007E2B8D">
            <w:pPr>
              <w:rPr>
                <w:szCs w:val="24"/>
              </w:rPr>
            </w:pPr>
            <w:r w:rsidRPr="007E2B8D">
              <w:rPr>
                <w:szCs w:val="24"/>
              </w:rPr>
              <w:t>neįgaliųjų užimtumo sporto veikloje didėjimas (procentais)</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4D289957" w14:textId="77777777" w:rsidR="009B7C5A" w:rsidRPr="007E2B8D" w:rsidRDefault="009B7C5A" w:rsidP="007E2B8D">
            <w:pPr>
              <w:jc w:val="center"/>
              <w:rPr>
                <w:szCs w:val="24"/>
              </w:rPr>
            </w:pPr>
            <w:r w:rsidRPr="007E2B8D">
              <w:rPr>
                <w:szCs w:val="24"/>
              </w:rPr>
              <w:t>2</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6409BDC5" w14:textId="77777777" w:rsidR="009B7C5A" w:rsidRDefault="009B7C5A" w:rsidP="007E2B8D">
            <w:pPr>
              <w:rPr>
                <w:strike/>
                <w:szCs w:val="24"/>
              </w:rPr>
            </w:pPr>
            <w:r w:rsidRPr="006F7B29">
              <w:rPr>
                <w:strike/>
                <w:szCs w:val="24"/>
              </w:rPr>
              <w:t>8</w:t>
            </w:r>
          </w:p>
          <w:p w14:paraId="298F7AB2" w14:textId="64C21092" w:rsidR="006F7B29" w:rsidRPr="006F7B29" w:rsidRDefault="006F7B29" w:rsidP="007E2B8D">
            <w:pPr>
              <w:rPr>
                <w:b/>
                <w:szCs w:val="24"/>
              </w:rPr>
            </w:pPr>
            <w:r w:rsidRPr="006F7B29">
              <w:rPr>
                <w:b/>
                <w:szCs w:val="24"/>
              </w:rPr>
              <w:t>2,4</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0062BB36" w14:textId="77777777" w:rsidR="009B7C5A" w:rsidRPr="007E2B8D" w:rsidRDefault="009B7C5A" w:rsidP="007E2B8D">
            <w:pPr>
              <w:rPr>
                <w:szCs w:val="24"/>
              </w:rPr>
            </w:pPr>
            <w:r w:rsidRPr="007E2B8D">
              <w:rPr>
                <w:szCs w:val="24"/>
              </w:rPr>
              <w:t>Kūno kultūros ir sporto departamentas prie Lietuvos Respublikos Vyriausybės</w:t>
            </w:r>
          </w:p>
        </w:tc>
      </w:tr>
      <w:tr w:rsidR="004826B7" w:rsidRPr="007E2B8D" w14:paraId="074042A2" w14:textId="77777777" w:rsidTr="00BD7885">
        <w:tc>
          <w:tcPr>
            <w:tcW w:w="913" w:type="dxa"/>
            <w:vMerge w:val="restart"/>
            <w:tcBorders>
              <w:top w:val="nil"/>
              <w:left w:val="single" w:sz="8" w:space="0" w:color="auto"/>
              <w:right w:val="single" w:sz="8" w:space="0" w:color="auto"/>
            </w:tcBorders>
            <w:tcMar>
              <w:top w:w="28" w:type="dxa"/>
              <w:left w:w="85" w:type="dxa"/>
              <w:bottom w:w="28" w:type="dxa"/>
              <w:right w:w="85" w:type="dxa"/>
            </w:tcMar>
            <w:hideMark/>
          </w:tcPr>
          <w:p w14:paraId="3CFB0BE9" w14:textId="77777777" w:rsidR="004826B7" w:rsidRPr="007E2B8D" w:rsidRDefault="004826B7" w:rsidP="007E2B8D">
            <w:pPr>
              <w:jc w:val="center"/>
              <w:rPr>
                <w:szCs w:val="24"/>
              </w:rPr>
            </w:pPr>
            <w:r w:rsidRPr="007E2B8D">
              <w:rPr>
                <w:szCs w:val="24"/>
              </w:rPr>
              <w:t> </w:t>
            </w:r>
          </w:p>
          <w:p w14:paraId="0604CD3A" w14:textId="77777777" w:rsidR="004826B7" w:rsidRPr="007E2B8D" w:rsidRDefault="004826B7" w:rsidP="007E2B8D">
            <w:pPr>
              <w:jc w:val="center"/>
              <w:rPr>
                <w:szCs w:val="24"/>
              </w:rPr>
            </w:pPr>
            <w:r w:rsidRPr="007E2B8D">
              <w:rPr>
                <w:szCs w:val="24"/>
              </w:rPr>
              <w:t> </w:t>
            </w:r>
          </w:p>
        </w:tc>
        <w:tc>
          <w:tcPr>
            <w:tcW w:w="2362" w:type="dxa"/>
            <w:vMerge w:val="restart"/>
            <w:tcBorders>
              <w:top w:val="nil"/>
              <w:left w:val="nil"/>
              <w:right w:val="single" w:sz="8" w:space="0" w:color="auto"/>
            </w:tcBorders>
            <w:tcMar>
              <w:top w:w="28" w:type="dxa"/>
              <w:left w:w="85" w:type="dxa"/>
              <w:bottom w:w="28" w:type="dxa"/>
              <w:right w:w="85" w:type="dxa"/>
            </w:tcMar>
            <w:hideMark/>
          </w:tcPr>
          <w:p w14:paraId="0141ECE9" w14:textId="77777777" w:rsidR="004826B7" w:rsidRPr="007E2B8D" w:rsidRDefault="004826B7" w:rsidP="007E2B8D">
            <w:pPr>
              <w:rPr>
                <w:szCs w:val="24"/>
              </w:rPr>
            </w:pPr>
            <w:r w:rsidRPr="007E2B8D">
              <w:rPr>
                <w:szCs w:val="24"/>
              </w:rPr>
              <w:t> </w:t>
            </w:r>
          </w:p>
          <w:p w14:paraId="592A5B05" w14:textId="77777777" w:rsidR="004826B7" w:rsidRPr="007E2B8D" w:rsidRDefault="004826B7" w:rsidP="007E2B8D">
            <w:pPr>
              <w:rPr>
                <w:szCs w:val="24"/>
              </w:rPr>
            </w:pPr>
            <w:r w:rsidRPr="007E2B8D">
              <w:rPr>
                <w:szCs w:val="24"/>
              </w:rPr>
              <w:t> </w:t>
            </w:r>
          </w:p>
        </w:tc>
        <w:tc>
          <w:tcPr>
            <w:tcW w:w="2917" w:type="dxa"/>
            <w:vMerge w:val="restart"/>
            <w:tcBorders>
              <w:top w:val="single" w:sz="8" w:space="0" w:color="auto"/>
              <w:left w:val="nil"/>
              <w:bottom w:val="single" w:sz="8" w:space="0" w:color="auto"/>
              <w:right w:val="single" w:sz="8" w:space="0" w:color="auto"/>
            </w:tcBorders>
            <w:tcMar>
              <w:top w:w="28" w:type="dxa"/>
              <w:left w:w="85" w:type="dxa"/>
              <w:bottom w:w="28" w:type="dxa"/>
              <w:right w:w="85" w:type="dxa"/>
            </w:tcMar>
            <w:hideMark/>
          </w:tcPr>
          <w:p w14:paraId="48F2A762" w14:textId="172E1A5D" w:rsidR="004826B7" w:rsidRDefault="004826B7" w:rsidP="007E2B8D">
            <w:pPr>
              <w:rPr>
                <w:szCs w:val="24"/>
              </w:rPr>
            </w:pPr>
            <w:r w:rsidRPr="007E2B8D">
              <w:rPr>
                <w:szCs w:val="24"/>
              </w:rPr>
              <w:t xml:space="preserve">2.4. Užtikrinti neįgaliųjų teisių, pagrindinių laisvių </w:t>
            </w:r>
            <w:r w:rsidRPr="007E2B8D">
              <w:rPr>
                <w:szCs w:val="24"/>
              </w:rPr>
              <w:lastRenderedPageBreak/>
              <w:t xml:space="preserve">gynimą </w:t>
            </w:r>
            <w:r w:rsidRPr="00D638ED">
              <w:rPr>
                <w:szCs w:val="24"/>
              </w:rPr>
              <w:t>nuo</w:t>
            </w:r>
            <w:r w:rsidR="00D638ED" w:rsidRPr="00D638ED">
              <w:rPr>
                <w:szCs w:val="24"/>
              </w:rPr>
              <w:t xml:space="preserve"> </w:t>
            </w:r>
            <w:r w:rsidRPr="007E2B8D">
              <w:rPr>
                <w:szCs w:val="24"/>
              </w:rPr>
              <w:t xml:space="preserve">diskriminacijos dėl neįgalumo ir sudaryti </w:t>
            </w:r>
          </w:p>
          <w:p w14:paraId="200C345E" w14:textId="77777777" w:rsidR="004826B7" w:rsidRPr="007E2B8D" w:rsidRDefault="004826B7" w:rsidP="007E2B8D">
            <w:pPr>
              <w:rPr>
                <w:szCs w:val="24"/>
              </w:rPr>
            </w:pPr>
            <w:r w:rsidRPr="004826B7">
              <w:rPr>
                <w:strike/>
                <w:szCs w:val="24"/>
              </w:rPr>
              <w:t>palankias</w:t>
            </w:r>
            <w:r w:rsidRPr="007E2B8D">
              <w:rPr>
                <w:szCs w:val="24"/>
              </w:rPr>
              <w:t xml:space="preserve"> sąlygas tobulinti neįgaliųjų socialinės integracijos proceso valdymą</w:t>
            </w:r>
          </w:p>
        </w:tc>
        <w:tc>
          <w:tcPr>
            <w:tcW w:w="3698" w:type="dxa"/>
            <w:tcBorders>
              <w:top w:val="nil"/>
              <w:left w:val="nil"/>
              <w:bottom w:val="single" w:sz="8" w:space="0" w:color="auto"/>
              <w:right w:val="single" w:sz="8" w:space="0" w:color="auto"/>
            </w:tcBorders>
            <w:tcMar>
              <w:top w:w="28" w:type="dxa"/>
              <w:left w:w="85" w:type="dxa"/>
              <w:bottom w:w="28" w:type="dxa"/>
              <w:right w:w="85" w:type="dxa"/>
            </w:tcMar>
            <w:hideMark/>
          </w:tcPr>
          <w:p w14:paraId="0F41C4DB" w14:textId="77777777" w:rsidR="004826B7" w:rsidRPr="007E2B8D" w:rsidRDefault="004826B7" w:rsidP="007E2B8D">
            <w:pPr>
              <w:rPr>
                <w:szCs w:val="24"/>
              </w:rPr>
            </w:pPr>
            <w:r w:rsidRPr="007E2B8D">
              <w:rPr>
                <w:szCs w:val="24"/>
              </w:rPr>
              <w:lastRenderedPageBreak/>
              <w:t>visuomenės nuomonė dėl neįgaliųjų diskriminacijos (balais)</w:t>
            </w:r>
          </w:p>
          <w:p w14:paraId="6929BCB4" w14:textId="77777777" w:rsidR="004826B7" w:rsidRPr="007E2B8D" w:rsidRDefault="004826B7" w:rsidP="007E2B8D">
            <w:pPr>
              <w:rPr>
                <w:szCs w:val="24"/>
              </w:rPr>
            </w:pPr>
            <w:r w:rsidRPr="007E2B8D">
              <w:rPr>
                <w:szCs w:val="24"/>
              </w:rPr>
              <w:lastRenderedPageBreak/>
              <w:t>(1 – mažiausia diskriminacija, 10 – didžiausia diskriminacija)</w:t>
            </w:r>
          </w:p>
        </w:tc>
        <w:tc>
          <w:tcPr>
            <w:tcW w:w="938" w:type="dxa"/>
            <w:tcBorders>
              <w:top w:val="nil"/>
              <w:left w:val="nil"/>
              <w:bottom w:val="single" w:sz="8" w:space="0" w:color="auto"/>
              <w:right w:val="single" w:sz="8" w:space="0" w:color="auto"/>
            </w:tcBorders>
            <w:tcMar>
              <w:top w:w="28" w:type="dxa"/>
              <w:left w:w="85" w:type="dxa"/>
              <w:bottom w:w="28" w:type="dxa"/>
              <w:right w:w="85" w:type="dxa"/>
            </w:tcMar>
            <w:hideMark/>
          </w:tcPr>
          <w:p w14:paraId="0139399C" w14:textId="77777777" w:rsidR="004826B7" w:rsidRPr="007E2B8D" w:rsidRDefault="004826B7" w:rsidP="007E2B8D">
            <w:pPr>
              <w:jc w:val="center"/>
              <w:rPr>
                <w:szCs w:val="24"/>
              </w:rPr>
            </w:pPr>
            <w:r w:rsidRPr="007E2B8D">
              <w:rPr>
                <w:szCs w:val="24"/>
              </w:rPr>
              <w:lastRenderedPageBreak/>
              <w:t>5,07</w:t>
            </w:r>
          </w:p>
        </w:tc>
        <w:tc>
          <w:tcPr>
            <w:tcW w:w="1130" w:type="dxa"/>
            <w:tcBorders>
              <w:top w:val="nil"/>
              <w:left w:val="nil"/>
              <w:bottom w:val="single" w:sz="8" w:space="0" w:color="auto"/>
              <w:right w:val="single" w:sz="8" w:space="0" w:color="auto"/>
            </w:tcBorders>
            <w:tcMar>
              <w:top w:w="28" w:type="dxa"/>
              <w:left w:w="85" w:type="dxa"/>
              <w:bottom w:w="28" w:type="dxa"/>
              <w:right w:w="85" w:type="dxa"/>
            </w:tcMar>
            <w:hideMark/>
          </w:tcPr>
          <w:p w14:paraId="0B63BE96" w14:textId="77777777" w:rsidR="004826B7" w:rsidRPr="007E2B8D" w:rsidRDefault="004826B7" w:rsidP="007E2B8D">
            <w:pPr>
              <w:rPr>
                <w:szCs w:val="24"/>
              </w:rPr>
            </w:pPr>
            <w:r w:rsidRPr="007E2B8D">
              <w:rPr>
                <w:szCs w:val="24"/>
              </w:rPr>
              <w:t>3</w:t>
            </w:r>
          </w:p>
        </w:tc>
        <w:tc>
          <w:tcPr>
            <w:tcW w:w="2787" w:type="dxa"/>
            <w:tcBorders>
              <w:top w:val="nil"/>
              <w:left w:val="nil"/>
              <w:bottom w:val="single" w:sz="8" w:space="0" w:color="auto"/>
              <w:right w:val="single" w:sz="8" w:space="0" w:color="auto"/>
            </w:tcBorders>
            <w:tcMar>
              <w:top w:w="28" w:type="dxa"/>
              <w:left w:w="85" w:type="dxa"/>
              <w:bottom w:w="28" w:type="dxa"/>
              <w:right w:w="85" w:type="dxa"/>
            </w:tcMar>
            <w:hideMark/>
          </w:tcPr>
          <w:p w14:paraId="0C933AB7" w14:textId="77777777" w:rsidR="004826B7" w:rsidRPr="007E2B8D" w:rsidRDefault="004826B7" w:rsidP="007E2B8D">
            <w:pPr>
              <w:rPr>
                <w:szCs w:val="24"/>
              </w:rPr>
            </w:pPr>
            <w:r w:rsidRPr="007E2B8D">
              <w:rPr>
                <w:szCs w:val="24"/>
              </w:rPr>
              <w:t xml:space="preserve">Neįgaliųjų reikalų departamentas </w:t>
            </w:r>
          </w:p>
        </w:tc>
      </w:tr>
      <w:tr w:rsidR="004826B7" w:rsidRPr="007E2B8D" w14:paraId="39488012" w14:textId="77777777" w:rsidTr="00BD7885">
        <w:tc>
          <w:tcPr>
            <w:tcW w:w="913" w:type="dxa"/>
            <w:vMerge/>
            <w:tcBorders>
              <w:left w:val="single" w:sz="8" w:space="0" w:color="auto"/>
              <w:bottom w:val="single" w:sz="4" w:space="0" w:color="auto"/>
              <w:right w:val="single" w:sz="8" w:space="0" w:color="auto"/>
            </w:tcBorders>
            <w:tcMar>
              <w:top w:w="28" w:type="dxa"/>
              <w:left w:w="85" w:type="dxa"/>
              <w:bottom w:w="28" w:type="dxa"/>
              <w:right w:w="85" w:type="dxa"/>
            </w:tcMar>
            <w:hideMark/>
          </w:tcPr>
          <w:p w14:paraId="4748E8E7" w14:textId="77777777" w:rsidR="004826B7" w:rsidRPr="007E2B8D" w:rsidRDefault="004826B7" w:rsidP="007E2B8D">
            <w:pPr>
              <w:jc w:val="center"/>
              <w:rPr>
                <w:szCs w:val="24"/>
              </w:rPr>
            </w:pPr>
          </w:p>
        </w:tc>
        <w:tc>
          <w:tcPr>
            <w:tcW w:w="2362" w:type="dxa"/>
            <w:vMerge/>
            <w:tcBorders>
              <w:left w:val="nil"/>
              <w:bottom w:val="single" w:sz="4" w:space="0" w:color="auto"/>
              <w:right w:val="single" w:sz="8" w:space="0" w:color="auto"/>
            </w:tcBorders>
            <w:tcMar>
              <w:top w:w="28" w:type="dxa"/>
              <w:left w:w="85" w:type="dxa"/>
              <w:bottom w:w="28" w:type="dxa"/>
              <w:right w:w="85" w:type="dxa"/>
            </w:tcMar>
            <w:hideMark/>
          </w:tcPr>
          <w:p w14:paraId="531BAFE9" w14:textId="77777777" w:rsidR="004826B7" w:rsidRPr="007E2B8D" w:rsidRDefault="004826B7" w:rsidP="007E2B8D">
            <w:pPr>
              <w:rPr>
                <w:szCs w:val="24"/>
              </w:rPr>
            </w:pPr>
          </w:p>
        </w:tc>
        <w:tc>
          <w:tcPr>
            <w:tcW w:w="0" w:type="auto"/>
            <w:vMerge/>
            <w:tcBorders>
              <w:top w:val="nil"/>
              <w:left w:val="nil"/>
              <w:bottom w:val="single" w:sz="8" w:space="0" w:color="auto"/>
              <w:right w:val="single" w:sz="8" w:space="0" w:color="auto"/>
            </w:tcBorders>
            <w:vAlign w:val="center"/>
            <w:hideMark/>
          </w:tcPr>
          <w:p w14:paraId="68385276" w14:textId="77777777" w:rsidR="004826B7" w:rsidRPr="007E2B8D" w:rsidRDefault="004826B7" w:rsidP="007E2B8D">
            <w:pPr>
              <w:rPr>
                <w:szCs w:val="24"/>
              </w:rPr>
            </w:pPr>
          </w:p>
        </w:tc>
        <w:tc>
          <w:tcPr>
            <w:tcW w:w="3698" w:type="dxa"/>
            <w:tcBorders>
              <w:top w:val="nil"/>
              <w:left w:val="nil"/>
              <w:bottom w:val="single" w:sz="4" w:space="0" w:color="auto"/>
              <w:right w:val="single" w:sz="8" w:space="0" w:color="auto"/>
            </w:tcBorders>
            <w:tcMar>
              <w:top w:w="28" w:type="dxa"/>
              <w:left w:w="85" w:type="dxa"/>
              <w:bottom w:w="28" w:type="dxa"/>
              <w:right w:w="85" w:type="dxa"/>
            </w:tcMar>
            <w:hideMark/>
          </w:tcPr>
          <w:p w14:paraId="53C06A62" w14:textId="77777777" w:rsidR="004826B7" w:rsidRPr="007E2B8D" w:rsidRDefault="004826B7" w:rsidP="007E2B8D">
            <w:pPr>
              <w:rPr>
                <w:szCs w:val="24"/>
              </w:rPr>
            </w:pPr>
            <w:r w:rsidRPr="007E2B8D">
              <w:rPr>
                <w:szCs w:val="24"/>
              </w:rPr>
              <w:t>neįgaliųjų, dalyvaujančių visuomeninėse organizacijose ir judėjimuose, gausėjimas (procentais)</w:t>
            </w:r>
          </w:p>
        </w:tc>
        <w:tc>
          <w:tcPr>
            <w:tcW w:w="938" w:type="dxa"/>
            <w:tcBorders>
              <w:top w:val="nil"/>
              <w:left w:val="nil"/>
              <w:bottom w:val="single" w:sz="4" w:space="0" w:color="auto"/>
              <w:right w:val="single" w:sz="8" w:space="0" w:color="auto"/>
            </w:tcBorders>
            <w:tcMar>
              <w:top w:w="28" w:type="dxa"/>
              <w:left w:w="85" w:type="dxa"/>
              <w:bottom w:w="28" w:type="dxa"/>
              <w:right w:w="85" w:type="dxa"/>
            </w:tcMar>
            <w:hideMark/>
          </w:tcPr>
          <w:p w14:paraId="17BE1290" w14:textId="77777777" w:rsidR="004826B7" w:rsidRPr="007E2B8D" w:rsidRDefault="004826B7" w:rsidP="007E2B8D">
            <w:pPr>
              <w:jc w:val="center"/>
              <w:rPr>
                <w:szCs w:val="24"/>
              </w:rPr>
            </w:pPr>
            <w:r w:rsidRPr="007E2B8D">
              <w:rPr>
                <w:szCs w:val="24"/>
              </w:rPr>
              <w:t>39</w:t>
            </w:r>
          </w:p>
        </w:tc>
        <w:tc>
          <w:tcPr>
            <w:tcW w:w="1130" w:type="dxa"/>
            <w:tcBorders>
              <w:top w:val="nil"/>
              <w:left w:val="nil"/>
              <w:bottom w:val="single" w:sz="4" w:space="0" w:color="auto"/>
              <w:right w:val="single" w:sz="8" w:space="0" w:color="auto"/>
            </w:tcBorders>
            <w:tcMar>
              <w:top w:w="28" w:type="dxa"/>
              <w:left w:w="85" w:type="dxa"/>
              <w:bottom w:w="28" w:type="dxa"/>
              <w:right w:w="85" w:type="dxa"/>
            </w:tcMar>
            <w:hideMark/>
          </w:tcPr>
          <w:p w14:paraId="71DAD36F" w14:textId="77777777" w:rsidR="004826B7" w:rsidRPr="007E2B8D" w:rsidRDefault="004826B7" w:rsidP="007E2B8D">
            <w:pPr>
              <w:rPr>
                <w:szCs w:val="24"/>
              </w:rPr>
            </w:pPr>
            <w:r w:rsidRPr="007E2B8D">
              <w:rPr>
                <w:szCs w:val="24"/>
              </w:rPr>
              <w:t>45</w:t>
            </w:r>
          </w:p>
        </w:tc>
        <w:tc>
          <w:tcPr>
            <w:tcW w:w="2787" w:type="dxa"/>
            <w:tcBorders>
              <w:top w:val="nil"/>
              <w:left w:val="nil"/>
              <w:bottom w:val="single" w:sz="4" w:space="0" w:color="auto"/>
              <w:right w:val="single" w:sz="8" w:space="0" w:color="auto"/>
            </w:tcBorders>
            <w:tcMar>
              <w:top w:w="28" w:type="dxa"/>
              <w:left w:w="85" w:type="dxa"/>
              <w:bottom w:w="28" w:type="dxa"/>
              <w:right w:w="85" w:type="dxa"/>
            </w:tcMar>
            <w:hideMark/>
          </w:tcPr>
          <w:p w14:paraId="72EE4135" w14:textId="77777777" w:rsidR="004826B7" w:rsidRPr="007E2B8D" w:rsidRDefault="004826B7" w:rsidP="007E2B8D">
            <w:pPr>
              <w:rPr>
                <w:szCs w:val="24"/>
              </w:rPr>
            </w:pPr>
            <w:r w:rsidRPr="007E2B8D">
              <w:rPr>
                <w:szCs w:val="24"/>
              </w:rPr>
              <w:t xml:space="preserve">Neįgaliųjų reikalų departamentas </w:t>
            </w:r>
          </w:p>
        </w:tc>
      </w:tr>
    </w:tbl>
    <w:p w14:paraId="2D660915" w14:textId="77777777" w:rsidR="007E2B8D" w:rsidRPr="007E2B8D" w:rsidRDefault="007E2B8D" w:rsidP="007E2B8D">
      <w:pPr>
        <w:jc w:val="both"/>
        <w:rPr>
          <w:szCs w:val="24"/>
          <w:lang w:val="en-US"/>
        </w:rPr>
      </w:pPr>
      <w:r w:rsidRPr="007E2B8D">
        <w:rPr>
          <w:szCs w:val="24"/>
        </w:rPr>
        <w:t> </w:t>
      </w:r>
    </w:p>
    <w:p w14:paraId="3E773C9A" w14:textId="77777777" w:rsidR="007E2B8D" w:rsidRPr="007E2B8D" w:rsidRDefault="007E2B8D" w:rsidP="007E2B8D">
      <w:pPr>
        <w:jc w:val="both"/>
        <w:rPr>
          <w:szCs w:val="24"/>
          <w:lang w:val="en-US"/>
        </w:rPr>
      </w:pPr>
      <w:r w:rsidRPr="007E2B8D">
        <w:rPr>
          <w:szCs w:val="24"/>
        </w:rPr>
        <w:t>________________</w:t>
      </w:r>
    </w:p>
    <w:p w14:paraId="7F5CAED7" w14:textId="185E15B0" w:rsidR="007E2B8D" w:rsidRPr="007E2B8D" w:rsidRDefault="007E2B8D" w:rsidP="007E2B8D">
      <w:pPr>
        <w:jc w:val="both"/>
        <w:rPr>
          <w:szCs w:val="24"/>
          <w:lang w:val="en-US"/>
        </w:rPr>
      </w:pPr>
      <w:r w:rsidRPr="007E2B8D">
        <w:rPr>
          <w:szCs w:val="24"/>
        </w:rPr>
        <w:t>*</w:t>
      </w:r>
      <w:r w:rsidR="00CB47E2">
        <w:rPr>
          <w:szCs w:val="24"/>
        </w:rPr>
        <w:t xml:space="preserve"> </w:t>
      </w:r>
      <w:r w:rsidRPr="007E2B8D">
        <w:rPr>
          <w:szCs w:val="24"/>
        </w:rPr>
        <w:t xml:space="preserve">Renka informaciją apie vertinimo kriterijaus pasiekimo būklę iš institucijų, vykdančių atitinkamas </w:t>
      </w:r>
      <w:r w:rsidR="00E75769" w:rsidRPr="00190D20">
        <w:rPr>
          <w:b/>
          <w:szCs w:val="24"/>
        </w:rPr>
        <w:t>Nacionalinės neįgaliųjų socialinės integracijos 2013</w:t>
      </w:r>
      <w:r w:rsidR="00190D20" w:rsidRPr="00190D20">
        <w:rPr>
          <w:b/>
          <w:szCs w:val="24"/>
        </w:rPr>
        <w:t>–</w:t>
      </w:r>
      <w:r w:rsidR="00E75769" w:rsidRPr="00190D20">
        <w:rPr>
          <w:b/>
          <w:szCs w:val="24"/>
        </w:rPr>
        <w:t>2020 metų</w:t>
      </w:r>
      <w:r w:rsidR="00E75769">
        <w:rPr>
          <w:szCs w:val="24"/>
        </w:rPr>
        <w:t xml:space="preserve"> </w:t>
      </w:r>
      <w:r w:rsidRPr="00A75D97">
        <w:rPr>
          <w:strike/>
          <w:szCs w:val="24"/>
        </w:rPr>
        <w:t>Programos</w:t>
      </w:r>
      <w:r w:rsidR="00190D20">
        <w:rPr>
          <w:szCs w:val="24"/>
        </w:rPr>
        <w:t xml:space="preserve"> </w:t>
      </w:r>
      <w:proofErr w:type="spellStart"/>
      <w:r w:rsidR="00A75D97" w:rsidRPr="00A75D97">
        <w:rPr>
          <w:b/>
          <w:szCs w:val="24"/>
        </w:rPr>
        <w:t>programos</w:t>
      </w:r>
      <w:proofErr w:type="spellEnd"/>
      <w:r w:rsidR="00A75D97">
        <w:rPr>
          <w:szCs w:val="24"/>
        </w:rPr>
        <w:t xml:space="preserve"> </w:t>
      </w:r>
      <w:r w:rsidR="00E75769" w:rsidRPr="00190D20">
        <w:rPr>
          <w:b/>
          <w:szCs w:val="24"/>
        </w:rPr>
        <w:t>(toliau – Programa)</w:t>
      </w:r>
      <w:r w:rsidRPr="007E2B8D">
        <w:rPr>
          <w:szCs w:val="24"/>
        </w:rPr>
        <w:t xml:space="preserve"> įgyvendinimo priemones, ir kitų duomenų šaltinių, ją apibendrina, vertina ir teikia Programos įgyvendinimą koordinuojančiai institucijai. </w:t>
      </w:r>
    </w:p>
    <w:p w14:paraId="21AC7893" w14:textId="77777777" w:rsidR="007E2B8D" w:rsidRPr="00303697" w:rsidRDefault="007E2B8D" w:rsidP="007E2B8D">
      <w:pPr>
        <w:jc w:val="both"/>
        <w:rPr>
          <w:strike/>
          <w:szCs w:val="24"/>
          <w:lang w:val="en-US"/>
        </w:rPr>
      </w:pPr>
      <w:r w:rsidRPr="00303697">
        <w:rPr>
          <w:strike/>
          <w:szCs w:val="24"/>
        </w:rPr>
        <w:t>**Rodiklio reikšmė bus nustatyta 2013 metais ir įvesta į informacinę stebėsenos sistemą.</w:t>
      </w:r>
    </w:p>
    <w:p w14:paraId="709A6CA7" w14:textId="77777777" w:rsidR="007E2B8D" w:rsidRPr="007E2B8D" w:rsidRDefault="007E2B8D" w:rsidP="007E2B8D">
      <w:pPr>
        <w:jc w:val="both"/>
        <w:rPr>
          <w:szCs w:val="24"/>
          <w:lang w:val="en-US"/>
        </w:rPr>
      </w:pPr>
      <w:r w:rsidRPr="007E2B8D">
        <w:rPr>
          <w:szCs w:val="24"/>
        </w:rPr>
        <w:t> </w:t>
      </w:r>
    </w:p>
    <w:p w14:paraId="6F4726EB" w14:textId="77777777" w:rsidR="007E2B8D" w:rsidRPr="007E2B8D" w:rsidRDefault="007E2B8D" w:rsidP="007E2B8D">
      <w:pPr>
        <w:jc w:val="center"/>
        <w:rPr>
          <w:szCs w:val="24"/>
          <w:lang w:val="en-US"/>
        </w:rPr>
      </w:pPr>
      <w:bookmarkStart w:id="3" w:name="part_3decc5cff4694383aa44abcd1b79c0fc"/>
      <w:bookmarkEnd w:id="3"/>
      <w:r w:rsidRPr="007E2B8D">
        <w:rPr>
          <w:szCs w:val="24"/>
        </w:rPr>
        <w:t>_________________</w:t>
      </w:r>
    </w:p>
    <w:p w14:paraId="17AD0713" w14:textId="77777777" w:rsidR="007E2B8D" w:rsidRPr="007E2B8D" w:rsidRDefault="007E2B8D" w:rsidP="007E2B8D">
      <w:pPr>
        <w:rPr>
          <w:szCs w:val="24"/>
          <w:lang w:val="en-US"/>
        </w:rPr>
      </w:pPr>
      <w:r w:rsidRPr="007E2B8D">
        <w:rPr>
          <w:szCs w:val="24"/>
        </w:rPr>
        <w:t> </w:t>
      </w:r>
    </w:p>
    <w:p w14:paraId="63F52790" w14:textId="77777777" w:rsidR="000A595E" w:rsidRDefault="000A595E" w:rsidP="00703148">
      <w:pPr>
        <w:pStyle w:val="Antrats"/>
        <w:tabs>
          <w:tab w:val="clear" w:pos="4153"/>
          <w:tab w:val="center" w:pos="-7800"/>
          <w:tab w:val="left" w:pos="6237"/>
        </w:tabs>
      </w:pPr>
    </w:p>
    <w:p w14:paraId="4EFB99FA" w14:textId="77777777" w:rsidR="000A595E" w:rsidRDefault="000A595E" w:rsidP="00703148">
      <w:pPr>
        <w:pStyle w:val="Antrats"/>
        <w:tabs>
          <w:tab w:val="clear" w:pos="4153"/>
          <w:tab w:val="center" w:pos="-7800"/>
          <w:tab w:val="left" w:pos="6237"/>
        </w:tabs>
      </w:pPr>
    </w:p>
    <w:sectPr w:rsidR="000A595E" w:rsidSect="00C13308">
      <w:headerReference w:type="default" r:id="rId11"/>
      <w:head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4289B" w14:textId="77777777" w:rsidR="00AA1BFA" w:rsidRDefault="00AA1BFA">
      <w:r>
        <w:separator/>
      </w:r>
    </w:p>
  </w:endnote>
  <w:endnote w:type="continuationSeparator" w:id="0">
    <w:p w14:paraId="3F7A3083" w14:textId="77777777" w:rsidR="00AA1BFA" w:rsidRDefault="00AA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145CA" w14:textId="77777777" w:rsidR="00AA1BFA" w:rsidRDefault="00AA1BFA">
      <w:r>
        <w:separator/>
      </w:r>
    </w:p>
  </w:footnote>
  <w:footnote w:type="continuationSeparator" w:id="0">
    <w:p w14:paraId="0276957E" w14:textId="77777777" w:rsidR="00AA1BFA" w:rsidRDefault="00AA1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5EB12" w14:textId="77777777" w:rsidR="00CF1A4F" w:rsidRDefault="00A254C7"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end"/>
    </w:r>
  </w:p>
  <w:p w14:paraId="54A7E1DC"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0EC" w14:textId="77777777" w:rsidR="00CF1A4F" w:rsidRDefault="00A254C7"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separate"/>
    </w:r>
    <w:r w:rsidR="002F3CBC">
      <w:rPr>
        <w:rStyle w:val="Puslapionumeris"/>
        <w:noProof/>
      </w:rPr>
      <w:t>15</w:t>
    </w:r>
    <w:r>
      <w:rPr>
        <w:rStyle w:val="Puslapionumeris"/>
      </w:rPr>
      <w:fldChar w:fldCharType="end"/>
    </w:r>
  </w:p>
  <w:p w14:paraId="176FD2BF"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EE8B0" w14:textId="77777777" w:rsidR="00CF1A4F" w:rsidRDefault="00B07499" w:rsidP="00B07499">
    <w:pPr>
      <w:jc w:val="center"/>
      <w:rPr>
        <w:b/>
      </w:rPr>
    </w:pPr>
    <w:r>
      <w:rPr>
        <w:b/>
      </w:rPr>
      <w:t xml:space="preserve">                                                                                            </w:t>
    </w:r>
    <w:r w:rsidR="00223CFA" w:rsidRPr="000C2972">
      <w:rPr>
        <w:b/>
      </w:rPr>
      <w:t>P</w:t>
    </w:r>
    <w:r>
      <w:rPr>
        <w:b/>
      </w:rPr>
      <w:t>rojekto</w:t>
    </w:r>
  </w:p>
  <w:p w14:paraId="6591811A" w14:textId="77777777" w:rsidR="00B07499" w:rsidRPr="000C2972" w:rsidRDefault="00B07499" w:rsidP="00223CFA">
    <w:pPr>
      <w:jc w:val="right"/>
      <w:rPr>
        <w:b/>
      </w:rPr>
    </w:pPr>
    <w:r>
      <w:rPr>
        <w:b/>
      </w:rPr>
      <w:t>lyginamasis variantas</w:t>
    </w:r>
  </w:p>
  <w:p w14:paraId="1A12A222" w14:textId="77777777" w:rsidR="00CF1A4F" w:rsidRDefault="00CF1A4F" w:rsidP="00703148">
    <w:pPr>
      <w:jc w:val="center"/>
    </w:pPr>
  </w:p>
  <w:p w14:paraId="57E2A41A" w14:textId="77777777" w:rsidR="00CF1A4F" w:rsidRDefault="00CF1A4F" w:rsidP="00703148">
    <w:pPr>
      <w:jc w:val="center"/>
    </w:pPr>
  </w:p>
  <w:p w14:paraId="2CBE6AAA" w14:textId="77777777" w:rsidR="00CF1A4F" w:rsidRPr="00282E8E" w:rsidRDefault="00282E8E" w:rsidP="00703148">
    <w:pPr>
      <w:pStyle w:val="Antrat1"/>
      <w:spacing w:before="120"/>
      <w:rPr>
        <w:rFonts w:ascii="Arial" w:hAnsi="Arial" w:cs="Arial"/>
        <w:b w:val="0"/>
        <w:sz w:val="36"/>
        <w:lang w:val="lt-LT"/>
      </w:rPr>
    </w:pPr>
    <w:r>
      <w:rPr>
        <w:rFonts w:ascii="Arial" w:hAnsi="Arial" w:cs="Arial"/>
        <w:b w:val="0"/>
        <w:sz w:val="36"/>
        <w:lang w:val="lt-LT"/>
      </w:rPr>
      <w:t>LIETUVOS RESPUBLIKOS VYRIAUSYBĖ</w:t>
    </w:r>
  </w:p>
  <w:p w14:paraId="200EC0D8" w14:textId="77777777" w:rsidR="00CF1A4F" w:rsidRPr="000F4C8C" w:rsidRDefault="00CF1A4F" w:rsidP="00703148">
    <w:pPr>
      <w:jc w:val="center"/>
      <w:rPr>
        <w:caps/>
      </w:rPr>
    </w:pPr>
  </w:p>
  <w:p w14:paraId="7108E413" w14:textId="77777777" w:rsidR="00CF1A4F" w:rsidRDefault="00CF1A4F" w:rsidP="00703148">
    <w:pPr>
      <w:jc w:val="center"/>
      <w:rPr>
        <w:b/>
        <w:caps/>
      </w:rPr>
    </w:pPr>
    <w:r>
      <w:rPr>
        <w:b/>
        <w:caps/>
      </w:rPr>
      <w:t>nutarimas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F276C" w14:textId="77777777" w:rsidR="00C13308" w:rsidRDefault="00A254C7" w:rsidP="003224B3">
    <w:pPr>
      <w:pStyle w:val="Antrats"/>
      <w:framePr w:wrap="around" w:vAnchor="text" w:hAnchor="margin" w:xAlign="center" w:y="1"/>
      <w:rPr>
        <w:rStyle w:val="Puslapionumeris"/>
      </w:rPr>
    </w:pPr>
    <w:r>
      <w:rPr>
        <w:rStyle w:val="Puslapionumeris"/>
      </w:rPr>
      <w:fldChar w:fldCharType="begin"/>
    </w:r>
    <w:r w:rsidR="00C13308">
      <w:rPr>
        <w:rStyle w:val="Puslapionumeris"/>
      </w:rPr>
      <w:instrText xml:space="preserve">PAGE  </w:instrText>
    </w:r>
    <w:r>
      <w:rPr>
        <w:rStyle w:val="Puslapionumeris"/>
      </w:rPr>
      <w:fldChar w:fldCharType="separate"/>
    </w:r>
    <w:r w:rsidR="002F3CBC">
      <w:rPr>
        <w:rStyle w:val="Puslapionumeris"/>
        <w:noProof/>
      </w:rPr>
      <w:t>3</w:t>
    </w:r>
    <w:r>
      <w:rPr>
        <w:rStyle w:val="Puslapionumeris"/>
      </w:rPr>
      <w:fldChar w:fldCharType="end"/>
    </w:r>
  </w:p>
  <w:p w14:paraId="6FF83678" w14:textId="77777777" w:rsidR="00C13308" w:rsidRDefault="00C13308">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1B372" w14:textId="77777777" w:rsidR="008E721B" w:rsidRDefault="008E721B" w:rsidP="00703148">
    <w:pPr>
      <w:jc w:val="center"/>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5096CA5"/>
    <w:multiLevelType w:val="hybridMultilevel"/>
    <w:tmpl w:val="A9EAF044"/>
    <w:lvl w:ilvl="0" w:tplc="66065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1E3B8E"/>
    <w:multiLevelType w:val="hybridMultilevel"/>
    <w:tmpl w:val="277C3340"/>
    <w:lvl w:ilvl="0" w:tplc="4A1807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2"/>
  </w:num>
  <w:num w:numId="3">
    <w:abstractNumId w:val="8"/>
  </w:num>
  <w:num w:numId="4">
    <w:abstractNumId w:val="13"/>
  </w:num>
  <w:num w:numId="5">
    <w:abstractNumId w:val="2"/>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2BE2"/>
    <w:rsid w:val="0004392A"/>
    <w:rsid w:val="00050062"/>
    <w:rsid w:val="00050DAC"/>
    <w:rsid w:val="00052C5D"/>
    <w:rsid w:val="0005781B"/>
    <w:rsid w:val="000616F7"/>
    <w:rsid w:val="00061715"/>
    <w:rsid w:val="00071F90"/>
    <w:rsid w:val="000752B2"/>
    <w:rsid w:val="00077AD5"/>
    <w:rsid w:val="000826E8"/>
    <w:rsid w:val="0008470F"/>
    <w:rsid w:val="00091922"/>
    <w:rsid w:val="00097EC7"/>
    <w:rsid w:val="000A595E"/>
    <w:rsid w:val="000A655E"/>
    <w:rsid w:val="000A6572"/>
    <w:rsid w:val="000B6A65"/>
    <w:rsid w:val="000C1497"/>
    <w:rsid w:val="000C2681"/>
    <w:rsid w:val="000C2972"/>
    <w:rsid w:val="000C564A"/>
    <w:rsid w:val="000D3129"/>
    <w:rsid w:val="000D47C2"/>
    <w:rsid w:val="000D6C39"/>
    <w:rsid w:val="000E1B35"/>
    <w:rsid w:val="000E1CAC"/>
    <w:rsid w:val="000E479B"/>
    <w:rsid w:val="000E5567"/>
    <w:rsid w:val="000E6350"/>
    <w:rsid w:val="000F12E8"/>
    <w:rsid w:val="000F254C"/>
    <w:rsid w:val="000F465D"/>
    <w:rsid w:val="000F4C8C"/>
    <w:rsid w:val="000F4DAE"/>
    <w:rsid w:val="000F52F1"/>
    <w:rsid w:val="00103093"/>
    <w:rsid w:val="00107B22"/>
    <w:rsid w:val="001116D6"/>
    <w:rsid w:val="001130BB"/>
    <w:rsid w:val="0011343E"/>
    <w:rsid w:val="00113E99"/>
    <w:rsid w:val="00120660"/>
    <w:rsid w:val="00122232"/>
    <w:rsid w:val="00125143"/>
    <w:rsid w:val="001272CA"/>
    <w:rsid w:val="00130979"/>
    <w:rsid w:val="0013687E"/>
    <w:rsid w:val="00136AFB"/>
    <w:rsid w:val="00136E81"/>
    <w:rsid w:val="00142D42"/>
    <w:rsid w:val="00144257"/>
    <w:rsid w:val="00144BD5"/>
    <w:rsid w:val="001514E3"/>
    <w:rsid w:val="00151EA6"/>
    <w:rsid w:val="0015253C"/>
    <w:rsid w:val="00153234"/>
    <w:rsid w:val="0015374A"/>
    <w:rsid w:val="0015638C"/>
    <w:rsid w:val="00162228"/>
    <w:rsid w:val="0016663C"/>
    <w:rsid w:val="00170355"/>
    <w:rsid w:val="00171B2A"/>
    <w:rsid w:val="001732DC"/>
    <w:rsid w:val="001820BD"/>
    <w:rsid w:val="00183972"/>
    <w:rsid w:val="00190D20"/>
    <w:rsid w:val="00191961"/>
    <w:rsid w:val="00194342"/>
    <w:rsid w:val="001946BD"/>
    <w:rsid w:val="001A0A85"/>
    <w:rsid w:val="001A297A"/>
    <w:rsid w:val="001A38D5"/>
    <w:rsid w:val="001A3D33"/>
    <w:rsid w:val="001A71ED"/>
    <w:rsid w:val="001A72C3"/>
    <w:rsid w:val="001B1F85"/>
    <w:rsid w:val="001B7E03"/>
    <w:rsid w:val="001C15FF"/>
    <w:rsid w:val="001C7639"/>
    <w:rsid w:val="001D0ECF"/>
    <w:rsid w:val="001D257A"/>
    <w:rsid w:val="001D44FE"/>
    <w:rsid w:val="001D77D7"/>
    <w:rsid w:val="001F03BA"/>
    <w:rsid w:val="001F4A01"/>
    <w:rsid w:val="001F7101"/>
    <w:rsid w:val="00201AC2"/>
    <w:rsid w:val="00204BE2"/>
    <w:rsid w:val="00205657"/>
    <w:rsid w:val="00205C44"/>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5691D"/>
    <w:rsid w:val="0026001E"/>
    <w:rsid w:val="002672B6"/>
    <w:rsid w:val="0027356B"/>
    <w:rsid w:val="00276C99"/>
    <w:rsid w:val="00282E8E"/>
    <w:rsid w:val="00284624"/>
    <w:rsid w:val="0029256D"/>
    <w:rsid w:val="0029473A"/>
    <w:rsid w:val="00297E04"/>
    <w:rsid w:val="002A17BD"/>
    <w:rsid w:val="002A1B35"/>
    <w:rsid w:val="002A50C6"/>
    <w:rsid w:val="002A698D"/>
    <w:rsid w:val="002B00B8"/>
    <w:rsid w:val="002B2329"/>
    <w:rsid w:val="002B2EB0"/>
    <w:rsid w:val="002B3947"/>
    <w:rsid w:val="002B3A50"/>
    <w:rsid w:val="002C1849"/>
    <w:rsid w:val="002C2FE0"/>
    <w:rsid w:val="002C4847"/>
    <w:rsid w:val="002C69E1"/>
    <w:rsid w:val="002D0CD9"/>
    <w:rsid w:val="002D4B01"/>
    <w:rsid w:val="002E03AF"/>
    <w:rsid w:val="002E044E"/>
    <w:rsid w:val="002E25EE"/>
    <w:rsid w:val="002E3057"/>
    <w:rsid w:val="002E3918"/>
    <w:rsid w:val="002E4D41"/>
    <w:rsid w:val="002F3CBC"/>
    <w:rsid w:val="002F7955"/>
    <w:rsid w:val="0030023B"/>
    <w:rsid w:val="00303697"/>
    <w:rsid w:val="003070BB"/>
    <w:rsid w:val="0031022B"/>
    <w:rsid w:val="00315107"/>
    <w:rsid w:val="00315D30"/>
    <w:rsid w:val="00317A35"/>
    <w:rsid w:val="00321C73"/>
    <w:rsid w:val="003224B3"/>
    <w:rsid w:val="00325364"/>
    <w:rsid w:val="00330F36"/>
    <w:rsid w:val="00331F88"/>
    <w:rsid w:val="003340EE"/>
    <w:rsid w:val="00337AF3"/>
    <w:rsid w:val="00337FE5"/>
    <w:rsid w:val="00340209"/>
    <w:rsid w:val="003408F2"/>
    <w:rsid w:val="00341916"/>
    <w:rsid w:val="00345589"/>
    <w:rsid w:val="003548DA"/>
    <w:rsid w:val="003655AB"/>
    <w:rsid w:val="00365C2B"/>
    <w:rsid w:val="00366B7E"/>
    <w:rsid w:val="003673CF"/>
    <w:rsid w:val="003677B0"/>
    <w:rsid w:val="00373D00"/>
    <w:rsid w:val="003761DC"/>
    <w:rsid w:val="00381B83"/>
    <w:rsid w:val="00382C3D"/>
    <w:rsid w:val="00383333"/>
    <w:rsid w:val="00385C6C"/>
    <w:rsid w:val="00396211"/>
    <w:rsid w:val="003A32AD"/>
    <w:rsid w:val="003A6350"/>
    <w:rsid w:val="003B09B2"/>
    <w:rsid w:val="003B1B9D"/>
    <w:rsid w:val="003B5D71"/>
    <w:rsid w:val="003B6302"/>
    <w:rsid w:val="003C4F25"/>
    <w:rsid w:val="003D2AAA"/>
    <w:rsid w:val="003D3934"/>
    <w:rsid w:val="003D5585"/>
    <w:rsid w:val="003D5F8B"/>
    <w:rsid w:val="003D6349"/>
    <w:rsid w:val="003D6996"/>
    <w:rsid w:val="003E24DC"/>
    <w:rsid w:val="003E5FCC"/>
    <w:rsid w:val="003E7F7B"/>
    <w:rsid w:val="003F0025"/>
    <w:rsid w:val="003F22B2"/>
    <w:rsid w:val="004024B7"/>
    <w:rsid w:val="004027CF"/>
    <w:rsid w:val="00402FAB"/>
    <w:rsid w:val="00404A91"/>
    <w:rsid w:val="00404C74"/>
    <w:rsid w:val="0040785D"/>
    <w:rsid w:val="00411A4D"/>
    <w:rsid w:val="00413EE5"/>
    <w:rsid w:val="00425A1F"/>
    <w:rsid w:val="00425D55"/>
    <w:rsid w:val="00431F67"/>
    <w:rsid w:val="00440821"/>
    <w:rsid w:val="00441D28"/>
    <w:rsid w:val="0045001B"/>
    <w:rsid w:val="00455B9B"/>
    <w:rsid w:val="004579B7"/>
    <w:rsid w:val="0046127E"/>
    <w:rsid w:val="004619D3"/>
    <w:rsid w:val="00465D2F"/>
    <w:rsid w:val="004703DE"/>
    <w:rsid w:val="00471F48"/>
    <w:rsid w:val="004766A1"/>
    <w:rsid w:val="00480E6E"/>
    <w:rsid w:val="00481D88"/>
    <w:rsid w:val="004826B7"/>
    <w:rsid w:val="00482D5E"/>
    <w:rsid w:val="00486062"/>
    <w:rsid w:val="0049241B"/>
    <w:rsid w:val="00495855"/>
    <w:rsid w:val="004967C2"/>
    <w:rsid w:val="00497F39"/>
    <w:rsid w:val="004A0AD8"/>
    <w:rsid w:val="004A2F39"/>
    <w:rsid w:val="004A3796"/>
    <w:rsid w:val="004A3B94"/>
    <w:rsid w:val="004A438D"/>
    <w:rsid w:val="004A576F"/>
    <w:rsid w:val="004A60DC"/>
    <w:rsid w:val="004A6A6E"/>
    <w:rsid w:val="004B008E"/>
    <w:rsid w:val="004B2FEE"/>
    <w:rsid w:val="004B35AE"/>
    <w:rsid w:val="004B438E"/>
    <w:rsid w:val="004B533D"/>
    <w:rsid w:val="004C61EF"/>
    <w:rsid w:val="004C66E7"/>
    <w:rsid w:val="004C7903"/>
    <w:rsid w:val="004D2FF3"/>
    <w:rsid w:val="004D58F0"/>
    <w:rsid w:val="004E005E"/>
    <w:rsid w:val="004E23B5"/>
    <w:rsid w:val="004E3838"/>
    <w:rsid w:val="004F0127"/>
    <w:rsid w:val="004F0BC4"/>
    <w:rsid w:val="004F389D"/>
    <w:rsid w:val="004F413B"/>
    <w:rsid w:val="004F4562"/>
    <w:rsid w:val="004F779C"/>
    <w:rsid w:val="005017B9"/>
    <w:rsid w:val="00501BD4"/>
    <w:rsid w:val="00503306"/>
    <w:rsid w:val="00504D58"/>
    <w:rsid w:val="0051002D"/>
    <w:rsid w:val="00511136"/>
    <w:rsid w:val="00514872"/>
    <w:rsid w:val="005203B8"/>
    <w:rsid w:val="005244AA"/>
    <w:rsid w:val="00526EE2"/>
    <w:rsid w:val="00530414"/>
    <w:rsid w:val="005327CB"/>
    <w:rsid w:val="00532EA2"/>
    <w:rsid w:val="00535DB9"/>
    <w:rsid w:val="00536B45"/>
    <w:rsid w:val="005428FA"/>
    <w:rsid w:val="00543127"/>
    <w:rsid w:val="0055005E"/>
    <w:rsid w:val="00552D9A"/>
    <w:rsid w:val="00553870"/>
    <w:rsid w:val="00566441"/>
    <w:rsid w:val="0056717F"/>
    <w:rsid w:val="00570818"/>
    <w:rsid w:val="005709CF"/>
    <w:rsid w:val="0057362D"/>
    <w:rsid w:val="00574F8C"/>
    <w:rsid w:val="00581771"/>
    <w:rsid w:val="0058430B"/>
    <w:rsid w:val="00592506"/>
    <w:rsid w:val="005A1166"/>
    <w:rsid w:val="005A5535"/>
    <w:rsid w:val="005A733D"/>
    <w:rsid w:val="005B0B0D"/>
    <w:rsid w:val="005B1AE0"/>
    <w:rsid w:val="005B203B"/>
    <w:rsid w:val="005B3583"/>
    <w:rsid w:val="005B45E9"/>
    <w:rsid w:val="005B74F3"/>
    <w:rsid w:val="005C1717"/>
    <w:rsid w:val="005C5374"/>
    <w:rsid w:val="005C7FAF"/>
    <w:rsid w:val="005D12A1"/>
    <w:rsid w:val="005D598C"/>
    <w:rsid w:val="005E23ED"/>
    <w:rsid w:val="005E2810"/>
    <w:rsid w:val="005E3E9F"/>
    <w:rsid w:val="005E7DD4"/>
    <w:rsid w:val="005F41D9"/>
    <w:rsid w:val="005F62C0"/>
    <w:rsid w:val="00600A4B"/>
    <w:rsid w:val="00600DD5"/>
    <w:rsid w:val="00601EBA"/>
    <w:rsid w:val="00614CBE"/>
    <w:rsid w:val="006157D4"/>
    <w:rsid w:val="00616BDE"/>
    <w:rsid w:val="0062183E"/>
    <w:rsid w:val="00626F9E"/>
    <w:rsid w:val="006275F2"/>
    <w:rsid w:val="00631A11"/>
    <w:rsid w:val="006338DA"/>
    <w:rsid w:val="00642C23"/>
    <w:rsid w:val="00646490"/>
    <w:rsid w:val="00651518"/>
    <w:rsid w:val="00654499"/>
    <w:rsid w:val="006547B6"/>
    <w:rsid w:val="006547BA"/>
    <w:rsid w:val="006579C1"/>
    <w:rsid w:val="00665225"/>
    <w:rsid w:val="00670213"/>
    <w:rsid w:val="00672980"/>
    <w:rsid w:val="00672A7F"/>
    <w:rsid w:val="00673DBE"/>
    <w:rsid w:val="00677A14"/>
    <w:rsid w:val="00680411"/>
    <w:rsid w:val="006817AF"/>
    <w:rsid w:val="006827A5"/>
    <w:rsid w:val="00684C7E"/>
    <w:rsid w:val="00685AA4"/>
    <w:rsid w:val="006871FC"/>
    <w:rsid w:val="00691100"/>
    <w:rsid w:val="00694E9D"/>
    <w:rsid w:val="00695E5D"/>
    <w:rsid w:val="006972E2"/>
    <w:rsid w:val="00697FD6"/>
    <w:rsid w:val="006A2A82"/>
    <w:rsid w:val="006A37DC"/>
    <w:rsid w:val="006A5FB7"/>
    <w:rsid w:val="006B023A"/>
    <w:rsid w:val="006B0EEB"/>
    <w:rsid w:val="006B7E9D"/>
    <w:rsid w:val="006C5521"/>
    <w:rsid w:val="006D07E2"/>
    <w:rsid w:val="006D4B57"/>
    <w:rsid w:val="006D5495"/>
    <w:rsid w:val="006D5D3D"/>
    <w:rsid w:val="006D64AE"/>
    <w:rsid w:val="006D7067"/>
    <w:rsid w:val="006D72A5"/>
    <w:rsid w:val="006E2CD3"/>
    <w:rsid w:val="006E35A5"/>
    <w:rsid w:val="006E585F"/>
    <w:rsid w:val="006E65D0"/>
    <w:rsid w:val="006F51DE"/>
    <w:rsid w:val="006F7B29"/>
    <w:rsid w:val="00701EE2"/>
    <w:rsid w:val="00702DBE"/>
    <w:rsid w:val="00703148"/>
    <w:rsid w:val="00704DB7"/>
    <w:rsid w:val="00705AD0"/>
    <w:rsid w:val="00710CFB"/>
    <w:rsid w:val="00712D1B"/>
    <w:rsid w:val="007146D8"/>
    <w:rsid w:val="00714ABA"/>
    <w:rsid w:val="007163B0"/>
    <w:rsid w:val="0071780B"/>
    <w:rsid w:val="00721958"/>
    <w:rsid w:val="00722302"/>
    <w:rsid w:val="00722BF7"/>
    <w:rsid w:val="00723968"/>
    <w:rsid w:val="007306C7"/>
    <w:rsid w:val="0073183E"/>
    <w:rsid w:val="007358EF"/>
    <w:rsid w:val="00742292"/>
    <w:rsid w:val="00746968"/>
    <w:rsid w:val="007469D8"/>
    <w:rsid w:val="007502D2"/>
    <w:rsid w:val="0075181B"/>
    <w:rsid w:val="00751F9E"/>
    <w:rsid w:val="007539E9"/>
    <w:rsid w:val="00755E95"/>
    <w:rsid w:val="00757DFF"/>
    <w:rsid w:val="00761339"/>
    <w:rsid w:val="007622C8"/>
    <w:rsid w:val="00763063"/>
    <w:rsid w:val="00763C5D"/>
    <w:rsid w:val="00763F3A"/>
    <w:rsid w:val="00765118"/>
    <w:rsid w:val="00765E1F"/>
    <w:rsid w:val="007663A9"/>
    <w:rsid w:val="00774479"/>
    <w:rsid w:val="0077763F"/>
    <w:rsid w:val="00780BDF"/>
    <w:rsid w:val="00784E27"/>
    <w:rsid w:val="007932A1"/>
    <w:rsid w:val="007942ED"/>
    <w:rsid w:val="00796F47"/>
    <w:rsid w:val="007A23D4"/>
    <w:rsid w:val="007A39E8"/>
    <w:rsid w:val="007A46CE"/>
    <w:rsid w:val="007A5B23"/>
    <w:rsid w:val="007A7255"/>
    <w:rsid w:val="007B12D8"/>
    <w:rsid w:val="007B2E69"/>
    <w:rsid w:val="007B4EFB"/>
    <w:rsid w:val="007B7C73"/>
    <w:rsid w:val="007C0582"/>
    <w:rsid w:val="007C13F1"/>
    <w:rsid w:val="007C1C24"/>
    <w:rsid w:val="007C385F"/>
    <w:rsid w:val="007C5707"/>
    <w:rsid w:val="007D6E06"/>
    <w:rsid w:val="007E2B8D"/>
    <w:rsid w:val="007E46ED"/>
    <w:rsid w:val="007E5E83"/>
    <w:rsid w:val="007E62C6"/>
    <w:rsid w:val="007F27AF"/>
    <w:rsid w:val="007F78DC"/>
    <w:rsid w:val="00802489"/>
    <w:rsid w:val="0080291C"/>
    <w:rsid w:val="0080487D"/>
    <w:rsid w:val="00807CA3"/>
    <w:rsid w:val="00810BEC"/>
    <w:rsid w:val="00814436"/>
    <w:rsid w:val="00814D28"/>
    <w:rsid w:val="00814F82"/>
    <w:rsid w:val="00817FA8"/>
    <w:rsid w:val="00821EC6"/>
    <w:rsid w:val="008221CC"/>
    <w:rsid w:val="00824675"/>
    <w:rsid w:val="00825919"/>
    <w:rsid w:val="008264A8"/>
    <w:rsid w:val="00827AF1"/>
    <w:rsid w:val="00833583"/>
    <w:rsid w:val="0083531F"/>
    <w:rsid w:val="0084007A"/>
    <w:rsid w:val="0084220B"/>
    <w:rsid w:val="008431FA"/>
    <w:rsid w:val="008471CD"/>
    <w:rsid w:val="0085620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3EAE"/>
    <w:rsid w:val="00897303"/>
    <w:rsid w:val="008A1290"/>
    <w:rsid w:val="008A2661"/>
    <w:rsid w:val="008A302B"/>
    <w:rsid w:val="008A5E4B"/>
    <w:rsid w:val="008C089B"/>
    <w:rsid w:val="008C095C"/>
    <w:rsid w:val="008C44BA"/>
    <w:rsid w:val="008C5C61"/>
    <w:rsid w:val="008C5E17"/>
    <w:rsid w:val="008E465F"/>
    <w:rsid w:val="008E4B20"/>
    <w:rsid w:val="008E721B"/>
    <w:rsid w:val="009008BA"/>
    <w:rsid w:val="00901D43"/>
    <w:rsid w:val="009024D9"/>
    <w:rsid w:val="009029DC"/>
    <w:rsid w:val="009037A1"/>
    <w:rsid w:val="00906F89"/>
    <w:rsid w:val="00907FC5"/>
    <w:rsid w:val="0091069D"/>
    <w:rsid w:val="00914213"/>
    <w:rsid w:val="00920FC2"/>
    <w:rsid w:val="00925B20"/>
    <w:rsid w:val="00925B3F"/>
    <w:rsid w:val="00926066"/>
    <w:rsid w:val="00936075"/>
    <w:rsid w:val="00936ED0"/>
    <w:rsid w:val="00941B46"/>
    <w:rsid w:val="00943590"/>
    <w:rsid w:val="0094440D"/>
    <w:rsid w:val="00952031"/>
    <w:rsid w:val="00956722"/>
    <w:rsid w:val="00956874"/>
    <w:rsid w:val="009655D2"/>
    <w:rsid w:val="00967488"/>
    <w:rsid w:val="00967551"/>
    <w:rsid w:val="00967EAF"/>
    <w:rsid w:val="00973E4C"/>
    <w:rsid w:val="00974C53"/>
    <w:rsid w:val="009760EC"/>
    <w:rsid w:val="00981A5F"/>
    <w:rsid w:val="00983A3C"/>
    <w:rsid w:val="009873A0"/>
    <w:rsid w:val="0099008B"/>
    <w:rsid w:val="009927AF"/>
    <w:rsid w:val="009A296E"/>
    <w:rsid w:val="009A4204"/>
    <w:rsid w:val="009A612B"/>
    <w:rsid w:val="009A6DE7"/>
    <w:rsid w:val="009A78FD"/>
    <w:rsid w:val="009B2682"/>
    <w:rsid w:val="009B2EDB"/>
    <w:rsid w:val="009B7C5A"/>
    <w:rsid w:val="009C0CC5"/>
    <w:rsid w:val="009C2A29"/>
    <w:rsid w:val="009C2A3A"/>
    <w:rsid w:val="009C3ED0"/>
    <w:rsid w:val="009C6305"/>
    <w:rsid w:val="009C6CA2"/>
    <w:rsid w:val="009D03F7"/>
    <w:rsid w:val="009D0EB2"/>
    <w:rsid w:val="009D22CB"/>
    <w:rsid w:val="009D33B6"/>
    <w:rsid w:val="009F017C"/>
    <w:rsid w:val="009F22D3"/>
    <w:rsid w:val="00A00E8B"/>
    <w:rsid w:val="00A02B08"/>
    <w:rsid w:val="00A044BB"/>
    <w:rsid w:val="00A06E95"/>
    <w:rsid w:val="00A130D2"/>
    <w:rsid w:val="00A14E8E"/>
    <w:rsid w:val="00A254C7"/>
    <w:rsid w:val="00A26AC1"/>
    <w:rsid w:val="00A26C9E"/>
    <w:rsid w:val="00A30EE9"/>
    <w:rsid w:val="00A3153C"/>
    <w:rsid w:val="00A33B1C"/>
    <w:rsid w:val="00A34D98"/>
    <w:rsid w:val="00A359DC"/>
    <w:rsid w:val="00A41AA0"/>
    <w:rsid w:val="00A4287A"/>
    <w:rsid w:val="00A42EF8"/>
    <w:rsid w:val="00A508F2"/>
    <w:rsid w:val="00A51051"/>
    <w:rsid w:val="00A54498"/>
    <w:rsid w:val="00A5711B"/>
    <w:rsid w:val="00A63700"/>
    <w:rsid w:val="00A651E0"/>
    <w:rsid w:val="00A7133E"/>
    <w:rsid w:val="00A748E2"/>
    <w:rsid w:val="00A75D97"/>
    <w:rsid w:val="00A76D43"/>
    <w:rsid w:val="00A831D7"/>
    <w:rsid w:val="00A859ED"/>
    <w:rsid w:val="00A90C10"/>
    <w:rsid w:val="00A93A1B"/>
    <w:rsid w:val="00AA1BFA"/>
    <w:rsid w:val="00AA2395"/>
    <w:rsid w:val="00AA284F"/>
    <w:rsid w:val="00AA7247"/>
    <w:rsid w:val="00AB5631"/>
    <w:rsid w:val="00AB7288"/>
    <w:rsid w:val="00AB7990"/>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07499"/>
    <w:rsid w:val="00B1502B"/>
    <w:rsid w:val="00B16079"/>
    <w:rsid w:val="00B1730B"/>
    <w:rsid w:val="00B30A85"/>
    <w:rsid w:val="00B32368"/>
    <w:rsid w:val="00B3477E"/>
    <w:rsid w:val="00B34A6A"/>
    <w:rsid w:val="00B429AE"/>
    <w:rsid w:val="00B5137D"/>
    <w:rsid w:val="00B538BF"/>
    <w:rsid w:val="00B5391D"/>
    <w:rsid w:val="00B61868"/>
    <w:rsid w:val="00B66AFD"/>
    <w:rsid w:val="00B71E40"/>
    <w:rsid w:val="00B72613"/>
    <w:rsid w:val="00B76743"/>
    <w:rsid w:val="00B77D21"/>
    <w:rsid w:val="00B822E3"/>
    <w:rsid w:val="00B905AA"/>
    <w:rsid w:val="00BA12C2"/>
    <w:rsid w:val="00BA4F2E"/>
    <w:rsid w:val="00BA74FB"/>
    <w:rsid w:val="00BA7846"/>
    <w:rsid w:val="00BB1C1C"/>
    <w:rsid w:val="00BB2555"/>
    <w:rsid w:val="00BC05C6"/>
    <w:rsid w:val="00BC0C8A"/>
    <w:rsid w:val="00BC1F64"/>
    <w:rsid w:val="00BC4303"/>
    <w:rsid w:val="00BC59D7"/>
    <w:rsid w:val="00BD7885"/>
    <w:rsid w:val="00BE1A23"/>
    <w:rsid w:val="00BE21A6"/>
    <w:rsid w:val="00BE659E"/>
    <w:rsid w:val="00BE7224"/>
    <w:rsid w:val="00BF1B5A"/>
    <w:rsid w:val="00C01A43"/>
    <w:rsid w:val="00C02FFC"/>
    <w:rsid w:val="00C072C7"/>
    <w:rsid w:val="00C130E7"/>
    <w:rsid w:val="00C13308"/>
    <w:rsid w:val="00C1421F"/>
    <w:rsid w:val="00C2435E"/>
    <w:rsid w:val="00C26654"/>
    <w:rsid w:val="00C27998"/>
    <w:rsid w:val="00C30976"/>
    <w:rsid w:val="00C30F37"/>
    <w:rsid w:val="00C316F0"/>
    <w:rsid w:val="00C32EEB"/>
    <w:rsid w:val="00C36FEB"/>
    <w:rsid w:val="00C409B9"/>
    <w:rsid w:val="00C40D6B"/>
    <w:rsid w:val="00C42E52"/>
    <w:rsid w:val="00C43F6C"/>
    <w:rsid w:val="00C43F9A"/>
    <w:rsid w:val="00C523B5"/>
    <w:rsid w:val="00C539BD"/>
    <w:rsid w:val="00C555CC"/>
    <w:rsid w:val="00C658E2"/>
    <w:rsid w:val="00C70770"/>
    <w:rsid w:val="00C744E9"/>
    <w:rsid w:val="00C80CD4"/>
    <w:rsid w:val="00C845B7"/>
    <w:rsid w:val="00C878B1"/>
    <w:rsid w:val="00C905CA"/>
    <w:rsid w:val="00C90B7B"/>
    <w:rsid w:val="00C90CFC"/>
    <w:rsid w:val="00C94C03"/>
    <w:rsid w:val="00C9637E"/>
    <w:rsid w:val="00C96ED7"/>
    <w:rsid w:val="00CA2571"/>
    <w:rsid w:val="00CB47E2"/>
    <w:rsid w:val="00CB5874"/>
    <w:rsid w:val="00CD1A37"/>
    <w:rsid w:val="00CD1BD5"/>
    <w:rsid w:val="00CD2DBA"/>
    <w:rsid w:val="00CE5414"/>
    <w:rsid w:val="00CE5F79"/>
    <w:rsid w:val="00CE6FA4"/>
    <w:rsid w:val="00CE7547"/>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13FC"/>
    <w:rsid w:val="00D33019"/>
    <w:rsid w:val="00D351E8"/>
    <w:rsid w:val="00D35316"/>
    <w:rsid w:val="00D361B5"/>
    <w:rsid w:val="00D42CA5"/>
    <w:rsid w:val="00D43A01"/>
    <w:rsid w:val="00D4482D"/>
    <w:rsid w:val="00D46CF6"/>
    <w:rsid w:val="00D47507"/>
    <w:rsid w:val="00D47C62"/>
    <w:rsid w:val="00D505FE"/>
    <w:rsid w:val="00D50F32"/>
    <w:rsid w:val="00D553BE"/>
    <w:rsid w:val="00D561C8"/>
    <w:rsid w:val="00D57DCE"/>
    <w:rsid w:val="00D57DD8"/>
    <w:rsid w:val="00D57EC3"/>
    <w:rsid w:val="00D630F4"/>
    <w:rsid w:val="00D638ED"/>
    <w:rsid w:val="00D64147"/>
    <w:rsid w:val="00D65483"/>
    <w:rsid w:val="00D667C7"/>
    <w:rsid w:val="00D706AE"/>
    <w:rsid w:val="00D706AF"/>
    <w:rsid w:val="00D729AC"/>
    <w:rsid w:val="00D73FD5"/>
    <w:rsid w:val="00D7459B"/>
    <w:rsid w:val="00D80E1C"/>
    <w:rsid w:val="00D8396B"/>
    <w:rsid w:val="00D91FEE"/>
    <w:rsid w:val="00D927F6"/>
    <w:rsid w:val="00D932D9"/>
    <w:rsid w:val="00DA215C"/>
    <w:rsid w:val="00DA3554"/>
    <w:rsid w:val="00DA38CD"/>
    <w:rsid w:val="00DA6995"/>
    <w:rsid w:val="00DA7F0F"/>
    <w:rsid w:val="00DB0A26"/>
    <w:rsid w:val="00DB3137"/>
    <w:rsid w:val="00DB7786"/>
    <w:rsid w:val="00DC4E61"/>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3BE"/>
    <w:rsid w:val="00E12A00"/>
    <w:rsid w:val="00E14DB1"/>
    <w:rsid w:val="00E16ED7"/>
    <w:rsid w:val="00E2089E"/>
    <w:rsid w:val="00E209F0"/>
    <w:rsid w:val="00E2157D"/>
    <w:rsid w:val="00E2232E"/>
    <w:rsid w:val="00E230F0"/>
    <w:rsid w:val="00E26A1F"/>
    <w:rsid w:val="00E26D01"/>
    <w:rsid w:val="00E3319B"/>
    <w:rsid w:val="00E34514"/>
    <w:rsid w:val="00E36688"/>
    <w:rsid w:val="00E366F7"/>
    <w:rsid w:val="00E445D1"/>
    <w:rsid w:val="00E44E34"/>
    <w:rsid w:val="00E4655B"/>
    <w:rsid w:val="00E5628E"/>
    <w:rsid w:val="00E5760C"/>
    <w:rsid w:val="00E60E52"/>
    <w:rsid w:val="00E65368"/>
    <w:rsid w:val="00E65DE5"/>
    <w:rsid w:val="00E74020"/>
    <w:rsid w:val="00E75769"/>
    <w:rsid w:val="00E75E98"/>
    <w:rsid w:val="00E854D8"/>
    <w:rsid w:val="00E921DE"/>
    <w:rsid w:val="00E93CF4"/>
    <w:rsid w:val="00E952A7"/>
    <w:rsid w:val="00E95FD1"/>
    <w:rsid w:val="00E963E3"/>
    <w:rsid w:val="00EA356F"/>
    <w:rsid w:val="00EA5325"/>
    <w:rsid w:val="00EA6659"/>
    <w:rsid w:val="00EC57A1"/>
    <w:rsid w:val="00EC593D"/>
    <w:rsid w:val="00EC739C"/>
    <w:rsid w:val="00ED0125"/>
    <w:rsid w:val="00ED3877"/>
    <w:rsid w:val="00ED3FC0"/>
    <w:rsid w:val="00EE5D78"/>
    <w:rsid w:val="00EF031D"/>
    <w:rsid w:val="00EF1437"/>
    <w:rsid w:val="00EF1B7D"/>
    <w:rsid w:val="00EF2B9C"/>
    <w:rsid w:val="00EF3123"/>
    <w:rsid w:val="00EF6526"/>
    <w:rsid w:val="00EF7FB8"/>
    <w:rsid w:val="00F00C68"/>
    <w:rsid w:val="00F01EE1"/>
    <w:rsid w:val="00F03F3A"/>
    <w:rsid w:val="00F05574"/>
    <w:rsid w:val="00F1040E"/>
    <w:rsid w:val="00F10831"/>
    <w:rsid w:val="00F135EF"/>
    <w:rsid w:val="00F21848"/>
    <w:rsid w:val="00F22EF5"/>
    <w:rsid w:val="00F24AB7"/>
    <w:rsid w:val="00F251FE"/>
    <w:rsid w:val="00F2796F"/>
    <w:rsid w:val="00F27B36"/>
    <w:rsid w:val="00F3218E"/>
    <w:rsid w:val="00F33B18"/>
    <w:rsid w:val="00F37264"/>
    <w:rsid w:val="00F37C41"/>
    <w:rsid w:val="00F40B4C"/>
    <w:rsid w:val="00F41AF2"/>
    <w:rsid w:val="00F425E3"/>
    <w:rsid w:val="00F428C7"/>
    <w:rsid w:val="00F45817"/>
    <w:rsid w:val="00F5075A"/>
    <w:rsid w:val="00F51B25"/>
    <w:rsid w:val="00F52D86"/>
    <w:rsid w:val="00F54938"/>
    <w:rsid w:val="00F563EE"/>
    <w:rsid w:val="00F63327"/>
    <w:rsid w:val="00F65D0F"/>
    <w:rsid w:val="00F67A37"/>
    <w:rsid w:val="00F67BD6"/>
    <w:rsid w:val="00F71FBB"/>
    <w:rsid w:val="00F72995"/>
    <w:rsid w:val="00F87A0D"/>
    <w:rsid w:val="00F93EB6"/>
    <w:rsid w:val="00F95F10"/>
    <w:rsid w:val="00FA3450"/>
    <w:rsid w:val="00FA64B4"/>
    <w:rsid w:val="00FA6C20"/>
    <w:rsid w:val="00FB09DB"/>
    <w:rsid w:val="00FB2DE8"/>
    <w:rsid w:val="00FB39A4"/>
    <w:rsid w:val="00FC1F84"/>
    <w:rsid w:val="00FC2C23"/>
    <w:rsid w:val="00FC3AE3"/>
    <w:rsid w:val="00FD1DD5"/>
    <w:rsid w:val="00FE1302"/>
    <w:rsid w:val="00FE1404"/>
    <w:rsid w:val="00FE2AE0"/>
    <w:rsid w:val="00FE4F63"/>
    <w:rsid w:val="00FE737D"/>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673DC"/>
  <w15:chartTrackingRefBased/>
  <w15:docId w15:val="{7B9CCA5B-A8C7-4B80-A850-66F1B8A5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link w:val="Antrats"/>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rPr>
      <w:lang w:val="x-none" w:eastAsia="x-none"/>
    </w:rPr>
  </w:style>
  <w:style w:type="character" w:customStyle="1" w:styleId="PagrindinistekstasDiagrama">
    <w:name w:val="Pagrindinis tekstas Diagrama"/>
    <w:link w:val="Pagrindinistekstas"/>
    <w:locked/>
    <w:rsid w:val="00F428C7"/>
    <w:rPr>
      <w:rFonts w:cs="Times New Roman"/>
      <w:sz w:val="24"/>
    </w:rPr>
  </w:style>
  <w:style w:type="paragraph" w:customStyle="1" w:styleId="prastasistinklapis1">
    <w:name w:val="Įprastasis (tinklapis)1"/>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lang w:val="en-GB" w:eastAsia="en-US"/>
    </w:rPr>
  </w:style>
  <w:style w:type="paragraph" w:customStyle="1" w:styleId="CentrBold">
    <w:name w:val="CentrBold"/>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sz w:val="22"/>
      <w:szCs w:val="22"/>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uiPriority w:val="99"/>
    <w:semiHidden/>
    <w:unhideWhenUsed/>
    <w:rsid w:val="00893EAE"/>
    <w:rPr>
      <w:sz w:val="16"/>
      <w:szCs w:val="16"/>
    </w:rPr>
  </w:style>
  <w:style w:type="paragraph" w:styleId="Komentarotekstas">
    <w:name w:val="annotation text"/>
    <w:basedOn w:val="prastasis"/>
    <w:link w:val="KomentarotekstasDiagrama"/>
    <w:uiPriority w:val="99"/>
    <w:semiHidden/>
    <w:unhideWhenUsed/>
    <w:rsid w:val="00893EAE"/>
    <w:rPr>
      <w:sz w:val="20"/>
      <w:lang w:val="x-none" w:eastAsia="x-none"/>
    </w:rPr>
  </w:style>
  <w:style w:type="character" w:customStyle="1" w:styleId="KomentarotekstasDiagrama">
    <w:name w:val="Komentaro tekstas Diagrama"/>
    <w:link w:val="Komentarotekstas"/>
    <w:uiPriority w:val="99"/>
    <w:semiHidden/>
    <w:rsid w:val="00893EAE"/>
    <w:rPr>
      <w:sz w:val="20"/>
      <w:szCs w:val="20"/>
    </w:rPr>
  </w:style>
  <w:style w:type="paragraph" w:styleId="Komentarotema">
    <w:name w:val="annotation subject"/>
    <w:basedOn w:val="Komentarotekstas"/>
    <w:next w:val="Komentarotekstas"/>
    <w:link w:val="KomentarotemaDiagrama"/>
    <w:uiPriority w:val="99"/>
    <w:semiHidden/>
    <w:unhideWhenUsed/>
    <w:rsid w:val="00893EAE"/>
    <w:rPr>
      <w:b/>
      <w:bCs/>
    </w:rPr>
  </w:style>
  <w:style w:type="character" w:customStyle="1" w:styleId="KomentarotemaDiagrama">
    <w:name w:val="Komentaro tema Diagrama"/>
    <w:link w:val="Komentarotema"/>
    <w:uiPriority w:val="99"/>
    <w:semiHidden/>
    <w:rsid w:val="00893EAE"/>
    <w:rPr>
      <w:b/>
      <w:bCs/>
      <w:sz w:val="20"/>
      <w:szCs w:val="20"/>
    </w:rPr>
  </w:style>
  <w:style w:type="paragraph" w:styleId="Pataisymai">
    <w:name w:val="Revision"/>
    <w:hidden/>
    <w:uiPriority w:val="99"/>
    <w:semiHidden/>
    <w:rsid w:val="00DA69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88893454">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62368071">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6184649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28492843">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060400014">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0022221">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2921198">
      <w:bodyDiv w:val="1"/>
      <w:marLeft w:val="0"/>
      <w:marRight w:val="0"/>
      <w:marTop w:val="0"/>
      <w:marBottom w:val="0"/>
      <w:divBdr>
        <w:top w:val="none" w:sz="0" w:space="0" w:color="auto"/>
        <w:left w:val="none" w:sz="0" w:space="0" w:color="auto"/>
        <w:bottom w:val="none" w:sz="0" w:space="0" w:color="auto"/>
        <w:right w:val="none" w:sz="0" w:space="0" w:color="auto"/>
      </w:divBdr>
      <w:divsChild>
        <w:div w:id="1386878296">
          <w:marLeft w:val="0"/>
          <w:marRight w:val="0"/>
          <w:marTop w:val="0"/>
          <w:marBottom w:val="0"/>
          <w:divBdr>
            <w:top w:val="none" w:sz="0" w:space="0" w:color="auto"/>
            <w:left w:val="none" w:sz="0" w:space="0" w:color="auto"/>
            <w:bottom w:val="none" w:sz="0" w:space="0" w:color="auto"/>
            <w:right w:val="none" w:sz="0" w:space="0" w:color="auto"/>
          </w:divBdr>
          <w:divsChild>
            <w:div w:id="17930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66153325">
      <w:bodyDiv w:val="1"/>
      <w:marLeft w:val="0"/>
      <w:marRight w:val="0"/>
      <w:marTop w:val="0"/>
      <w:marBottom w:val="0"/>
      <w:divBdr>
        <w:top w:val="none" w:sz="0" w:space="0" w:color="auto"/>
        <w:left w:val="none" w:sz="0" w:space="0" w:color="auto"/>
        <w:bottom w:val="none" w:sz="0" w:space="0" w:color="auto"/>
        <w:right w:val="none" w:sz="0" w:space="0" w:color="auto"/>
      </w:divBdr>
    </w:div>
    <w:div w:id="194904667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5643311">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header4.xml"
                 Type="http://schemas.openxmlformats.org/officeDocument/2006/relationships/header"/>
   <Relationship Id="rId12" Target="header5.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F82E6-E461-4BA0-9ADC-3C6360EE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19</Pages>
  <Words>28786</Words>
  <Characters>16409</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45105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2019-04-29T11:58:00Z</dcterms:created>
  <dc:creator>lrvk</dc:creator>
  <cp:lastModifiedBy>Jurgita Čiuladaitė-Pritulskienė</cp:lastModifiedBy>
  <cp:lastPrinted>2019-02-19T07:44:00Z</cp:lastPrinted>
  <dcterms:modified xsi:type="dcterms:W3CDTF">2019-05-23T08:57:00Z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-303825540</vt:i4>
  </property>
  <property fmtid="{D5CDD505-2E9C-101B-9397-08002B2CF9AE}" pid="4" name="_EmailSubject">
    <vt:lpwstr>Dėl nutarimo projekto derinimo</vt:lpwstr>
  </property>
  <property fmtid="{D5CDD505-2E9C-101B-9397-08002B2CF9AE}" pid="5" name="_AuthorEmail">
    <vt:lpwstr>Gabija.Krasauskiene@socmin.lt</vt:lpwstr>
  </property>
  <property fmtid="{D5CDD505-2E9C-101B-9397-08002B2CF9AE}" pid="6" name="_AuthorEmailDisplayName">
    <vt:lpwstr>Gabija Krasauskienė</vt:lpwstr>
  </property>
  <property fmtid="{D5CDD505-2E9C-101B-9397-08002B2CF9AE}" pid="7" name="_ReviewingToolsShownOnce">
    <vt:lpwstr/>
  </property>
</Properties>
</file>