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A24BE" w14:textId="77777777" w:rsidR="0076214B" w:rsidRPr="00010EA8" w:rsidRDefault="0076214B" w:rsidP="00B27601">
      <w:pPr>
        <w:jc w:val="center"/>
        <w:rPr>
          <w:rFonts w:eastAsia="Arial"/>
          <w:lang w:eastAsia="lt-LT"/>
        </w:rPr>
      </w:pPr>
      <w:r w:rsidRPr="00010EA8">
        <w:rPr>
          <w:rFonts w:eastAsia="Arial"/>
          <w:b/>
          <w:lang w:eastAsia="lt-LT"/>
        </w:rPr>
        <w:t>LIETUVOS RESPUBLIKOS</w:t>
      </w:r>
    </w:p>
    <w:p w14:paraId="093677AA" w14:textId="76CA45C4" w:rsidR="0076214B" w:rsidRPr="00FC2099" w:rsidRDefault="0076214B" w:rsidP="00B27601">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sidRPr="00010EA8">
        <w:rPr>
          <w:rFonts w:eastAsia="Arial"/>
          <w:b/>
          <w:lang w:eastAsia="lt-LT"/>
        </w:rPr>
        <w:t xml:space="preserve">MOKSLO IR STUDIJŲ ĮSTATYMO NR. XI-242 9, 74, 75, </w:t>
      </w:r>
      <w:r w:rsidR="005506C5">
        <w:rPr>
          <w:rFonts w:eastAsia="Arial"/>
          <w:b/>
          <w:lang w:eastAsia="lt-LT"/>
        </w:rPr>
        <w:t xml:space="preserve">77, </w:t>
      </w:r>
      <w:r w:rsidR="00080B22">
        <w:rPr>
          <w:rFonts w:eastAsia="Arial"/>
          <w:b/>
          <w:lang w:eastAsia="lt-LT"/>
        </w:rPr>
        <w:t xml:space="preserve">79, </w:t>
      </w:r>
      <w:r w:rsidR="005506C5">
        <w:rPr>
          <w:rFonts w:eastAsia="Arial"/>
          <w:b/>
          <w:lang w:eastAsia="lt-LT"/>
        </w:rPr>
        <w:t xml:space="preserve">82, 83 STRAIPSNIŲ PAKEITIMO, </w:t>
      </w:r>
      <w:r w:rsidRPr="00010EA8">
        <w:rPr>
          <w:rFonts w:eastAsia="Arial"/>
          <w:b/>
          <w:lang w:eastAsia="lt-LT"/>
        </w:rPr>
        <w:t>PAPILDYMO 83</w:t>
      </w:r>
      <w:r w:rsidRPr="0076214B">
        <w:rPr>
          <w:rFonts w:eastAsia="Arial"/>
          <w:b/>
          <w:vertAlign w:val="superscript"/>
          <w:lang w:eastAsia="lt-LT"/>
        </w:rPr>
        <w:t>1</w:t>
      </w:r>
      <w:r w:rsidRPr="00010EA8">
        <w:rPr>
          <w:rFonts w:eastAsia="Arial"/>
          <w:b/>
          <w:lang w:eastAsia="lt-LT"/>
        </w:rPr>
        <w:t xml:space="preserve"> STRAIPSNIU</w:t>
      </w:r>
      <w:r w:rsidR="005506C5">
        <w:rPr>
          <w:rFonts w:eastAsia="Arial"/>
          <w:b/>
          <w:lang w:eastAsia="lt-LT"/>
        </w:rPr>
        <w:t xml:space="preserve"> </w:t>
      </w:r>
      <w:r w:rsidR="005506C5">
        <w:rPr>
          <w:b/>
          <w:lang w:eastAsia="lt-LT"/>
        </w:rPr>
        <w:t xml:space="preserve">IR 76 STRAIPSNIO PRIPAŽINIMO NETEKUSIU GALIOS </w:t>
      </w:r>
      <w:r w:rsidRPr="00EF57C0">
        <w:rPr>
          <w:b/>
        </w:rPr>
        <w:t xml:space="preserve">ĮSTATYMO </w:t>
      </w:r>
      <w:r w:rsidRPr="00EF57C0">
        <w:rPr>
          <w:b/>
          <w:caps/>
          <w:lang w:eastAsia="lt-LT"/>
        </w:rPr>
        <w:t>PROJEKTO</w:t>
      </w:r>
    </w:p>
    <w:p w14:paraId="09995E59" w14:textId="77777777" w:rsidR="0076214B" w:rsidRDefault="0076214B" w:rsidP="00B27601">
      <w:pPr>
        <w:spacing w:after="20"/>
        <w:jc w:val="center"/>
        <w:rPr>
          <w:b/>
          <w:bCs/>
        </w:rPr>
      </w:pPr>
      <w:r w:rsidRPr="00EF57C0">
        <w:rPr>
          <w:b/>
          <w:bCs/>
        </w:rPr>
        <w:t>AIŠKINAMASIS RAŠTAS</w:t>
      </w:r>
    </w:p>
    <w:p w14:paraId="48ABF16D" w14:textId="77777777" w:rsidR="00515A09" w:rsidRPr="00EF57C0" w:rsidRDefault="00515A09" w:rsidP="00EF57C0">
      <w:pPr>
        <w:pStyle w:val="Pagrindinistekstas2"/>
        <w:spacing w:after="20"/>
        <w:ind w:firstLine="567"/>
      </w:pPr>
    </w:p>
    <w:p w14:paraId="1AE38C3D" w14:textId="641DFF85" w:rsidR="006D52D0" w:rsidRPr="00EF57C0" w:rsidRDefault="00515A09" w:rsidP="00B47A9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pPr>
      <w:r w:rsidRPr="00EF57C0">
        <w:rPr>
          <w:rFonts w:ascii="Times New Roman" w:hAnsi="Times New Roman" w:cs="Times New Roman"/>
          <w:b/>
          <w:sz w:val="24"/>
          <w:szCs w:val="24"/>
        </w:rPr>
        <w:t>1. Įstatymo projekto rengimą paskatinusios priežastys, parengto projekto tikslai ir uždaviniai</w:t>
      </w:r>
    </w:p>
    <w:p w14:paraId="6C6FD78C" w14:textId="2AA5B0B2" w:rsidR="00551E1B" w:rsidRDefault="004817B1" w:rsidP="00382796">
      <w:pPr>
        <w:spacing w:after="20"/>
        <w:ind w:firstLine="567"/>
        <w:jc w:val="both"/>
        <w:rPr>
          <w:lang w:eastAsia="lt-LT"/>
        </w:rPr>
      </w:pPr>
      <w:r w:rsidRPr="00EF57C0">
        <w:rPr>
          <w:lang w:eastAsia="lt-LT"/>
        </w:rPr>
        <w:t xml:space="preserve">Lietuvos Respublikos </w:t>
      </w:r>
      <w:r w:rsidR="0076214B">
        <w:rPr>
          <w:lang w:eastAsia="lt-LT"/>
        </w:rPr>
        <w:t xml:space="preserve">mokslo ir studijų įstatymo </w:t>
      </w:r>
      <w:r w:rsidRPr="00EF57C0">
        <w:rPr>
          <w:lang w:eastAsia="lt-LT"/>
        </w:rPr>
        <w:t xml:space="preserve">Nr. </w:t>
      </w:r>
      <w:r w:rsidR="0076214B">
        <w:rPr>
          <w:lang w:eastAsia="lt-LT"/>
        </w:rPr>
        <w:t>XI-242 9, 74, 75, 77,</w:t>
      </w:r>
      <w:r w:rsidR="00080B22">
        <w:rPr>
          <w:lang w:eastAsia="lt-LT"/>
        </w:rPr>
        <w:t xml:space="preserve"> 79,</w:t>
      </w:r>
      <w:r w:rsidR="0076214B">
        <w:rPr>
          <w:lang w:eastAsia="lt-LT"/>
        </w:rPr>
        <w:t xml:space="preserve"> 82, 83 straipsnių pakeitimo</w:t>
      </w:r>
      <w:r w:rsidR="005506C5">
        <w:rPr>
          <w:lang w:eastAsia="lt-LT"/>
        </w:rPr>
        <w:t>,</w:t>
      </w:r>
      <w:r w:rsidR="0076214B">
        <w:rPr>
          <w:lang w:eastAsia="lt-LT"/>
        </w:rPr>
        <w:t xml:space="preserve"> papildymo 83</w:t>
      </w:r>
      <w:r w:rsidR="0076214B" w:rsidRPr="0076214B">
        <w:rPr>
          <w:vertAlign w:val="superscript"/>
          <w:lang w:eastAsia="lt-LT"/>
        </w:rPr>
        <w:t>1</w:t>
      </w:r>
      <w:r w:rsidR="0076214B">
        <w:rPr>
          <w:lang w:eastAsia="lt-LT"/>
        </w:rPr>
        <w:t xml:space="preserve"> straipsniu </w:t>
      </w:r>
      <w:r w:rsidR="005506C5">
        <w:rPr>
          <w:lang w:eastAsia="lt-LT"/>
        </w:rPr>
        <w:t xml:space="preserve">ir 76 straipsnio pripažinimo netekusiu galios </w:t>
      </w:r>
      <w:r w:rsidR="0076214B">
        <w:rPr>
          <w:lang w:eastAsia="lt-LT"/>
        </w:rPr>
        <w:t>įstatymo projektas</w:t>
      </w:r>
      <w:r w:rsidRPr="00EF57C0">
        <w:rPr>
          <w:lang w:eastAsia="lt-LT"/>
        </w:rPr>
        <w:t xml:space="preserve"> </w:t>
      </w:r>
      <w:r w:rsidRPr="00EF57C0">
        <w:t xml:space="preserve">(toliau – įstatymo projektas) parengtas įgyvendinant </w:t>
      </w:r>
      <w:r w:rsidRPr="00EF57C0">
        <w:rPr>
          <w:lang w:eastAsia="lt-LT"/>
        </w:rPr>
        <w:t xml:space="preserve">Septynioliktosios Lietuvos Respublikos Vyriausybės programos, kuriai pritarta Lietuvos Respublikos Seimo 2016 m. gruodžio 13 d. nutarimu </w:t>
      </w:r>
      <w:hyperlink r:id="rId11" w:tgtFrame="FTurinys" w:tooltip="Dėl Lietuvos Respublikos Vyriausybės programos" w:history="1">
        <w:r w:rsidRPr="00EF57C0">
          <w:rPr>
            <w:iCs/>
            <w:lang w:eastAsia="lt-LT"/>
          </w:rPr>
          <w:t>Nr. XIII-82</w:t>
        </w:r>
      </w:hyperlink>
      <w:r w:rsidRPr="00EF57C0">
        <w:rPr>
          <w:lang w:eastAsia="lt-LT"/>
        </w:rPr>
        <w:t xml:space="preserve"> „Dėl Lietuvos Respublikos Vyriausybės programos“, </w:t>
      </w:r>
      <w:r w:rsidR="00382796">
        <w:rPr>
          <w:lang w:eastAsia="lt-LT"/>
        </w:rPr>
        <w:t>128.6 papunktį, pagal kurį numatyta siekiant geresnės visuomenės ir valstybės poreikių ir mokslo bei studijų kokybės atitikties, aukštojo mokslo ir mokslinių tyrimų finansavimo modelį susieti su mokslo ir studijų rezultatais, sudaryti sutartis su aukštosiomis mokyklomis, grįstas kokybės ir tinkamumo kriterijais, taip pat atsižvelgiant į aukštųjų mokyklų potencialą ir veiklos strategiją.</w:t>
      </w:r>
    </w:p>
    <w:p w14:paraId="221E5A26" w14:textId="5FF8B06A" w:rsidR="00382796" w:rsidRDefault="004817B1" w:rsidP="00EF57C0">
      <w:pPr>
        <w:spacing w:after="20"/>
        <w:ind w:firstLine="567"/>
        <w:jc w:val="both"/>
        <w:rPr>
          <w:lang w:eastAsia="lt-LT"/>
        </w:rPr>
      </w:pPr>
      <w:r w:rsidRPr="00EF57C0">
        <w:rPr>
          <w:lang w:eastAsia="lt-LT"/>
        </w:rPr>
        <w:t>L</w:t>
      </w:r>
      <w:r w:rsidR="00053C96" w:rsidRPr="00EF57C0">
        <w:rPr>
          <w:lang w:eastAsia="lt-LT"/>
        </w:rPr>
        <w:t>ietuvos Respublikos Vyriausybės</w:t>
      </w:r>
      <w:r w:rsidRPr="00EF57C0">
        <w:rPr>
          <w:lang w:eastAsia="lt-LT"/>
        </w:rPr>
        <w:t xml:space="preserve"> programos įgyvendinimo plane, patvirtintame Lietuvos Respublikos Vyriausybės 2017 m. kovo 13 d. nutarimu Nr. 167</w:t>
      </w:r>
      <w:r w:rsidR="00551E1B">
        <w:rPr>
          <w:lang w:eastAsia="lt-LT"/>
        </w:rPr>
        <w:t xml:space="preserve"> ,,Dėl Lietuvos Respublikos Vyriausybės programos įgyvendinimo plano patvirtinimo“</w:t>
      </w:r>
      <w:r w:rsidRPr="00EF57C0">
        <w:rPr>
          <w:lang w:eastAsia="lt-LT"/>
        </w:rPr>
        <w:t xml:space="preserve">, </w:t>
      </w:r>
      <w:r w:rsidR="006E7A32">
        <w:rPr>
          <w:lang w:eastAsia="lt-LT"/>
        </w:rPr>
        <w:t xml:space="preserve">numatytas </w:t>
      </w:r>
      <w:r w:rsidR="00382796">
        <w:rPr>
          <w:lang w:eastAsia="lt-LT"/>
        </w:rPr>
        <w:t>studijų finansavimo metodikos, paremtos sutartiniais santykiais su aukštosiomis mokyklomis, sukūrimas.</w:t>
      </w:r>
    </w:p>
    <w:p w14:paraId="2BB06951" w14:textId="405DFAAF" w:rsidR="003E28FF" w:rsidRPr="008D12A9" w:rsidRDefault="001D0CBA" w:rsidP="00A14132">
      <w:pPr>
        <w:spacing w:after="20"/>
        <w:ind w:firstLine="567"/>
        <w:jc w:val="both"/>
        <w:rPr>
          <w:lang w:eastAsia="lt-LT"/>
        </w:rPr>
      </w:pPr>
      <w:r>
        <w:rPr>
          <w:lang w:eastAsia="lt-LT"/>
        </w:rPr>
        <w:t>Dabartinė studijų finansavimo tvarka skatina dėmesį sutelkti</w:t>
      </w:r>
      <w:r w:rsidR="00FE65EC">
        <w:rPr>
          <w:lang w:eastAsia="lt-LT"/>
        </w:rPr>
        <w:t xml:space="preserve"> labiau</w:t>
      </w:r>
      <w:r>
        <w:rPr>
          <w:lang w:eastAsia="lt-LT"/>
        </w:rPr>
        <w:t xml:space="preserve"> ties studentų skaičiaus išlaikymu, </w:t>
      </w:r>
      <w:r w:rsidR="00FE65EC">
        <w:rPr>
          <w:lang w:eastAsia="lt-LT"/>
        </w:rPr>
        <w:t>bet</w:t>
      </w:r>
      <w:r>
        <w:rPr>
          <w:lang w:eastAsia="lt-LT"/>
        </w:rPr>
        <w:t xml:space="preserve"> ne ties studijų kokybe</w:t>
      </w:r>
      <w:r w:rsidR="00FE65EC">
        <w:rPr>
          <w:lang w:eastAsia="lt-LT"/>
        </w:rPr>
        <w:t>, nes studijų f</w:t>
      </w:r>
      <w:r w:rsidR="00FE65EC" w:rsidRPr="00812CB3">
        <w:rPr>
          <w:lang w:eastAsia="lt-LT"/>
        </w:rPr>
        <w:t xml:space="preserve">inansavimas </w:t>
      </w:r>
      <w:r w:rsidR="00D37A62" w:rsidRPr="00812CB3">
        <w:rPr>
          <w:lang w:eastAsia="lt-LT"/>
        </w:rPr>
        <w:t>pr</w:t>
      </w:r>
      <w:r w:rsidR="00D37A62">
        <w:rPr>
          <w:lang w:eastAsia="lt-LT"/>
        </w:rPr>
        <w:t>iklauso nuo kiekvieno studento</w:t>
      </w:r>
      <w:r w:rsidR="00D37A62" w:rsidRPr="00DE2DF6">
        <w:rPr>
          <w:bCs/>
          <w:lang w:eastAsia="lt-LT"/>
        </w:rPr>
        <w:t xml:space="preserve"> </w:t>
      </w:r>
      <w:r w:rsidR="00D37A62">
        <w:rPr>
          <w:bCs/>
          <w:lang w:eastAsia="lt-LT"/>
        </w:rPr>
        <w:t xml:space="preserve">ir yra </w:t>
      </w:r>
      <w:r w:rsidR="00FE65EC" w:rsidRPr="00DE2DF6">
        <w:rPr>
          <w:bCs/>
          <w:lang w:eastAsia="lt-LT"/>
        </w:rPr>
        <w:t>pernelyg jautrus studentų skaičiaus pokyčiui</w:t>
      </w:r>
      <w:r>
        <w:rPr>
          <w:lang w:eastAsia="lt-LT"/>
        </w:rPr>
        <w:t xml:space="preserve">. </w:t>
      </w:r>
      <w:r w:rsidR="00A14132">
        <w:rPr>
          <w:lang w:eastAsia="lt-LT"/>
        </w:rPr>
        <w:t xml:space="preserve">Į </w:t>
      </w:r>
      <w:r w:rsidR="00DE2DF6">
        <w:rPr>
          <w:lang w:eastAsia="lt-LT"/>
        </w:rPr>
        <w:t>aukštąsias mokyklas</w:t>
      </w:r>
      <w:r w:rsidR="003E28FF" w:rsidRPr="00812CB3">
        <w:rPr>
          <w:lang w:eastAsia="lt-LT"/>
        </w:rPr>
        <w:t xml:space="preserve"> priimami </w:t>
      </w:r>
      <w:r w:rsidR="003E28FF" w:rsidRPr="00DE2DF6">
        <w:rPr>
          <w:bCs/>
          <w:lang w:eastAsia="lt-LT"/>
        </w:rPr>
        <w:t xml:space="preserve">vis žemesnį konkursinį balą </w:t>
      </w:r>
      <w:r w:rsidR="003E28FF" w:rsidRPr="00812CB3">
        <w:rPr>
          <w:lang w:eastAsia="lt-LT"/>
        </w:rPr>
        <w:t xml:space="preserve">surinkę asmenys, stojančiųjų atranka į daugelį </w:t>
      </w:r>
      <w:r w:rsidR="00DE2DF6">
        <w:rPr>
          <w:lang w:eastAsia="lt-LT"/>
        </w:rPr>
        <w:t>studijų krypčių b</w:t>
      </w:r>
      <w:r w:rsidR="00A14132">
        <w:rPr>
          <w:lang w:eastAsia="lt-LT"/>
        </w:rPr>
        <w:t>eveik nevyksta. B</w:t>
      </w:r>
      <w:r w:rsidR="003E28FF" w:rsidRPr="00812CB3">
        <w:rPr>
          <w:lang w:eastAsia="lt-LT"/>
        </w:rPr>
        <w:t xml:space="preserve">akalauro studijų programų </w:t>
      </w:r>
      <w:r w:rsidR="003E28FF" w:rsidRPr="00DE2DF6">
        <w:rPr>
          <w:bCs/>
          <w:lang w:eastAsia="lt-LT"/>
        </w:rPr>
        <w:t>turinys pernelyg susiaurėjęs</w:t>
      </w:r>
      <w:r w:rsidR="003E28FF" w:rsidRPr="00812CB3">
        <w:rPr>
          <w:lang w:eastAsia="lt-LT"/>
        </w:rPr>
        <w:t>, programų, kuriose studijuoja minimalus studentų skaičius, dalis didėja – toks išsiskaidymas neužtikrina kompetencijų ir išteklių koncentracijos, būtinos kokybiškoms studijoms</w:t>
      </w:r>
      <w:r w:rsidR="00A14132">
        <w:rPr>
          <w:lang w:eastAsia="lt-LT"/>
        </w:rPr>
        <w:t>. I</w:t>
      </w:r>
      <w:r w:rsidR="003E28FF" w:rsidRPr="00812CB3">
        <w:rPr>
          <w:lang w:eastAsia="lt-LT"/>
        </w:rPr>
        <w:t xml:space="preserve">škraipomos </w:t>
      </w:r>
      <w:r w:rsidR="003E28FF" w:rsidRPr="00DE2DF6">
        <w:rPr>
          <w:bCs/>
          <w:lang w:eastAsia="lt-LT"/>
        </w:rPr>
        <w:t>vidinės kokybės užtikrinimo sistemos</w:t>
      </w:r>
      <w:r w:rsidR="003E28FF" w:rsidRPr="00812CB3">
        <w:rPr>
          <w:lang w:eastAsia="lt-LT"/>
        </w:rPr>
        <w:t xml:space="preserve">, </w:t>
      </w:r>
      <w:r w:rsidR="00B71ADE">
        <w:rPr>
          <w:lang w:eastAsia="lt-LT"/>
        </w:rPr>
        <w:t>nes</w:t>
      </w:r>
      <w:r w:rsidR="001E1358">
        <w:rPr>
          <w:lang w:eastAsia="lt-LT"/>
        </w:rPr>
        <w:t>,</w:t>
      </w:r>
      <w:r w:rsidR="00B71ADE">
        <w:rPr>
          <w:lang w:eastAsia="lt-LT"/>
        </w:rPr>
        <w:t xml:space="preserve"> pašalinus studentą, prarandamas ir jam skirtas finansavimas</w:t>
      </w:r>
      <w:r w:rsidR="00A14132">
        <w:rPr>
          <w:lang w:eastAsia="lt-LT"/>
        </w:rPr>
        <w:t xml:space="preserve">. Valstybės </w:t>
      </w:r>
      <w:r w:rsidR="00DE2DF6">
        <w:rPr>
          <w:lang w:eastAsia="lt-LT"/>
        </w:rPr>
        <w:t>f</w:t>
      </w:r>
      <w:r w:rsidR="003E28FF" w:rsidRPr="00812CB3">
        <w:rPr>
          <w:lang w:eastAsia="lt-LT"/>
        </w:rPr>
        <w:t xml:space="preserve">inansavimas skiriamas studijų išlaidoms padengti, bet </w:t>
      </w:r>
      <w:r w:rsidR="003E28FF" w:rsidRPr="00DE2DF6">
        <w:rPr>
          <w:bCs/>
          <w:lang w:eastAsia="lt-LT"/>
        </w:rPr>
        <w:t xml:space="preserve">neskatina </w:t>
      </w:r>
      <w:r w:rsidR="00DE2DF6">
        <w:rPr>
          <w:bCs/>
          <w:lang w:eastAsia="lt-LT"/>
        </w:rPr>
        <w:t>aukštųjų mokyklų</w:t>
      </w:r>
      <w:r w:rsidR="003E28FF" w:rsidRPr="00DE2DF6">
        <w:rPr>
          <w:bCs/>
          <w:lang w:eastAsia="lt-LT"/>
        </w:rPr>
        <w:t xml:space="preserve"> veiklos </w:t>
      </w:r>
      <w:r w:rsidR="003E28FF" w:rsidRPr="008D12A9">
        <w:rPr>
          <w:bCs/>
          <w:lang w:eastAsia="lt-LT"/>
        </w:rPr>
        <w:t>pažangos</w:t>
      </w:r>
      <w:r w:rsidR="00DE2DF6" w:rsidRPr="008D12A9">
        <w:rPr>
          <w:bCs/>
          <w:lang w:eastAsia="lt-LT"/>
        </w:rPr>
        <w:t>.</w:t>
      </w:r>
    </w:p>
    <w:p w14:paraId="40ACB2BF" w14:textId="5E7D388E" w:rsidR="006D52D0" w:rsidRPr="00EF57C0" w:rsidRDefault="008D12A9" w:rsidP="006C21CD">
      <w:pPr>
        <w:spacing w:after="20"/>
        <w:ind w:firstLine="567"/>
        <w:jc w:val="both"/>
        <w:rPr>
          <w:lang w:eastAsia="lt-LT"/>
        </w:rPr>
      </w:pPr>
      <w:r w:rsidRPr="008D12A9">
        <w:rPr>
          <w:lang w:eastAsia="lt-LT"/>
        </w:rPr>
        <w:t>Įstatymo projekto tikslas – p</w:t>
      </w:r>
      <w:r w:rsidR="003E28FF" w:rsidRPr="008D12A9">
        <w:rPr>
          <w:lang w:eastAsia="lt-LT"/>
        </w:rPr>
        <w:t xml:space="preserve">ertvarkyti </w:t>
      </w:r>
      <w:r>
        <w:rPr>
          <w:lang w:eastAsia="lt-LT"/>
        </w:rPr>
        <w:t xml:space="preserve">aukštųjų mokyklų </w:t>
      </w:r>
      <w:r w:rsidR="003E28FF" w:rsidRPr="008D12A9">
        <w:rPr>
          <w:lang w:eastAsia="lt-LT"/>
        </w:rPr>
        <w:t xml:space="preserve">finansavimą, kad jis ne tik padengtų </w:t>
      </w:r>
      <w:r w:rsidR="003E28FF" w:rsidRPr="008D12A9">
        <w:rPr>
          <w:bCs/>
          <w:lang w:eastAsia="lt-LT"/>
        </w:rPr>
        <w:t>būtinąsias studijų išlaidas</w:t>
      </w:r>
      <w:r w:rsidR="003E28FF" w:rsidRPr="008D12A9">
        <w:rPr>
          <w:lang w:eastAsia="lt-LT"/>
        </w:rPr>
        <w:t xml:space="preserve">, bet ir skatintų aukštųjų mokyklų veiklos </w:t>
      </w:r>
      <w:r w:rsidR="003E28FF" w:rsidRPr="008D12A9">
        <w:rPr>
          <w:bCs/>
          <w:lang w:eastAsia="lt-LT"/>
        </w:rPr>
        <w:t>pažangą</w:t>
      </w:r>
      <w:r w:rsidR="003E28FF" w:rsidRPr="008D12A9">
        <w:rPr>
          <w:lang w:eastAsia="lt-LT"/>
        </w:rPr>
        <w:t xml:space="preserve">, garantuojančią </w:t>
      </w:r>
      <w:r w:rsidR="003E28FF" w:rsidRPr="008D12A9">
        <w:rPr>
          <w:bCs/>
          <w:lang w:eastAsia="lt-LT"/>
        </w:rPr>
        <w:t>studijų</w:t>
      </w:r>
      <w:r w:rsidR="003E28FF" w:rsidRPr="008D12A9">
        <w:rPr>
          <w:lang w:eastAsia="lt-LT"/>
        </w:rPr>
        <w:t xml:space="preserve"> </w:t>
      </w:r>
      <w:r w:rsidR="003E28FF" w:rsidRPr="008D12A9">
        <w:rPr>
          <w:bCs/>
          <w:lang w:eastAsia="lt-LT"/>
        </w:rPr>
        <w:t xml:space="preserve">kokybės ir mokslinės kompetencijos </w:t>
      </w:r>
      <w:r w:rsidR="003E28FF" w:rsidRPr="008D12A9">
        <w:rPr>
          <w:lang w:eastAsia="lt-LT"/>
        </w:rPr>
        <w:t xml:space="preserve">augimą bei atliepiančią </w:t>
      </w:r>
      <w:r w:rsidR="003E28FF" w:rsidRPr="008D12A9">
        <w:rPr>
          <w:bCs/>
          <w:lang w:eastAsia="lt-LT"/>
        </w:rPr>
        <w:t>valstybės plėtros poreikius</w:t>
      </w:r>
      <w:r>
        <w:rPr>
          <w:bCs/>
          <w:lang w:eastAsia="lt-LT"/>
        </w:rPr>
        <w:t>.</w:t>
      </w:r>
      <w:r w:rsidR="006C21CD">
        <w:rPr>
          <w:lang w:eastAsia="lt-LT"/>
        </w:rPr>
        <w:t xml:space="preserve"> </w:t>
      </w:r>
      <w:r w:rsidR="00D43FCF" w:rsidRPr="00EF57C0">
        <w:rPr>
          <w:lang w:eastAsia="lt-LT"/>
        </w:rPr>
        <w:t>Uždaviniai:</w:t>
      </w:r>
    </w:p>
    <w:p w14:paraId="1765CF92" w14:textId="3097F8F8" w:rsidR="00473DCD" w:rsidRPr="006C21CD" w:rsidRDefault="006C21CD" w:rsidP="006C21CD">
      <w:pPr>
        <w:pStyle w:val="Sraopastraipa"/>
        <w:numPr>
          <w:ilvl w:val="0"/>
          <w:numId w:val="9"/>
        </w:numPr>
        <w:spacing w:after="20"/>
        <w:jc w:val="both"/>
        <w:rPr>
          <w:lang w:eastAsia="lt-LT"/>
        </w:rPr>
      </w:pPr>
      <w:r>
        <w:rPr>
          <w:lang w:eastAsia="lt-LT"/>
        </w:rPr>
        <w:t>k</w:t>
      </w:r>
      <w:r w:rsidR="0063601B" w:rsidRPr="006C21CD">
        <w:rPr>
          <w:lang w:eastAsia="lt-LT"/>
        </w:rPr>
        <w:t>onkurenciją dėl kiekvieno studento transformuoti į sutelktas pastangas dėl studijų kokybės</w:t>
      </w:r>
      <w:r>
        <w:rPr>
          <w:lang w:eastAsia="lt-LT"/>
        </w:rPr>
        <w:t>, sumažinant pavienio studento įtaką studijų finansavimui</w:t>
      </w:r>
      <w:r w:rsidR="0020680B">
        <w:rPr>
          <w:lang w:eastAsia="lt-LT"/>
        </w:rPr>
        <w:t xml:space="preserve"> iš valstybės biudžeto</w:t>
      </w:r>
      <w:r>
        <w:rPr>
          <w:lang w:eastAsia="lt-LT"/>
        </w:rPr>
        <w:t>;</w:t>
      </w:r>
    </w:p>
    <w:p w14:paraId="7BCE8105" w14:textId="545D202D" w:rsidR="00473DCD" w:rsidRDefault="006C21CD" w:rsidP="006C21CD">
      <w:pPr>
        <w:pStyle w:val="Sraopastraipa"/>
        <w:numPr>
          <w:ilvl w:val="0"/>
          <w:numId w:val="9"/>
        </w:numPr>
        <w:spacing w:after="20"/>
        <w:jc w:val="both"/>
        <w:rPr>
          <w:lang w:eastAsia="lt-LT"/>
        </w:rPr>
      </w:pPr>
      <w:r>
        <w:rPr>
          <w:lang w:eastAsia="lt-LT"/>
        </w:rPr>
        <w:t>s</w:t>
      </w:r>
      <w:r w:rsidR="0063601B" w:rsidRPr="006C21CD">
        <w:rPr>
          <w:lang w:eastAsia="lt-LT"/>
        </w:rPr>
        <w:t xml:space="preserve">ukurti finansines paskatas </w:t>
      </w:r>
      <w:r w:rsidR="0020680B">
        <w:rPr>
          <w:lang w:eastAsia="lt-LT"/>
        </w:rPr>
        <w:t xml:space="preserve">valstybinių </w:t>
      </w:r>
      <w:r>
        <w:rPr>
          <w:lang w:eastAsia="lt-LT"/>
        </w:rPr>
        <w:t xml:space="preserve">aukštųjų mokyklų </w:t>
      </w:r>
      <w:r w:rsidR="0063601B" w:rsidRPr="006C21CD">
        <w:rPr>
          <w:lang w:eastAsia="lt-LT"/>
        </w:rPr>
        <w:t>veiklos kokybei gerinti</w:t>
      </w:r>
      <w:r w:rsidR="0020680B">
        <w:rPr>
          <w:lang w:eastAsia="lt-LT"/>
        </w:rPr>
        <w:t xml:space="preserve">, finansavimą susiejant su </w:t>
      </w:r>
      <w:r w:rsidR="005E6FC8">
        <w:rPr>
          <w:lang w:eastAsia="lt-LT"/>
        </w:rPr>
        <w:t xml:space="preserve">jų </w:t>
      </w:r>
      <w:r w:rsidR="0020680B">
        <w:rPr>
          <w:lang w:eastAsia="lt-LT"/>
        </w:rPr>
        <w:t>veiklos rezultatais</w:t>
      </w:r>
      <w:r w:rsidR="00E8176F">
        <w:rPr>
          <w:lang w:eastAsia="lt-LT"/>
        </w:rPr>
        <w:t xml:space="preserve"> (į</w:t>
      </w:r>
      <w:r w:rsidR="0020680B">
        <w:rPr>
          <w:lang w:eastAsia="lt-LT"/>
        </w:rPr>
        <w:t xml:space="preserve">gyvendinant sutartis bei siekiant </w:t>
      </w:r>
      <w:r w:rsidR="0020680B" w:rsidRPr="006C21CD">
        <w:rPr>
          <w:lang w:eastAsia="lt-LT"/>
        </w:rPr>
        <w:t>nacionalinių aukštojo mokslo plėtros tikslų</w:t>
      </w:r>
      <w:r w:rsidR="00E8176F">
        <w:rPr>
          <w:lang w:eastAsia="lt-LT"/>
        </w:rPr>
        <w:t>)</w:t>
      </w:r>
      <w:r w:rsidR="00381B63">
        <w:rPr>
          <w:lang w:eastAsia="lt-LT"/>
        </w:rPr>
        <w:t>;</w:t>
      </w:r>
    </w:p>
    <w:p w14:paraId="6A2AD8A2" w14:textId="0BE20D63" w:rsidR="00381B63" w:rsidRDefault="004A13E6" w:rsidP="006C21CD">
      <w:pPr>
        <w:pStyle w:val="Sraopastraipa"/>
        <w:numPr>
          <w:ilvl w:val="0"/>
          <w:numId w:val="9"/>
        </w:numPr>
        <w:spacing w:after="20"/>
        <w:jc w:val="both"/>
        <w:rPr>
          <w:lang w:eastAsia="lt-LT"/>
        </w:rPr>
      </w:pPr>
      <w:r>
        <w:rPr>
          <w:lang w:eastAsia="lt-LT"/>
        </w:rPr>
        <w:t>užtikrinti lankstesnį</w:t>
      </w:r>
      <w:r w:rsidR="00803BF6">
        <w:rPr>
          <w:lang w:eastAsia="lt-LT"/>
        </w:rPr>
        <w:t xml:space="preserve"> studentų skatinimo finansavimą</w:t>
      </w:r>
      <w:r w:rsidR="003C5A8A">
        <w:rPr>
          <w:lang w:eastAsia="lt-LT"/>
        </w:rPr>
        <w:t xml:space="preserve"> iš valstybės biudžeto</w:t>
      </w:r>
      <w:r w:rsidR="000B4B49">
        <w:rPr>
          <w:lang w:eastAsia="lt-LT"/>
        </w:rPr>
        <w:t>.</w:t>
      </w:r>
    </w:p>
    <w:p w14:paraId="7F1C8E21" w14:textId="77777777" w:rsidR="0022683F" w:rsidRDefault="0022683F" w:rsidP="00EF57C0">
      <w:pPr>
        <w:tabs>
          <w:tab w:val="left" w:pos="1682"/>
        </w:tabs>
        <w:spacing w:after="20"/>
        <w:ind w:firstLine="567"/>
        <w:jc w:val="both"/>
        <w:rPr>
          <w:lang w:eastAsia="lt-LT"/>
        </w:rPr>
      </w:pPr>
    </w:p>
    <w:p w14:paraId="6F542003" w14:textId="77777777" w:rsidR="00515A09" w:rsidRPr="00EF57C0" w:rsidRDefault="00515A09" w:rsidP="00EF57C0">
      <w:pPr>
        <w:spacing w:after="20"/>
        <w:ind w:firstLine="567"/>
        <w:jc w:val="both"/>
      </w:pPr>
      <w:r w:rsidRPr="00EF57C0">
        <w:rPr>
          <w:b/>
          <w:kern w:val="3"/>
          <w:lang w:eastAsia="lt-LT"/>
        </w:rPr>
        <w:t>2.</w:t>
      </w:r>
      <w:r w:rsidRPr="00EF57C0">
        <w:rPr>
          <w:lang w:eastAsia="lt-LT"/>
        </w:rPr>
        <w:t xml:space="preserve"> </w:t>
      </w:r>
      <w:r w:rsidRPr="00EF57C0">
        <w:rPr>
          <w:b/>
          <w:lang w:eastAsia="lt-LT"/>
        </w:rPr>
        <w:t>Įstatymo projekto iniciatoriai (institucija, asmenys ar piliečių įgalioti atstovai) ir rengėjai</w:t>
      </w:r>
    </w:p>
    <w:p w14:paraId="095D09A1" w14:textId="4FCF049F" w:rsidR="00515A09" w:rsidRPr="00EF57C0" w:rsidRDefault="00515A09" w:rsidP="00EF57C0">
      <w:pPr>
        <w:spacing w:after="20"/>
        <w:ind w:firstLine="567"/>
        <w:jc w:val="both"/>
      </w:pPr>
      <w:r w:rsidRPr="00EF57C0">
        <w:rPr>
          <w:lang w:eastAsia="lt-LT"/>
        </w:rPr>
        <w:t xml:space="preserve">Įstatymo projekto </w:t>
      </w:r>
      <w:r w:rsidR="00C20523" w:rsidRPr="00EF57C0">
        <w:rPr>
          <w:lang w:eastAsia="lt-LT"/>
        </w:rPr>
        <w:t>iniciator</w:t>
      </w:r>
      <w:r w:rsidR="00C20523">
        <w:rPr>
          <w:lang w:eastAsia="lt-LT"/>
        </w:rPr>
        <w:t>ė</w:t>
      </w:r>
      <w:r w:rsidR="00C20523" w:rsidRPr="00EF57C0">
        <w:rPr>
          <w:lang w:eastAsia="lt-LT"/>
        </w:rPr>
        <w:t xml:space="preserve"> </w:t>
      </w:r>
      <w:r w:rsidR="00F46992" w:rsidRPr="00EF57C0">
        <w:rPr>
          <w:lang w:eastAsia="lt-LT"/>
        </w:rPr>
        <w:t xml:space="preserve">– </w:t>
      </w:r>
      <w:r w:rsidR="00487F38" w:rsidRPr="00EF57C0">
        <w:rPr>
          <w:lang w:eastAsia="lt-LT"/>
        </w:rPr>
        <w:t xml:space="preserve">Lietuvos Respublikos Vyriausybė. </w:t>
      </w:r>
      <w:r w:rsidR="001E2955">
        <w:rPr>
          <w:lang w:eastAsia="lt-LT"/>
        </w:rPr>
        <w:t>Įstatymo projektą parengė Š</w:t>
      </w:r>
      <w:r w:rsidR="001C6967" w:rsidRPr="00EF57C0">
        <w:rPr>
          <w:lang w:eastAsia="lt-LT"/>
        </w:rPr>
        <w:t>vietimo</w:t>
      </w:r>
      <w:r w:rsidR="00A925D7">
        <w:rPr>
          <w:lang w:eastAsia="lt-LT"/>
        </w:rPr>
        <w:t xml:space="preserve">, </w:t>
      </w:r>
      <w:r w:rsidR="001C6967" w:rsidRPr="00EF57C0">
        <w:rPr>
          <w:lang w:eastAsia="lt-LT"/>
        </w:rPr>
        <w:t>mokslo</w:t>
      </w:r>
      <w:r w:rsidR="00A925D7">
        <w:rPr>
          <w:lang w:eastAsia="lt-LT"/>
        </w:rPr>
        <w:t xml:space="preserve"> ir sporto</w:t>
      </w:r>
      <w:r w:rsidR="001C6967" w:rsidRPr="00EF57C0">
        <w:rPr>
          <w:lang w:eastAsia="lt-LT"/>
        </w:rPr>
        <w:t xml:space="preserve"> minist</w:t>
      </w:r>
      <w:r w:rsidR="00BE40D5">
        <w:rPr>
          <w:lang w:eastAsia="lt-LT"/>
        </w:rPr>
        <w:t>erija.</w:t>
      </w:r>
    </w:p>
    <w:p w14:paraId="514726C0" w14:textId="77777777" w:rsidR="00515A09" w:rsidRPr="00EF57C0" w:rsidRDefault="00515A09" w:rsidP="00EF57C0">
      <w:pPr>
        <w:spacing w:after="20"/>
        <w:ind w:firstLine="567"/>
        <w:jc w:val="both"/>
        <w:rPr>
          <w:b/>
        </w:rPr>
      </w:pPr>
    </w:p>
    <w:p w14:paraId="31A6759C" w14:textId="77777777" w:rsidR="00515A09" w:rsidRPr="00EF57C0" w:rsidRDefault="00515A09" w:rsidP="00EF57C0">
      <w:pPr>
        <w:spacing w:after="20"/>
        <w:ind w:firstLine="567"/>
        <w:jc w:val="both"/>
        <w:rPr>
          <w:b/>
        </w:rPr>
      </w:pPr>
      <w:r w:rsidRPr="00EF57C0">
        <w:rPr>
          <w:b/>
        </w:rPr>
        <w:t>3. Kaip šiuo metu reguliuojami įstatymo projekte aptarti teisiniai santykiai</w:t>
      </w:r>
    </w:p>
    <w:p w14:paraId="58C76EB9" w14:textId="2B0D380B" w:rsidR="00E80335" w:rsidRDefault="00E80335" w:rsidP="00CA3D4E">
      <w:pPr>
        <w:spacing w:after="20"/>
        <w:ind w:firstLine="567"/>
        <w:jc w:val="both"/>
      </w:pPr>
      <w:r>
        <w:t>Lietuvos Respublikos mokslo ir studijų įstatymo (toliau – Mokslo ir studijų įstatymas) 74 straipsnio 1 dalyje yra nustatyta, kokios lėšos sudaro mokslo ir studijų institucijų lėšas, tačiau šiai daliai trūksta nuoseklumo, nes vienuose punktuose lėšos nurodomos</w:t>
      </w:r>
      <w:r w:rsidR="004821DA">
        <w:t xml:space="preserve"> pagal jų paskirtį, kituose – pagal kilmę (šaltinį, iš kurio </w:t>
      </w:r>
      <w:r w:rsidR="00171FC3">
        <w:t xml:space="preserve">jos </w:t>
      </w:r>
      <w:r w:rsidR="004821DA">
        <w:t>skiriamos).</w:t>
      </w:r>
      <w:r w:rsidR="00171FC3">
        <w:t xml:space="preserve"> </w:t>
      </w:r>
      <w:r w:rsidR="004535A3">
        <w:t xml:space="preserve">Siekiant nustatyti nuoseklią ir logišką mokslo ir studijų institucijų finansavimo struktūrą, </w:t>
      </w:r>
      <w:r w:rsidR="001F70A0">
        <w:t>74 straipsnio 1 dalį reikėtų peržiūrėti.</w:t>
      </w:r>
    </w:p>
    <w:p w14:paraId="67E54E65" w14:textId="25126788" w:rsidR="004A3C09" w:rsidRDefault="00FB27D9" w:rsidP="00CA3D4E">
      <w:pPr>
        <w:spacing w:after="20"/>
        <w:ind w:firstLine="567"/>
        <w:jc w:val="both"/>
      </w:pPr>
      <w:r>
        <w:lastRenderedPageBreak/>
        <w:t xml:space="preserve">Šiuo metu studijų kainos apmokėjimą valstybės biudžeto lėšomis reglamentuoja </w:t>
      </w:r>
      <w:r w:rsidR="001B5380">
        <w:t>M</w:t>
      </w:r>
      <w:r>
        <w:t xml:space="preserve">okslo ir studijų įstatymo 77 </w:t>
      </w:r>
      <w:r w:rsidR="008203DB">
        <w:t>straipsnis, pagal kur</w:t>
      </w:r>
      <w:r w:rsidR="001C49C9">
        <w:t>į</w:t>
      </w:r>
      <w:r w:rsidR="008203DB">
        <w:t xml:space="preserve"> valstybės biudžeto lėšos yra skiriamos studijų kainai valstybės finansuojamose studijų vietose apmokėti. Finansavimas skiriamas pagal faktinį studentų, studijuojančių valstybės finansuojamose studijų vietose, skaičių ir, jeigu studijų laikotarpiu studentas pašalinamas iš aukštosios mokyklos, praranda valstybės finansavimą arba nutraukia studijas ir valstybės finansuojama studijų vieta nėra užimama, tai studijų vietai skirtas valstybės finansavimas išlieka tik iki biudžetinių metų pabaigos ir vėliau neskiriamas. </w:t>
      </w:r>
      <w:r w:rsidR="004A3C09">
        <w:t xml:space="preserve">Studijų finansavimo modelis netiesiogiai veikia vidines studijų kokybės užtikrinimo sistemas. </w:t>
      </w:r>
      <w:r w:rsidR="008203DB">
        <w:t xml:space="preserve">Toks </w:t>
      </w:r>
      <w:r w:rsidR="004A3C09">
        <w:t>griežtas</w:t>
      </w:r>
      <w:r w:rsidR="008203DB">
        <w:t xml:space="preserve"> finansavimo susiejimas su studentu skatina studijų laikotarpiu </w:t>
      </w:r>
      <w:r w:rsidR="00CA3D4E">
        <w:t xml:space="preserve">vengti studentų </w:t>
      </w:r>
      <w:r w:rsidR="00E10890">
        <w:t>„</w:t>
      </w:r>
      <w:r w:rsidR="00CA3D4E">
        <w:t>nubyrėjimo</w:t>
      </w:r>
      <w:r w:rsidR="00E10890">
        <w:t>“</w:t>
      </w:r>
      <w:r w:rsidR="00CA3D4E">
        <w:t xml:space="preserve"> ir </w:t>
      </w:r>
      <w:r w:rsidR="008203DB">
        <w:t xml:space="preserve">išlaikyti </w:t>
      </w:r>
      <w:r w:rsidR="00CA3D4E">
        <w:t>kuo didesnį studentų skaičių, nepaisant jų motyvacijos ir gebėjimo studijuoti</w:t>
      </w:r>
      <w:r w:rsidR="004A3C09">
        <w:t xml:space="preserve">. </w:t>
      </w:r>
    </w:p>
    <w:p w14:paraId="71057446" w14:textId="3D1E542F" w:rsidR="00015750" w:rsidRDefault="000F52DC" w:rsidP="00015750">
      <w:pPr>
        <w:spacing w:after="20"/>
        <w:ind w:firstLine="567"/>
        <w:jc w:val="both"/>
      </w:pPr>
      <w:r>
        <w:t>Mokslo ir studijų įstatymo 9</w:t>
      </w:r>
      <w:r w:rsidR="00015750">
        <w:t xml:space="preserve"> straipsnio 6 dalis</w:t>
      </w:r>
      <w:r>
        <w:t xml:space="preserve"> reglamentuoja valstybės biudžeto lėšų</w:t>
      </w:r>
      <w:r w:rsidR="00015750">
        <w:t xml:space="preserve"> skyrimą aukštosioms mokykloms, atsižvelgiant į sutarčių vykdymo rezultatus</w:t>
      </w:r>
      <w:r>
        <w:t>, tačiau</w:t>
      </w:r>
      <w:r w:rsidR="001106F1">
        <w:t>,</w:t>
      </w:r>
      <w:r>
        <w:t xml:space="preserve"> </w:t>
      </w:r>
      <w:r w:rsidR="00015750">
        <w:t>siekiant paskatinti aukštųjų mokyklų veiklos pažangą, padidinti studijų kokybę ir mokslinę kompetenciją, reikia sistemiškai peržiūrėti nuostatas dėl sutarčių finansavimo bei integruoti jas į bendrą aukštųjų mokyklų finansavimo sistemą, kuri nustatoma Mokslo ir studijų įstatymo VII skyriuje „Mokslo ir studijų finansavimas“.</w:t>
      </w:r>
    </w:p>
    <w:p w14:paraId="04808883" w14:textId="278B0CC3" w:rsidR="00822BBC" w:rsidRDefault="001911CA" w:rsidP="00015750">
      <w:pPr>
        <w:spacing w:after="20"/>
        <w:ind w:firstLine="567"/>
        <w:jc w:val="both"/>
      </w:pPr>
      <w:r>
        <w:t xml:space="preserve">Pastebėtina, kad studijų finansavimas šiuo metu yra siejamas tik su kiekybiniais rodikliais (studentų skaičiumi ir studijų kaina), o finansavimo, skiriamo pagal kokybinius </w:t>
      </w:r>
      <w:r w:rsidR="00B8254E">
        <w:t xml:space="preserve">veiklos </w:t>
      </w:r>
      <w:r>
        <w:t>rodiklius, nėra.</w:t>
      </w:r>
    </w:p>
    <w:p w14:paraId="7C3490BE" w14:textId="2186C20D" w:rsidR="00822BBC" w:rsidRDefault="00822BBC" w:rsidP="00FB27D9">
      <w:pPr>
        <w:spacing w:after="20"/>
        <w:ind w:firstLine="567"/>
        <w:jc w:val="both"/>
      </w:pPr>
      <w:r>
        <w:t>Pagal Mokslo ir studijų įstatymo 83 straipsnio 3 dalį</w:t>
      </w:r>
      <w:r w:rsidR="001B4284">
        <w:t xml:space="preserve"> į studijų išlaidas, pagal kurias nustatoma studijų kaina, įskaičiuojamos lėšos studentams skatinti. Šios lėšos pasiekia aukštąsias mokyklas kaip lėšų, skirtų studijų kainai padengti, dalis. Lėšų dalies, skirtos studentams skatinti, dydžio keitimas tiesiogiai veikia studijų kainą: didinant ją, didėja ir studijų kaina, o tai neigiamai atsiliepia studentams, kurie už mokslą moka savo lėšomis. Siekiant </w:t>
      </w:r>
      <w:r w:rsidR="00BB5399">
        <w:t>sukurti lankstesnę studentų skatinimo sistemą, valstybės biudžeto lėšų skyrimą šiam tikslui reikėtų atsieti nuo studijų kainos.</w:t>
      </w:r>
    </w:p>
    <w:p w14:paraId="6287E910" w14:textId="77777777" w:rsidR="00822BBC" w:rsidRDefault="00822BBC" w:rsidP="00FB27D9">
      <w:pPr>
        <w:spacing w:after="20"/>
        <w:ind w:firstLine="567"/>
        <w:jc w:val="both"/>
      </w:pPr>
    </w:p>
    <w:p w14:paraId="187AD90C" w14:textId="094F36E9" w:rsidR="007072EC" w:rsidRPr="00EF57C0" w:rsidRDefault="00515A09" w:rsidP="006B0960">
      <w:pPr>
        <w:spacing w:after="20"/>
        <w:ind w:firstLine="567"/>
        <w:jc w:val="both"/>
        <w:rPr>
          <w:u w:val="single"/>
        </w:rPr>
      </w:pPr>
      <w:r w:rsidRPr="00EF57C0">
        <w:rPr>
          <w:b/>
        </w:rPr>
        <w:t>4. Kokios siūlomos naujos teisinio reguliavimo nuostatos ir kokių teigiamų rezultatų laukiama</w:t>
      </w:r>
    </w:p>
    <w:p w14:paraId="599F08C6" w14:textId="6CFE3883" w:rsidR="000C4879" w:rsidRPr="00C2208F" w:rsidRDefault="009C1015" w:rsidP="000C4879">
      <w:pPr>
        <w:spacing w:after="20"/>
        <w:ind w:firstLine="567"/>
        <w:jc w:val="both"/>
      </w:pPr>
      <w:r w:rsidRPr="009C1015">
        <w:t>Įstaty</w:t>
      </w:r>
      <w:r>
        <w:t xml:space="preserve">mo projekte siūloma </w:t>
      </w:r>
      <w:r w:rsidR="003065A9">
        <w:t>nustatyti aiškią mokslo ir studijų finansavimo struktūrą, todėl tikslinamas Mokslo ir studijų įstatymo 74 straipsnis. 74 straipsnio 1 dalyje siūloma nurodyti mokslo ir studijų institucijų lėšas pagal šaltinius (valstybės biudžetas, pajamos už teikiamas paslaugas ir kt.). 74 straipsnio 2 dalyje mokslo ir studijų institucijų lėšas siūloma sugrupuoti pagal paskirtį, nurodant, kokio</w:t>
      </w:r>
      <w:r w:rsidR="009A1456">
        <w:t xml:space="preserve">ms reikmėms yra skiriamos lėšos. Pritarus šioms nuostatoms, </w:t>
      </w:r>
      <w:r w:rsidR="000C4879" w:rsidRPr="00C2208F">
        <w:t>būtų</w:t>
      </w:r>
      <w:r w:rsidR="000C4879">
        <w:t xml:space="preserve"> įvardyti mokslo ir studijų institucijų finansavimo šaltiniai bei</w:t>
      </w:r>
      <w:r w:rsidR="000C4879" w:rsidRPr="00C2208F">
        <w:t xml:space="preserve"> įtvirtinta </w:t>
      </w:r>
      <w:r w:rsidR="000C4879">
        <w:t>aiški</w:t>
      </w:r>
      <w:r w:rsidR="000C4879" w:rsidRPr="00C2208F">
        <w:t xml:space="preserve"> mokslo ir studijų finansavimo valstybės lėšomis struktūra, apimanti bazinį finansavimą, finansavimą valstybinių aukštųjų mokyklų veiklos pažangai skatinti, investicijoms, paramai studentams ir kitoms reikmėms. </w:t>
      </w:r>
    </w:p>
    <w:p w14:paraId="6EF63F26" w14:textId="1531B941" w:rsidR="0005690F" w:rsidRDefault="00F2002A" w:rsidP="00EF57C0">
      <w:pPr>
        <w:spacing w:after="20"/>
        <w:ind w:firstLine="567"/>
        <w:jc w:val="both"/>
      </w:pPr>
      <w:r>
        <w:t xml:space="preserve">Pagal galiojantį Mokslo ir studijų įstatymą valstybės biudžeto bazinio finansavimo lėšoms yra priskiriamos lėšos moksliniams tyrimams, eksperimentinei plėtrai ir meno veiklai plėtoti bei lėšos administravimui, ūkiui ir sudėtingos infrastruktūros objektų priežiūrai. </w:t>
      </w:r>
      <w:r w:rsidR="009C1015">
        <w:t xml:space="preserve">Valstybės biudžeto lėšas, skiriamas studijų kainai valstybės finansuojamose studijų vietose apmokėti, siūloma </w:t>
      </w:r>
      <w:r>
        <w:t xml:space="preserve">taip pat </w:t>
      </w:r>
      <w:r w:rsidR="009C1015">
        <w:t xml:space="preserve">priskirti </w:t>
      </w:r>
      <w:r w:rsidR="00BE6DE3">
        <w:t xml:space="preserve">prie </w:t>
      </w:r>
      <w:r w:rsidR="009C1015">
        <w:t>valstybės biudžeto bazinio finansavimo lėš</w:t>
      </w:r>
      <w:r w:rsidR="00FB0E87">
        <w:t>ų</w:t>
      </w:r>
      <w:r w:rsidR="009C1015">
        <w:t xml:space="preserve">, nes jos </w:t>
      </w:r>
      <w:r w:rsidR="00BE6DE3">
        <w:t xml:space="preserve">(kaip ir anksčiau minėtos lėšos) </w:t>
      </w:r>
      <w:r w:rsidR="009C1015">
        <w:t>dengia būtinuosius veiklos kaštus.</w:t>
      </w:r>
      <w:r w:rsidR="00FB0E87">
        <w:t xml:space="preserve"> Atsižvelgiant į tai, yra papildoma Mokslo </w:t>
      </w:r>
      <w:r w:rsidR="00BE6DE3">
        <w:t>ir studijų įstatymo 75 </w:t>
      </w:r>
      <w:r w:rsidR="00FB0E87">
        <w:t>straipsnio 1 dalis, 76 straipsnis pripažįstamas netekusiu galios, o aktualios jo nuostatos perkeliamos į 74 straipsn</w:t>
      </w:r>
      <w:r w:rsidR="00005953">
        <w:t>į</w:t>
      </w:r>
      <w:r w:rsidR="00D1314D">
        <w:t>, taip pat papildomas 79 straipsnis</w:t>
      </w:r>
      <w:r w:rsidR="00FB0E87">
        <w:t>.</w:t>
      </w:r>
    </w:p>
    <w:p w14:paraId="30BF8900" w14:textId="6D1E92F8" w:rsidR="005025BE" w:rsidRDefault="005025BE" w:rsidP="00EF57C0">
      <w:pPr>
        <w:spacing w:after="20"/>
        <w:ind w:firstLine="567"/>
        <w:jc w:val="both"/>
        <w:rPr>
          <w:lang w:eastAsia="lt-LT"/>
        </w:rPr>
      </w:pPr>
      <w:r>
        <w:rPr>
          <w:lang w:eastAsia="lt-LT"/>
        </w:rPr>
        <w:t xml:space="preserve">Siekiant sumažinant pavienio studento įtaką studijų finansavimui iš valstybės biudžeto, </w:t>
      </w:r>
      <w:r w:rsidR="0073781F">
        <w:rPr>
          <w:lang w:eastAsia="lt-LT"/>
        </w:rPr>
        <w:t>keičiama Mokslo ir studijų įstatymo 77 straipsnio 6 dalis.</w:t>
      </w:r>
      <w:r w:rsidR="001F4BBA">
        <w:rPr>
          <w:lang w:eastAsia="lt-LT"/>
        </w:rPr>
        <w:t xml:space="preserve"> Siūloma</w:t>
      </w:r>
      <w:r w:rsidR="007E5A50">
        <w:rPr>
          <w:lang w:eastAsia="lt-LT"/>
        </w:rPr>
        <w:t xml:space="preserve"> valstybės biudžeto</w:t>
      </w:r>
      <w:r w:rsidR="001F4BBA">
        <w:rPr>
          <w:lang w:eastAsia="lt-LT"/>
        </w:rPr>
        <w:t xml:space="preserve"> lėšas studijoms skaičiuoti ne pagal kiekvienų metų faktinį </w:t>
      </w:r>
      <w:r w:rsidR="007E5A50">
        <w:rPr>
          <w:lang w:eastAsia="lt-LT"/>
        </w:rPr>
        <w:t>užimtų valstybės finansuojamų studijų vietų</w:t>
      </w:r>
      <w:r w:rsidR="001F4BBA">
        <w:rPr>
          <w:lang w:eastAsia="lt-LT"/>
        </w:rPr>
        <w:t xml:space="preserve"> skaičių, bet pagal </w:t>
      </w:r>
      <w:r w:rsidR="007E5A50">
        <w:rPr>
          <w:lang w:eastAsia="lt-LT"/>
        </w:rPr>
        <w:t xml:space="preserve">priėmimo metais </w:t>
      </w:r>
      <w:r w:rsidR="00274112">
        <w:rPr>
          <w:lang w:eastAsia="lt-LT"/>
        </w:rPr>
        <w:t>užfiksuotą</w:t>
      </w:r>
      <w:r w:rsidR="007E5A50">
        <w:rPr>
          <w:lang w:eastAsia="lt-LT"/>
        </w:rPr>
        <w:t xml:space="preserve"> valstybės finansuojamų studijų vietų skaičių. Studijų laikotarpiu finansavimas išliktų nepakitęs, jei studentų „nubyrėjimas“ </w:t>
      </w:r>
      <w:r w:rsidR="00EB3407">
        <w:rPr>
          <w:lang w:eastAsia="lt-LT"/>
        </w:rPr>
        <w:t xml:space="preserve">tam tikroje studijų krypčių grupėje </w:t>
      </w:r>
      <w:r w:rsidR="0046277B">
        <w:rPr>
          <w:lang w:eastAsia="lt-LT"/>
        </w:rPr>
        <w:t xml:space="preserve">(pirmosios pakopos, vientisųjų ir antrosios pakopos studijų) </w:t>
      </w:r>
      <w:r w:rsidR="00EB3407">
        <w:rPr>
          <w:lang w:eastAsia="lt-LT"/>
        </w:rPr>
        <w:t xml:space="preserve">arba mokslo ar meno srityje </w:t>
      </w:r>
      <w:r w:rsidR="0046277B">
        <w:rPr>
          <w:lang w:eastAsia="lt-LT"/>
        </w:rPr>
        <w:t xml:space="preserve">(trečiosios pakopos studijų) </w:t>
      </w:r>
      <w:r w:rsidR="00046B9B">
        <w:rPr>
          <w:lang w:eastAsia="lt-LT"/>
        </w:rPr>
        <w:t xml:space="preserve">neviršytų </w:t>
      </w:r>
      <w:r w:rsidR="004F3DB5">
        <w:rPr>
          <w:lang w:eastAsia="lt-LT"/>
        </w:rPr>
        <w:t xml:space="preserve">tai studijų krypčių grupei arba mokslo ar meno sričiai </w:t>
      </w:r>
      <w:r w:rsidR="004F3DB5" w:rsidRPr="00451DC1">
        <w:rPr>
          <w:lang w:eastAsia="lt-LT"/>
        </w:rPr>
        <w:t xml:space="preserve">Vyriausybės </w:t>
      </w:r>
      <w:r w:rsidR="004F3DB5" w:rsidRPr="00451DC1">
        <w:rPr>
          <w:lang w:eastAsia="lt-LT"/>
        </w:rPr>
        <w:lastRenderedPageBreak/>
        <w:t>nustatyto</w:t>
      </w:r>
      <w:r w:rsidR="004F3DB5">
        <w:t xml:space="preserve"> dydžio, kuris</w:t>
      </w:r>
      <w:r w:rsidR="004F3DB5" w:rsidRPr="00451DC1">
        <w:rPr>
          <w:lang w:eastAsia="lt-LT"/>
        </w:rPr>
        <w:t xml:space="preserve"> gali būti ne didesn</w:t>
      </w:r>
      <w:r w:rsidR="004F3DB5">
        <w:rPr>
          <w:lang w:eastAsia="lt-LT"/>
        </w:rPr>
        <w:t>is</w:t>
      </w:r>
      <w:r w:rsidR="004F3DB5" w:rsidRPr="00451DC1">
        <w:rPr>
          <w:lang w:eastAsia="lt-LT"/>
        </w:rPr>
        <w:t xml:space="preserve"> kaip 30 procentų</w:t>
      </w:r>
      <w:r w:rsidR="007E5A50">
        <w:rPr>
          <w:lang w:eastAsia="lt-LT"/>
        </w:rPr>
        <w:t>.</w:t>
      </w:r>
      <w:r w:rsidR="00777F8E">
        <w:rPr>
          <w:lang w:eastAsia="lt-LT"/>
        </w:rPr>
        <w:t xml:space="preserve"> Jei „nubyrėjimas“ būtų didesnis už nustatytąjį, finansavimas atitinkamai būtų mažinamas. </w:t>
      </w:r>
      <w:r w:rsidR="00081699">
        <w:rPr>
          <w:lang w:eastAsia="lt-LT"/>
        </w:rPr>
        <w:t>Šis pokytis leis studijų laikotarpiu pastan</w:t>
      </w:r>
      <w:r w:rsidR="00327E34">
        <w:rPr>
          <w:lang w:eastAsia="lt-LT"/>
        </w:rPr>
        <w:t>gas sutelkti ne studentų skaiči</w:t>
      </w:r>
      <w:r w:rsidR="00081699">
        <w:rPr>
          <w:lang w:eastAsia="lt-LT"/>
        </w:rPr>
        <w:t>u</w:t>
      </w:r>
      <w:r w:rsidR="00327E34">
        <w:rPr>
          <w:lang w:eastAsia="lt-LT"/>
        </w:rPr>
        <w:t>i išsaugot</w:t>
      </w:r>
      <w:r w:rsidR="00081699">
        <w:rPr>
          <w:lang w:eastAsia="lt-LT"/>
        </w:rPr>
        <w:t>i, bet studijų kokybei. Neliks paskatų iškreipti vidines aukštųjų mokyklų studijų kokybės užtikrinimo sistemas.</w:t>
      </w:r>
      <w:r w:rsidR="00BC540B">
        <w:rPr>
          <w:lang w:eastAsia="lt-LT"/>
        </w:rPr>
        <w:t xml:space="preserve"> Stabilesnis studijų finansavimas sudarys prielaidas </w:t>
      </w:r>
      <w:r w:rsidR="00EB3407">
        <w:rPr>
          <w:lang w:eastAsia="lt-LT"/>
        </w:rPr>
        <w:t xml:space="preserve">nuosekliau </w:t>
      </w:r>
      <w:r w:rsidR="00EF2DC2">
        <w:rPr>
          <w:lang w:eastAsia="lt-LT"/>
        </w:rPr>
        <w:t>organizuoti</w:t>
      </w:r>
      <w:r w:rsidR="00B228F4">
        <w:rPr>
          <w:lang w:eastAsia="lt-LT"/>
        </w:rPr>
        <w:t xml:space="preserve"> ir vykdyti</w:t>
      </w:r>
      <w:r w:rsidR="00EB3407">
        <w:rPr>
          <w:lang w:eastAsia="lt-LT"/>
        </w:rPr>
        <w:t xml:space="preserve"> veiklą</w:t>
      </w:r>
      <w:r w:rsidR="00BC540B">
        <w:rPr>
          <w:lang w:eastAsia="lt-LT"/>
        </w:rPr>
        <w:t>.</w:t>
      </w:r>
    </w:p>
    <w:p w14:paraId="7BC1F3A8" w14:textId="4031A774" w:rsidR="00384D99" w:rsidRPr="00EF4B89" w:rsidRDefault="00256699" w:rsidP="00EF4B89">
      <w:pPr>
        <w:spacing w:after="20"/>
        <w:ind w:firstLine="567"/>
        <w:jc w:val="both"/>
      </w:pPr>
      <w:r>
        <w:rPr>
          <w:lang w:eastAsia="lt-LT"/>
        </w:rPr>
        <w:t>Siekiant sukurti finansines paskatas valstybinių aukštųjų mokyklų veiklos kokybei gerinti ir siekti nacionalinių aukštojo mokslo plėtros tikslų, siūloma valstybinių aukštųjų mokyklų finansavimo sistemą papildyti nauju elementu – finansavimu</w:t>
      </w:r>
      <w:r w:rsidR="00117866">
        <w:rPr>
          <w:lang w:eastAsia="lt-LT"/>
        </w:rPr>
        <w:t>, skirtu veiklos pažangai skatinti</w:t>
      </w:r>
      <w:r>
        <w:rPr>
          <w:lang w:eastAsia="lt-LT"/>
        </w:rPr>
        <w:t>. Atsižvelgiant į tai, Mokslo ir studijų įstatymą siūloma papildyti nauju 83</w:t>
      </w:r>
      <w:r w:rsidRPr="00256699">
        <w:rPr>
          <w:vertAlign w:val="superscript"/>
          <w:lang w:eastAsia="lt-LT"/>
        </w:rPr>
        <w:t>1</w:t>
      </w:r>
      <w:r w:rsidR="00EF4B89">
        <w:rPr>
          <w:lang w:eastAsia="lt-LT"/>
        </w:rPr>
        <w:t xml:space="preserve"> straipsniu, pagal kurį v</w:t>
      </w:r>
      <w:r w:rsidR="00384D99" w:rsidRPr="00EF4B89">
        <w:rPr>
          <w:lang w:eastAsia="lt-LT"/>
        </w:rPr>
        <w:t xml:space="preserve">alstybės biudžeto lėšos valstybinėms aukštosioms mokykloms </w:t>
      </w:r>
      <w:r w:rsidR="00EF4B89">
        <w:rPr>
          <w:lang w:eastAsia="lt-LT"/>
        </w:rPr>
        <w:t>būtų</w:t>
      </w:r>
      <w:r w:rsidR="00384D99" w:rsidRPr="00EF4B89">
        <w:rPr>
          <w:lang w:eastAsia="lt-LT"/>
        </w:rPr>
        <w:t xml:space="preserve"> skiriamos pagal:</w:t>
      </w:r>
    </w:p>
    <w:p w14:paraId="5AAD6998" w14:textId="09320C38" w:rsidR="00384D99" w:rsidRPr="00EF4B89" w:rsidRDefault="00384D99" w:rsidP="00EF4B89">
      <w:pPr>
        <w:spacing w:after="20"/>
        <w:ind w:firstLine="567"/>
        <w:jc w:val="both"/>
        <w:rPr>
          <w:lang w:eastAsia="lt-LT"/>
        </w:rPr>
      </w:pPr>
      <w:r w:rsidRPr="00EF4B89">
        <w:rPr>
          <w:lang w:eastAsia="lt-LT"/>
        </w:rPr>
        <w:t xml:space="preserve">1) sutarčių, sudarytų vadovaujantis </w:t>
      </w:r>
      <w:r w:rsidR="001C4311">
        <w:rPr>
          <w:lang w:eastAsia="lt-LT"/>
        </w:rPr>
        <w:t>Mokslo ir studijų</w:t>
      </w:r>
      <w:r w:rsidRPr="00EF4B89">
        <w:rPr>
          <w:lang w:eastAsia="lt-LT"/>
        </w:rPr>
        <w:t xml:space="preserve"> įstatymo 9 straipsniu, vykdymo rezultatus;</w:t>
      </w:r>
    </w:p>
    <w:p w14:paraId="49B8C5E8" w14:textId="77777777" w:rsidR="00384D99" w:rsidRPr="00EF4B89" w:rsidRDefault="00384D99" w:rsidP="00EF4B89">
      <w:pPr>
        <w:spacing w:after="20"/>
        <w:ind w:firstLine="567"/>
        <w:jc w:val="both"/>
        <w:rPr>
          <w:lang w:eastAsia="lt-LT"/>
        </w:rPr>
      </w:pPr>
      <w:r w:rsidRPr="00EF4B89">
        <w:rPr>
          <w:lang w:eastAsia="lt-LT"/>
        </w:rPr>
        <w:t>2) valstybinių aukštųjų mokyklų veiklos rezultatus pagal Vyriausybės nustatytus aukštojo mokslo plėtros rodiklius.</w:t>
      </w:r>
    </w:p>
    <w:p w14:paraId="4BFACAF0" w14:textId="567A2E31" w:rsidR="007A2665" w:rsidRDefault="00EF4B89" w:rsidP="00EF4B89">
      <w:pPr>
        <w:spacing w:after="20"/>
        <w:ind w:firstLine="567"/>
        <w:jc w:val="both"/>
        <w:rPr>
          <w:lang w:eastAsia="lt-LT"/>
        </w:rPr>
      </w:pPr>
      <w:r>
        <w:rPr>
          <w:lang w:eastAsia="lt-LT"/>
        </w:rPr>
        <w:t>P</w:t>
      </w:r>
      <w:r w:rsidR="00384D99" w:rsidRPr="00EF4B89">
        <w:rPr>
          <w:lang w:eastAsia="lt-LT"/>
        </w:rPr>
        <w:t xml:space="preserve">agal veiklos rezultatus </w:t>
      </w:r>
      <w:r>
        <w:rPr>
          <w:lang w:eastAsia="lt-LT"/>
        </w:rPr>
        <w:t xml:space="preserve">skiriamos valstybės biudžeto lėšos </w:t>
      </w:r>
      <w:r w:rsidR="00384D99" w:rsidRPr="00EF4B89">
        <w:rPr>
          <w:lang w:eastAsia="lt-LT"/>
        </w:rPr>
        <w:t>sudar</w:t>
      </w:r>
      <w:r>
        <w:rPr>
          <w:lang w:eastAsia="lt-LT"/>
        </w:rPr>
        <w:t>ytų</w:t>
      </w:r>
      <w:r w:rsidR="00384D99" w:rsidRPr="00EF4B89">
        <w:rPr>
          <w:lang w:eastAsia="lt-LT"/>
        </w:rPr>
        <w:t xml:space="preserve"> ne daugiau kaip 5 procentus valstybinėms aukštosioms mokykloms patvirtinto valstybės biudžeto bazinio finansavimo. </w:t>
      </w:r>
      <w:r w:rsidR="003071C1">
        <w:rPr>
          <w:lang w:eastAsia="lt-LT"/>
        </w:rPr>
        <w:t xml:space="preserve">Jos valstybinėms aukštosioms mokykloms būtų skiriamos Vyriausybės nustatyta tvarka. </w:t>
      </w:r>
    </w:p>
    <w:p w14:paraId="508D3F61" w14:textId="5EA15F14" w:rsidR="00384D99" w:rsidRDefault="003071C1" w:rsidP="00EF4B89">
      <w:pPr>
        <w:spacing w:after="20"/>
        <w:ind w:firstLine="567"/>
        <w:jc w:val="both"/>
        <w:rPr>
          <w:lang w:eastAsia="lt-LT"/>
        </w:rPr>
      </w:pPr>
      <w:r>
        <w:rPr>
          <w:lang w:eastAsia="lt-LT"/>
        </w:rPr>
        <w:t xml:space="preserve">Ši nuostata leis paskatinti valstybinių aukštųjų mokyklų veiklos pažangą, </w:t>
      </w:r>
      <w:r w:rsidR="007F102B">
        <w:rPr>
          <w:lang w:eastAsia="lt-LT"/>
        </w:rPr>
        <w:t xml:space="preserve">derinti </w:t>
      </w:r>
      <w:r w:rsidR="000F0CBC">
        <w:rPr>
          <w:lang w:eastAsia="lt-LT"/>
        </w:rPr>
        <w:t>aukštųjų mokyklų veiklą</w:t>
      </w:r>
      <w:r w:rsidR="007F102B">
        <w:rPr>
          <w:lang w:eastAsia="lt-LT"/>
        </w:rPr>
        <w:t xml:space="preserve"> su nacionaliniais aukštojo mokslo plėtros tikslais, </w:t>
      </w:r>
      <w:r>
        <w:rPr>
          <w:lang w:eastAsia="lt-LT"/>
        </w:rPr>
        <w:t>didinti studijų kokybę ir mokslinę kompetenciją.</w:t>
      </w:r>
    </w:p>
    <w:p w14:paraId="693B3A1B" w14:textId="77777777" w:rsidR="007A2665" w:rsidRDefault="007A2665" w:rsidP="007A2665">
      <w:pPr>
        <w:spacing w:after="20"/>
        <w:ind w:firstLine="567"/>
        <w:jc w:val="both"/>
        <w:rPr>
          <w:lang w:eastAsia="lt-LT"/>
        </w:rPr>
      </w:pPr>
      <w:r>
        <w:rPr>
          <w:lang w:eastAsia="lt-LT"/>
        </w:rPr>
        <w:t>Atsižvelgiant į tai, kad 83</w:t>
      </w:r>
      <w:r w:rsidRPr="007A2665">
        <w:rPr>
          <w:vertAlign w:val="superscript"/>
          <w:lang w:eastAsia="lt-LT"/>
        </w:rPr>
        <w:t>1</w:t>
      </w:r>
      <w:r>
        <w:rPr>
          <w:lang w:eastAsia="lt-LT"/>
        </w:rPr>
        <w:t xml:space="preserve"> straipsnis reglamentuotų ir finansavimą pagal sutarčių su aukštosiomis mokyklomis vykdymo rezultatus, 9 straipsnio 6 dalis pripažįstama netekusia galios.</w:t>
      </w:r>
    </w:p>
    <w:p w14:paraId="313A0E90" w14:textId="720FEA58" w:rsidR="00245143" w:rsidRDefault="007F1D6F" w:rsidP="00AB559A">
      <w:pPr>
        <w:spacing w:after="20"/>
        <w:ind w:firstLine="567"/>
        <w:jc w:val="both"/>
      </w:pPr>
      <w:r>
        <w:rPr>
          <w:lang w:eastAsia="lt-LT"/>
        </w:rPr>
        <w:t xml:space="preserve">Siekiant </w:t>
      </w:r>
      <w:r>
        <w:t xml:space="preserve">sukurti lankstesnę studentų skatinimo sistemą, keičiama Mokslo ir studijų įstatymo 83 straipsnio 3 dalis ir iš lėšų, kurios įskaičiuojamos į studijų kainą, išbraukiama lėšų dalis studentams skatinti, o 82 straipsnio 3 dalis atitinkamai papildoma nuostata, kad </w:t>
      </w:r>
      <w:r w:rsidR="00AB559A" w:rsidRPr="00AB559A">
        <w:t>v</w:t>
      </w:r>
      <w:r w:rsidR="00AB559A" w:rsidRPr="00AB559A">
        <w:rPr>
          <w:rFonts w:eastAsia="Arial"/>
          <w:lang w:eastAsia="lt-LT"/>
        </w:rPr>
        <w:t xml:space="preserve">alstybinėms aukštosioms mokykloms valstybės biudžeto lėšos studentams skatinti skiriamos pagal studentų, studijuojančių valstybės finansuojamose studijų vietose, skaičių ir </w:t>
      </w:r>
      <w:r w:rsidR="001946B3">
        <w:rPr>
          <w:rFonts w:eastAsia="Arial"/>
          <w:lang w:eastAsia="lt-LT"/>
        </w:rPr>
        <w:t>Vyriausybės</w:t>
      </w:r>
      <w:r w:rsidR="00AB559A" w:rsidRPr="00AB559A">
        <w:rPr>
          <w:rFonts w:eastAsia="Arial"/>
          <w:lang w:eastAsia="lt-LT"/>
        </w:rPr>
        <w:t xml:space="preserve"> patvirtintą vienam studentui tenkančių valstybės biudžeto lėšų, skirtų šiam tikslui, dydį.</w:t>
      </w:r>
      <w:r w:rsidR="00AB559A">
        <w:t xml:space="preserve"> </w:t>
      </w:r>
      <w:r w:rsidR="00AC6F16">
        <w:t>Įgyvendinus šį pakeitimą, studentams skatinti skiriamų valstybės biudžeto lėšų dydis ne</w:t>
      </w:r>
      <w:r w:rsidR="00D25445">
        <w:t>turės įtakos studijų kainos dydžiui</w:t>
      </w:r>
      <w:r w:rsidR="00AC6F16">
        <w:t xml:space="preserve">. </w:t>
      </w:r>
      <w:r w:rsidR="00E62BA0">
        <w:t>Didesnė valstybės parama geriausiems s</w:t>
      </w:r>
      <w:r w:rsidR="00AC6F16">
        <w:t>tudent</w:t>
      </w:r>
      <w:r w:rsidR="00E62BA0">
        <w:t>ams</w:t>
      </w:r>
      <w:r w:rsidR="00AC6F16">
        <w:t xml:space="preserve"> skatin</w:t>
      </w:r>
      <w:r w:rsidR="00E62BA0">
        <w:t>ti</w:t>
      </w:r>
      <w:r w:rsidR="00AC6F16">
        <w:t xml:space="preserve"> neturės neigiamos</w:t>
      </w:r>
      <w:r w:rsidR="00E62BA0">
        <w:t xml:space="preserve"> finansinės</w:t>
      </w:r>
      <w:r w:rsidR="00AC6F16">
        <w:t xml:space="preserve"> įtakos </w:t>
      </w:r>
      <w:r w:rsidR="00E62BA0">
        <w:t>studentams, mokantiems už studijas.</w:t>
      </w:r>
      <w:r w:rsidR="00415986">
        <w:t xml:space="preserve"> </w:t>
      </w:r>
    </w:p>
    <w:p w14:paraId="7261D5F5" w14:textId="49F45E3F" w:rsidR="00283FAF" w:rsidRDefault="00245143" w:rsidP="00283FAF">
      <w:pPr>
        <w:spacing w:after="20"/>
        <w:ind w:firstLine="567"/>
        <w:jc w:val="both"/>
      </w:pPr>
      <w:r>
        <w:t>Siūloma, kad teikiami Mokslo ir studijų įstatymo pakeitimai, išskyrus 82 straipsnio 3 dal</w:t>
      </w:r>
      <w:r w:rsidR="002D4982">
        <w:t>ies ir 83 straipsnio 3 dalies pakeitimus</w:t>
      </w:r>
      <w:r>
        <w:t>, įsigaliotų 2019 m. rugsėjo 1 d. Iki tol turėtų būti patvirtinti šio įstatymo įgyvendinamieji teisės aktai.</w:t>
      </w:r>
      <w:r w:rsidR="00611CC4">
        <w:t xml:space="preserve"> Ši data pasirinkta</w:t>
      </w:r>
      <w:r w:rsidR="00701609">
        <w:t xml:space="preserve">, įvertinus įstatymo įgyvendinamųjų teisės aktų parengimo ir suderinimo su suinteresuotomis pusėmis galimybes. Be to, </w:t>
      </w:r>
      <w:r w:rsidR="006C2EA1">
        <w:t>ji derinama ir su Mokslo ir studijų įstatymo 9 straipsnio įsigaliojimo data (</w:t>
      </w:r>
      <w:r w:rsidR="00283FAF" w:rsidRPr="00283FAF">
        <w:t>Mokslo ir studijų įstatymo Nr. XI-242 pakeitimo įstatym</w:t>
      </w:r>
      <w:r w:rsidR="00283FAF">
        <w:t>e</w:t>
      </w:r>
      <w:r w:rsidR="00283FAF" w:rsidRPr="00283FAF">
        <w:t xml:space="preserve"> Nr. XII-2534 </w:t>
      </w:r>
      <w:r w:rsidR="00283FAF">
        <w:t xml:space="preserve">nustatyta, kad </w:t>
      </w:r>
      <w:r w:rsidR="00283FAF">
        <w:rPr>
          <w:color w:val="000000"/>
        </w:rPr>
        <w:t>9 straipsnio 1, 3, 4, 5, 6 ir 7 dalys įsigalioja 2019 m. rugsėjo 1 d</w:t>
      </w:r>
      <w:r w:rsidR="00283FAF">
        <w:t>.).</w:t>
      </w:r>
    </w:p>
    <w:p w14:paraId="703B31B3" w14:textId="0BE09B35" w:rsidR="00611CC4" w:rsidRDefault="00611CC4" w:rsidP="008F4C5E">
      <w:pPr>
        <w:spacing w:after="20"/>
        <w:ind w:firstLine="567"/>
        <w:jc w:val="both"/>
      </w:pPr>
      <w:r w:rsidRPr="00611CC4">
        <w:t>77 straipsnio 6 dalies nuostatos</w:t>
      </w:r>
      <w:r>
        <w:t xml:space="preserve"> dėl bazinio studijų finansavimo pagal </w:t>
      </w:r>
      <w:r>
        <w:rPr>
          <w:lang w:eastAsia="lt-LT"/>
        </w:rPr>
        <w:t xml:space="preserve">priėmimo metais nustatytą valstybės finansuojamų studijų vietų skaičių ir „nubyrėjimą“ būtų </w:t>
      </w:r>
      <w:r w:rsidRPr="00611CC4">
        <w:t xml:space="preserve">taikomos </w:t>
      </w:r>
      <w:r w:rsidR="000C0AA5">
        <w:rPr>
          <w:bCs/>
        </w:rPr>
        <w:t xml:space="preserve">skiriant valstybės biudžeto lėšas asmenų, priimtų į valstybines aukštąsias mokyklas </w:t>
      </w:r>
      <w:r w:rsidR="00EC1834">
        <w:rPr>
          <w:bCs/>
        </w:rPr>
        <w:t>ne anksčiau kaip 2019 </w:t>
      </w:r>
      <w:r w:rsidR="000C0AA5">
        <w:rPr>
          <w:bCs/>
        </w:rPr>
        <w:t>m., studijų kainai apmokėti</w:t>
      </w:r>
      <w:r w:rsidRPr="00611CC4">
        <w:t>.</w:t>
      </w:r>
    </w:p>
    <w:p w14:paraId="7C30834A" w14:textId="0118199B" w:rsidR="00313BE0" w:rsidRDefault="00415986" w:rsidP="00313BE0">
      <w:pPr>
        <w:spacing w:after="20"/>
        <w:ind w:firstLine="567"/>
        <w:jc w:val="both"/>
      </w:pPr>
      <w:r>
        <w:t>Studijų kainos pagal patikslintą 83 straipsnio 3 dalį galės būti nustatytos tik asmenims, kurie bus priimami į aukštąsias mokyklas</w:t>
      </w:r>
      <w:r w:rsidR="00313BE0">
        <w:t xml:space="preserve"> ne anksčiau kaip 2020 m.</w:t>
      </w:r>
      <w:r>
        <w:t>, nes asmenims, priimamiems į aukštąsias mokyklas 2019 m</w:t>
      </w:r>
      <w:r w:rsidR="00313BE0">
        <w:t>.</w:t>
      </w:r>
      <w:r w:rsidR="007A533C">
        <w:t>,</w:t>
      </w:r>
      <w:r>
        <w:t xml:space="preserve"> norminės studijų kainos turi būti patvirtintos </w:t>
      </w:r>
      <w:r w:rsidR="002D07BA">
        <w:t>2019 m. pradžioje, kai teikiamas įstatymo pakeitimas dar nebus priimtas ir  nebus teisinio pagrindo pakeisti Vyriausybės patvirtintą Norminių studijų krypties arba studijų programų grupės studijų kainų apskaičiavimo ir Lietuvos Respublikos valstybės biudžeto lėšų studijų kainai valstybės finansuojamose studijų vietose apmokėti skyrimo tvarkos aprašą</w:t>
      </w:r>
      <w:r>
        <w:t xml:space="preserve">. </w:t>
      </w:r>
      <w:r w:rsidR="00313BE0">
        <w:t>Atsižvelgiant į tai,</w:t>
      </w:r>
      <w:r w:rsidR="00313BE0" w:rsidRPr="00313BE0">
        <w:t xml:space="preserve"> </w:t>
      </w:r>
      <w:r w:rsidR="00313BE0">
        <w:t xml:space="preserve">patikslintos </w:t>
      </w:r>
      <w:r w:rsidR="00313BE0" w:rsidRPr="00313BE0">
        <w:t>82</w:t>
      </w:r>
      <w:r w:rsidR="00EC1834">
        <w:t> </w:t>
      </w:r>
      <w:r w:rsidR="00313BE0" w:rsidRPr="00313BE0">
        <w:t>straipsnio 3 dalies nuostatos</w:t>
      </w:r>
      <w:r w:rsidR="00313BE0">
        <w:t xml:space="preserve"> taip pat būtų taikomos </w:t>
      </w:r>
      <w:r w:rsidR="00313BE0" w:rsidRPr="00313BE0">
        <w:t>asmenims, priimtiems į valstybines aukštąsias mokyklas ne anksčiau kaip 2020 m.</w:t>
      </w:r>
    </w:p>
    <w:p w14:paraId="55C54DDE" w14:textId="486DF237" w:rsidR="00384D99" w:rsidRPr="00EF4B89" w:rsidRDefault="00384D99" w:rsidP="00EF4B89">
      <w:pPr>
        <w:spacing w:after="20"/>
        <w:ind w:firstLine="567"/>
        <w:jc w:val="both"/>
        <w:rPr>
          <w:lang w:eastAsia="lt-LT"/>
        </w:rPr>
      </w:pPr>
    </w:p>
    <w:p w14:paraId="0C4ED8E1" w14:textId="77777777" w:rsidR="00515A09" w:rsidRPr="00EF57C0" w:rsidRDefault="00515A09" w:rsidP="00EF57C0">
      <w:pPr>
        <w:spacing w:after="20"/>
        <w:ind w:firstLine="567"/>
        <w:jc w:val="both"/>
        <w:rPr>
          <w:b/>
        </w:rPr>
      </w:pPr>
      <w:bookmarkStart w:id="0" w:name="4z"/>
      <w:bookmarkStart w:id="1" w:name="5z"/>
      <w:bookmarkStart w:id="2" w:name="6z"/>
      <w:bookmarkEnd w:id="0"/>
      <w:bookmarkEnd w:id="1"/>
      <w:bookmarkEnd w:id="2"/>
      <w:r w:rsidRPr="00EF57C0">
        <w:rPr>
          <w:b/>
        </w:rPr>
        <w:lastRenderedPageBreak/>
        <w:t xml:space="preserve">5. Numatomo teisinio reguliavimo poveikio vertinimo rezultatai. Galimos neigiamos priimto įstatymo pasekmės ir kokių priemonių reikėtų imtis, kad tokių pasekmių būtų išvengta </w:t>
      </w:r>
    </w:p>
    <w:p w14:paraId="47E2F040" w14:textId="4D1BED9A" w:rsidR="00515A09" w:rsidRPr="00EF57C0" w:rsidRDefault="00515A09" w:rsidP="00EF57C0">
      <w:pPr>
        <w:spacing w:after="20"/>
        <w:ind w:firstLine="567"/>
        <w:jc w:val="both"/>
      </w:pPr>
      <w:r w:rsidRPr="00EF57C0">
        <w:rPr>
          <w:bCs/>
        </w:rPr>
        <w:t xml:space="preserve">Priėmus įstatymo projektą, </w:t>
      </w:r>
      <w:r w:rsidRPr="00EF57C0">
        <w:t>neigiamų pasekmių nenumatoma</w:t>
      </w:r>
      <w:r w:rsidR="00CF5062">
        <w:t>.</w:t>
      </w:r>
    </w:p>
    <w:p w14:paraId="6827B026" w14:textId="77777777" w:rsidR="00515A09" w:rsidRPr="00EF57C0" w:rsidRDefault="00515A09" w:rsidP="00EF57C0">
      <w:pPr>
        <w:spacing w:after="20"/>
        <w:ind w:firstLine="567"/>
        <w:jc w:val="both"/>
        <w:rPr>
          <w:b/>
        </w:rPr>
      </w:pPr>
    </w:p>
    <w:p w14:paraId="559D8708" w14:textId="77777777" w:rsidR="00515A09" w:rsidRPr="00EF57C0" w:rsidRDefault="00515A09" w:rsidP="00EF57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r w:rsidRPr="00EF57C0">
        <w:rPr>
          <w:rFonts w:ascii="Times New Roman" w:hAnsi="Times New Roman" w:cs="Times New Roman"/>
          <w:b/>
          <w:sz w:val="24"/>
          <w:szCs w:val="24"/>
        </w:rPr>
        <w:t>6. Kokią įtaką įstatymas turės kriminogeninei situacijai, korupcijai</w:t>
      </w:r>
    </w:p>
    <w:p w14:paraId="175226F5" w14:textId="77777777" w:rsidR="00515A09" w:rsidRPr="00EF57C0" w:rsidRDefault="00515A09" w:rsidP="00EF57C0">
      <w:pPr>
        <w:spacing w:after="20"/>
        <w:ind w:firstLine="567"/>
        <w:jc w:val="both"/>
        <w:rPr>
          <w:bCs/>
        </w:rPr>
      </w:pPr>
      <w:r w:rsidRPr="00EF57C0">
        <w:rPr>
          <w:bCs/>
        </w:rPr>
        <w:t>Priimtas įstatymo projektas neigiamos įtakos kriminogeninei situacijai ir korupcijai neturės.</w:t>
      </w:r>
    </w:p>
    <w:p w14:paraId="45AD51CE" w14:textId="77777777" w:rsidR="00515A09" w:rsidRPr="00EF57C0" w:rsidRDefault="00515A09" w:rsidP="00EF57C0">
      <w:pPr>
        <w:widowControl w:val="0"/>
        <w:autoSpaceDE w:val="0"/>
        <w:spacing w:after="20"/>
        <w:ind w:firstLine="567"/>
        <w:jc w:val="both"/>
      </w:pPr>
    </w:p>
    <w:p w14:paraId="25282CA5" w14:textId="6EFA6C34" w:rsidR="00515A09" w:rsidRPr="00EF57C0" w:rsidRDefault="00515A09" w:rsidP="00EF57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r w:rsidRPr="00EF57C0">
        <w:rPr>
          <w:rFonts w:ascii="Times New Roman" w:hAnsi="Times New Roman" w:cs="Times New Roman"/>
          <w:b/>
          <w:sz w:val="24"/>
          <w:szCs w:val="24"/>
        </w:rPr>
        <w:t xml:space="preserve">7. Kaip įstatymo įgyvendinimas </w:t>
      </w:r>
      <w:r w:rsidR="009615F6">
        <w:rPr>
          <w:rFonts w:ascii="Times New Roman" w:hAnsi="Times New Roman" w:cs="Times New Roman"/>
          <w:b/>
          <w:sz w:val="24"/>
          <w:szCs w:val="24"/>
        </w:rPr>
        <w:t xml:space="preserve">paveiks </w:t>
      </w:r>
      <w:r w:rsidRPr="00EF57C0">
        <w:rPr>
          <w:rFonts w:ascii="Times New Roman" w:hAnsi="Times New Roman" w:cs="Times New Roman"/>
          <w:b/>
          <w:sz w:val="24"/>
          <w:szCs w:val="24"/>
        </w:rPr>
        <w:t xml:space="preserve">verslo </w:t>
      </w:r>
      <w:r w:rsidR="009615F6" w:rsidRPr="00EF57C0">
        <w:rPr>
          <w:rFonts w:ascii="Times New Roman" w:hAnsi="Times New Roman" w:cs="Times New Roman"/>
          <w:b/>
          <w:sz w:val="24"/>
          <w:szCs w:val="24"/>
        </w:rPr>
        <w:t>sąlyg</w:t>
      </w:r>
      <w:r w:rsidR="009615F6">
        <w:rPr>
          <w:rFonts w:ascii="Times New Roman" w:hAnsi="Times New Roman" w:cs="Times New Roman"/>
          <w:b/>
          <w:sz w:val="24"/>
          <w:szCs w:val="24"/>
        </w:rPr>
        <w:t>as</w:t>
      </w:r>
      <w:r w:rsidR="009615F6" w:rsidRPr="00EF57C0">
        <w:rPr>
          <w:rFonts w:ascii="Times New Roman" w:hAnsi="Times New Roman" w:cs="Times New Roman"/>
          <w:b/>
          <w:sz w:val="24"/>
          <w:szCs w:val="24"/>
        </w:rPr>
        <w:t xml:space="preserve"> </w:t>
      </w:r>
      <w:r w:rsidRPr="00EF57C0">
        <w:rPr>
          <w:rFonts w:ascii="Times New Roman" w:hAnsi="Times New Roman" w:cs="Times New Roman"/>
          <w:b/>
          <w:sz w:val="24"/>
          <w:szCs w:val="24"/>
        </w:rPr>
        <w:t xml:space="preserve">ir jo </w:t>
      </w:r>
      <w:r w:rsidR="009615F6" w:rsidRPr="00EF57C0">
        <w:rPr>
          <w:rFonts w:ascii="Times New Roman" w:hAnsi="Times New Roman" w:cs="Times New Roman"/>
          <w:b/>
          <w:sz w:val="24"/>
          <w:szCs w:val="24"/>
        </w:rPr>
        <w:t>plėtr</w:t>
      </w:r>
      <w:r w:rsidR="009615F6">
        <w:rPr>
          <w:rFonts w:ascii="Times New Roman" w:hAnsi="Times New Roman" w:cs="Times New Roman"/>
          <w:b/>
          <w:sz w:val="24"/>
          <w:szCs w:val="24"/>
        </w:rPr>
        <w:t>ą</w:t>
      </w:r>
    </w:p>
    <w:p w14:paraId="1145837F" w14:textId="77777777" w:rsidR="00515A09" w:rsidRPr="00EF57C0" w:rsidRDefault="00515A09" w:rsidP="00EF57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sz w:val="24"/>
          <w:szCs w:val="24"/>
        </w:rPr>
      </w:pPr>
      <w:r w:rsidRPr="00EF57C0">
        <w:rPr>
          <w:rFonts w:ascii="Times New Roman" w:hAnsi="Times New Roman" w:cs="Times New Roman"/>
          <w:sz w:val="24"/>
          <w:szCs w:val="24"/>
        </w:rPr>
        <w:t>Įstatymo įgyvendinimas įtakos verslo sąlygoms ir jo plėtrai neturės.</w:t>
      </w:r>
    </w:p>
    <w:p w14:paraId="32D2528A" w14:textId="77777777" w:rsidR="00515A09" w:rsidRPr="00EF57C0" w:rsidRDefault="00515A09" w:rsidP="00EF57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p>
    <w:p w14:paraId="49B542D6" w14:textId="77777777" w:rsidR="00515A09" w:rsidRPr="00EF57C0" w:rsidRDefault="00515A09" w:rsidP="00EF57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r w:rsidRPr="00EF57C0">
        <w:rPr>
          <w:rFonts w:ascii="Times New Roman" w:hAnsi="Times New Roman" w:cs="Times New Roman"/>
          <w:b/>
          <w:sz w:val="24"/>
          <w:szCs w:val="24"/>
        </w:rPr>
        <w:t>8. Įstatymo inkorporavimas į teisinę sistemą, kokius teisės aktus būtina priimti, kokius galiojančius teisės aktus būtina pakeisti ar pripažinti netekusiais galios</w:t>
      </w:r>
    </w:p>
    <w:p w14:paraId="49D1E941" w14:textId="77777777" w:rsidR="00B45E0E" w:rsidRPr="00EF57C0" w:rsidRDefault="00C74AED" w:rsidP="00EF57C0">
      <w:pPr>
        <w:spacing w:after="20"/>
        <w:ind w:firstLine="567"/>
        <w:jc w:val="both"/>
        <w:rPr>
          <w:lang w:eastAsia="lt-LT"/>
        </w:rPr>
      </w:pPr>
      <w:r w:rsidRPr="00EF57C0">
        <w:rPr>
          <w:kern w:val="3"/>
          <w:lang w:eastAsia="lt-LT"/>
        </w:rPr>
        <w:t>Galiojančių įstatymų keisti nereikės</w:t>
      </w:r>
      <w:r w:rsidR="00450F41" w:rsidRPr="00EF57C0">
        <w:rPr>
          <w:lang w:eastAsia="lt-LT"/>
        </w:rPr>
        <w:t>.</w:t>
      </w:r>
    </w:p>
    <w:p w14:paraId="14EE3077" w14:textId="77777777" w:rsidR="00515A09" w:rsidRPr="00EF57C0" w:rsidRDefault="00515A09" w:rsidP="00EF57C0">
      <w:pPr>
        <w:spacing w:after="20"/>
        <w:ind w:firstLine="567"/>
        <w:jc w:val="both"/>
        <w:rPr>
          <w:bCs/>
        </w:rPr>
      </w:pPr>
    </w:p>
    <w:p w14:paraId="10C61482" w14:textId="6158AE57" w:rsidR="00515A09" w:rsidRPr="00EF57C0" w:rsidRDefault="00515A09" w:rsidP="00EF57C0">
      <w:pPr>
        <w:pStyle w:val="Pagrindinistekstas2"/>
        <w:spacing w:after="20"/>
        <w:ind w:firstLine="567"/>
        <w:rPr>
          <w:b/>
        </w:rPr>
      </w:pPr>
      <w:r w:rsidRPr="00EF57C0">
        <w:rPr>
          <w:b/>
        </w:rPr>
        <w:t>9. Ar įstatymo projektas parengtas</w:t>
      </w:r>
      <w:r w:rsidR="009615F6">
        <w:rPr>
          <w:b/>
        </w:rPr>
        <w:t>,</w:t>
      </w:r>
      <w:r w:rsidRPr="00EF57C0">
        <w:rPr>
          <w:b/>
        </w:rPr>
        <w:t xml:space="preserve"> laikantis Lietuvos Respublikos valstybinės kalbos, Lietuvos Respublikos teisėkūros pagrindų įstatymų reikalavimų, projekto sąvokos ir jas įvardijantys terminai įvertinti Lietuvos Respublikos terminų banko įstatymo ir jo įgyvendinamųjų teisės aktų nustatyta tvarka</w:t>
      </w:r>
    </w:p>
    <w:p w14:paraId="1A0D7973" w14:textId="67FCC623" w:rsidR="00515A09" w:rsidRPr="00EF57C0" w:rsidRDefault="00515A09" w:rsidP="00EF57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sz w:val="24"/>
          <w:szCs w:val="24"/>
        </w:rPr>
      </w:pPr>
      <w:r w:rsidRPr="00EF57C0">
        <w:rPr>
          <w:rFonts w:ascii="Times New Roman" w:hAnsi="Times New Roman" w:cs="Times New Roman"/>
          <w:sz w:val="24"/>
          <w:szCs w:val="24"/>
        </w:rPr>
        <w:t>Įstatymo projektas parengtas</w:t>
      </w:r>
      <w:r w:rsidR="009615F6">
        <w:rPr>
          <w:rFonts w:ascii="Times New Roman" w:hAnsi="Times New Roman" w:cs="Times New Roman"/>
          <w:sz w:val="24"/>
          <w:szCs w:val="24"/>
        </w:rPr>
        <w:t>,</w:t>
      </w:r>
      <w:r w:rsidRPr="00EF57C0">
        <w:rPr>
          <w:rFonts w:ascii="Times New Roman" w:hAnsi="Times New Roman" w:cs="Times New Roman"/>
          <w:sz w:val="24"/>
          <w:szCs w:val="24"/>
        </w:rPr>
        <w:t xml:space="preserve"> laikantis Lietuvos Respublikos valstybinės kalbos, Lietuvos Respublikos teisėkūros pagrindų įstatymų reikalavimų.</w:t>
      </w:r>
    </w:p>
    <w:p w14:paraId="11F8E96D" w14:textId="77777777" w:rsidR="00515A09" w:rsidRPr="00EF57C0" w:rsidRDefault="00515A09" w:rsidP="00EF57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p>
    <w:p w14:paraId="151FBA5D" w14:textId="77777777" w:rsidR="00515A09" w:rsidRPr="00EF57C0" w:rsidRDefault="00515A09" w:rsidP="00EF57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r w:rsidRPr="00EF57C0">
        <w:rPr>
          <w:rFonts w:ascii="Times New Roman" w:hAnsi="Times New Roman" w:cs="Times New Roman"/>
          <w:b/>
          <w:sz w:val="24"/>
          <w:szCs w:val="24"/>
        </w:rPr>
        <w:t>10. Įstatymo projekto atitiktis Europos žmogaus teisių ir pagrindinių laisvių apsaugos konvencijos nuostatoms bei Europos Sąjungos dokumentams</w:t>
      </w:r>
    </w:p>
    <w:p w14:paraId="7D3D4B5D" w14:textId="77777777" w:rsidR="00515A09" w:rsidRPr="00EF57C0" w:rsidRDefault="00515A09" w:rsidP="00EF57C0">
      <w:pPr>
        <w:pStyle w:val="Pagrindinistekstas2"/>
        <w:spacing w:after="20"/>
        <w:ind w:firstLine="567"/>
      </w:pPr>
      <w:r w:rsidRPr="00EF57C0">
        <w:t xml:space="preserve"> Įstatymo projekto nuostatos neprieštarauja Žmogaus teisių ir pagrindinių laisvių apsaugos konvencijos nuostatoms ir Europos Sąjungos teisei.</w:t>
      </w:r>
    </w:p>
    <w:p w14:paraId="338116DD" w14:textId="77777777" w:rsidR="00515A09" w:rsidRPr="00EF57C0" w:rsidRDefault="00515A09" w:rsidP="00EF57C0">
      <w:pPr>
        <w:pStyle w:val="Pagrindinistekstas2"/>
        <w:spacing w:after="20"/>
        <w:ind w:firstLine="567"/>
      </w:pPr>
    </w:p>
    <w:p w14:paraId="7A56DB4C" w14:textId="77777777" w:rsidR="0037783D" w:rsidRPr="00EF57C0" w:rsidRDefault="00515A09" w:rsidP="00EF57C0">
      <w:pPr>
        <w:pStyle w:val="Pagrindinistekstas2"/>
        <w:spacing w:after="20"/>
        <w:ind w:firstLine="567"/>
        <w:rPr>
          <w:b/>
        </w:rPr>
      </w:pPr>
      <w:r w:rsidRPr="00EF57C0">
        <w:rPr>
          <w:b/>
        </w:rPr>
        <w:t>11. Jeigu įstatymui įgyvendinti reikia įgyvendinamųjų teisės aktų, kas ir kada juos turėtų priimti</w:t>
      </w:r>
      <w:r w:rsidR="0037783D" w:rsidRPr="00EF57C0">
        <w:rPr>
          <w:b/>
        </w:rPr>
        <w:t xml:space="preserve"> </w:t>
      </w:r>
    </w:p>
    <w:p w14:paraId="1A45A70C" w14:textId="561C6777" w:rsidR="007C5D13" w:rsidRDefault="00515A09" w:rsidP="00EF57C0">
      <w:pPr>
        <w:spacing w:after="20"/>
        <w:ind w:firstLine="567"/>
        <w:jc w:val="both"/>
      </w:pPr>
      <w:r w:rsidRPr="00EF57C0">
        <w:t xml:space="preserve">Priėmus įstatymo projektą, </w:t>
      </w:r>
      <w:r w:rsidR="005756FA" w:rsidRPr="00EF57C0">
        <w:t>Lietuvos Respublikos Vyriausybės nutarim</w:t>
      </w:r>
      <w:r w:rsidR="00AB2D74">
        <w:t>ais</w:t>
      </w:r>
      <w:r w:rsidR="005756FA" w:rsidRPr="00EF57C0">
        <w:t xml:space="preserve"> turėtų būti patvirtint</w:t>
      </w:r>
      <w:r w:rsidR="00D81237">
        <w:t>i</w:t>
      </w:r>
      <w:r w:rsidR="000A03DE">
        <w:t>:</w:t>
      </w:r>
    </w:p>
    <w:p w14:paraId="66CA0E37" w14:textId="481CFA5D" w:rsidR="001D7DEF" w:rsidRDefault="00A52F24" w:rsidP="001D7DEF">
      <w:pPr>
        <w:spacing w:after="20"/>
        <w:ind w:firstLine="567"/>
        <w:jc w:val="both"/>
        <w:rPr>
          <w:rFonts w:eastAsia="Arial"/>
          <w:lang w:eastAsia="lt-LT"/>
        </w:rPr>
      </w:pPr>
      <w:r>
        <w:t>1</w:t>
      </w:r>
      <w:r w:rsidR="00C9365D">
        <w:t xml:space="preserve">) </w:t>
      </w:r>
      <w:r w:rsidR="001D7DEF">
        <w:rPr>
          <w:rFonts w:eastAsia="Arial"/>
          <w:lang w:eastAsia="lt-LT"/>
        </w:rPr>
        <w:t>didžiausia</w:t>
      </w:r>
      <w:r w:rsidR="001D7DEF" w:rsidRPr="00AF3EA3">
        <w:rPr>
          <w:rFonts w:eastAsia="Arial"/>
          <w:lang w:eastAsia="lt-LT"/>
        </w:rPr>
        <w:t xml:space="preserve"> leistin</w:t>
      </w:r>
      <w:r w:rsidR="001D7DEF">
        <w:rPr>
          <w:rFonts w:eastAsia="Arial"/>
          <w:lang w:eastAsia="lt-LT"/>
        </w:rPr>
        <w:t>a</w:t>
      </w:r>
      <w:r w:rsidR="001D7DEF" w:rsidRPr="00AF3EA3">
        <w:rPr>
          <w:rFonts w:eastAsia="Arial"/>
          <w:lang w:eastAsia="lt-LT"/>
        </w:rPr>
        <w:t xml:space="preserve"> atsilaisvinusių ir neužimtų valstybės finansuojamų studijų vietų dal</w:t>
      </w:r>
      <w:r w:rsidR="001D7DEF">
        <w:rPr>
          <w:rFonts w:eastAsia="Arial"/>
          <w:lang w:eastAsia="lt-LT"/>
        </w:rPr>
        <w:t>is</w:t>
      </w:r>
      <w:r w:rsidR="001D7DEF" w:rsidRPr="00AF3EA3">
        <w:rPr>
          <w:rFonts w:eastAsia="Arial"/>
          <w:lang w:eastAsia="lt-LT"/>
        </w:rPr>
        <w:t xml:space="preserve"> pagal studijų krypčių gr</w:t>
      </w:r>
      <w:r w:rsidR="001D7DEF">
        <w:rPr>
          <w:rFonts w:eastAsia="Arial"/>
          <w:lang w:eastAsia="lt-LT"/>
        </w:rPr>
        <w:t>upes arba mokslo ar meno sritis;</w:t>
      </w:r>
    </w:p>
    <w:p w14:paraId="4CF2A062" w14:textId="520DEFFB" w:rsidR="00C9365D" w:rsidRDefault="00560B70" w:rsidP="00EF57C0">
      <w:pPr>
        <w:spacing w:after="20"/>
        <w:ind w:firstLine="567"/>
        <w:jc w:val="both"/>
      </w:pPr>
      <w:r>
        <w:t>2)</w:t>
      </w:r>
      <w:r w:rsidR="001D7DEF">
        <w:t xml:space="preserve"> </w:t>
      </w:r>
      <w:r w:rsidR="001D4562">
        <w:t>Valstybės biudžeto lėšų skyrimo valstybin</w:t>
      </w:r>
      <w:r w:rsidR="00817528">
        <w:t>ių aukštųjų mokyklų veiklos pažangai skatinti</w:t>
      </w:r>
      <w:r w:rsidR="001D4562">
        <w:t xml:space="preserve"> tvarkos aprašas</w:t>
      </w:r>
      <w:r w:rsidR="004770E3">
        <w:t>;</w:t>
      </w:r>
    </w:p>
    <w:p w14:paraId="7CE0BB5C" w14:textId="02BF2593" w:rsidR="00C73B34" w:rsidRDefault="00560B70" w:rsidP="000A03DE">
      <w:pPr>
        <w:spacing w:after="20"/>
        <w:ind w:firstLine="567"/>
        <w:jc w:val="both"/>
      </w:pPr>
      <w:r>
        <w:t>3</w:t>
      </w:r>
      <w:r w:rsidR="00C73B34">
        <w:t xml:space="preserve">) </w:t>
      </w:r>
      <w:r w:rsidR="001D7DEF">
        <w:t>a</w:t>
      </w:r>
      <w:r w:rsidR="00C73B34">
        <w:t>ukštojo mok</w:t>
      </w:r>
      <w:r w:rsidR="00911126">
        <w:t>slo plėtros rodikliai;</w:t>
      </w:r>
    </w:p>
    <w:p w14:paraId="76AD7378" w14:textId="41CF4F57" w:rsidR="00E0149A" w:rsidRDefault="00911126" w:rsidP="00911126">
      <w:pPr>
        <w:spacing w:after="20"/>
        <w:ind w:firstLine="567"/>
        <w:jc w:val="both"/>
        <w:rPr>
          <w:rFonts w:eastAsia="Arial"/>
          <w:lang w:eastAsia="lt-LT"/>
        </w:rPr>
      </w:pPr>
      <w:r>
        <w:t xml:space="preserve">4) </w:t>
      </w:r>
      <w:r>
        <w:rPr>
          <w:rFonts w:eastAsia="Arial"/>
          <w:lang w:eastAsia="lt-LT"/>
        </w:rPr>
        <w:t>v</w:t>
      </w:r>
      <w:r w:rsidRPr="0049724C">
        <w:rPr>
          <w:rFonts w:eastAsia="Arial"/>
          <w:lang w:eastAsia="lt-LT"/>
        </w:rPr>
        <w:t>ienam studentui tenkanči</w:t>
      </w:r>
      <w:r>
        <w:rPr>
          <w:rFonts w:eastAsia="Arial"/>
          <w:lang w:eastAsia="lt-LT"/>
        </w:rPr>
        <w:t>ų valstybės biudžeto lėšų, skiriamų</w:t>
      </w:r>
      <w:r w:rsidRPr="0049724C">
        <w:rPr>
          <w:rFonts w:eastAsia="Arial"/>
          <w:lang w:eastAsia="lt-LT"/>
        </w:rPr>
        <w:t xml:space="preserve"> studentams skatinti, dydis</w:t>
      </w:r>
      <w:r w:rsidR="006A4A31">
        <w:rPr>
          <w:rFonts w:eastAsia="Arial"/>
          <w:lang w:eastAsia="lt-LT"/>
        </w:rPr>
        <w:t>.</w:t>
      </w:r>
    </w:p>
    <w:p w14:paraId="60BB55E8" w14:textId="58016801" w:rsidR="00E0149A" w:rsidRDefault="00A925D7" w:rsidP="00705DDB">
      <w:pPr>
        <w:spacing w:after="20"/>
        <w:ind w:firstLine="567"/>
        <w:jc w:val="both"/>
      </w:pPr>
      <w:r>
        <w:t xml:space="preserve">Lietuvos Respublikos švietimo, </w:t>
      </w:r>
      <w:r w:rsidR="000A03DE">
        <w:t xml:space="preserve">mokslo </w:t>
      </w:r>
      <w:r>
        <w:t xml:space="preserve">ir sporto </w:t>
      </w:r>
      <w:r w:rsidR="000A03DE">
        <w:t xml:space="preserve">ministro įsakymu </w:t>
      </w:r>
      <w:r w:rsidR="00D81237">
        <w:t>turėtų</w:t>
      </w:r>
      <w:r w:rsidR="000A03DE">
        <w:t xml:space="preserve"> būti patvirtint</w:t>
      </w:r>
      <w:r w:rsidR="00E0149A">
        <w:t>i:</w:t>
      </w:r>
    </w:p>
    <w:p w14:paraId="0E22CE36" w14:textId="49AD62B8" w:rsidR="00560B70" w:rsidRPr="00E0149A" w:rsidRDefault="00E0149A" w:rsidP="00E0149A">
      <w:pPr>
        <w:spacing w:after="20"/>
        <w:ind w:firstLine="567"/>
        <w:jc w:val="both"/>
        <w:rPr>
          <w:rFonts w:eastAsia="Arial"/>
          <w:lang w:eastAsia="lt-LT"/>
        </w:rPr>
      </w:pPr>
      <w:r w:rsidRPr="00E0149A">
        <w:rPr>
          <w:rFonts w:eastAsia="Arial"/>
          <w:lang w:val="en-US" w:eastAsia="lt-LT"/>
        </w:rPr>
        <w:t>1)</w:t>
      </w:r>
      <w:r>
        <w:rPr>
          <w:rFonts w:eastAsia="Arial"/>
          <w:lang w:eastAsia="lt-LT"/>
        </w:rPr>
        <w:t xml:space="preserve"> </w:t>
      </w:r>
      <w:r w:rsidR="00560B70" w:rsidRPr="00E0149A">
        <w:rPr>
          <w:rFonts w:eastAsia="Arial"/>
          <w:lang w:eastAsia="lt-LT"/>
        </w:rPr>
        <w:t xml:space="preserve">Didžiausio leistino atsilaisvinusių ir neužimtų valstybės finansuojamų studijų vietų skaičiaus </w:t>
      </w:r>
      <w:r w:rsidRPr="00E0149A">
        <w:rPr>
          <w:rFonts w:eastAsia="Arial"/>
          <w:lang w:eastAsia="lt-LT"/>
        </w:rPr>
        <w:t>apskaičiavimo tvarkos aprašas;</w:t>
      </w:r>
    </w:p>
    <w:p w14:paraId="770DD383" w14:textId="308817FD" w:rsidR="006A4A31" w:rsidRPr="0049724C" w:rsidRDefault="00E0149A" w:rsidP="006A4A31">
      <w:pPr>
        <w:spacing w:after="20"/>
        <w:ind w:firstLine="567"/>
        <w:jc w:val="both"/>
        <w:rPr>
          <w:rFonts w:eastAsia="Arial"/>
          <w:lang w:eastAsia="lt-LT"/>
        </w:rPr>
      </w:pPr>
      <w:r>
        <w:rPr>
          <w:rFonts w:eastAsia="Arial"/>
          <w:lang w:eastAsia="lt-LT"/>
        </w:rPr>
        <w:t>2) V</w:t>
      </w:r>
      <w:r w:rsidRPr="00B97C5A">
        <w:rPr>
          <w:rFonts w:eastAsia="Arial"/>
          <w:lang w:eastAsia="lt-LT"/>
        </w:rPr>
        <w:t xml:space="preserve">alstybinių aukštųjų mokyklų veiklos </w:t>
      </w:r>
      <w:r>
        <w:rPr>
          <w:rFonts w:eastAsia="Arial"/>
          <w:lang w:eastAsia="lt-LT"/>
        </w:rPr>
        <w:t>rezultatų</w:t>
      </w:r>
      <w:r w:rsidRPr="00B97C5A">
        <w:rPr>
          <w:rFonts w:eastAsia="Arial"/>
          <w:lang w:eastAsia="lt-LT"/>
        </w:rPr>
        <w:t xml:space="preserve"> pagal Vyriausybės nustatytus aukštojo mokslo plėtros rodiklius</w:t>
      </w:r>
      <w:r w:rsidR="006A4A31">
        <w:rPr>
          <w:rFonts w:eastAsia="Arial"/>
          <w:lang w:eastAsia="lt-LT"/>
        </w:rPr>
        <w:t xml:space="preserve"> vertinimo tvarkos aprašas ir </w:t>
      </w:r>
      <w:r w:rsidR="006A4A31">
        <w:rPr>
          <w:rFonts w:eastAsia="Arial"/>
          <w:lang w:eastAsia="lt-LT"/>
        </w:rPr>
        <w:t xml:space="preserve">institucija, įgaliota atlikti </w:t>
      </w:r>
      <w:r w:rsidR="006A4A31">
        <w:rPr>
          <w:rFonts w:eastAsia="Arial"/>
          <w:lang w:eastAsia="lt-LT"/>
        </w:rPr>
        <w:t>šį</w:t>
      </w:r>
      <w:r w:rsidR="006A4A31">
        <w:rPr>
          <w:rFonts w:eastAsia="Arial"/>
          <w:lang w:eastAsia="lt-LT"/>
        </w:rPr>
        <w:t xml:space="preserve"> vertinimą</w:t>
      </w:r>
      <w:r w:rsidR="006A4A31" w:rsidRPr="0049724C">
        <w:rPr>
          <w:rFonts w:eastAsia="Arial"/>
          <w:lang w:eastAsia="lt-LT"/>
        </w:rPr>
        <w:t>.</w:t>
      </w:r>
    </w:p>
    <w:p w14:paraId="10C0AFC7" w14:textId="2AA13984" w:rsidR="00705DDB" w:rsidRPr="00431972" w:rsidRDefault="00D81237" w:rsidP="00705DDB">
      <w:pPr>
        <w:spacing w:after="20"/>
        <w:ind w:firstLine="567"/>
        <w:jc w:val="both"/>
      </w:pPr>
      <w:r w:rsidRPr="00431972">
        <w:t xml:space="preserve">Taip pat </w:t>
      </w:r>
      <w:r w:rsidR="005F0DCE" w:rsidRPr="00431972">
        <w:t xml:space="preserve">pagal naujas nuostatas </w:t>
      </w:r>
      <w:r w:rsidRPr="00431972">
        <w:t>turėtų būti patikslint</w:t>
      </w:r>
      <w:r w:rsidR="005F0DCE" w:rsidRPr="00431972">
        <w:t>i šie teisės aktai</w:t>
      </w:r>
      <w:r w:rsidR="00431972" w:rsidRPr="00431972">
        <w:t xml:space="preserve">, patvirtinti </w:t>
      </w:r>
      <w:r w:rsidR="005A026D" w:rsidRPr="00431972">
        <w:t>Lietuvos Respublikos Vyriausybės 2017 m. kovo 1 d. nutarimu Nr. 149 „Dėl Lietuvos Respublikos mokslo ir studijų įstatymo įgyvendinimo“</w:t>
      </w:r>
      <w:r w:rsidR="00431972" w:rsidRPr="00431972">
        <w:t>:</w:t>
      </w:r>
    </w:p>
    <w:p w14:paraId="20B6EC62" w14:textId="305BD715" w:rsidR="00431972" w:rsidRDefault="00431972" w:rsidP="00431972">
      <w:pPr>
        <w:spacing w:after="20"/>
        <w:ind w:firstLine="567"/>
        <w:jc w:val="both"/>
      </w:pPr>
      <w:r>
        <w:t>1) Norminių studijų krypties arba studijų programų grupės studijų kainų apskaičiavimo ir Lietuvos Respublikos valstybės biudžeto lėšų studijų kainai valstybės finansuojamose studijų vietose apmokėti skyrimo tvarkos aprašas;</w:t>
      </w:r>
    </w:p>
    <w:p w14:paraId="7A2DB952" w14:textId="2464AB17" w:rsidR="00E0149A" w:rsidRDefault="00431972" w:rsidP="00F970D2">
      <w:pPr>
        <w:spacing w:after="20"/>
        <w:ind w:firstLine="567"/>
        <w:jc w:val="both"/>
      </w:pPr>
      <w:r>
        <w:t xml:space="preserve">2) Valstybės biudžeto lėšų, skiriamų valstybinėms mokslo ir studijų institucijoms administravimui ir ūkiui bei sudėtingos infrastruktūros objektų priežiūrai, skyrimo tvarkos aprašas. </w:t>
      </w:r>
    </w:p>
    <w:p w14:paraId="2CE6BFB6" w14:textId="77777777" w:rsidR="00E0149A" w:rsidRPr="00431972" w:rsidRDefault="00E0149A" w:rsidP="00705DDB">
      <w:pPr>
        <w:spacing w:after="20"/>
        <w:ind w:firstLine="567"/>
        <w:jc w:val="both"/>
      </w:pPr>
    </w:p>
    <w:p w14:paraId="15A22A04" w14:textId="77777777" w:rsidR="00515A09" w:rsidRPr="00EF57C0" w:rsidRDefault="00515A09" w:rsidP="00EF57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r w:rsidRPr="00EF57C0">
        <w:rPr>
          <w:rFonts w:ascii="Times New Roman" w:hAnsi="Times New Roman" w:cs="Times New Roman"/>
          <w:b/>
          <w:sz w:val="24"/>
          <w:szCs w:val="24"/>
        </w:rPr>
        <w:lastRenderedPageBreak/>
        <w:t>12. Kiek valstybės ir savivaldybių biudžetų ir kitų valstybės įsteigtų fondų lėšų prireiks įstatymui įgyvendinti, ar bus galima sutaupyti</w:t>
      </w:r>
    </w:p>
    <w:p w14:paraId="1D68E4FD" w14:textId="59874C68" w:rsidR="005F0C69" w:rsidRDefault="005F0C69" w:rsidP="00EF57C0">
      <w:pPr>
        <w:spacing w:after="20"/>
        <w:ind w:firstLine="567"/>
        <w:jc w:val="both"/>
        <w:rPr>
          <w:lang w:eastAsia="lt-LT"/>
        </w:rPr>
      </w:pPr>
      <w:r>
        <w:t xml:space="preserve">Valstybės biudžeto lėšų poreikis </w:t>
      </w:r>
      <w:r w:rsidR="00D4651E">
        <w:t>83</w:t>
      </w:r>
      <w:r w:rsidR="00D4651E" w:rsidRPr="00D4651E">
        <w:rPr>
          <w:vertAlign w:val="superscript"/>
        </w:rPr>
        <w:t>1</w:t>
      </w:r>
      <w:r w:rsidR="00D4651E">
        <w:t xml:space="preserve"> straipsnyje numatytam </w:t>
      </w:r>
      <w:r>
        <w:t xml:space="preserve">valstybinių aukštųjų mokyklų </w:t>
      </w:r>
      <w:r w:rsidR="00736450">
        <w:rPr>
          <w:lang w:eastAsia="lt-LT"/>
        </w:rPr>
        <w:t>veiklos pažangos skatinimui</w:t>
      </w:r>
      <w:r>
        <w:rPr>
          <w:lang w:eastAsia="lt-LT"/>
        </w:rPr>
        <w:t xml:space="preserve"> gali sudaryti iki 12 mln. eurų. </w:t>
      </w:r>
    </w:p>
    <w:p w14:paraId="453C8863" w14:textId="518F48BE" w:rsidR="00D4651E" w:rsidRDefault="005F0C69" w:rsidP="00EF57C0">
      <w:pPr>
        <w:spacing w:after="20"/>
        <w:ind w:firstLine="567"/>
        <w:jc w:val="both"/>
      </w:pPr>
      <w:r>
        <w:rPr>
          <w:lang w:eastAsia="lt-LT"/>
        </w:rPr>
        <w:t xml:space="preserve">Finansavimas šiam tikslui būtų skiriamas atsižvelgiant į valstybės finansines galimybes ir </w:t>
      </w:r>
      <w:r w:rsidR="00DF607F">
        <w:rPr>
          <w:lang w:eastAsia="lt-LT"/>
        </w:rPr>
        <w:t>numatoma</w:t>
      </w:r>
      <w:r>
        <w:rPr>
          <w:lang w:eastAsia="lt-LT"/>
        </w:rPr>
        <w:t>, kad jo prireiktų, formuojant 2022 metų valstybės biudžeto projektą</w:t>
      </w:r>
      <w:r w:rsidR="00B10C6A">
        <w:rPr>
          <w:lang w:eastAsia="lt-LT"/>
        </w:rPr>
        <w:t>. P</w:t>
      </w:r>
      <w:r>
        <w:rPr>
          <w:lang w:eastAsia="lt-LT"/>
        </w:rPr>
        <w:t>lanuojama, kad sutartys su valstybinėmis aukštosiomis mokyklomis būtų sudarytos ir aukštojo mokslo plėtros rodikliai būtų nustatyti 2019 metais 2020–2022 metų laikotarpiui</w:t>
      </w:r>
      <w:r w:rsidR="00B10C6A">
        <w:rPr>
          <w:lang w:eastAsia="lt-LT"/>
        </w:rPr>
        <w:t>.</w:t>
      </w:r>
      <w:r>
        <w:rPr>
          <w:lang w:eastAsia="lt-LT"/>
        </w:rPr>
        <w:t xml:space="preserve"> 2021 metais (t. y. pasibaigus pirmiesiems sutarčių ir aukštojo mokslo plėtros rodiklių įgyvendinimo metams) būtų įvertinami veiklos rezultatai</w:t>
      </w:r>
      <w:r w:rsidR="00E31876">
        <w:rPr>
          <w:lang w:eastAsia="lt-LT"/>
        </w:rPr>
        <w:t xml:space="preserve"> už 2020 metus</w:t>
      </w:r>
      <w:bookmarkStart w:id="3" w:name="_GoBack"/>
      <w:bookmarkEnd w:id="3"/>
      <w:r w:rsidR="00B10C6A">
        <w:rPr>
          <w:lang w:eastAsia="lt-LT"/>
        </w:rPr>
        <w:t>.</w:t>
      </w:r>
      <w:r>
        <w:rPr>
          <w:lang w:eastAsia="lt-LT"/>
        </w:rPr>
        <w:t xml:space="preserve"> 2022 metų valstybės biudžete pagal juos būtų paskirstytos lėšos valstybinėms aukštosioms mokykloms.</w:t>
      </w:r>
    </w:p>
    <w:p w14:paraId="77BB42ED" w14:textId="77777777" w:rsidR="00515A09" w:rsidRPr="00EF57C0" w:rsidRDefault="00515A09" w:rsidP="00EF57C0">
      <w:pPr>
        <w:spacing w:after="20"/>
        <w:ind w:firstLine="567"/>
        <w:jc w:val="both"/>
      </w:pPr>
    </w:p>
    <w:p w14:paraId="660375D5" w14:textId="77777777" w:rsidR="00515A09" w:rsidRPr="00EF57C0" w:rsidRDefault="00515A09" w:rsidP="00EF57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r w:rsidRPr="00EF57C0">
        <w:rPr>
          <w:rFonts w:ascii="Times New Roman" w:hAnsi="Times New Roman" w:cs="Times New Roman"/>
          <w:b/>
          <w:sz w:val="24"/>
          <w:szCs w:val="24"/>
        </w:rPr>
        <w:t>13. Rengiant įstatymo projektą gauti specialistų vertinimai ir išvados</w:t>
      </w:r>
    </w:p>
    <w:p w14:paraId="2DCC5069" w14:textId="77777777" w:rsidR="00515A09" w:rsidRPr="00EF57C0" w:rsidRDefault="00515A09" w:rsidP="00EF57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sz w:val="24"/>
          <w:szCs w:val="24"/>
        </w:rPr>
      </w:pPr>
      <w:r w:rsidRPr="00EF57C0">
        <w:rPr>
          <w:rFonts w:ascii="Times New Roman" w:hAnsi="Times New Roman" w:cs="Times New Roman"/>
          <w:sz w:val="24"/>
          <w:szCs w:val="24"/>
        </w:rPr>
        <w:t>Rengiant įstatymo projektą, specialistų vertinimų ir išvadų negauta.</w:t>
      </w:r>
    </w:p>
    <w:p w14:paraId="1235926E" w14:textId="77777777" w:rsidR="00515A09" w:rsidRPr="00EF57C0" w:rsidRDefault="00515A09" w:rsidP="00EF57C0">
      <w:pPr>
        <w:spacing w:after="20"/>
        <w:ind w:firstLine="567"/>
        <w:jc w:val="both"/>
        <w:rPr>
          <w:b/>
          <w:lang w:eastAsia="lt-LT"/>
        </w:rPr>
      </w:pPr>
    </w:p>
    <w:p w14:paraId="2C3F47F9" w14:textId="77777777" w:rsidR="00515A09" w:rsidRPr="00EF57C0" w:rsidRDefault="00515A09" w:rsidP="00EF57C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0"/>
        <w:ind w:firstLine="567"/>
        <w:jc w:val="both"/>
        <w:rPr>
          <w:rFonts w:ascii="Times New Roman" w:hAnsi="Times New Roman" w:cs="Times New Roman"/>
          <w:b/>
          <w:sz w:val="24"/>
          <w:szCs w:val="24"/>
        </w:rPr>
      </w:pPr>
      <w:r w:rsidRPr="00EF57C0">
        <w:rPr>
          <w:rFonts w:ascii="Times New Roman" w:hAnsi="Times New Roman" w:cs="Times New Roman"/>
          <w:b/>
          <w:sz w:val="24"/>
          <w:szCs w:val="24"/>
        </w:rPr>
        <w:t>14. Įstatymo projekto reikšminiai žodžiai, kurių reikia įstatymo projektui įtraukti į kompiuterinės paieškos sistemą, įskaitant Europos žodyno „</w:t>
      </w:r>
      <w:proofErr w:type="spellStart"/>
      <w:r w:rsidRPr="00EF57C0">
        <w:rPr>
          <w:rFonts w:ascii="Times New Roman" w:hAnsi="Times New Roman" w:cs="Times New Roman"/>
          <w:b/>
          <w:sz w:val="24"/>
          <w:szCs w:val="24"/>
        </w:rPr>
        <w:t>Eurovoc</w:t>
      </w:r>
      <w:proofErr w:type="spellEnd"/>
      <w:r w:rsidRPr="00EF57C0">
        <w:rPr>
          <w:rFonts w:ascii="Times New Roman" w:hAnsi="Times New Roman" w:cs="Times New Roman"/>
          <w:b/>
          <w:sz w:val="24"/>
          <w:szCs w:val="24"/>
        </w:rPr>
        <w:t>“ terminus, temas bei sritis</w:t>
      </w:r>
    </w:p>
    <w:p w14:paraId="12B8F646" w14:textId="0DE1DF6E" w:rsidR="00515A09" w:rsidRPr="00EF57C0" w:rsidRDefault="00515A09" w:rsidP="00EF57C0">
      <w:pPr>
        <w:pStyle w:val="Pagrindinistekstas2"/>
        <w:spacing w:after="20"/>
        <w:ind w:firstLine="567"/>
      </w:pPr>
      <w:r w:rsidRPr="00EF57C0">
        <w:t>Reikšminiai įstatymo projekto žodžiai, kurių reikia šiam projektui įtraukti į kompiuterinę paieškos sistemą, yra</w:t>
      </w:r>
      <w:r w:rsidR="00DF52C2">
        <w:t xml:space="preserve"> „</w:t>
      </w:r>
      <w:r w:rsidR="00EC6B8A">
        <w:t>valstybės finansuojama studijų vieta</w:t>
      </w:r>
      <w:r w:rsidR="00DF52C2">
        <w:t>“, „veiklos rezultatai“,</w:t>
      </w:r>
      <w:r w:rsidRPr="00EF57C0">
        <w:t xml:space="preserve"> „</w:t>
      </w:r>
      <w:r w:rsidR="00DF52C2">
        <w:t>lėšos studentams skatinti“</w:t>
      </w:r>
      <w:r w:rsidR="00C74AED" w:rsidRPr="00EF57C0">
        <w:t>.</w:t>
      </w:r>
    </w:p>
    <w:p w14:paraId="5CCC9499" w14:textId="77777777" w:rsidR="00515A09" w:rsidRPr="00EF57C0" w:rsidRDefault="00515A09" w:rsidP="00EF57C0">
      <w:pPr>
        <w:pStyle w:val="Pagrindinistekstas2"/>
        <w:spacing w:after="20"/>
        <w:ind w:firstLine="567"/>
      </w:pPr>
    </w:p>
    <w:p w14:paraId="2F6DA220" w14:textId="77777777" w:rsidR="00515A09" w:rsidRPr="00EF57C0" w:rsidRDefault="00515A09" w:rsidP="00EF57C0">
      <w:pPr>
        <w:pStyle w:val="Pagrindinistekstas2"/>
        <w:spacing w:after="20"/>
        <w:ind w:firstLine="567"/>
        <w:rPr>
          <w:b/>
        </w:rPr>
      </w:pPr>
      <w:r w:rsidRPr="00EF57C0">
        <w:rPr>
          <w:b/>
        </w:rPr>
        <w:t>15. Kiti, iniciatorių nuomone, reikalingi pagrindimai ir paaiškinimai</w:t>
      </w:r>
    </w:p>
    <w:p w14:paraId="1BF178B9" w14:textId="77777777" w:rsidR="00515A09" w:rsidRPr="00EF57C0" w:rsidRDefault="00515A09" w:rsidP="00EF57C0">
      <w:pPr>
        <w:spacing w:after="20"/>
        <w:ind w:firstLine="567"/>
        <w:jc w:val="both"/>
      </w:pPr>
      <w:r w:rsidRPr="00EF57C0">
        <w:t>Nėra.</w:t>
      </w:r>
    </w:p>
    <w:sectPr w:rsidR="00515A09" w:rsidRPr="00EF57C0" w:rsidSect="00EF57C0">
      <w:headerReference w:type="default" r:id="rId12"/>
      <w:footerReference w:type="default" r:id="rId13"/>
      <w:pgSz w:w="11906" w:h="16838"/>
      <w:pgMar w:top="1134" w:right="567" w:bottom="1134"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886FE" w14:textId="77777777" w:rsidR="002E36DE" w:rsidRDefault="002E36DE">
      <w:r>
        <w:separator/>
      </w:r>
    </w:p>
  </w:endnote>
  <w:endnote w:type="continuationSeparator" w:id="0">
    <w:p w14:paraId="2DD22F96" w14:textId="77777777" w:rsidR="002E36DE" w:rsidRDefault="002E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DBA5D" w14:textId="77777777" w:rsidR="00515A09" w:rsidRDefault="00515A0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33CB2" w14:textId="77777777" w:rsidR="002E36DE" w:rsidRDefault="002E36DE">
      <w:r>
        <w:separator/>
      </w:r>
    </w:p>
  </w:footnote>
  <w:footnote w:type="continuationSeparator" w:id="0">
    <w:p w14:paraId="6504965A" w14:textId="77777777" w:rsidR="002E36DE" w:rsidRDefault="002E3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F2D4" w14:textId="3E2B7DDF" w:rsidR="00515A09" w:rsidRDefault="006A7979">
    <w:pPr>
      <w:pStyle w:val="Antrats"/>
      <w:jc w:val="center"/>
    </w:pPr>
    <w:r>
      <w:fldChar w:fldCharType="begin"/>
    </w:r>
    <w:r>
      <w:instrText xml:space="preserve"> PAGE </w:instrText>
    </w:r>
    <w:r>
      <w:fldChar w:fldCharType="separate"/>
    </w:r>
    <w:r w:rsidR="00E31876">
      <w:rPr>
        <w:noProof/>
      </w:rPr>
      <w:t>5</w:t>
    </w:r>
    <w:r>
      <w:rPr>
        <w:noProof/>
      </w:rPr>
      <w:fldChar w:fldCharType="end"/>
    </w:r>
  </w:p>
  <w:p w14:paraId="22B1754D" w14:textId="77777777" w:rsidR="00515A09" w:rsidRDefault="00515A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31E2"/>
    <w:multiLevelType w:val="hybridMultilevel"/>
    <w:tmpl w:val="DAC66EE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9B267D2"/>
    <w:multiLevelType w:val="hybridMultilevel"/>
    <w:tmpl w:val="43E409EA"/>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1C202F7B"/>
    <w:multiLevelType w:val="multilevel"/>
    <w:tmpl w:val="3DA203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760BEA"/>
    <w:multiLevelType w:val="hybridMultilevel"/>
    <w:tmpl w:val="62AAA03C"/>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2C403BBE"/>
    <w:multiLevelType w:val="hybridMultilevel"/>
    <w:tmpl w:val="0CB848CA"/>
    <w:lvl w:ilvl="0" w:tplc="C1A46B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0B83D0A"/>
    <w:multiLevelType w:val="hybridMultilevel"/>
    <w:tmpl w:val="C012EF56"/>
    <w:lvl w:ilvl="0" w:tplc="5E9036F4">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D8113C"/>
    <w:multiLevelType w:val="hybridMultilevel"/>
    <w:tmpl w:val="A6209A10"/>
    <w:lvl w:ilvl="0" w:tplc="02C82CEA">
      <w:start w:val="1"/>
      <w:numFmt w:val="bullet"/>
      <w:lvlText w:val="•"/>
      <w:lvlJc w:val="left"/>
      <w:pPr>
        <w:tabs>
          <w:tab w:val="num" w:pos="720"/>
        </w:tabs>
        <w:ind w:left="720" w:hanging="360"/>
      </w:pPr>
      <w:rPr>
        <w:rFonts w:ascii="Times New Roman" w:hAnsi="Times New Roman" w:hint="default"/>
      </w:rPr>
    </w:lvl>
    <w:lvl w:ilvl="1" w:tplc="59686FC0" w:tentative="1">
      <w:start w:val="1"/>
      <w:numFmt w:val="bullet"/>
      <w:lvlText w:val="•"/>
      <w:lvlJc w:val="left"/>
      <w:pPr>
        <w:tabs>
          <w:tab w:val="num" w:pos="1440"/>
        </w:tabs>
        <w:ind w:left="1440" w:hanging="360"/>
      </w:pPr>
      <w:rPr>
        <w:rFonts w:ascii="Times New Roman" w:hAnsi="Times New Roman" w:hint="default"/>
      </w:rPr>
    </w:lvl>
    <w:lvl w:ilvl="2" w:tplc="9CF04C0E" w:tentative="1">
      <w:start w:val="1"/>
      <w:numFmt w:val="bullet"/>
      <w:lvlText w:val="•"/>
      <w:lvlJc w:val="left"/>
      <w:pPr>
        <w:tabs>
          <w:tab w:val="num" w:pos="2160"/>
        </w:tabs>
        <w:ind w:left="2160" w:hanging="360"/>
      </w:pPr>
      <w:rPr>
        <w:rFonts w:ascii="Times New Roman" w:hAnsi="Times New Roman" w:hint="default"/>
      </w:rPr>
    </w:lvl>
    <w:lvl w:ilvl="3" w:tplc="1CB00EFE" w:tentative="1">
      <w:start w:val="1"/>
      <w:numFmt w:val="bullet"/>
      <w:lvlText w:val="•"/>
      <w:lvlJc w:val="left"/>
      <w:pPr>
        <w:tabs>
          <w:tab w:val="num" w:pos="2880"/>
        </w:tabs>
        <w:ind w:left="2880" w:hanging="360"/>
      </w:pPr>
      <w:rPr>
        <w:rFonts w:ascii="Times New Roman" w:hAnsi="Times New Roman" w:hint="default"/>
      </w:rPr>
    </w:lvl>
    <w:lvl w:ilvl="4" w:tplc="80D856D2" w:tentative="1">
      <w:start w:val="1"/>
      <w:numFmt w:val="bullet"/>
      <w:lvlText w:val="•"/>
      <w:lvlJc w:val="left"/>
      <w:pPr>
        <w:tabs>
          <w:tab w:val="num" w:pos="3600"/>
        </w:tabs>
        <w:ind w:left="3600" w:hanging="360"/>
      </w:pPr>
      <w:rPr>
        <w:rFonts w:ascii="Times New Roman" w:hAnsi="Times New Roman" w:hint="default"/>
      </w:rPr>
    </w:lvl>
    <w:lvl w:ilvl="5" w:tplc="0D1AEC74" w:tentative="1">
      <w:start w:val="1"/>
      <w:numFmt w:val="bullet"/>
      <w:lvlText w:val="•"/>
      <w:lvlJc w:val="left"/>
      <w:pPr>
        <w:tabs>
          <w:tab w:val="num" w:pos="4320"/>
        </w:tabs>
        <w:ind w:left="4320" w:hanging="360"/>
      </w:pPr>
      <w:rPr>
        <w:rFonts w:ascii="Times New Roman" w:hAnsi="Times New Roman" w:hint="default"/>
      </w:rPr>
    </w:lvl>
    <w:lvl w:ilvl="6" w:tplc="BA782E86" w:tentative="1">
      <w:start w:val="1"/>
      <w:numFmt w:val="bullet"/>
      <w:lvlText w:val="•"/>
      <w:lvlJc w:val="left"/>
      <w:pPr>
        <w:tabs>
          <w:tab w:val="num" w:pos="5040"/>
        </w:tabs>
        <w:ind w:left="5040" w:hanging="360"/>
      </w:pPr>
      <w:rPr>
        <w:rFonts w:ascii="Times New Roman" w:hAnsi="Times New Roman" w:hint="default"/>
      </w:rPr>
    </w:lvl>
    <w:lvl w:ilvl="7" w:tplc="18A86CE4" w:tentative="1">
      <w:start w:val="1"/>
      <w:numFmt w:val="bullet"/>
      <w:lvlText w:val="•"/>
      <w:lvlJc w:val="left"/>
      <w:pPr>
        <w:tabs>
          <w:tab w:val="num" w:pos="5760"/>
        </w:tabs>
        <w:ind w:left="5760" w:hanging="360"/>
      </w:pPr>
      <w:rPr>
        <w:rFonts w:ascii="Times New Roman" w:hAnsi="Times New Roman" w:hint="default"/>
      </w:rPr>
    </w:lvl>
    <w:lvl w:ilvl="8" w:tplc="EA2C367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F0D1C10"/>
    <w:multiLevelType w:val="hybridMultilevel"/>
    <w:tmpl w:val="AC5A7D5A"/>
    <w:lvl w:ilvl="0" w:tplc="6FBC1C54">
      <w:start w:val="1"/>
      <w:numFmt w:val="bullet"/>
      <w:lvlText w:val="•"/>
      <w:lvlJc w:val="left"/>
      <w:pPr>
        <w:tabs>
          <w:tab w:val="num" w:pos="720"/>
        </w:tabs>
        <w:ind w:left="720" w:hanging="360"/>
      </w:pPr>
      <w:rPr>
        <w:rFonts w:ascii="Times New Roman" w:hAnsi="Times New Roman" w:hint="default"/>
      </w:rPr>
    </w:lvl>
    <w:lvl w:ilvl="1" w:tplc="11D68C68" w:tentative="1">
      <w:start w:val="1"/>
      <w:numFmt w:val="bullet"/>
      <w:lvlText w:val="•"/>
      <w:lvlJc w:val="left"/>
      <w:pPr>
        <w:tabs>
          <w:tab w:val="num" w:pos="1440"/>
        </w:tabs>
        <w:ind w:left="1440" w:hanging="360"/>
      </w:pPr>
      <w:rPr>
        <w:rFonts w:ascii="Times New Roman" w:hAnsi="Times New Roman" w:hint="default"/>
      </w:rPr>
    </w:lvl>
    <w:lvl w:ilvl="2" w:tplc="16BA3B5E" w:tentative="1">
      <w:start w:val="1"/>
      <w:numFmt w:val="bullet"/>
      <w:lvlText w:val="•"/>
      <w:lvlJc w:val="left"/>
      <w:pPr>
        <w:tabs>
          <w:tab w:val="num" w:pos="2160"/>
        </w:tabs>
        <w:ind w:left="2160" w:hanging="360"/>
      </w:pPr>
      <w:rPr>
        <w:rFonts w:ascii="Times New Roman" w:hAnsi="Times New Roman" w:hint="default"/>
      </w:rPr>
    </w:lvl>
    <w:lvl w:ilvl="3" w:tplc="02143B1C" w:tentative="1">
      <w:start w:val="1"/>
      <w:numFmt w:val="bullet"/>
      <w:lvlText w:val="•"/>
      <w:lvlJc w:val="left"/>
      <w:pPr>
        <w:tabs>
          <w:tab w:val="num" w:pos="2880"/>
        </w:tabs>
        <w:ind w:left="2880" w:hanging="360"/>
      </w:pPr>
      <w:rPr>
        <w:rFonts w:ascii="Times New Roman" w:hAnsi="Times New Roman" w:hint="default"/>
      </w:rPr>
    </w:lvl>
    <w:lvl w:ilvl="4" w:tplc="F6C0EA14" w:tentative="1">
      <w:start w:val="1"/>
      <w:numFmt w:val="bullet"/>
      <w:lvlText w:val="•"/>
      <w:lvlJc w:val="left"/>
      <w:pPr>
        <w:tabs>
          <w:tab w:val="num" w:pos="3600"/>
        </w:tabs>
        <w:ind w:left="3600" w:hanging="360"/>
      </w:pPr>
      <w:rPr>
        <w:rFonts w:ascii="Times New Roman" w:hAnsi="Times New Roman" w:hint="default"/>
      </w:rPr>
    </w:lvl>
    <w:lvl w:ilvl="5" w:tplc="AAAE56AA" w:tentative="1">
      <w:start w:val="1"/>
      <w:numFmt w:val="bullet"/>
      <w:lvlText w:val="•"/>
      <w:lvlJc w:val="left"/>
      <w:pPr>
        <w:tabs>
          <w:tab w:val="num" w:pos="4320"/>
        </w:tabs>
        <w:ind w:left="4320" w:hanging="360"/>
      </w:pPr>
      <w:rPr>
        <w:rFonts w:ascii="Times New Roman" w:hAnsi="Times New Roman" w:hint="default"/>
      </w:rPr>
    </w:lvl>
    <w:lvl w:ilvl="6" w:tplc="1278D3D0" w:tentative="1">
      <w:start w:val="1"/>
      <w:numFmt w:val="bullet"/>
      <w:lvlText w:val="•"/>
      <w:lvlJc w:val="left"/>
      <w:pPr>
        <w:tabs>
          <w:tab w:val="num" w:pos="5040"/>
        </w:tabs>
        <w:ind w:left="5040" w:hanging="360"/>
      </w:pPr>
      <w:rPr>
        <w:rFonts w:ascii="Times New Roman" w:hAnsi="Times New Roman" w:hint="default"/>
      </w:rPr>
    </w:lvl>
    <w:lvl w:ilvl="7" w:tplc="7676E8F6" w:tentative="1">
      <w:start w:val="1"/>
      <w:numFmt w:val="bullet"/>
      <w:lvlText w:val="•"/>
      <w:lvlJc w:val="left"/>
      <w:pPr>
        <w:tabs>
          <w:tab w:val="num" w:pos="5760"/>
        </w:tabs>
        <w:ind w:left="5760" w:hanging="360"/>
      </w:pPr>
      <w:rPr>
        <w:rFonts w:ascii="Times New Roman" w:hAnsi="Times New Roman" w:hint="default"/>
      </w:rPr>
    </w:lvl>
    <w:lvl w:ilvl="8" w:tplc="E154F02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0AA7991"/>
    <w:multiLevelType w:val="hybridMultilevel"/>
    <w:tmpl w:val="F34C5E34"/>
    <w:lvl w:ilvl="0" w:tplc="4E0C8452">
      <w:start w:val="1"/>
      <w:numFmt w:val="bullet"/>
      <w:lvlText w:val="•"/>
      <w:lvlJc w:val="left"/>
      <w:pPr>
        <w:tabs>
          <w:tab w:val="num" w:pos="720"/>
        </w:tabs>
        <w:ind w:left="720" w:hanging="360"/>
      </w:pPr>
      <w:rPr>
        <w:rFonts w:ascii="Times New Roman" w:hAnsi="Times New Roman" w:hint="default"/>
      </w:rPr>
    </w:lvl>
    <w:lvl w:ilvl="1" w:tplc="DD6AB802" w:tentative="1">
      <w:start w:val="1"/>
      <w:numFmt w:val="bullet"/>
      <w:lvlText w:val="•"/>
      <w:lvlJc w:val="left"/>
      <w:pPr>
        <w:tabs>
          <w:tab w:val="num" w:pos="1440"/>
        </w:tabs>
        <w:ind w:left="1440" w:hanging="360"/>
      </w:pPr>
      <w:rPr>
        <w:rFonts w:ascii="Times New Roman" w:hAnsi="Times New Roman" w:hint="default"/>
      </w:rPr>
    </w:lvl>
    <w:lvl w:ilvl="2" w:tplc="C6449150" w:tentative="1">
      <w:start w:val="1"/>
      <w:numFmt w:val="bullet"/>
      <w:lvlText w:val="•"/>
      <w:lvlJc w:val="left"/>
      <w:pPr>
        <w:tabs>
          <w:tab w:val="num" w:pos="2160"/>
        </w:tabs>
        <w:ind w:left="2160" w:hanging="360"/>
      </w:pPr>
      <w:rPr>
        <w:rFonts w:ascii="Times New Roman" w:hAnsi="Times New Roman" w:hint="default"/>
      </w:rPr>
    </w:lvl>
    <w:lvl w:ilvl="3" w:tplc="227411EC" w:tentative="1">
      <w:start w:val="1"/>
      <w:numFmt w:val="bullet"/>
      <w:lvlText w:val="•"/>
      <w:lvlJc w:val="left"/>
      <w:pPr>
        <w:tabs>
          <w:tab w:val="num" w:pos="2880"/>
        </w:tabs>
        <w:ind w:left="2880" w:hanging="360"/>
      </w:pPr>
      <w:rPr>
        <w:rFonts w:ascii="Times New Roman" w:hAnsi="Times New Roman" w:hint="default"/>
      </w:rPr>
    </w:lvl>
    <w:lvl w:ilvl="4" w:tplc="C6F66FDC" w:tentative="1">
      <w:start w:val="1"/>
      <w:numFmt w:val="bullet"/>
      <w:lvlText w:val="•"/>
      <w:lvlJc w:val="left"/>
      <w:pPr>
        <w:tabs>
          <w:tab w:val="num" w:pos="3600"/>
        </w:tabs>
        <w:ind w:left="3600" w:hanging="360"/>
      </w:pPr>
      <w:rPr>
        <w:rFonts w:ascii="Times New Roman" w:hAnsi="Times New Roman" w:hint="default"/>
      </w:rPr>
    </w:lvl>
    <w:lvl w:ilvl="5" w:tplc="C9D6AF80" w:tentative="1">
      <w:start w:val="1"/>
      <w:numFmt w:val="bullet"/>
      <w:lvlText w:val="•"/>
      <w:lvlJc w:val="left"/>
      <w:pPr>
        <w:tabs>
          <w:tab w:val="num" w:pos="4320"/>
        </w:tabs>
        <w:ind w:left="4320" w:hanging="360"/>
      </w:pPr>
      <w:rPr>
        <w:rFonts w:ascii="Times New Roman" w:hAnsi="Times New Roman" w:hint="default"/>
      </w:rPr>
    </w:lvl>
    <w:lvl w:ilvl="6" w:tplc="3A20437A" w:tentative="1">
      <w:start w:val="1"/>
      <w:numFmt w:val="bullet"/>
      <w:lvlText w:val="•"/>
      <w:lvlJc w:val="left"/>
      <w:pPr>
        <w:tabs>
          <w:tab w:val="num" w:pos="5040"/>
        </w:tabs>
        <w:ind w:left="5040" w:hanging="360"/>
      </w:pPr>
      <w:rPr>
        <w:rFonts w:ascii="Times New Roman" w:hAnsi="Times New Roman" w:hint="default"/>
      </w:rPr>
    </w:lvl>
    <w:lvl w:ilvl="7" w:tplc="309AD8FC" w:tentative="1">
      <w:start w:val="1"/>
      <w:numFmt w:val="bullet"/>
      <w:lvlText w:val="•"/>
      <w:lvlJc w:val="left"/>
      <w:pPr>
        <w:tabs>
          <w:tab w:val="num" w:pos="5760"/>
        </w:tabs>
        <w:ind w:left="5760" w:hanging="360"/>
      </w:pPr>
      <w:rPr>
        <w:rFonts w:ascii="Times New Roman" w:hAnsi="Times New Roman" w:hint="default"/>
      </w:rPr>
    </w:lvl>
    <w:lvl w:ilvl="8" w:tplc="C4269D9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26814A5"/>
    <w:multiLevelType w:val="hybridMultilevel"/>
    <w:tmpl w:val="6EDED98C"/>
    <w:lvl w:ilvl="0" w:tplc="8848D5F4">
      <w:start w:val="1"/>
      <w:numFmt w:val="bullet"/>
      <w:lvlText w:val="•"/>
      <w:lvlJc w:val="left"/>
      <w:pPr>
        <w:tabs>
          <w:tab w:val="num" w:pos="720"/>
        </w:tabs>
        <w:ind w:left="720" w:hanging="360"/>
      </w:pPr>
      <w:rPr>
        <w:rFonts w:ascii="Times New Roman" w:hAnsi="Times New Roman" w:hint="default"/>
      </w:rPr>
    </w:lvl>
    <w:lvl w:ilvl="1" w:tplc="A9907B88" w:tentative="1">
      <w:start w:val="1"/>
      <w:numFmt w:val="bullet"/>
      <w:lvlText w:val="•"/>
      <w:lvlJc w:val="left"/>
      <w:pPr>
        <w:tabs>
          <w:tab w:val="num" w:pos="1440"/>
        </w:tabs>
        <w:ind w:left="1440" w:hanging="360"/>
      </w:pPr>
      <w:rPr>
        <w:rFonts w:ascii="Times New Roman" w:hAnsi="Times New Roman" w:hint="default"/>
      </w:rPr>
    </w:lvl>
    <w:lvl w:ilvl="2" w:tplc="794A6FDE" w:tentative="1">
      <w:start w:val="1"/>
      <w:numFmt w:val="bullet"/>
      <w:lvlText w:val="•"/>
      <w:lvlJc w:val="left"/>
      <w:pPr>
        <w:tabs>
          <w:tab w:val="num" w:pos="2160"/>
        </w:tabs>
        <w:ind w:left="2160" w:hanging="360"/>
      </w:pPr>
      <w:rPr>
        <w:rFonts w:ascii="Times New Roman" w:hAnsi="Times New Roman" w:hint="default"/>
      </w:rPr>
    </w:lvl>
    <w:lvl w:ilvl="3" w:tplc="06380782" w:tentative="1">
      <w:start w:val="1"/>
      <w:numFmt w:val="bullet"/>
      <w:lvlText w:val="•"/>
      <w:lvlJc w:val="left"/>
      <w:pPr>
        <w:tabs>
          <w:tab w:val="num" w:pos="2880"/>
        </w:tabs>
        <w:ind w:left="2880" w:hanging="360"/>
      </w:pPr>
      <w:rPr>
        <w:rFonts w:ascii="Times New Roman" w:hAnsi="Times New Roman" w:hint="default"/>
      </w:rPr>
    </w:lvl>
    <w:lvl w:ilvl="4" w:tplc="68703124" w:tentative="1">
      <w:start w:val="1"/>
      <w:numFmt w:val="bullet"/>
      <w:lvlText w:val="•"/>
      <w:lvlJc w:val="left"/>
      <w:pPr>
        <w:tabs>
          <w:tab w:val="num" w:pos="3600"/>
        </w:tabs>
        <w:ind w:left="3600" w:hanging="360"/>
      </w:pPr>
      <w:rPr>
        <w:rFonts w:ascii="Times New Roman" w:hAnsi="Times New Roman" w:hint="default"/>
      </w:rPr>
    </w:lvl>
    <w:lvl w:ilvl="5" w:tplc="B2420FDC" w:tentative="1">
      <w:start w:val="1"/>
      <w:numFmt w:val="bullet"/>
      <w:lvlText w:val="•"/>
      <w:lvlJc w:val="left"/>
      <w:pPr>
        <w:tabs>
          <w:tab w:val="num" w:pos="4320"/>
        </w:tabs>
        <w:ind w:left="4320" w:hanging="360"/>
      </w:pPr>
      <w:rPr>
        <w:rFonts w:ascii="Times New Roman" w:hAnsi="Times New Roman" w:hint="default"/>
      </w:rPr>
    </w:lvl>
    <w:lvl w:ilvl="6" w:tplc="C428B3DA" w:tentative="1">
      <w:start w:val="1"/>
      <w:numFmt w:val="bullet"/>
      <w:lvlText w:val="•"/>
      <w:lvlJc w:val="left"/>
      <w:pPr>
        <w:tabs>
          <w:tab w:val="num" w:pos="5040"/>
        </w:tabs>
        <w:ind w:left="5040" w:hanging="360"/>
      </w:pPr>
      <w:rPr>
        <w:rFonts w:ascii="Times New Roman" w:hAnsi="Times New Roman" w:hint="default"/>
      </w:rPr>
    </w:lvl>
    <w:lvl w:ilvl="7" w:tplc="47CA864A" w:tentative="1">
      <w:start w:val="1"/>
      <w:numFmt w:val="bullet"/>
      <w:lvlText w:val="•"/>
      <w:lvlJc w:val="left"/>
      <w:pPr>
        <w:tabs>
          <w:tab w:val="num" w:pos="5760"/>
        </w:tabs>
        <w:ind w:left="5760" w:hanging="360"/>
      </w:pPr>
      <w:rPr>
        <w:rFonts w:ascii="Times New Roman" w:hAnsi="Times New Roman" w:hint="default"/>
      </w:rPr>
    </w:lvl>
    <w:lvl w:ilvl="8" w:tplc="57F02D6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E871CE0"/>
    <w:multiLevelType w:val="hybridMultilevel"/>
    <w:tmpl w:val="8C60B392"/>
    <w:lvl w:ilvl="0" w:tplc="8BA226B0">
      <w:start w:val="1"/>
      <w:numFmt w:val="decimal"/>
      <w:lvlText w:val="%1."/>
      <w:lvlJc w:val="left"/>
      <w:pPr>
        <w:ind w:left="720" w:hanging="360"/>
      </w:pPr>
      <w:rPr>
        <w:rFonts w:ascii="Calibri" w:eastAsia="Calibri" w:hAnsi="Calibri" w:cs="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7741AEC"/>
    <w:multiLevelType w:val="hybridMultilevel"/>
    <w:tmpl w:val="A51E02BA"/>
    <w:lvl w:ilvl="0" w:tplc="4FCA748C">
      <w:start w:val="2017"/>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2" w15:restartNumberingAfterBreak="0">
    <w:nsid w:val="6E89530A"/>
    <w:multiLevelType w:val="hybridMultilevel"/>
    <w:tmpl w:val="C60EB0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7A3473A1"/>
    <w:multiLevelType w:val="hybridMultilevel"/>
    <w:tmpl w:val="B4B624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D1D0C68"/>
    <w:multiLevelType w:val="multilevel"/>
    <w:tmpl w:val="2C02D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0"/>
  </w:num>
  <w:num w:numId="5">
    <w:abstractNumId w:val="2"/>
  </w:num>
  <w:num w:numId="6">
    <w:abstractNumId w:val="4"/>
  </w:num>
  <w:num w:numId="7">
    <w:abstractNumId w:val="10"/>
  </w:num>
  <w:num w:numId="8">
    <w:abstractNumId w:val="3"/>
  </w:num>
  <w:num w:numId="9">
    <w:abstractNumId w:val="1"/>
  </w:num>
  <w:num w:numId="10">
    <w:abstractNumId w:val="9"/>
  </w:num>
  <w:num w:numId="11">
    <w:abstractNumId w:val="7"/>
  </w:num>
  <w:num w:numId="12">
    <w:abstractNumId w:val="8"/>
  </w:num>
  <w:num w:numId="13">
    <w:abstractNumId w:val="6"/>
  </w:num>
  <w:num w:numId="14">
    <w:abstractNumId w:val="12"/>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D"/>
    <w:rsid w:val="0000055E"/>
    <w:rsid w:val="0000107B"/>
    <w:rsid w:val="00004551"/>
    <w:rsid w:val="00005953"/>
    <w:rsid w:val="0000670B"/>
    <w:rsid w:val="00007AC2"/>
    <w:rsid w:val="00012BA7"/>
    <w:rsid w:val="00015750"/>
    <w:rsid w:val="000175A1"/>
    <w:rsid w:val="0002024F"/>
    <w:rsid w:val="00020924"/>
    <w:rsid w:val="00020FB9"/>
    <w:rsid w:val="000214A8"/>
    <w:rsid w:val="00023095"/>
    <w:rsid w:val="00030F36"/>
    <w:rsid w:val="0003207A"/>
    <w:rsid w:val="000372C7"/>
    <w:rsid w:val="0003767D"/>
    <w:rsid w:val="00037C07"/>
    <w:rsid w:val="000420DA"/>
    <w:rsid w:val="00042F58"/>
    <w:rsid w:val="00044124"/>
    <w:rsid w:val="00046B9B"/>
    <w:rsid w:val="00052BA0"/>
    <w:rsid w:val="00053C96"/>
    <w:rsid w:val="00053E80"/>
    <w:rsid w:val="0005690F"/>
    <w:rsid w:val="00060898"/>
    <w:rsid w:val="00061444"/>
    <w:rsid w:val="00064934"/>
    <w:rsid w:val="00065705"/>
    <w:rsid w:val="000666E5"/>
    <w:rsid w:val="00071CD9"/>
    <w:rsid w:val="00072213"/>
    <w:rsid w:val="00074E9B"/>
    <w:rsid w:val="00077803"/>
    <w:rsid w:val="00080B22"/>
    <w:rsid w:val="00081699"/>
    <w:rsid w:val="00082B1C"/>
    <w:rsid w:val="00082EF9"/>
    <w:rsid w:val="00086FC8"/>
    <w:rsid w:val="00087FD1"/>
    <w:rsid w:val="00093DAE"/>
    <w:rsid w:val="00094D09"/>
    <w:rsid w:val="000962C9"/>
    <w:rsid w:val="000A03DE"/>
    <w:rsid w:val="000A0B48"/>
    <w:rsid w:val="000A0F5D"/>
    <w:rsid w:val="000A1BE2"/>
    <w:rsid w:val="000B447E"/>
    <w:rsid w:val="000B4B49"/>
    <w:rsid w:val="000C0AA5"/>
    <w:rsid w:val="000C32E8"/>
    <w:rsid w:val="000C4879"/>
    <w:rsid w:val="000C4E2C"/>
    <w:rsid w:val="000C5563"/>
    <w:rsid w:val="000C6C8B"/>
    <w:rsid w:val="000C6E8C"/>
    <w:rsid w:val="000C758C"/>
    <w:rsid w:val="000C75F9"/>
    <w:rsid w:val="000D0EE1"/>
    <w:rsid w:val="000D10D6"/>
    <w:rsid w:val="000D1E00"/>
    <w:rsid w:val="000D6FC2"/>
    <w:rsid w:val="000D7489"/>
    <w:rsid w:val="000E549E"/>
    <w:rsid w:val="000F0A60"/>
    <w:rsid w:val="000F0B98"/>
    <w:rsid w:val="000F0CBC"/>
    <w:rsid w:val="000F4B92"/>
    <w:rsid w:val="000F4EB2"/>
    <w:rsid w:val="000F52DC"/>
    <w:rsid w:val="000F6904"/>
    <w:rsid w:val="000F765F"/>
    <w:rsid w:val="001106F1"/>
    <w:rsid w:val="001142E1"/>
    <w:rsid w:val="00117866"/>
    <w:rsid w:val="001216AB"/>
    <w:rsid w:val="00124C18"/>
    <w:rsid w:val="00126FFE"/>
    <w:rsid w:val="00132CFB"/>
    <w:rsid w:val="0013711F"/>
    <w:rsid w:val="0014022F"/>
    <w:rsid w:val="001418FE"/>
    <w:rsid w:val="00145BE9"/>
    <w:rsid w:val="00146942"/>
    <w:rsid w:val="00161C9E"/>
    <w:rsid w:val="00170328"/>
    <w:rsid w:val="001717AE"/>
    <w:rsid w:val="00171FC3"/>
    <w:rsid w:val="0017208B"/>
    <w:rsid w:val="0018230A"/>
    <w:rsid w:val="00187B9B"/>
    <w:rsid w:val="001911CA"/>
    <w:rsid w:val="001946B3"/>
    <w:rsid w:val="00197BCE"/>
    <w:rsid w:val="001A082A"/>
    <w:rsid w:val="001A1516"/>
    <w:rsid w:val="001A2F55"/>
    <w:rsid w:val="001A5BA8"/>
    <w:rsid w:val="001A7FAD"/>
    <w:rsid w:val="001B4284"/>
    <w:rsid w:val="001B4E3C"/>
    <w:rsid w:val="001B5380"/>
    <w:rsid w:val="001C0005"/>
    <w:rsid w:val="001C0F15"/>
    <w:rsid w:val="001C3D8B"/>
    <w:rsid w:val="001C4311"/>
    <w:rsid w:val="001C49C9"/>
    <w:rsid w:val="001C6967"/>
    <w:rsid w:val="001D0CBA"/>
    <w:rsid w:val="001D15CF"/>
    <w:rsid w:val="001D4562"/>
    <w:rsid w:val="001D6DE0"/>
    <w:rsid w:val="001D7DEF"/>
    <w:rsid w:val="001E1358"/>
    <w:rsid w:val="001E2955"/>
    <w:rsid w:val="001E314D"/>
    <w:rsid w:val="001F1013"/>
    <w:rsid w:val="001F4BBA"/>
    <w:rsid w:val="001F6C82"/>
    <w:rsid w:val="001F70A0"/>
    <w:rsid w:val="0020200B"/>
    <w:rsid w:val="002039DB"/>
    <w:rsid w:val="0020680B"/>
    <w:rsid w:val="002071EB"/>
    <w:rsid w:val="0021147A"/>
    <w:rsid w:val="002117AD"/>
    <w:rsid w:val="00212437"/>
    <w:rsid w:val="00213FAD"/>
    <w:rsid w:val="00222B57"/>
    <w:rsid w:val="00224A0D"/>
    <w:rsid w:val="0022683F"/>
    <w:rsid w:val="00227633"/>
    <w:rsid w:val="00240604"/>
    <w:rsid w:val="002421D8"/>
    <w:rsid w:val="00244FF6"/>
    <w:rsid w:val="00245143"/>
    <w:rsid w:val="00245B7B"/>
    <w:rsid w:val="00245D54"/>
    <w:rsid w:val="00253547"/>
    <w:rsid w:val="002560E6"/>
    <w:rsid w:val="00256699"/>
    <w:rsid w:val="002634CA"/>
    <w:rsid w:val="00266F5C"/>
    <w:rsid w:val="00271CF6"/>
    <w:rsid w:val="00272E0D"/>
    <w:rsid w:val="00274112"/>
    <w:rsid w:val="00274FE8"/>
    <w:rsid w:val="00276B5D"/>
    <w:rsid w:val="002829A1"/>
    <w:rsid w:val="00283FAF"/>
    <w:rsid w:val="00294B6E"/>
    <w:rsid w:val="002954C1"/>
    <w:rsid w:val="002A251F"/>
    <w:rsid w:val="002B3E4D"/>
    <w:rsid w:val="002C0A50"/>
    <w:rsid w:val="002C287A"/>
    <w:rsid w:val="002C6401"/>
    <w:rsid w:val="002C7B1F"/>
    <w:rsid w:val="002D07BA"/>
    <w:rsid w:val="002D2BF1"/>
    <w:rsid w:val="002D3822"/>
    <w:rsid w:val="002D4982"/>
    <w:rsid w:val="002D553A"/>
    <w:rsid w:val="002D5B35"/>
    <w:rsid w:val="002E36DE"/>
    <w:rsid w:val="002E4DCB"/>
    <w:rsid w:val="002F2159"/>
    <w:rsid w:val="002F22FE"/>
    <w:rsid w:val="002F2624"/>
    <w:rsid w:val="002F743F"/>
    <w:rsid w:val="002F78E3"/>
    <w:rsid w:val="003020ED"/>
    <w:rsid w:val="00304A18"/>
    <w:rsid w:val="003058E9"/>
    <w:rsid w:val="003065A9"/>
    <w:rsid w:val="003071C1"/>
    <w:rsid w:val="00313BE0"/>
    <w:rsid w:val="00315367"/>
    <w:rsid w:val="00316E5C"/>
    <w:rsid w:val="00320F8B"/>
    <w:rsid w:val="00321E57"/>
    <w:rsid w:val="00322121"/>
    <w:rsid w:val="0032281A"/>
    <w:rsid w:val="003265D2"/>
    <w:rsid w:val="00327E34"/>
    <w:rsid w:val="00333703"/>
    <w:rsid w:val="003406EE"/>
    <w:rsid w:val="003417EB"/>
    <w:rsid w:val="00342368"/>
    <w:rsid w:val="00342CE5"/>
    <w:rsid w:val="00346A4F"/>
    <w:rsid w:val="003550F5"/>
    <w:rsid w:val="00355FA0"/>
    <w:rsid w:val="00367A66"/>
    <w:rsid w:val="00373F2A"/>
    <w:rsid w:val="0037783D"/>
    <w:rsid w:val="003805CE"/>
    <w:rsid w:val="00381B63"/>
    <w:rsid w:val="0038211D"/>
    <w:rsid w:val="00382796"/>
    <w:rsid w:val="00384D99"/>
    <w:rsid w:val="00387068"/>
    <w:rsid w:val="0039065E"/>
    <w:rsid w:val="00391042"/>
    <w:rsid w:val="003940F7"/>
    <w:rsid w:val="003A1D91"/>
    <w:rsid w:val="003B019E"/>
    <w:rsid w:val="003B0DAE"/>
    <w:rsid w:val="003B283C"/>
    <w:rsid w:val="003B3337"/>
    <w:rsid w:val="003C0D0F"/>
    <w:rsid w:val="003C5A8A"/>
    <w:rsid w:val="003C74BB"/>
    <w:rsid w:val="003D4C2D"/>
    <w:rsid w:val="003D65A4"/>
    <w:rsid w:val="003E28FF"/>
    <w:rsid w:val="003E2B8E"/>
    <w:rsid w:val="003E37CF"/>
    <w:rsid w:val="003E7A2F"/>
    <w:rsid w:val="003F0AAE"/>
    <w:rsid w:val="003F7C85"/>
    <w:rsid w:val="00401BA1"/>
    <w:rsid w:val="004073B6"/>
    <w:rsid w:val="0041176F"/>
    <w:rsid w:val="0041250B"/>
    <w:rsid w:val="00415986"/>
    <w:rsid w:val="0041634A"/>
    <w:rsid w:val="004205B4"/>
    <w:rsid w:val="00420BB7"/>
    <w:rsid w:val="00421057"/>
    <w:rsid w:val="00421FDF"/>
    <w:rsid w:val="004234FB"/>
    <w:rsid w:val="004255C3"/>
    <w:rsid w:val="004301CE"/>
    <w:rsid w:val="00431972"/>
    <w:rsid w:val="00431997"/>
    <w:rsid w:val="0043347B"/>
    <w:rsid w:val="00441901"/>
    <w:rsid w:val="004439C7"/>
    <w:rsid w:val="00450F41"/>
    <w:rsid w:val="004519D8"/>
    <w:rsid w:val="00452426"/>
    <w:rsid w:val="004535A3"/>
    <w:rsid w:val="0045512C"/>
    <w:rsid w:val="00456CBD"/>
    <w:rsid w:val="0046277B"/>
    <w:rsid w:val="0046401B"/>
    <w:rsid w:val="0046446D"/>
    <w:rsid w:val="00473269"/>
    <w:rsid w:val="00473480"/>
    <w:rsid w:val="00473DCD"/>
    <w:rsid w:val="00474041"/>
    <w:rsid w:val="00476DEA"/>
    <w:rsid w:val="004770E3"/>
    <w:rsid w:val="004778EA"/>
    <w:rsid w:val="004817B1"/>
    <w:rsid w:val="004821DA"/>
    <w:rsid w:val="0048388A"/>
    <w:rsid w:val="00483E00"/>
    <w:rsid w:val="0048504D"/>
    <w:rsid w:val="00487F38"/>
    <w:rsid w:val="00490803"/>
    <w:rsid w:val="00495BBD"/>
    <w:rsid w:val="0049724C"/>
    <w:rsid w:val="00497894"/>
    <w:rsid w:val="004A13E6"/>
    <w:rsid w:val="004A2F86"/>
    <w:rsid w:val="004A3C09"/>
    <w:rsid w:val="004A588A"/>
    <w:rsid w:val="004A6C8C"/>
    <w:rsid w:val="004B1F60"/>
    <w:rsid w:val="004B4599"/>
    <w:rsid w:val="004C100B"/>
    <w:rsid w:val="004C1EAD"/>
    <w:rsid w:val="004C7F9E"/>
    <w:rsid w:val="004D1AE6"/>
    <w:rsid w:val="004D2292"/>
    <w:rsid w:val="004D5069"/>
    <w:rsid w:val="004F0825"/>
    <w:rsid w:val="004F1A92"/>
    <w:rsid w:val="004F1BB3"/>
    <w:rsid w:val="004F336D"/>
    <w:rsid w:val="004F3DB5"/>
    <w:rsid w:val="004F56AB"/>
    <w:rsid w:val="00500378"/>
    <w:rsid w:val="00501F49"/>
    <w:rsid w:val="005025BE"/>
    <w:rsid w:val="00512427"/>
    <w:rsid w:val="00512BD9"/>
    <w:rsid w:val="00513049"/>
    <w:rsid w:val="005139EA"/>
    <w:rsid w:val="00515A09"/>
    <w:rsid w:val="005167C0"/>
    <w:rsid w:val="00517A86"/>
    <w:rsid w:val="0052194A"/>
    <w:rsid w:val="0052603B"/>
    <w:rsid w:val="00540E83"/>
    <w:rsid w:val="00542391"/>
    <w:rsid w:val="0054241C"/>
    <w:rsid w:val="0054365E"/>
    <w:rsid w:val="005506C5"/>
    <w:rsid w:val="00551E1B"/>
    <w:rsid w:val="00556733"/>
    <w:rsid w:val="00560B70"/>
    <w:rsid w:val="0056193B"/>
    <w:rsid w:val="00565876"/>
    <w:rsid w:val="00566202"/>
    <w:rsid w:val="00567603"/>
    <w:rsid w:val="00573617"/>
    <w:rsid w:val="00574492"/>
    <w:rsid w:val="005756FA"/>
    <w:rsid w:val="0058755F"/>
    <w:rsid w:val="00587D7B"/>
    <w:rsid w:val="00596B01"/>
    <w:rsid w:val="005A026D"/>
    <w:rsid w:val="005A269B"/>
    <w:rsid w:val="005A3486"/>
    <w:rsid w:val="005A3B32"/>
    <w:rsid w:val="005A3CFA"/>
    <w:rsid w:val="005A4392"/>
    <w:rsid w:val="005A5A5E"/>
    <w:rsid w:val="005B2B65"/>
    <w:rsid w:val="005D163C"/>
    <w:rsid w:val="005D1A3C"/>
    <w:rsid w:val="005D313F"/>
    <w:rsid w:val="005D5CF2"/>
    <w:rsid w:val="005E61B9"/>
    <w:rsid w:val="005E6FC8"/>
    <w:rsid w:val="005F0C69"/>
    <w:rsid w:val="005F0DCE"/>
    <w:rsid w:val="005F236A"/>
    <w:rsid w:val="005F2FB1"/>
    <w:rsid w:val="005F4FF8"/>
    <w:rsid w:val="005F55E8"/>
    <w:rsid w:val="005F5FEF"/>
    <w:rsid w:val="006025ED"/>
    <w:rsid w:val="00602D3F"/>
    <w:rsid w:val="0060319B"/>
    <w:rsid w:val="00611CC4"/>
    <w:rsid w:val="0062768F"/>
    <w:rsid w:val="00633619"/>
    <w:rsid w:val="0063601B"/>
    <w:rsid w:val="006403CE"/>
    <w:rsid w:val="00644BCA"/>
    <w:rsid w:val="00656878"/>
    <w:rsid w:val="00657D5A"/>
    <w:rsid w:val="00660173"/>
    <w:rsid w:val="00660348"/>
    <w:rsid w:val="00664499"/>
    <w:rsid w:val="00664F24"/>
    <w:rsid w:val="0066579B"/>
    <w:rsid w:val="006660C3"/>
    <w:rsid w:val="00670E44"/>
    <w:rsid w:val="006733E7"/>
    <w:rsid w:val="006737C0"/>
    <w:rsid w:val="00673A20"/>
    <w:rsid w:val="006752A8"/>
    <w:rsid w:val="006779CE"/>
    <w:rsid w:val="00677DB3"/>
    <w:rsid w:val="00681EF5"/>
    <w:rsid w:val="00682913"/>
    <w:rsid w:val="0069586C"/>
    <w:rsid w:val="006A4A31"/>
    <w:rsid w:val="006A62D8"/>
    <w:rsid w:val="006A7979"/>
    <w:rsid w:val="006B0960"/>
    <w:rsid w:val="006B2D73"/>
    <w:rsid w:val="006B71CD"/>
    <w:rsid w:val="006C1B05"/>
    <w:rsid w:val="006C206C"/>
    <w:rsid w:val="006C21AA"/>
    <w:rsid w:val="006C21BF"/>
    <w:rsid w:val="006C21CD"/>
    <w:rsid w:val="006C2EA1"/>
    <w:rsid w:val="006C7A57"/>
    <w:rsid w:val="006C7A6F"/>
    <w:rsid w:val="006C7BBC"/>
    <w:rsid w:val="006D1348"/>
    <w:rsid w:val="006D1A58"/>
    <w:rsid w:val="006D51B6"/>
    <w:rsid w:val="006D52D0"/>
    <w:rsid w:val="006D7205"/>
    <w:rsid w:val="006E008E"/>
    <w:rsid w:val="006E2273"/>
    <w:rsid w:val="006E7A32"/>
    <w:rsid w:val="006E7FBE"/>
    <w:rsid w:val="006F4686"/>
    <w:rsid w:val="006F5381"/>
    <w:rsid w:val="006F6430"/>
    <w:rsid w:val="006F6F2C"/>
    <w:rsid w:val="00701609"/>
    <w:rsid w:val="0070369C"/>
    <w:rsid w:val="007051C7"/>
    <w:rsid w:val="00705DDB"/>
    <w:rsid w:val="00706F79"/>
    <w:rsid w:val="007072EC"/>
    <w:rsid w:val="00711C29"/>
    <w:rsid w:val="007120D3"/>
    <w:rsid w:val="00714053"/>
    <w:rsid w:val="007154FB"/>
    <w:rsid w:val="007205AC"/>
    <w:rsid w:val="00720771"/>
    <w:rsid w:val="00727230"/>
    <w:rsid w:val="00730E9F"/>
    <w:rsid w:val="00732C12"/>
    <w:rsid w:val="0073335D"/>
    <w:rsid w:val="00736450"/>
    <w:rsid w:val="0073781F"/>
    <w:rsid w:val="00740655"/>
    <w:rsid w:val="00740E8D"/>
    <w:rsid w:val="00741DB3"/>
    <w:rsid w:val="00742E93"/>
    <w:rsid w:val="00745C79"/>
    <w:rsid w:val="00753AC5"/>
    <w:rsid w:val="00753B97"/>
    <w:rsid w:val="007561F6"/>
    <w:rsid w:val="00760254"/>
    <w:rsid w:val="0076214B"/>
    <w:rsid w:val="007622B4"/>
    <w:rsid w:val="00764D4A"/>
    <w:rsid w:val="007669AF"/>
    <w:rsid w:val="00766A40"/>
    <w:rsid w:val="007673A4"/>
    <w:rsid w:val="007705F4"/>
    <w:rsid w:val="00772976"/>
    <w:rsid w:val="0077456F"/>
    <w:rsid w:val="00775CF5"/>
    <w:rsid w:val="00775EA6"/>
    <w:rsid w:val="007760C1"/>
    <w:rsid w:val="00776F91"/>
    <w:rsid w:val="00777F8E"/>
    <w:rsid w:val="007873DD"/>
    <w:rsid w:val="00791855"/>
    <w:rsid w:val="007A2665"/>
    <w:rsid w:val="007A533C"/>
    <w:rsid w:val="007A556B"/>
    <w:rsid w:val="007A58F8"/>
    <w:rsid w:val="007A6A82"/>
    <w:rsid w:val="007B54EB"/>
    <w:rsid w:val="007C139A"/>
    <w:rsid w:val="007C2FAC"/>
    <w:rsid w:val="007C33E8"/>
    <w:rsid w:val="007C505E"/>
    <w:rsid w:val="007C5D13"/>
    <w:rsid w:val="007D0093"/>
    <w:rsid w:val="007D482C"/>
    <w:rsid w:val="007D6CFA"/>
    <w:rsid w:val="007E5A50"/>
    <w:rsid w:val="007E5A7B"/>
    <w:rsid w:val="007E77B9"/>
    <w:rsid w:val="007F102B"/>
    <w:rsid w:val="007F1D6F"/>
    <w:rsid w:val="007F2934"/>
    <w:rsid w:val="007F2A5C"/>
    <w:rsid w:val="007F2D74"/>
    <w:rsid w:val="008025B5"/>
    <w:rsid w:val="00802EA3"/>
    <w:rsid w:val="00803BF6"/>
    <w:rsid w:val="00812889"/>
    <w:rsid w:val="00812CB3"/>
    <w:rsid w:val="008162CE"/>
    <w:rsid w:val="00817528"/>
    <w:rsid w:val="0081756A"/>
    <w:rsid w:val="00817BD8"/>
    <w:rsid w:val="0082010D"/>
    <w:rsid w:val="008203DB"/>
    <w:rsid w:val="00821C1F"/>
    <w:rsid w:val="00822BBC"/>
    <w:rsid w:val="0082348A"/>
    <w:rsid w:val="00825D93"/>
    <w:rsid w:val="008263E9"/>
    <w:rsid w:val="00831174"/>
    <w:rsid w:val="0083738B"/>
    <w:rsid w:val="0084028C"/>
    <w:rsid w:val="00840C92"/>
    <w:rsid w:val="00843353"/>
    <w:rsid w:val="008434B3"/>
    <w:rsid w:val="00845E03"/>
    <w:rsid w:val="00846994"/>
    <w:rsid w:val="00847848"/>
    <w:rsid w:val="0085558F"/>
    <w:rsid w:val="008558B9"/>
    <w:rsid w:val="00861AAF"/>
    <w:rsid w:val="00865CC9"/>
    <w:rsid w:val="00866CA9"/>
    <w:rsid w:val="00867F87"/>
    <w:rsid w:val="00881B73"/>
    <w:rsid w:val="00881D00"/>
    <w:rsid w:val="00882B18"/>
    <w:rsid w:val="008834C6"/>
    <w:rsid w:val="00884F11"/>
    <w:rsid w:val="00885736"/>
    <w:rsid w:val="00885E0D"/>
    <w:rsid w:val="008865E1"/>
    <w:rsid w:val="00892E25"/>
    <w:rsid w:val="008A069A"/>
    <w:rsid w:val="008A10D1"/>
    <w:rsid w:val="008B07A6"/>
    <w:rsid w:val="008B0885"/>
    <w:rsid w:val="008B35EB"/>
    <w:rsid w:val="008C1838"/>
    <w:rsid w:val="008C276E"/>
    <w:rsid w:val="008C733C"/>
    <w:rsid w:val="008D021E"/>
    <w:rsid w:val="008D12A9"/>
    <w:rsid w:val="008D1666"/>
    <w:rsid w:val="008D3DB5"/>
    <w:rsid w:val="008D42CE"/>
    <w:rsid w:val="008D559F"/>
    <w:rsid w:val="008D64B3"/>
    <w:rsid w:val="008D6C4C"/>
    <w:rsid w:val="008E5218"/>
    <w:rsid w:val="008F4C5E"/>
    <w:rsid w:val="008F6424"/>
    <w:rsid w:val="00900E8E"/>
    <w:rsid w:val="00903405"/>
    <w:rsid w:val="00911126"/>
    <w:rsid w:val="00912C5B"/>
    <w:rsid w:val="00913606"/>
    <w:rsid w:val="0091438F"/>
    <w:rsid w:val="009240ED"/>
    <w:rsid w:val="00924AB2"/>
    <w:rsid w:val="009259AE"/>
    <w:rsid w:val="00926D61"/>
    <w:rsid w:val="009301E9"/>
    <w:rsid w:val="00932CC1"/>
    <w:rsid w:val="00934FDF"/>
    <w:rsid w:val="0093559E"/>
    <w:rsid w:val="00937D7A"/>
    <w:rsid w:val="00937EBF"/>
    <w:rsid w:val="009438D2"/>
    <w:rsid w:val="00950B07"/>
    <w:rsid w:val="00951F81"/>
    <w:rsid w:val="00955EB3"/>
    <w:rsid w:val="00960087"/>
    <w:rsid w:val="009615F6"/>
    <w:rsid w:val="009714B8"/>
    <w:rsid w:val="0097311F"/>
    <w:rsid w:val="00982C7A"/>
    <w:rsid w:val="00983927"/>
    <w:rsid w:val="009A1456"/>
    <w:rsid w:val="009A41E9"/>
    <w:rsid w:val="009A4D02"/>
    <w:rsid w:val="009A55DE"/>
    <w:rsid w:val="009A72B1"/>
    <w:rsid w:val="009B2785"/>
    <w:rsid w:val="009C1015"/>
    <w:rsid w:val="009C19BC"/>
    <w:rsid w:val="009D0998"/>
    <w:rsid w:val="009D37D6"/>
    <w:rsid w:val="009D5260"/>
    <w:rsid w:val="009F0E04"/>
    <w:rsid w:val="009F2BDD"/>
    <w:rsid w:val="009F4F17"/>
    <w:rsid w:val="009F5AE9"/>
    <w:rsid w:val="009F641D"/>
    <w:rsid w:val="00A015A5"/>
    <w:rsid w:val="00A04415"/>
    <w:rsid w:val="00A058BC"/>
    <w:rsid w:val="00A12C5C"/>
    <w:rsid w:val="00A14132"/>
    <w:rsid w:val="00A15355"/>
    <w:rsid w:val="00A169F9"/>
    <w:rsid w:val="00A237DC"/>
    <w:rsid w:val="00A26266"/>
    <w:rsid w:val="00A40321"/>
    <w:rsid w:val="00A45121"/>
    <w:rsid w:val="00A52F24"/>
    <w:rsid w:val="00A558C7"/>
    <w:rsid w:val="00A61EB3"/>
    <w:rsid w:val="00A62172"/>
    <w:rsid w:val="00A65377"/>
    <w:rsid w:val="00A658EB"/>
    <w:rsid w:val="00A66043"/>
    <w:rsid w:val="00A736A6"/>
    <w:rsid w:val="00A742D6"/>
    <w:rsid w:val="00A74E45"/>
    <w:rsid w:val="00A756C6"/>
    <w:rsid w:val="00A83B44"/>
    <w:rsid w:val="00A906FA"/>
    <w:rsid w:val="00A925D7"/>
    <w:rsid w:val="00A94805"/>
    <w:rsid w:val="00A94E07"/>
    <w:rsid w:val="00A95648"/>
    <w:rsid w:val="00AA01FE"/>
    <w:rsid w:val="00AA1F26"/>
    <w:rsid w:val="00AA31A7"/>
    <w:rsid w:val="00AA6599"/>
    <w:rsid w:val="00AA6BF6"/>
    <w:rsid w:val="00AB2D74"/>
    <w:rsid w:val="00AB3912"/>
    <w:rsid w:val="00AB559A"/>
    <w:rsid w:val="00AB5BDB"/>
    <w:rsid w:val="00AC1C54"/>
    <w:rsid w:val="00AC2A57"/>
    <w:rsid w:val="00AC30B3"/>
    <w:rsid w:val="00AC4483"/>
    <w:rsid w:val="00AC6F16"/>
    <w:rsid w:val="00AC79F9"/>
    <w:rsid w:val="00AD2E2D"/>
    <w:rsid w:val="00AD613D"/>
    <w:rsid w:val="00AD76F2"/>
    <w:rsid w:val="00AE00A4"/>
    <w:rsid w:val="00AE60C2"/>
    <w:rsid w:val="00AE6FAD"/>
    <w:rsid w:val="00AF276D"/>
    <w:rsid w:val="00B00CE2"/>
    <w:rsid w:val="00B00DE2"/>
    <w:rsid w:val="00B012C0"/>
    <w:rsid w:val="00B046FA"/>
    <w:rsid w:val="00B104F8"/>
    <w:rsid w:val="00B10C6A"/>
    <w:rsid w:val="00B11074"/>
    <w:rsid w:val="00B138FB"/>
    <w:rsid w:val="00B13D4E"/>
    <w:rsid w:val="00B218E1"/>
    <w:rsid w:val="00B21BB4"/>
    <w:rsid w:val="00B228F4"/>
    <w:rsid w:val="00B23CAF"/>
    <w:rsid w:val="00B2432F"/>
    <w:rsid w:val="00B24380"/>
    <w:rsid w:val="00B261AD"/>
    <w:rsid w:val="00B27601"/>
    <w:rsid w:val="00B33D17"/>
    <w:rsid w:val="00B351BE"/>
    <w:rsid w:val="00B40DCE"/>
    <w:rsid w:val="00B45E0E"/>
    <w:rsid w:val="00B463D0"/>
    <w:rsid w:val="00B47A97"/>
    <w:rsid w:val="00B503DF"/>
    <w:rsid w:val="00B50A6A"/>
    <w:rsid w:val="00B52536"/>
    <w:rsid w:val="00B5483F"/>
    <w:rsid w:val="00B54BC1"/>
    <w:rsid w:val="00B57AE3"/>
    <w:rsid w:val="00B60056"/>
    <w:rsid w:val="00B615F4"/>
    <w:rsid w:val="00B62E26"/>
    <w:rsid w:val="00B66485"/>
    <w:rsid w:val="00B7105E"/>
    <w:rsid w:val="00B71ADE"/>
    <w:rsid w:val="00B807EE"/>
    <w:rsid w:val="00B821A6"/>
    <w:rsid w:val="00B8254E"/>
    <w:rsid w:val="00B845C3"/>
    <w:rsid w:val="00B8692D"/>
    <w:rsid w:val="00B95BA0"/>
    <w:rsid w:val="00B962FB"/>
    <w:rsid w:val="00BA1D0F"/>
    <w:rsid w:val="00BA3EBB"/>
    <w:rsid w:val="00BA598F"/>
    <w:rsid w:val="00BA7335"/>
    <w:rsid w:val="00BB2A71"/>
    <w:rsid w:val="00BB5399"/>
    <w:rsid w:val="00BB7BB2"/>
    <w:rsid w:val="00BC105B"/>
    <w:rsid w:val="00BC2D38"/>
    <w:rsid w:val="00BC540B"/>
    <w:rsid w:val="00BC5485"/>
    <w:rsid w:val="00BD2C26"/>
    <w:rsid w:val="00BD5CC8"/>
    <w:rsid w:val="00BE1AD7"/>
    <w:rsid w:val="00BE2CE7"/>
    <w:rsid w:val="00BE40D5"/>
    <w:rsid w:val="00BE4FAE"/>
    <w:rsid w:val="00BE6DE3"/>
    <w:rsid w:val="00BE78E0"/>
    <w:rsid w:val="00BF4AD8"/>
    <w:rsid w:val="00BF77E7"/>
    <w:rsid w:val="00C05313"/>
    <w:rsid w:val="00C20523"/>
    <w:rsid w:val="00C20C5E"/>
    <w:rsid w:val="00C2262B"/>
    <w:rsid w:val="00C23922"/>
    <w:rsid w:val="00C302AA"/>
    <w:rsid w:val="00C316DE"/>
    <w:rsid w:val="00C3288D"/>
    <w:rsid w:val="00C4345F"/>
    <w:rsid w:val="00C45CA1"/>
    <w:rsid w:val="00C5249C"/>
    <w:rsid w:val="00C55179"/>
    <w:rsid w:val="00C57CD4"/>
    <w:rsid w:val="00C62E93"/>
    <w:rsid w:val="00C63FA1"/>
    <w:rsid w:val="00C66182"/>
    <w:rsid w:val="00C71081"/>
    <w:rsid w:val="00C71EDA"/>
    <w:rsid w:val="00C73B34"/>
    <w:rsid w:val="00C73C3E"/>
    <w:rsid w:val="00C74AED"/>
    <w:rsid w:val="00C8084B"/>
    <w:rsid w:val="00C82848"/>
    <w:rsid w:val="00C8305F"/>
    <w:rsid w:val="00C8743C"/>
    <w:rsid w:val="00C9365D"/>
    <w:rsid w:val="00C946A8"/>
    <w:rsid w:val="00C94996"/>
    <w:rsid w:val="00C95A64"/>
    <w:rsid w:val="00C960B3"/>
    <w:rsid w:val="00C976A6"/>
    <w:rsid w:val="00CA1E3B"/>
    <w:rsid w:val="00CA252B"/>
    <w:rsid w:val="00CA3A81"/>
    <w:rsid w:val="00CA3D4E"/>
    <w:rsid w:val="00CA617D"/>
    <w:rsid w:val="00CB04B6"/>
    <w:rsid w:val="00CB22A5"/>
    <w:rsid w:val="00CC0801"/>
    <w:rsid w:val="00CC4454"/>
    <w:rsid w:val="00CD126A"/>
    <w:rsid w:val="00CD3214"/>
    <w:rsid w:val="00CD6143"/>
    <w:rsid w:val="00CD6A56"/>
    <w:rsid w:val="00CE1612"/>
    <w:rsid w:val="00CE499D"/>
    <w:rsid w:val="00CE4BB9"/>
    <w:rsid w:val="00CE71D8"/>
    <w:rsid w:val="00CE780E"/>
    <w:rsid w:val="00CF1F1A"/>
    <w:rsid w:val="00CF218D"/>
    <w:rsid w:val="00CF344A"/>
    <w:rsid w:val="00CF5062"/>
    <w:rsid w:val="00D00E8B"/>
    <w:rsid w:val="00D02E9C"/>
    <w:rsid w:val="00D03B49"/>
    <w:rsid w:val="00D04C68"/>
    <w:rsid w:val="00D104E8"/>
    <w:rsid w:val="00D1314D"/>
    <w:rsid w:val="00D138AD"/>
    <w:rsid w:val="00D147C9"/>
    <w:rsid w:val="00D210F3"/>
    <w:rsid w:val="00D22E5C"/>
    <w:rsid w:val="00D25445"/>
    <w:rsid w:val="00D25BC5"/>
    <w:rsid w:val="00D33F51"/>
    <w:rsid w:val="00D36A0A"/>
    <w:rsid w:val="00D37A62"/>
    <w:rsid w:val="00D417E1"/>
    <w:rsid w:val="00D43FCF"/>
    <w:rsid w:val="00D44D1E"/>
    <w:rsid w:val="00D45BC0"/>
    <w:rsid w:val="00D4651E"/>
    <w:rsid w:val="00D512A9"/>
    <w:rsid w:val="00D52C0F"/>
    <w:rsid w:val="00D55266"/>
    <w:rsid w:val="00D63488"/>
    <w:rsid w:val="00D65C21"/>
    <w:rsid w:val="00D77E2A"/>
    <w:rsid w:val="00D8017F"/>
    <w:rsid w:val="00D81237"/>
    <w:rsid w:val="00D86BFA"/>
    <w:rsid w:val="00D9186A"/>
    <w:rsid w:val="00D95477"/>
    <w:rsid w:val="00D96ED6"/>
    <w:rsid w:val="00D97132"/>
    <w:rsid w:val="00D9772B"/>
    <w:rsid w:val="00DA2539"/>
    <w:rsid w:val="00DA27A4"/>
    <w:rsid w:val="00DB39FD"/>
    <w:rsid w:val="00DD11FA"/>
    <w:rsid w:val="00DD3001"/>
    <w:rsid w:val="00DD430C"/>
    <w:rsid w:val="00DD7E1C"/>
    <w:rsid w:val="00DE0610"/>
    <w:rsid w:val="00DE2785"/>
    <w:rsid w:val="00DE2DF6"/>
    <w:rsid w:val="00DE3934"/>
    <w:rsid w:val="00DE565E"/>
    <w:rsid w:val="00DF20BB"/>
    <w:rsid w:val="00DF52C2"/>
    <w:rsid w:val="00DF607F"/>
    <w:rsid w:val="00E00B70"/>
    <w:rsid w:val="00E0149A"/>
    <w:rsid w:val="00E01E5E"/>
    <w:rsid w:val="00E04032"/>
    <w:rsid w:val="00E04493"/>
    <w:rsid w:val="00E062AB"/>
    <w:rsid w:val="00E10890"/>
    <w:rsid w:val="00E1679C"/>
    <w:rsid w:val="00E258E8"/>
    <w:rsid w:val="00E3074B"/>
    <w:rsid w:val="00E312B2"/>
    <w:rsid w:val="00E31876"/>
    <w:rsid w:val="00E4247C"/>
    <w:rsid w:val="00E43D9E"/>
    <w:rsid w:val="00E4474D"/>
    <w:rsid w:val="00E4504E"/>
    <w:rsid w:val="00E50DD3"/>
    <w:rsid w:val="00E519F2"/>
    <w:rsid w:val="00E51D3B"/>
    <w:rsid w:val="00E541AC"/>
    <w:rsid w:val="00E57323"/>
    <w:rsid w:val="00E57E70"/>
    <w:rsid w:val="00E6002A"/>
    <w:rsid w:val="00E6003C"/>
    <w:rsid w:val="00E62BA0"/>
    <w:rsid w:val="00E633A3"/>
    <w:rsid w:val="00E6450E"/>
    <w:rsid w:val="00E671DD"/>
    <w:rsid w:val="00E72819"/>
    <w:rsid w:val="00E74AC5"/>
    <w:rsid w:val="00E80018"/>
    <w:rsid w:val="00E802B4"/>
    <w:rsid w:val="00E80335"/>
    <w:rsid w:val="00E8176F"/>
    <w:rsid w:val="00E91C58"/>
    <w:rsid w:val="00E932E0"/>
    <w:rsid w:val="00E93A3F"/>
    <w:rsid w:val="00E9761A"/>
    <w:rsid w:val="00EA2AEF"/>
    <w:rsid w:val="00EA7816"/>
    <w:rsid w:val="00EB0FB0"/>
    <w:rsid w:val="00EB3407"/>
    <w:rsid w:val="00EB34C3"/>
    <w:rsid w:val="00EB4B9D"/>
    <w:rsid w:val="00EC1834"/>
    <w:rsid w:val="00EC2660"/>
    <w:rsid w:val="00EC62F3"/>
    <w:rsid w:val="00EC6526"/>
    <w:rsid w:val="00EC6B8A"/>
    <w:rsid w:val="00EC6DF5"/>
    <w:rsid w:val="00ED1848"/>
    <w:rsid w:val="00ED332C"/>
    <w:rsid w:val="00ED4C9B"/>
    <w:rsid w:val="00ED4C9D"/>
    <w:rsid w:val="00EE0C67"/>
    <w:rsid w:val="00EE2F20"/>
    <w:rsid w:val="00EE2F51"/>
    <w:rsid w:val="00EE4E46"/>
    <w:rsid w:val="00EE65BA"/>
    <w:rsid w:val="00EE6965"/>
    <w:rsid w:val="00EE6EBE"/>
    <w:rsid w:val="00EE7E90"/>
    <w:rsid w:val="00EF2DC2"/>
    <w:rsid w:val="00EF4B89"/>
    <w:rsid w:val="00EF4E58"/>
    <w:rsid w:val="00EF57C0"/>
    <w:rsid w:val="00EF6B6B"/>
    <w:rsid w:val="00F13A23"/>
    <w:rsid w:val="00F2002A"/>
    <w:rsid w:val="00F26DD8"/>
    <w:rsid w:val="00F27FAB"/>
    <w:rsid w:val="00F31077"/>
    <w:rsid w:val="00F371DF"/>
    <w:rsid w:val="00F37BF6"/>
    <w:rsid w:val="00F430F6"/>
    <w:rsid w:val="00F44FB2"/>
    <w:rsid w:val="00F45E33"/>
    <w:rsid w:val="00F4669F"/>
    <w:rsid w:val="00F466AC"/>
    <w:rsid w:val="00F46992"/>
    <w:rsid w:val="00F5565F"/>
    <w:rsid w:val="00F55C9C"/>
    <w:rsid w:val="00F5654C"/>
    <w:rsid w:val="00F57C35"/>
    <w:rsid w:val="00F605F1"/>
    <w:rsid w:val="00F61DFB"/>
    <w:rsid w:val="00F63826"/>
    <w:rsid w:val="00F65651"/>
    <w:rsid w:val="00F67063"/>
    <w:rsid w:val="00F7175C"/>
    <w:rsid w:val="00F75C23"/>
    <w:rsid w:val="00F86A1A"/>
    <w:rsid w:val="00F87D22"/>
    <w:rsid w:val="00F970D2"/>
    <w:rsid w:val="00F97C74"/>
    <w:rsid w:val="00FA1C4F"/>
    <w:rsid w:val="00FA66AB"/>
    <w:rsid w:val="00FB0E87"/>
    <w:rsid w:val="00FB27D9"/>
    <w:rsid w:val="00FB7215"/>
    <w:rsid w:val="00FC2099"/>
    <w:rsid w:val="00FC2136"/>
    <w:rsid w:val="00FC4712"/>
    <w:rsid w:val="00FC6045"/>
    <w:rsid w:val="00FC6088"/>
    <w:rsid w:val="00FD1826"/>
    <w:rsid w:val="00FD20E9"/>
    <w:rsid w:val="00FD7012"/>
    <w:rsid w:val="00FD7EDC"/>
    <w:rsid w:val="00FD7F1A"/>
    <w:rsid w:val="00FE0B95"/>
    <w:rsid w:val="00FE0C7F"/>
    <w:rsid w:val="00FE154A"/>
    <w:rsid w:val="00FE65C2"/>
    <w:rsid w:val="00FE65EC"/>
    <w:rsid w:val="00FF1867"/>
    <w:rsid w:val="00FF3754"/>
    <w:rsid w:val="00FF4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A6D51"/>
  <w15:docId w15:val="{45584B86-9B5D-426C-B233-1D2A644B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313"/>
    <w:pPr>
      <w:suppressAutoHyphens/>
      <w:autoSpaceDN w:val="0"/>
      <w:textAlignment w:val="baseline"/>
    </w:pPr>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05313"/>
    <w:pPr>
      <w:jc w:val="center"/>
    </w:pPr>
    <w:rPr>
      <w:b/>
      <w:bCs/>
    </w:rPr>
  </w:style>
  <w:style w:type="character" w:customStyle="1" w:styleId="PagrindinistekstasDiagrama">
    <w:name w:val="Pagrindinis tekstas Diagrama"/>
    <w:basedOn w:val="Numatytasispastraiposriftas"/>
    <w:link w:val="Pagrindinistekstas"/>
    <w:uiPriority w:val="99"/>
    <w:locked/>
    <w:rsid w:val="00C05313"/>
    <w:rPr>
      <w:rFonts w:ascii="Times New Roman" w:hAnsi="Times New Roman" w:cs="Times New Roman"/>
      <w:b/>
      <w:bCs/>
      <w:sz w:val="24"/>
      <w:szCs w:val="24"/>
    </w:rPr>
  </w:style>
  <w:style w:type="paragraph" w:styleId="Pagrindinistekstas2">
    <w:name w:val="Body Text 2"/>
    <w:basedOn w:val="prastasis"/>
    <w:link w:val="Pagrindinistekstas2Diagrama"/>
    <w:uiPriority w:val="99"/>
    <w:rsid w:val="00C05313"/>
    <w:pPr>
      <w:jc w:val="both"/>
    </w:pPr>
  </w:style>
  <w:style w:type="character" w:customStyle="1" w:styleId="Pagrindinistekstas2Diagrama">
    <w:name w:val="Pagrindinis tekstas 2 Diagrama"/>
    <w:basedOn w:val="Numatytasispastraiposriftas"/>
    <w:link w:val="Pagrindinistekstas2"/>
    <w:uiPriority w:val="99"/>
    <w:locked/>
    <w:rsid w:val="00C05313"/>
    <w:rPr>
      <w:rFonts w:ascii="Times New Roman" w:hAnsi="Times New Roman" w:cs="Times New Roman"/>
      <w:sz w:val="24"/>
      <w:szCs w:val="24"/>
    </w:rPr>
  </w:style>
  <w:style w:type="paragraph" w:styleId="Porat">
    <w:name w:val="footer"/>
    <w:basedOn w:val="prastasis"/>
    <w:link w:val="PoratDiagrama"/>
    <w:uiPriority w:val="99"/>
    <w:rsid w:val="00C05313"/>
    <w:pPr>
      <w:tabs>
        <w:tab w:val="center" w:pos="4153"/>
        <w:tab w:val="right" w:pos="8306"/>
      </w:tabs>
    </w:pPr>
  </w:style>
  <w:style w:type="character" w:customStyle="1" w:styleId="PoratDiagrama">
    <w:name w:val="Poraštė Diagrama"/>
    <w:basedOn w:val="Numatytasispastraiposriftas"/>
    <w:link w:val="Porat"/>
    <w:uiPriority w:val="99"/>
    <w:locked/>
    <w:rsid w:val="00C05313"/>
    <w:rPr>
      <w:rFonts w:ascii="Times New Roman" w:hAnsi="Times New Roman" w:cs="Times New Roman"/>
      <w:sz w:val="24"/>
      <w:szCs w:val="24"/>
    </w:rPr>
  </w:style>
  <w:style w:type="paragraph" w:styleId="Pavadinimas">
    <w:name w:val="Title"/>
    <w:basedOn w:val="prastasis"/>
    <w:link w:val="PavadinimasDiagrama"/>
    <w:uiPriority w:val="99"/>
    <w:qFormat/>
    <w:rsid w:val="00C05313"/>
    <w:pPr>
      <w:jc w:val="center"/>
    </w:pPr>
    <w:rPr>
      <w:b/>
      <w:bCs/>
    </w:rPr>
  </w:style>
  <w:style w:type="character" w:customStyle="1" w:styleId="PavadinimasDiagrama">
    <w:name w:val="Pavadinimas Diagrama"/>
    <w:basedOn w:val="Numatytasispastraiposriftas"/>
    <w:link w:val="Pavadinimas"/>
    <w:uiPriority w:val="99"/>
    <w:locked/>
    <w:rsid w:val="00C05313"/>
    <w:rPr>
      <w:rFonts w:ascii="Times New Roman" w:hAnsi="Times New Roman" w:cs="Times New Roman"/>
      <w:b/>
      <w:bCs/>
      <w:sz w:val="24"/>
      <w:szCs w:val="24"/>
    </w:rPr>
  </w:style>
  <w:style w:type="paragraph" w:styleId="Antrats">
    <w:name w:val="header"/>
    <w:basedOn w:val="prastasis"/>
    <w:link w:val="AntratsDiagrama"/>
    <w:uiPriority w:val="99"/>
    <w:rsid w:val="00C05313"/>
    <w:pPr>
      <w:tabs>
        <w:tab w:val="center" w:pos="4153"/>
        <w:tab w:val="right" w:pos="8306"/>
      </w:tabs>
    </w:pPr>
  </w:style>
  <w:style w:type="character" w:customStyle="1" w:styleId="AntratsDiagrama">
    <w:name w:val="Antraštės Diagrama"/>
    <w:basedOn w:val="Numatytasispastraiposriftas"/>
    <w:link w:val="Antrats"/>
    <w:uiPriority w:val="99"/>
    <w:locked/>
    <w:rsid w:val="00C05313"/>
    <w:rPr>
      <w:rFonts w:ascii="Times New Roman" w:hAnsi="Times New Roman" w:cs="Times New Roman"/>
      <w:sz w:val="24"/>
      <w:szCs w:val="24"/>
    </w:rPr>
  </w:style>
  <w:style w:type="paragraph" w:styleId="HTMLiankstoformatuotas">
    <w:name w:val="HTML Preformatted"/>
    <w:basedOn w:val="prastasis"/>
    <w:link w:val="HTMLiankstoformatuotasDiagrama"/>
    <w:uiPriority w:val="99"/>
    <w:rsid w:val="00C05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C05313"/>
    <w:rPr>
      <w:rFonts w:ascii="Courier New" w:hAnsi="Courier New" w:cs="Courier New"/>
      <w:sz w:val="20"/>
      <w:szCs w:val="20"/>
      <w:lang w:eastAsia="lt-LT"/>
    </w:rPr>
  </w:style>
  <w:style w:type="paragraph" w:styleId="Debesliotekstas">
    <w:name w:val="Balloon Text"/>
    <w:basedOn w:val="prastasis"/>
    <w:link w:val="DebesliotekstasDiagrama"/>
    <w:uiPriority w:val="99"/>
    <w:semiHidden/>
    <w:rsid w:val="00C63F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C63FA1"/>
    <w:rPr>
      <w:rFonts w:ascii="Segoe UI" w:hAnsi="Segoe UI" w:cs="Segoe UI"/>
      <w:sz w:val="18"/>
      <w:szCs w:val="18"/>
    </w:rPr>
  </w:style>
  <w:style w:type="character" w:styleId="Komentaronuoroda">
    <w:name w:val="annotation reference"/>
    <w:basedOn w:val="Numatytasispastraiposriftas"/>
    <w:uiPriority w:val="99"/>
    <w:semiHidden/>
    <w:rsid w:val="00074E9B"/>
    <w:rPr>
      <w:rFonts w:cs="Times New Roman"/>
      <w:sz w:val="16"/>
      <w:szCs w:val="16"/>
    </w:rPr>
  </w:style>
  <w:style w:type="paragraph" w:styleId="Komentarotekstas">
    <w:name w:val="annotation text"/>
    <w:basedOn w:val="prastasis"/>
    <w:link w:val="KomentarotekstasDiagrama"/>
    <w:uiPriority w:val="99"/>
    <w:semiHidden/>
    <w:rsid w:val="00074E9B"/>
    <w:rPr>
      <w:sz w:val="20"/>
      <w:szCs w:val="20"/>
    </w:rPr>
  </w:style>
  <w:style w:type="character" w:customStyle="1" w:styleId="KomentarotekstasDiagrama">
    <w:name w:val="Komentaro tekstas Diagrama"/>
    <w:basedOn w:val="Numatytasispastraiposriftas"/>
    <w:link w:val="Komentarotekstas"/>
    <w:uiPriority w:val="99"/>
    <w:semiHidden/>
    <w:locked/>
    <w:rsid w:val="00074E9B"/>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074E9B"/>
    <w:rPr>
      <w:b/>
      <w:bCs/>
    </w:rPr>
  </w:style>
  <w:style w:type="character" w:customStyle="1" w:styleId="KomentarotemaDiagrama">
    <w:name w:val="Komentaro tema Diagrama"/>
    <w:basedOn w:val="KomentarotekstasDiagrama"/>
    <w:link w:val="Komentarotema"/>
    <w:uiPriority w:val="99"/>
    <w:semiHidden/>
    <w:locked/>
    <w:rsid w:val="00074E9B"/>
    <w:rPr>
      <w:rFonts w:ascii="Times New Roman" w:hAnsi="Times New Roman" w:cs="Times New Roman"/>
      <w:b/>
      <w:bCs/>
      <w:sz w:val="20"/>
      <w:szCs w:val="20"/>
    </w:rPr>
  </w:style>
  <w:style w:type="paragraph" w:styleId="prastasiniatinklio">
    <w:name w:val="Normal (Web)"/>
    <w:basedOn w:val="prastasis"/>
    <w:uiPriority w:val="99"/>
    <w:semiHidden/>
    <w:unhideWhenUsed/>
    <w:rsid w:val="0014022F"/>
    <w:pPr>
      <w:suppressAutoHyphens w:val="0"/>
      <w:autoSpaceDN/>
      <w:spacing w:before="100" w:beforeAutospacing="1" w:after="100" w:afterAutospacing="1"/>
      <w:textAlignment w:val="auto"/>
    </w:pPr>
    <w:rPr>
      <w:lang w:eastAsia="lt-LT"/>
    </w:rPr>
  </w:style>
  <w:style w:type="paragraph" w:styleId="Sraopastraipa">
    <w:name w:val="List Paragraph"/>
    <w:basedOn w:val="prastasis"/>
    <w:uiPriority w:val="34"/>
    <w:qFormat/>
    <w:rsid w:val="009259AE"/>
    <w:pPr>
      <w:ind w:left="720"/>
      <w:contextualSpacing/>
    </w:pPr>
  </w:style>
  <w:style w:type="character" w:styleId="Grietas">
    <w:name w:val="Strong"/>
    <w:basedOn w:val="Numatytasispastraiposriftas"/>
    <w:uiPriority w:val="22"/>
    <w:qFormat/>
    <w:locked/>
    <w:rsid w:val="00487F38"/>
    <w:rPr>
      <w:b/>
      <w:bCs/>
    </w:rPr>
  </w:style>
  <w:style w:type="character" w:customStyle="1" w:styleId="bold1">
    <w:name w:val="bold1"/>
    <w:rsid w:val="001A7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5306">
      <w:bodyDiv w:val="1"/>
      <w:marLeft w:val="0"/>
      <w:marRight w:val="0"/>
      <w:marTop w:val="0"/>
      <w:marBottom w:val="0"/>
      <w:divBdr>
        <w:top w:val="none" w:sz="0" w:space="0" w:color="auto"/>
        <w:left w:val="none" w:sz="0" w:space="0" w:color="auto"/>
        <w:bottom w:val="none" w:sz="0" w:space="0" w:color="auto"/>
        <w:right w:val="none" w:sz="0" w:space="0" w:color="auto"/>
      </w:divBdr>
    </w:div>
    <w:div w:id="114956707">
      <w:bodyDiv w:val="1"/>
      <w:marLeft w:val="0"/>
      <w:marRight w:val="0"/>
      <w:marTop w:val="0"/>
      <w:marBottom w:val="0"/>
      <w:divBdr>
        <w:top w:val="none" w:sz="0" w:space="0" w:color="auto"/>
        <w:left w:val="none" w:sz="0" w:space="0" w:color="auto"/>
        <w:bottom w:val="none" w:sz="0" w:space="0" w:color="auto"/>
        <w:right w:val="none" w:sz="0" w:space="0" w:color="auto"/>
      </w:divBdr>
    </w:div>
    <w:div w:id="520824530">
      <w:bodyDiv w:val="1"/>
      <w:marLeft w:val="0"/>
      <w:marRight w:val="0"/>
      <w:marTop w:val="0"/>
      <w:marBottom w:val="0"/>
      <w:divBdr>
        <w:top w:val="none" w:sz="0" w:space="0" w:color="auto"/>
        <w:left w:val="none" w:sz="0" w:space="0" w:color="auto"/>
        <w:bottom w:val="none" w:sz="0" w:space="0" w:color="auto"/>
        <w:right w:val="none" w:sz="0" w:space="0" w:color="auto"/>
      </w:divBdr>
      <w:divsChild>
        <w:div w:id="1616445771">
          <w:marLeft w:val="547"/>
          <w:marRight w:val="0"/>
          <w:marTop w:val="0"/>
          <w:marBottom w:val="0"/>
          <w:divBdr>
            <w:top w:val="none" w:sz="0" w:space="0" w:color="auto"/>
            <w:left w:val="none" w:sz="0" w:space="0" w:color="auto"/>
            <w:bottom w:val="none" w:sz="0" w:space="0" w:color="auto"/>
            <w:right w:val="none" w:sz="0" w:space="0" w:color="auto"/>
          </w:divBdr>
        </w:div>
      </w:divsChild>
    </w:div>
    <w:div w:id="612588849">
      <w:bodyDiv w:val="1"/>
      <w:marLeft w:val="0"/>
      <w:marRight w:val="0"/>
      <w:marTop w:val="0"/>
      <w:marBottom w:val="0"/>
      <w:divBdr>
        <w:top w:val="none" w:sz="0" w:space="0" w:color="auto"/>
        <w:left w:val="none" w:sz="0" w:space="0" w:color="auto"/>
        <w:bottom w:val="none" w:sz="0" w:space="0" w:color="auto"/>
        <w:right w:val="none" w:sz="0" w:space="0" w:color="auto"/>
      </w:divBdr>
    </w:div>
    <w:div w:id="908925572">
      <w:bodyDiv w:val="1"/>
      <w:marLeft w:val="0"/>
      <w:marRight w:val="0"/>
      <w:marTop w:val="0"/>
      <w:marBottom w:val="0"/>
      <w:divBdr>
        <w:top w:val="none" w:sz="0" w:space="0" w:color="auto"/>
        <w:left w:val="none" w:sz="0" w:space="0" w:color="auto"/>
        <w:bottom w:val="none" w:sz="0" w:space="0" w:color="auto"/>
        <w:right w:val="none" w:sz="0" w:space="0" w:color="auto"/>
      </w:divBdr>
    </w:div>
    <w:div w:id="1137989329">
      <w:bodyDiv w:val="1"/>
      <w:marLeft w:val="0"/>
      <w:marRight w:val="0"/>
      <w:marTop w:val="0"/>
      <w:marBottom w:val="0"/>
      <w:divBdr>
        <w:top w:val="none" w:sz="0" w:space="0" w:color="auto"/>
        <w:left w:val="none" w:sz="0" w:space="0" w:color="auto"/>
        <w:bottom w:val="none" w:sz="0" w:space="0" w:color="auto"/>
        <w:right w:val="none" w:sz="0" w:space="0" w:color="auto"/>
      </w:divBdr>
    </w:div>
    <w:div w:id="1296717061">
      <w:bodyDiv w:val="1"/>
      <w:marLeft w:val="0"/>
      <w:marRight w:val="0"/>
      <w:marTop w:val="0"/>
      <w:marBottom w:val="0"/>
      <w:divBdr>
        <w:top w:val="none" w:sz="0" w:space="0" w:color="auto"/>
        <w:left w:val="none" w:sz="0" w:space="0" w:color="auto"/>
        <w:bottom w:val="none" w:sz="0" w:space="0" w:color="auto"/>
        <w:right w:val="none" w:sz="0" w:space="0" w:color="auto"/>
      </w:divBdr>
      <w:divsChild>
        <w:div w:id="1737707254">
          <w:marLeft w:val="547"/>
          <w:marRight w:val="0"/>
          <w:marTop w:val="0"/>
          <w:marBottom w:val="0"/>
          <w:divBdr>
            <w:top w:val="none" w:sz="0" w:space="0" w:color="auto"/>
            <w:left w:val="none" w:sz="0" w:space="0" w:color="auto"/>
            <w:bottom w:val="none" w:sz="0" w:space="0" w:color="auto"/>
            <w:right w:val="none" w:sz="0" w:space="0" w:color="auto"/>
          </w:divBdr>
        </w:div>
      </w:divsChild>
    </w:div>
    <w:div w:id="1326779344">
      <w:marLeft w:val="0"/>
      <w:marRight w:val="0"/>
      <w:marTop w:val="0"/>
      <w:marBottom w:val="0"/>
      <w:divBdr>
        <w:top w:val="none" w:sz="0" w:space="0" w:color="auto"/>
        <w:left w:val="none" w:sz="0" w:space="0" w:color="auto"/>
        <w:bottom w:val="none" w:sz="0" w:space="0" w:color="auto"/>
        <w:right w:val="none" w:sz="0" w:space="0" w:color="auto"/>
      </w:divBdr>
    </w:div>
    <w:div w:id="1326779345">
      <w:marLeft w:val="0"/>
      <w:marRight w:val="0"/>
      <w:marTop w:val="0"/>
      <w:marBottom w:val="0"/>
      <w:divBdr>
        <w:top w:val="none" w:sz="0" w:space="0" w:color="auto"/>
        <w:left w:val="none" w:sz="0" w:space="0" w:color="auto"/>
        <w:bottom w:val="none" w:sz="0" w:space="0" w:color="auto"/>
        <w:right w:val="none" w:sz="0" w:space="0" w:color="auto"/>
      </w:divBdr>
    </w:div>
    <w:div w:id="1370833951">
      <w:bodyDiv w:val="1"/>
      <w:marLeft w:val="0"/>
      <w:marRight w:val="0"/>
      <w:marTop w:val="0"/>
      <w:marBottom w:val="0"/>
      <w:divBdr>
        <w:top w:val="none" w:sz="0" w:space="0" w:color="auto"/>
        <w:left w:val="none" w:sz="0" w:space="0" w:color="auto"/>
        <w:bottom w:val="none" w:sz="0" w:space="0" w:color="auto"/>
        <w:right w:val="none" w:sz="0" w:space="0" w:color="auto"/>
      </w:divBdr>
    </w:div>
    <w:div w:id="1499005425">
      <w:bodyDiv w:val="1"/>
      <w:marLeft w:val="0"/>
      <w:marRight w:val="0"/>
      <w:marTop w:val="0"/>
      <w:marBottom w:val="0"/>
      <w:divBdr>
        <w:top w:val="none" w:sz="0" w:space="0" w:color="auto"/>
        <w:left w:val="none" w:sz="0" w:space="0" w:color="auto"/>
        <w:bottom w:val="none" w:sz="0" w:space="0" w:color="auto"/>
        <w:right w:val="none" w:sz="0" w:space="0" w:color="auto"/>
      </w:divBdr>
      <w:divsChild>
        <w:div w:id="1614286488">
          <w:marLeft w:val="547"/>
          <w:marRight w:val="0"/>
          <w:marTop w:val="0"/>
          <w:marBottom w:val="0"/>
          <w:divBdr>
            <w:top w:val="none" w:sz="0" w:space="0" w:color="auto"/>
            <w:left w:val="none" w:sz="0" w:space="0" w:color="auto"/>
            <w:bottom w:val="none" w:sz="0" w:space="0" w:color="auto"/>
            <w:right w:val="none" w:sz="0" w:space="0" w:color="auto"/>
          </w:divBdr>
        </w:div>
      </w:divsChild>
    </w:div>
    <w:div w:id="1637221407">
      <w:bodyDiv w:val="1"/>
      <w:marLeft w:val="0"/>
      <w:marRight w:val="0"/>
      <w:marTop w:val="0"/>
      <w:marBottom w:val="0"/>
      <w:divBdr>
        <w:top w:val="none" w:sz="0" w:space="0" w:color="auto"/>
        <w:left w:val="none" w:sz="0" w:space="0" w:color="auto"/>
        <w:bottom w:val="none" w:sz="0" w:space="0" w:color="auto"/>
        <w:right w:val="none" w:sz="0" w:space="0" w:color="auto"/>
      </w:divBdr>
    </w:div>
    <w:div w:id="1761024236">
      <w:bodyDiv w:val="1"/>
      <w:marLeft w:val="0"/>
      <w:marRight w:val="0"/>
      <w:marTop w:val="0"/>
      <w:marBottom w:val="0"/>
      <w:divBdr>
        <w:top w:val="none" w:sz="0" w:space="0" w:color="auto"/>
        <w:left w:val="none" w:sz="0" w:space="0" w:color="auto"/>
        <w:bottom w:val="none" w:sz="0" w:space="0" w:color="auto"/>
        <w:right w:val="none" w:sz="0" w:space="0" w:color="auto"/>
      </w:divBdr>
    </w:div>
    <w:div w:id="1893733505">
      <w:bodyDiv w:val="1"/>
      <w:marLeft w:val="0"/>
      <w:marRight w:val="0"/>
      <w:marTop w:val="0"/>
      <w:marBottom w:val="0"/>
      <w:divBdr>
        <w:top w:val="none" w:sz="0" w:space="0" w:color="auto"/>
        <w:left w:val="none" w:sz="0" w:space="0" w:color="auto"/>
        <w:bottom w:val="none" w:sz="0" w:space="0" w:color="auto"/>
        <w:right w:val="none" w:sz="0" w:space="0" w:color="auto"/>
      </w:divBdr>
      <w:divsChild>
        <w:div w:id="1149132946">
          <w:marLeft w:val="547"/>
          <w:marRight w:val="0"/>
          <w:marTop w:val="0"/>
          <w:marBottom w:val="0"/>
          <w:divBdr>
            <w:top w:val="none" w:sz="0" w:space="0" w:color="auto"/>
            <w:left w:val="none" w:sz="0" w:space="0" w:color="auto"/>
            <w:bottom w:val="none" w:sz="0" w:space="0" w:color="auto"/>
            <w:right w:val="none" w:sz="0" w:space="0" w:color="auto"/>
          </w:divBdr>
        </w:div>
      </w:divsChild>
    </w:div>
    <w:div w:id="1974869503">
      <w:bodyDiv w:val="1"/>
      <w:marLeft w:val="0"/>
      <w:marRight w:val="0"/>
      <w:marTop w:val="0"/>
      <w:marBottom w:val="0"/>
      <w:divBdr>
        <w:top w:val="none" w:sz="0" w:space="0" w:color="auto"/>
        <w:left w:val="none" w:sz="0" w:space="0" w:color="auto"/>
        <w:bottom w:val="none" w:sz="0" w:space="0" w:color="auto"/>
        <w:right w:val="none" w:sz="0" w:space="0" w:color="auto"/>
      </w:divBdr>
    </w:div>
    <w:div w:id="1980381146">
      <w:bodyDiv w:val="1"/>
      <w:marLeft w:val="0"/>
      <w:marRight w:val="0"/>
      <w:marTop w:val="0"/>
      <w:marBottom w:val="0"/>
      <w:divBdr>
        <w:top w:val="none" w:sz="0" w:space="0" w:color="auto"/>
        <w:left w:val="none" w:sz="0" w:space="0" w:color="auto"/>
        <w:bottom w:val="none" w:sz="0" w:space="0" w:color="auto"/>
        <w:right w:val="none" w:sz="0" w:space="0" w:color="auto"/>
      </w:divBdr>
    </w:div>
    <w:div w:id="209990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litlex/Litlex/ll.dll?Tekstas=1&amp;Id=228162&amp;BF=1"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B188A-0688-408B-B117-564464C57E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D1EE18-413F-427F-8B98-EBA878DB21D5}"/>
</file>

<file path=customXml/itemProps3.xml><?xml version="1.0" encoding="utf-8"?>
<ds:datastoreItem xmlns:ds="http://schemas.openxmlformats.org/officeDocument/2006/customXml" ds:itemID="{779AB712-F4D4-4B04-93EA-84021559B205}">
  <ds:schemaRefs>
    <ds:schemaRef ds:uri="http://schemas.microsoft.com/sharepoint/v3/contenttype/forms"/>
  </ds:schemaRefs>
</ds:datastoreItem>
</file>

<file path=customXml/itemProps4.xml><?xml version="1.0" encoding="utf-8"?>
<ds:datastoreItem xmlns:ds="http://schemas.openxmlformats.org/officeDocument/2006/customXml" ds:itemID="{52F63AB0-EA90-4922-8F07-375498F1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11050</Words>
  <Characters>6299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1f350588-e747-4198-9aae-b64bcc106597</vt:lpstr>
      <vt:lpstr>97e2d593-0a0d-45db-abd4-5bb0f368907a</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2019-01-23T09:12:00Z</dcterms:created>
  <dc:creator>Palevičienė Rūta</dc:creator>
  <cp:lastModifiedBy>Radėnienė Eglė</cp:lastModifiedBy>
  <cp:lastPrinted>2019-01-23T09:12:00Z</cp:lastPrinted>
  <dcterms:modified xsi:type="dcterms:W3CDTF">2019-01-23T09:29:00Z</dcterms:modified>
  <cp:revision>9</cp:revision>
  <dc:title>5dcaab2d-bf15-4e36-b820-5637f993e6ed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