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C1D07"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0E627A2D" w14:textId="77777777" w:rsidR="00676E45" w:rsidRDefault="00676E45">
      <w:pPr>
        <w:jc w:val="center"/>
      </w:pPr>
    </w:p>
    <w:p w14:paraId="72F5C1A6" w14:textId="77777777" w:rsidR="00676E45" w:rsidRDefault="000E6336">
      <w:pPr>
        <w:jc w:val="center"/>
      </w:pPr>
      <w:r>
        <w:rPr>
          <w:noProof/>
        </w:rPr>
        <w:drawing>
          <wp:inline distT="0" distB="0" distL="0" distR="0" wp14:anchorId="6C59020C" wp14:editId="2DB06DB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5912EB13" w14:textId="77777777" w:rsidR="00676E45" w:rsidRDefault="00676E45">
      <w:pPr>
        <w:jc w:val="center"/>
        <w:rPr>
          <w:b/>
        </w:rPr>
      </w:pPr>
      <w:r>
        <w:rPr>
          <w:b/>
        </w:rPr>
        <w:t>LIETUVOS RESPUBLIKOS FINANSŲ MINISTERIJA</w:t>
      </w:r>
    </w:p>
    <w:p w14:paraId="45D115CA" w14:textId="77777777" w:rsidR="00676E45" w:rsidRDefault="00676E45">
      <w:pPr>
        <w:jc w:val="center"/>
      </w:pPr>
    </w:p>
    <w:p w14:paraId="013DB0B7" w14:textId="77777777" w:rsidR="00676E45" w:rsidRDefault="00676E45">
      <w:pPr>
        <w:jc w:val="center"/>
      </w:pPr>
    </w:p>
    <w:p w14:paraId="36B11726" w14:textId="77777777" w:rsidR="00676E45" w:rsidRDefault="00676E45">
      <w:pPr>
        <w:jc w:val="center"/>
      </w:pPr>
    </w:p>
    <w:p w14:paraId="42D1EF43"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337AACDD" w14:textId="77777777" w:rsidTr="00F24EC4">
        <w:tc>
          <w:tcPr>
            <w:tcW w:w="4927" w:type="dxa"/>
          </w:tcPr>
          <w:p w14:paraId="0AD4B635" w14:textId="77777777" w:rsidR="00676E45" w:rsidRDefault="00FE45A6" w:rsidP="00FE45A6">
            <w:permStart w:id="1014048791" w:edGrp="everyone"/>
            <w:r>
              <w:t>Lietuvos Respublikos susisiekimo ministerijai</w:t>
            </w:r>
          </w:p>
        </w:tc>
        <w:tc>
          <w:tcPr>
            <w:tcW w:w="4820" w:type="dxa"/>
          </w:tcPr>
          <w:p w14:paraId="1D5ED311" w14:textId="77777777" w:rsidR="00676E45" w:rsidRDefault="00676E45">
            <w:r>
              <w:t xml:space="preserve">Į </w:t>
            </w:r>
            <w:r w:rsidR="0097564F">
              <w:t>2020</w:t>
            </w:r>
            <w:r w:rsidR="00FE45A6">
              <w:t>-08-24</w:t>
            </w:r>
            <w:r>
              <w:t xml:space="preserve"> Nr. </w:t>
            </w:r>
            <w:r w:rsidR="00FE45A6" w:rsidRPr="00FE45A6">
              <w:t>2-4227</w:t>
            </w:r>
          </w:p>
          <w:p w14:paraId="59D3F569" w14:textId="77777777" w:rsidR="00676E45" w:rsidRDefault="00676E45"/>
        </w:tc>
      </w:tr>
      <w:tr w:rsidR="00C612D0" w:rsidRPr="00B62CC5" w14:paraId="224689BB" w14:textId="77777777" w:rsidTr="00BD6FD8">
        <w:trPr>
          <w:cantSplit/>
          <w:trHeight w:val="629"/>
        </w:trPr>
        <w:tc>
          <w:tcPr>
            <w:tcW w:w="9747" w:type="dxa"/>
            <w:gridSpan w:val="2"/>
          </w:tcPr>
          <w:p w14:paraId="04466D76" w14:textId="77777777" w:rsidR="00FE45A6" w:rsidRDefault="00C612D0" w:rsidP="00FE45A6">
            <w:pPr>
              <w:pStyle w:val="Antrats"/>
              <w:spacing w:line="264" w:lineRule="auto"/>
              <w:jc w:val="both"/>
              <w:rPr>
                <w:b/>
                <w:szCs w:val="24"/>
              </w:rPr>
            </w:pPr>
            <w:r w:rsidRPr="00B62CC5">
              <w:rPr>
                <w:b/>
              </w:rPr>
              <w:t>DĖL</w:t>
            </w:r>
            <w:r w:rsidR="00FE45A6" w:rsidRPr="00DF40F4">
              <w:rPr>
                <w:b/>
                <w:szCs w:val="24"/>
              </w:rPr>
              <w:t xml:space="preserve"> LIETUVOS RESPUBLIKOS ELEKTRONINIŲ RYŠIŲ ĮSTATYMO </w:t>
            </w:r>
            <w:r w:rsidR="00FE45A6" w:rsidRPr="00D34AAD">
              <w:rPr>
                <w:b/>
                <w:bCs/>
                <w:szCs w:val="24"/>
              </w:rPr>
              <w:t>NR. IX-2135 PAKEITIMO ĮSTATYMO</w:t>
            </w:r>
            <w:r w:rsidR="00FE45A6" w:rsidRPr="00DF40F4">
              <w:rPr>
                <w:szCs w:val="24"/>
              </w:rPr>
              <w:t xml:space="preserve"> </w:t>
            </w:r>
            <w:r w:rsidR="00FE45A6" w:rsidRPr="00DF40F4">
              <w:rPr>
                <w:b/>
                <w:szCs w:val="24"/>
              </w:rPr>
              <w:t xml:space="preserve">IR </w:t>
            </w:r>
            <w:r w:rsidR="00FE45A6">
              <w:rPr>
                <w:b/>
                <w:szCs w:val="24"/>
              </w:rPr>
              <w:t xml:space="preserve">SU JUO </w:t>
            </w:r>
            <w:r w:rsidR="00FE45A6" w:rsidRPr="00DF40F4">
              <w:rPr>
                <w:b/>
                <w:szCs w:val="24"/>
              </w:rPr>
              <w:t xml:space="preserve">SUSIJUSIŲ ĮSTATYMŲ PROJEKTŲ </w:t>
            </w:r>
            <w:r w:rsidR="00FE45A6">
              <w:rPr>
                <w:b/>
                <w:szCs w:val="24"/>
              </w:rPr>
              <w:t>DERINIMO</w:t>
            </w:r>
          </w:p>
          <w:p w14:paraId="1CE1ECCF" w14:textId="77777777" w:rsidR="00C612D0" w:rsidRPr="00B62CC5" w:rsidRDefault="00C612D0" w:rsidP="00144A3E">
            <w:pPr>
              <w:rPr>
                <w:b/>
              </w:rPr>
            </w:pPr>
          </w:p>
        </w:tc>
      </w:tr>
    </w:tbl>
    <w:p w14:paraId="071E9E2F" w14:textId="77777777" w:rsidR="00676E45" w:rsidRDefault="00FE45A6" w:rsidP="00532046">
      <w:pPr>
        <w:spacing w:line="240" w:lineRule="atLeast"/>
        <w:ind w:firstLine="720"/>
        <w:jc w:val="both"/>
      </w:pPr>
      <w:r>
        <w:t xml:space="preserve">Finansų ministerija išnagrinėjo </w:t>
      </w:r>
      <w:r w:rsidR="006A61AC" w:rsidRPr="006A61AC">
        <w:t xml:space="preserve">pakartotinai </w:t>
      </w:r>
      <w:r>
        <w:t xml:space="preserve">pateiktus derinti </w:t>
      </w:r>
      <w:r>
        <w:rPr>
          <w:szCs w:val="24"/>
        </w:rPr>
        <w:t>Lietuvos Respublikos elektroninių ryšių įstatymo Nr. IX-2135 pakeitimo įstatymo</w:t>
      </w:r>
      <w:r w:rsidR="006A61AC" w:rsidRPr="006A61AC">
        <w:rPr>
          <w:szCs w:val="24"/>
        </w:rPr>
        <w:t xml:space="preserve"> </w:t>
      </w:r>
      <w:r w:rsidR="006A61AC" w:rsidRPr="00C82CB1">
        <w:rPr>
          <w:szCs w:val="24"/>
        </w:rPr>
        <w:t>projektą</w:t>
      </w:r>
      <w:r w:rsidR="006A61AC">
        <w:rPr>
          <w:szCs w:val="24"/>
        </w:rPr>
        <w:t xml:space="preserve"> </w:t>
      </w:r>
      <w:r w:rsidR="006A61AC" w:rsidRPr="00C82CB1">
        <w:rPr>
          <w:szCs w:val="24"/>
        </w:rPr>
        <w:t>(toliau</w:t>
      </w:r>
      <w:r w:rsidR="006A61AC">
        <w:rPr>
          <w:szCs w:val="24"/>
        </w:rPr>
        <w:t xml:space="preserve"> – Įstatymo projektas)</w:t>
      </w:r>
      <w:r>
        <w:rPr>
          <w:szCs w:val="24"/>
        </w:rPr>
        <w:t xml:space="preserve"> ir su juo susijusių įstatymų projektus.</w:t>
      </w:r>
    </w:p>
    <w:p w14:paraId="3CA71CFC" w14:textId="77777777" w:rsidR="003C20F7" w:rsidRDefault="003C20F7" w:rsidP="00532046">
      <w:pPr>
        <w:spacing w:line="240" w:lineRule="atLeast"/>
        <w:ind w:firstLine="720"/>
        <w:jc w:val="both"/>
      </w:pPr>
      <w:r>
        <w:t xml:space="preserve">Atkreipiame dėmesį, kad liekame prie savo nuomonės, kurią išdėstėme 2019 m. rugsėjo 26 d. rašte Nr. ((2.120E-0203)-5K-1914651)-6K-1905017 ir 2020 m. sausio 29 d. rašte Nr. ((2.120E-03)-5K-2000646)-6K-2000603. Manome, kad Įstatymo projekto 6 straipsnio 3 dalyje siūloma nuostata, jog Ryšių reguliavimo tarnybai (toliau – Tarnyba) turėtų būti užtikrintas </w:t>
      </w:r>
      <w:r w:rsidRPr="003C20F7">
        <w:rPr>
          <w:i/>
        </w:rPr>
        <w:t>pakankamas</w:t>
      </w:r>
      <w:r>
        <w:t xml:space="preserve"> finansavimas, yra deklaratyvaus pobūdžio, nes, vadovaujantis galiojančiomis teisės aktų nuostatomis, atitinkamų metų valstybės biudžeto projektas yra rengiamas, atsižvelgiant į </w:t>
      </w:r>
      <w:r w:rsidR="005746EA">
        <w:t xml:space="preserve">asignavimų valdytojų poreikius, tačiau įvertinus </w:t>
      </w:r>
      <w:r>
        <w:t>esamą socialinę ir ekonominę situaciją, į visuomenės ir valstybės poreikius bei galimybes, į turimus ir numatomus gauti finansinius išteklius bei valstybės įsipareigojimus ir į kitus svarbius veiksnius.</w:t>
      </w:r>
    </w:p>
    <w:p w14:paraId="720FB3F4" w14:textId="77777777" w:rsidR="003C20F7" w:rsidRDefault="003C20F7" w:rsidP="00532046">
      <w:pPr>
        <w:spacing w:line="240" w:lineRule="atLeast"/>
        <w:ind w:firstLine="720"/>
        <w:jc w:val="both"/>
      </w:pPr>
      <w:r>
        <w:t xml:space="preserve">Dėl Įstatymo projekto 7 straipsnio 3 dalies siūlymo įtvirtinti, kad Tarnybos direktoriaus darbo užmokesčio dydis yra lygus 5 (penkiems) šalies ūkio darbuotojų praėjusių kalendorinių metų vidutinių mėnesinių bruto darbo užmokesčių, kuriuos apskaičiuoja ir skelbia Lietuvos statistikos departamentas, vidurkio dydžiams, taip pat liekame prie savo nuomonės ir manome, kad Tarnybos direktoriaus darbo apmokėjimas turėtų būti reglamentuotas Valstybės politikų ir valstybės pareigūnų darbo apmokėjimo įstatyme ir </w:t>
      </w:r>
      <w:r w:rsidRPr="009A256A">
        <w:rPr>
          <w:i/>
        </w:rPr>
        <w:t>neturėtų būti taikomos išimtys</w:t>
      </w:r>
      <w:r>
        <w:t>, o išskirtinės darbo apmokėjimo tvarkos taikymas kai kurių kitų institucijų vadovaujantiems asmenims, nėra pagrindas daryti daugiau išimčių nustatant darbo apmokėjimo tvarką.</w:t>
      </w:r>
    </w:p>
    <w:p w14:paraId="5F77919F" w14:textId="77777777" w:rsidR="009A256A" w:rsidRDefault="003C20F7" w:rsidP="00532046">
      <w:pPr>
        <w:spacing w:line="240" w:lineRule="atLeast"/>
        <w:ind w:firstLine="720"/>
        <w:jc w:val="both"/>
        <w:rPr>
          <w:bCs/>
          <w:szCs w:val="24"/>
        </w:rPr>
      </w:pPr>
      <w:r>
        <w:t xml:space="preserve">Atsižvelgiant į tai, </w:t>
      </w:r>
      <w:r w:rsidR="005746EA">
        <w:t xml:space="preserve">taip pat </w:t>
      </w:r>
      <w:r>
        <w:t>nepritariame Įstatymo projekto rengėjų pateiktiems naujiems pasiūlymams (Įstatymo projekto 2 priedo 2 str. 3 d.) dėl Tar</w:t>
      </w:r>
      <w:r w:rsidR="005746EA">
        <w:t xml:space="preserve">ybos narių </w:t>
      </w:r>
      <w:r>
        <w:t>finansavimo</w:t>
      </w:r>
      <w:r w:rsidR="009A256A">
        <w:t>. Įstatymo projektu</w:t>
      </w:r>
      <w:r w:rsidR="009A256A" w:rsidRPr="009A256A">
        <w:t xml:space="preserve"> </w:t>
      </w:r>
      <w:r w:rsidR="009A256A">
        <w:t xml:space="preserve">siūloma apmokėti Tarybos narių darbą, nustatant, kad </w:t>
      </w:r>
      <w:r w:rsidR="009A256A">
        <w:rPr>
          <w:szCs w:val="24"/>
        </w:rPr>
        <w:t>Tarybos</w:t>
      </w:r>
      <w:r w:rsidR="009A256A">
        <w:rPr>
          <w:bCs/>
          <w:szCs w:val="24"/>
        </w:rPr>
        <w:t xml:space="preserve"> pirmininko darbo užmokestis yra </w:t>
      </w:r>
      <w:r w:rsidR="008F7D3E">
        <w:rPr>
          <w:bCs/>
          <w:szCs w:val="24"/>
        </w:rPr>
        <w:t xml:space="preserve">tolygus </w:t>
      </w:r>
      <w:r w:rsidR="00F674E6" w:rsidRPr="00F674E6">
        <w:rPr>
          <w:bCs/>
          <w:szCs w:val="24"/>
        </w:rPr>
        <w:t>Tarnybos direktoriaus darbo</w:t>
      </w:r>
      <w:r w:rsidR="00F674E6">
        <w:rPr>
          <w:bCs/>
          <w:szCs w:val="24"/>
        </w:rPr>
        <w:t xml:space="preserve"> užmokesčiui</w:t>
      </w:r>
      <w:r w:rsidR="009A256A">
        <w:rPr>
          <w:bCs/>
          <w:szCs w:val="24"/>
        </w:rPr>
        <w:t xml:space="preserve">. </w:t>
      </w:r>
      <w:r w:rsidR="009A256A">
        <w:rPr>
          <w:szCs w:val="24"/>
        </w:rPr>
        <w:t>Tarybos</w:t>
      </w:r>
      <w:r w:rsidR="009A256A">
        <w:rPr>
          <w:bCs/>
          <w:szCs w:val="24"/>
        </w:rPr>
        <w:t xml:space="preserve"> pirmininko pavaduotojo darbo užmokestis yra lygus 95 procentams </w:t>
      </w:r>
      <w:r w:rsidR="009A256A">
        <w:rPr>
          <w:szCs w:val="24"/>
        </w:rPr>
        <w:t>Tarybos</w:t>
      </w:r>
      <w:r w:rsidR="009A256A">
        <w:rPr>
          <w:bCs/>
          <w:szCs w:val="24"/>
        </w:rPr>
        <w:t xml:space="preserve"> pirmininko darbo užmokesčio dydžio. </w:t>
      </w:r>
      <w:r w:rsidR="009A256A">
        <w:rPr>
          <w:szCs w:val="24"/>
        </w:rPr>
        <w:t>Tarybos</w:t>
      </w:r>
      <w:r w:rsidR="009A256A">
        <w:rPr>
          <w:bCs/>
          <w:szCs w:val="24"/>
        </w:rPr>
        <w:t xml:space="preserve"> narių darbo užmokestis yra lygus 90 procentų </w:t>
      </w:r>
      <w:r w:rsidR="009A256A">
        <w:rPr>
          <w:szCs w:val="24"/>
        </w:rPr>
        <w:t>Tarybos</w:t>
      </w:r>
      <w:r w:rsidR="009A256A">
        <w:rPr>
          <w:bCs/>
          <w:szCs w:val="24"/>
        </w:rPr>
        <w:t xml:space="preserve"> pirmininko darbo užmokesčio dydžio.</w:t>
      </w:r>
    </w:p>
    <w:p w14:paraId="091A75E1" w14:textId="77777777" w:rsidR="003C20F7" w:rsidRDefault="00AE59B0" w:rsidP="00532046">
      <w:pPr>
        <w:spacing w:line="240" w:lineRule="atLeast"/>
        <w:ind w:firstLine="720"/>
        <w:jc w:val="both"/>
      </w:pPr>
      <w:r>
        <w:t xml:space="preserve">Be to, </w:t>
      </w:r>
      <w:r w:rsidR="003C20F7">
        <w:t xml:space="preserve">Finansų ministerijai kelia abejonių aiškinamajame rašte nurodytas teiginys, kad papildomų valstybės, savivaldybių biudžetų ar kitų valstybės įsteigtų fondų lėšų Įstatymo projektui įgyvendinti nereikės, kai Ryšių reguliavimo tarnybos direktoriaus darbo užmokestis didinamas nuo 2020 m. gruodžio 21 d., o nuo 2021 m. liepos 11 d. penkių Tarybos narių darbas tampa apmokamu. </w:t>
      </w:r>
    </w:p>
    <w:p w14:paraId="5728E88B" w14:textId="77777777" w:rsidR="003C20F7" w:rsidRDefault="00AE59B0" w:rsidP="00532046">
      <w:pPr>
        <w:spacing w:line="240" w:lineRule="atLeast"/>
        <w:ind w:firstLine="720"/>
        <w:jc w:val="both"/>
      </w:pPr>
      <w:r>
        <w:t xml:space="preserve">Jei </w:t>
      </w:r>
      <w:r w:rsidR="00D243A1">
        <w:t xml:space="preserve">Lietuvos Respublikos </w:t>
      </w:r>
      <w:r>
        <w:t>Vyriausybėje svarstant šį Įstatymo projektą vis tik būtų pritarta naujam Tarnybos valdymo modeliui</w:t>
      </w:r>
      <w:r w:rsidR="005746EA">
        <w:t xml:space="preserve"> ir jo finansavimui</w:t>
      </w:r>
      <w:r w:rsidR="00D243A1">
        <w:t>, Į</w:t>
      </w:r>
      <w:r w:rsidR="00D26BBA">
        <w:t>statymo projekto nuostatos turėtų būti</w:t>
      </w:r>
      <w:r>
        <w:t xml:space="preserve"> </w:t>
      </w:r>
      <w:r w:rsidR="00532046">
        <w:t>įgyvendinamos</w:t>
      </w:r>
      <w:r w:rsidR="003C20F7">
        <w:t xml:space="preserve"> </w:t>
      </w:r>
      <w:r w:rsidR="00D26BBA">
        <w:t xml:space="preserve">iš </w:t>
      </w:r>
      <w:r w:rsidR="00532046">
        <w:t>Tarnybos tikslinės paskirties pajamų įmokų.</w:t>
      </w:r>
      <w:r w:rsidR="003C20F7">
        <w:t xml:space="preserve"> </w:t>
      </w:r>
    </w:p>
    <w:p w14:paraId="576DF1FD" w14:textId="77777777" w:rsidR="003C20F7" w:rsidRDefault="003C20F7" w:rsidP="009A256A">
      <w:pPr>
        <w:spacing w:line="300" w:lineRule="atLeast"/>
        <w:ind w:firstLine="720"/>
        <w:jc w:val="both"/>
      </w:pPr>
    </w:p>
    <w:p w14:paraId="2FE95A6B" w14:textId="77777777" w:rsidR="002B69AE" w:rsidRPr="00AA45D0" w:rsidRDefault="002B69AE" w:rsidP="006A61AC">
      <w:pPr>
        <w:spacing w:line="22" w:lineRule="atLeast"/>
        <w:ind w:firstLine="720"/>
        <w:jc w:val="both"/>
        <w:rPr>
          <w:rFonts w:eastAsiaTheme="minorHAnsi"/>
          <w:szCs w:val="24"/>
          <w:u w:val="single"/>
          <w:lang w:eastAsia="en-US"/>
        </w:rPr>
      </w:pPr>
    </w:p>
    <w:p w14:paraId="263E76BE" w14:textId="77777777" w:rsidR="000E0B01" w:rsidRDefault="000E0B01">
      <w:pPr>
        <w:ind w:firstLine="720"/>
      </w:pPr>
    </w:p>
    <w:p w14:paraId="455E0F85" w14:textId="77777777" w:rsidR="009A256A" w:rsidRDefault="009A256A">
      <w:pPr>
        <w:ind w:firstLine="720"/>
      </w:pPr>
    </w:p>
    <w:p w14:paraId="44863982" w14:textId="77777777" w:rsidR="000E0B01" w:rsidRPr="00226206" w:rsidRDefault="000E0B01" w:rsidP="000E0B01">
      <w:pPr>
        <w:rPr>
          <w:sz w:val="20"/>
        </w:rPr>
      </w:pPr>
      <w:r w:rsidRPr="00803B8B">
        <w:rPr>
          <w:sz w:val="20"/>
        </w:rPr>
        <w:t xml:space="preserve">J. </w:t>
      </w:r>
      <w:proofErr w:type="spellStart"/>
      <w:r w:rsidRPr="00803B8B">
        <w:rPr>
          <w:sz w:val="20"/>
        </w:rPr>
        <w:t>Žilikienė</w:t>
      </w:r>
      <w:proofErr w:type="spellEnd"/>
      <w:r w:rsidRPr="00803B8B">
        <w:rPr>
          <w:sz w:val="20"/>
        </w:rPr>
        <w:t xml:space="preserve">, tel. (8 5) 239 00 55, el. paštas </w:t>
      </w:r>
      <w:hyperlink r:id="rId13" w:history="1">
        <w:r w:rsidRPr="00803B8B">
          <w:rPr>
            <w:rStyle w:val="Hipersaitas"/>
            <w:sz w:val="20"/>
          </w:rPr>
          <w:t>jurga.zilikiene@finmin.lt</w:t>
        </w:r>
      </w:hyperlink>
      <w:permEnd w:id="1014048791"/>
    </w:p>
    <w:sectPr w:rsidR="000E0B01" w:rsidRPr="00226206">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C5ABF" w14:textId="77777777" w:rsidR="00FD0471" w:rsidRDefault="00FD0471">
      <w:r>
        <w:separator/>
      </w:r>
    </w:p>
  </w:endnote>
  <w:endnote w:type="continuationSeparator" w:id="0">
    <w:p w14:paraId="0DB504DA" w14:textId="77777777" w:rsidR="00FD0471" w:rsidRDefault="00FD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F345"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FE45A6">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B290B46" w14:textId="77777777">
      <w:tc>
        <w:tcPr>
          <w:tcW w:w="3119" w:type="dxa"/>
        </w:tcPr>
        <w:p w14:paraId="1A106181" w14:textId="77777777" w:rsidR="00676E45" w:rsidRDefault="00676E45">
          <w:pPr>
            <w:pStyle w:val="Porat"/>
            <w:rPr>
              <w:sz w:val="16"/>
            </w:rPr>
          </w:pPr>
          <w:r>
            <w:rPr>
              <w:sz w:val="16"/>
            </w:rPr>
            <w:t xml:space="preserve">Kodas 8860165 </w:t>
          </w:r>
        </w:p>
      </w:tc>
      <w:tc>
        <w:tcPr>
          <w:tcW w:w="1615" w:type="dxa"/>
        </w:tcPr>
        <w:p w14:paraId="017957A0" w14:textId="77777777" w:rsidR="00676E45" w:rsidRDefault="00676E45">
          <w:pPr>
            <w:pStyle w:val="Porat"/>
            <w:rPr>
              <w:sz w:val="16"/>
            </w:rPr>
          </w:pPr>
          <w:r>
            <w:rPr>
              <w:sz w:val="16"/>
            </w:rPr>
            <w:t>Telefonas  39 00 05</w:t>
          </w:r>
        </w:p>
      </w:tc>
      <w:tc>
        <w:tcPr>
          <w:tcW w:w="2212" w:type="dxa"/>
        </w:tcPr>
        <w:p w14:paraId="27234CB9" w14:textId="77777777" w:rsidR="00676E45" w:rsidRDefault="00676E45">
          <w:pPr>
            <w:pStyle w:val="Porat"/>
            <w:rPr>
              <w:sz w:val="16"/>
            </w:rPr>
          </w:pPr>
          <w:r>
            <w:rPr>
              <w:sz w:val="16"/>
            </w:rPr>
            <w:t>El. paštas: finmin@finmin.lt</w:t>
          </w:r>
        </w:p>
      </w:tc>
      <w:tc>
        <w:tcPr>
          <w:tcW w:w="2552" w:type="dxa"/>
        </w:tcPr>
        <w:p w14:paraId="10432682" w14:textId="77777777" w:rsidR="00676E45" w:rsidRDefault="00676E45">
          <w:pPr>
            <w:pStyle w:val="Porat"/>
            <w:rPr>
              <w:sz w:val="16"/>
            </w:rPr>
          </w:pPr>
          <w:r>
            <w:rPr>
              <w:sz w:val="16"/>
            </w:rPr>
            <w:t>Atsiskait. sąsk. Nr. 253002007</w:t>
          </w:r>
        </w:p>
      </w:tc>
    </w:tr>
    <w:tr w:rsidR="00676E45" w14:paraId="2724CF25" w14:textId="77777777">
      <w:tc>
        <w:tcPr>
          <w:tcW w:w="3119" w:type="dxa"/>
        </w:tcPr>
        <w:p w14:paraId="70A26DE8"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25F4E0D" w14:textId="77777777" w:rsidR="00676E45" w:rsidRDefault="00676E45">
          <w:pPr>
            <w:pStyle w:val="Porat"/>
            <w:rPr>
              <w:sz w:val="16"/>
            </w:rPr>
          </w:pPr>
          <w:r>
            <w:rPr>
              <w:sz w:val="16"/>
            </w:rPr>
            <w:t>Faksas     79 14 81</w:t>
          </w:r>
        </w:p>
      </w:tc>
      <w:tc>
        <w:tcPr>
          <w:tcW w:w="2212" w:type="dxa"/>
        </w:tcPr>
        <w:p w14:paraId="3D420A6F" w14:textId="77777777" w:rsidR="00676E45" w:rsidRDefault="00676E45">
          <w:pPr>
            <w:pStyle w:val="Porat"/>
            <w:rPr>
              <w:sz w:val="16"/>
            </w:rPr>
          </w:pPr>
          <w:r>
            <w:rPr>
              <w:sz w:val="16"/>
            </w:rPr>
            <w:t>http://www.finmin.lt</w:t>
          </w:r>
        </w:p>
      </w:tc>
      <w:tc>
        <w:tcPr>
          <w:tcW w:w="2552" w:type="dxa"/>
        </w:tcPr>
        <w:p w14:paraId="299729A1" w14:textId="77777777" w:rsidR="00676E45" w:rsidRDefault="00676E45">
          <w:pPr>
            <w:pStyle w:val="Porat"/>
            <w:rPr>
              <w:sz w:val="16"/>
            </w:rPr>
          </w:pPr>
          <w:r>
            <w:rPr>
              <w:sz w:val="16"/>
            </w:rPr>
            <w:t>LTB Sostinės skyrius, kodas 60111</w:t>
          </w:r>
        </w:p>
      </w:tc>
    </w:tr>
  </w:tbl>
  <w:p w14:paraId="4A2B871F"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008FC"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FE45A6">
      <w:rPr>
        <w:noProof/>
        <w:sz w:val="10"/>
      </w:rPr>
      <w:t>Dokumentas1</w:t>
    </w:r>
    <w:r w:rsidRPr="00775CB5">
      <w:rPr>
        <w:sz w:val="10"/>
      </w:rPr>
      <w:fldChar w:fldCharType="end"/>
    </w:r>
  </w:p>
  <w:p w14:paraId="14756E63"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7251BD29" w14:textId="77777777">
      <w:tc>
        <w:tcPr>
          <w:tcW w:w="3215" w:type="dxa"/>
        </w:tcPr>
        <w:p w14:paraId="78188056"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5F00622B"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CC30070" w14:textId="77777777" w:rsidR="00676E45" w:rsidRPr="00775CB5" w:rsidRDefault="00676E45">
          <w:pPr>
            <w:pStyle w:val="Porat"/>
            <w:rPr>
              <w:sz w:val="16"/>
            </w:rPr>
          </w:pPr>
          <w:r w:rsidRPr="00775CB5">
            <w:rPr>
              <w:sz w:val="16"/>
            </w:rPr>
            <w:t>El. paštas finmin@finmin.lt</w:t>
          </w:r>
        </w:p>
      </w:tc>
      <w:tc>
        <w:tcPr>
          <w:tcW w:w="2836" w:type="dxa"/>
        </w:tcPr>
        <w:p w14:paraId="4FF482FB"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59C79667" w14:textId="77777777">
      <w:tc>
        <w:tcPr>
          <w:tcW w:w="3215" w:type="dxa"/>
        </w:tcPr>
        <w:p w14:paraId="44D2AFE7"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61B2FADF"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A4F2191" w14:textId="77777777" w:rsidR="00676E45" w:rsidRPr="00775CB5" w:rsidRDefault="00676E45">
          <w:pPr>
            <w:pStyle w:val="Porat"/>
            <w:rPr>
              <w:sz w:val="16"/>
            </w:rPr>
          </w:pPr>
          <w:r w:rsidRPr="00775CB5">
            <w:rPr>
              <w:sz w:val="16"/>
            </w:rPr>
            <w:t>http://www.finmin.lt</w:t>
          </w:r>
        </w:p>
      </w:tc>
      <w:tc>
        <w:tcPr>
          <w:tcW w:w="2836" w:type="dxa"/>
        </w:tcPr>
        <w:p w14:paraId="38C78860"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58E1CADA"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79471"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CBEFE" w14:textId="77777777" w:rsidR="00FD0471" w:rsidRDefault="00FD0471">
      <w:r>
        <w:separator/>
      </w:r>
    </w:p>
  </w:footnote>
  <w:footnote w:type="continuationSeparator" w:id="0">
    <w:p w14:paraId="73BEC2FB" w14:textId="77777777" w:rsidR="00FD0471" w:rsidRDefault="00FD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7FB0C"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76B1FB"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F304F"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2046">
      <w:rPr>
        <w:rStyle w:val="Puslapionumeris"/>
        <w:noProof/>
      </w:rPr>
      <w:t>2</w:t>
    </w:r>
    <w:r>
      <w:rPr>
        <w:rStyle w:val="Puslapionumeris"/>
      </w:rPr>
      <w:fldChar w:fldCharType="end"/>
    </w:r>
  </w:p>
  <w:p w14:paraId="6BFCFE4B"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78C72"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A6"/>
    <w:rsid w:val="0006460C"/>
    <w:rsid w:val="00066BC1"/>
    <w:rsid w:val="00076760"/>
    <w:rsid w:val="000969A4"/>
    <w:rsid w:val="000D5CCC"/>
    <w:rsid w:val="000E0B01"/>
    <w:rsid w:val="000E6336"/>
    <w:rsid w:val="000E66F2"/>
    <w:rsid w:val="000F641B"/>
    <w:rsid w:val="00103A46"/>
    <w:rsid w:val="00106272"/>
    <w:rsid w:val="001303BC"/>
    <w:rsid w:val="00144A3E"/>
    <w:rsid w:val="001A1D75"/>
    <w:rsid w:val="001B25B8"/>
    <w:rsid w:val="002149E0"/>
    <w:rsid w:val="00214CDC"/>
    <w:rsid w:val="00215B65"/>
    <w:rsid w:val="0025434A"/>
    <w:rsid w:val="00264F93"/>
    <w:rsid w:val="002B69AE"/>
    <w:rsid w:val="002F325D"/>
    <w:rsid w:val="00317D73"/>
    <w:rsid w:val="00390EEB"/>
    <w:rsid w:val="003C20F7"/>
    <w:rsid w:val="003D7384"/>
    <w:rsid w:val="00463CCB"/>
    <w:rsid w:val="00471A03"/>
    <w:rsid w:val="004856BF"/>
    <w:rsid w:val="004C37E6"/>
    <w:rsid w:val="004F04DF"/>
    <w:rsid w:val="004F1AE4"/>
    <w:rsid w:val="00532046"/>
    <w:rsid w:val="005746EA"/>
    <w:rsid w:val="005F7A8D"/>
    <w:rsid w:val="00607612"/>
    <w:rsid w:val="00676E45"/>
    <w:rsid w:val="006A61AC"/>
    <w:rsid w:val="00732BE0"/>
    <w:rsid w:val="00741C12"/>
    <w:rsid w:val="007424DC"/>
    <w:rsid w:val="00775CB5"/>
    <w:rsid w:val="007A71C3"/>
    <w:rsid w:val="007B1827"/>
    <w:rsid w:val="007D3DD9"/>
    <w:rsid w:val="007E0265"/>
    <w:rsid w:val="0080493D"/>
    <w:rsid w:val="008151E8"/>
    <w:rsid w:val="008361AA"/>
    <w:rsid w:val="008559CC"/>
    <w:rsid w:val="00893186"/>
    <w:rsid w:val="008F7D3E"/>
    <w:rsid w:val="00916B1A"/>
    <w:rsid w:val="0096013A"/>
    <w:rsid w:val="009668D4"/>
    <w:rsid w:val="0097564F"/>
    <w:rsid w:val="009A256A"/>
    <w:rsid w:val="009D7311"/>
    <w:rsid w:val="009E6D44"/>
    <w:rsid w:val="00A45273"/>
    <w:rsid w:val="00AE35C4"/>
    <w:rsid w:val="00AE59B0"/>
    <w:rsid w:val="00B62CC5"/>
    <w:rsid w:val="00BD3865"/>
    <w:rsid w:val="00C230C2"/>
    <w:rsid w:val="00C42950"/>
    <w:rsid w:val="00C612D0"/>
    <w:rsid w:val="00CA6BA9"/>
    <w:rsid w:val="00CA7055"/>
    <w:rsid w:val="00CF662A"/>
    <w:rsid w:val="00D243A1"/>
    <w:rsid w:val="00D26BBA"/>
    <w:rsid w:val="00D925FB"/>
    <w:rsid w:val="00DA6D32"/>
    <w:rsid w:val="00E43B49"/>
    <w:rsid w:val="00F23A6E"/>
    <w:rsid w:val="00F24EC4"/>
    <w:rsid w:val="00F63FB6"/>
    <w:rsid w:val="00F64FDA"/>
    <w:rsid w:val="00F66332"/>
    <w:rsid w:val="00F674E6"/>
    <w:rsid w:val="00F82BF7"/>
    <w:rsid w:val="00FA05DB"/>
    <w:rsid w:val="00FD0471"/>
    <w:rsid w:val="00FE45A6"/>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32540"/>
  <w15:docId w15:val="{D9443DBF-7960-4F8D-B40C-ED685F42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customStyle="1" w:styleId="AntratsDiagrama">
    <w:name w:val="Antraštės Diagrama"/>
    <w:basedOn w:val="Numatytasispastraiposriftas"/>
    <w:link w:val="Antrats"/>
    <w:rsid w:val="00FE45A6"/>
    <w:rPr>
      <w:sz w:val="24"/>
    </w:rPr>
  </w:style>
  <w:style w:type="character" w:styleId="Hipersaitas">
    <w:name w:val="Hyperlink"/>
    <w:basedOn w:val="Numatytasispastraiposriftas"/>
    <w:uiPriority w:val="99"/>
    <w:unhideWhenUsed/>
    <w:rsid w:val="000E0B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mailto:jurga.zilikiene@finmin.lt" TargetMode="External"
                 Type="http://schemas.openxmlformats.org/officeDocument/2006/relationships/hyperlink"/>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Zilikiene_J/Desktop/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FD55-5E29-4C28-9EBB-5E3CCD94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_Firminis.dotx</Template>
  <TotalTime>1</TotalTime>
  <Pages>1</Pages>
  <Words>2101</Words>
  <Characters>1199</Characters>
  <Application>Microsoft Office Word</Application>
  <DocSecurity>8</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2020-09-07T10:40:00Z</dcterms:created>
  <dc:creator>Jurga Žilikienė</dc:creator>
  <cp:lastModifiedBy>Audronė Zdanevičienė</cp:lastModifiedBy>
  <cp:lastPrinted>2017-02-13T14:05:00Z</cp:lastPrinted>
  <dcterms:modified xsi:type="dcterms:W3CDTF">2020-09-07T10:40:00Z</dcterms:modified>
  <cp:revision>2</cp:revision>
</cp:coreProperties>
</file>