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68" w:rsidRDefault="00EA4A68" w:rsidP="00B857C2">
      <w:pPr>
        <w:widowControl w:val="0"/>
        <w:jc w:val="center"/>
        <w:rPr>
          <w:b/>
          <w:szCs w:val="24"/>
        </w:rPr>
      </w:pPr>
      <w:bookmarkStart w:id="0" w:name="_GoBack"/>
      <w:bookmarkEnd w:id="0"/>
      <w:r w:rsidRPr="001A33A9">
        <w:rPr>
          <w:b/>
          <w:szCs w:val="24"/>
        </w:rPr>
        <w:t>LIETUVOS RESPUBLIKOS</w:t>
      </w:r>
      <w:r>
        <w:rPr>
          <w:b/>
          <w:szCs w:val="24"/>
        </w:rPr>
        <w:t xml:space="preserve"> PENSIJŲ KAUPIMO ĮSTATYMO </w:t>
      </w:r>
      <w:r>
        <w:rPr>
          <w:b/>
          <w:bCs/>
          <w:caps/>
          <w:szCs w:val="24"/>
        </w:rPr>
        <w:t>NR. IX-1691</w:t>
      </w:r>
      <w:r w:rsidRPr="0024430F">
        <w:rPr>
          <w:b/>
          <w:bCs/>
          <w:caps/>
          <w:szCs w:val="24"/>
        </w:rPr>
        <w:t xml:space="preserve"> </w:t>
      </w:r>
      <w:r>
        <w:rPr>
          <w:b/>
          <w:bCs/>
          <w:caps/>
          <w:szCs w:val="24"/>
        </w:rPr>
        <w:t>PAKEITIMO įSTATYMO nR. XIII-1360 1 IR 2 STRAIPSNIŲ PAKEITIMO įSTATYMO</w:t>
      </w:r>
      <w:r>
        <w:rPr>
          <w:b/>
          <w:szCs w:val="24"/>
        </w:rPr>
        <w:t xml:space="preserve"> PROJEKTO</w:t>
      </w:r>
      <w:r w:rsidRPr="001A33A9">
        <w:rPr>
          <w:b/>
          <w:szCs w:val="24"/>
        </w:rPr>
        <w:t xml:space="preserve"> </w:t>
      </w:r>
    </w:p>
    <w:p w:rsidR="007C5AF9" w:rsidRPr="001A33A9" w:rsidRDefault="007C5AF9" w:rsidP="00B857C2">
      <w:pPr>
        <w:widowControl w:val="0"/>
        <w:jc w:val="center"/>
        <w:rPr>
          <w:b/>
          <w:szCs w:val="24"/>
        </w:rPr>
      </w:pPr>
      <w:r w:rsidRPr="001A33A9">
        <w:rPr>
          <w:b/>
          <w:szCs w:val="24"/>
        </w:rPr>
        <w:t>ANTIKORUPCINIO VERTINIMO PAŽYMA</w:t>
      </w:r>
    </w:p>
    <w:p w:rsidR="00845D6D" w:rsidRDefault="00845D6D" w:rsidP="00126EE6">
      <w:pPr>
        <w:widowControl w:val="0"/>
        <w:spacing w:line="360" w:lineRule="auto"/>
        <w:jc w:val="both"/>
        <w:rPr>
          <w:szCs w:val="24"/>
        </w:rPr>
      </w:pPr>
    </w:p>
    <w:p w:rsidR="005837D8" w:rsidRPr="001A33A9" w:rsidRDefault="007C5AF9" w:rsidP="00126EE6">
      <w:pPr>
        <w:widowControl w:val="0"/>
        <w:spacing w:line="360" w:lineRule="auto"/>
        <w:jc w:val="both"/>
        <w:rPr>
          <w:szCs w:val="24"/>
        </w:rPr>
      </w:pPr>
      <w:r w:rsidRPr="001A33A9">
        <w:rPr>
          <w:szCs w:val="24"/>
        </w:rPr>
        <w:t>Teisės akto projekto pavadinimas:</w:t>
      </w:r>
      <w:r w:rsidR="00337527" w:rsidRPr="001A33A9">
        <w:rPr>
          <w:bCs/>
          <w:szCs w:val="24"/>
        </w:rPr>
        <w:t xml:space="preserve"> Lietuvos </w:t>
      </w:r>
      <w:r w:rsidR="00845D6D">
        <w:rPr>
          <w:bCs/>
          <w:szCs w:val="24"/>
        </w:rPr>
        <w:t xml:space="preserve">Respublikos </w:t>
      </w:r>
      <w:r w:rsidR="003F38B1" w:rsidRPr="00132035">
        <w:rPr>
          <w:szCs w:val="24"/>
        </w:rPr>
        <w:t xml:space="preserve">pensijų kaupimo įstatymo </w:t>
      </w:r>
      <w:r w:rsidR="003F38B1">
        <w:rPr>
          <w:bCs/>
          <w:szCs w:val="24"/>
        </w:rPr>
        <w:t>nr. IX-1691 pakeitimo įstatymo Nr. XIII</w:t>
      </w:r>
      <w:r w:rsidR="003F38B1" w:rsidRPr="00132035">
        <w:rPr>
          <w:bCs/>
          <w:szCs w:val="24"/>
        </w:rPr>
        <w:t xml:space="preserve">-1360 1 ir 2 straipsnių pakeitimo įstatymo </w:t>
      </w:r>
      <w:r w:rsidR="003F38B1" w:rsidRPr="00132035">
        <w:rPr>
          <w:szCs w:val="24"/>
        </w:rPr>
        <w:t>projektas</w:t>
      </w:r>
      <w:r w:rsidR="00986462" w:rsidRPr="001A33A9" w:rsidDel="00986462">
        <w:rPr>
          <w:szCs w:val="24"/>
        </w:rPr>
        <w:t xml:space="preserve"> </w:t>
      </w:r>
      <w:r w:rsidR="007A2F39" w:rsidRPr="001A33A9">
        <w:rPr>
          <w:bCs/>
          <w:szCs w:val="24"/>
        </w:rPr>
        <w:t>(toliau – Į</w:t>
      </w:r>
      <w:r w:rsidR="00337527" w:rsidRPr="001A33A9">
        <w:rPr>
          <w:bCs/>
          <w:szCs w:val="24"/>
        </w:rPr>
        <w:t>statymo projektas)</w:t>
      </w:r>
      <w:r w:rsidR="003E08BB" w:rsidRPr="001A33A9">
        <w:rPr>
          <w:bCs/>
          <w:szCs w:val="24"/>
        </w:rPr>
        <w:t>.</w:t>
      </w:r>
    </w:p>
    <w:p w:rsidR="00845D6D" w:rsidRDefault="007C5AF9" w:rsidP="00126EE6">
      <w:pPr>
        <w:widowControl w:val="0"/>
        <w:spacing w:line="360" w:lineRule="auto"/>
        <w:jc w:val="both"/>
        <w:rPr>
          <w:rStyle w:val="typewriter0"/>
        </w:rPr>
      </w:pPr>
      <w:r w:rsidRPr="001A33A9">
        <w:rPr>
          <w:szCs w:val="24"/>
        </w:rPr>
        <w:t>Teisės akto projekto tiesioginis rengėjas:</w:t>
      </w:r>
      <w:r w:rsidR="00337527" w:rsidRPr="001A33A9">
        <w:rPr>
          <w:bCs/>
          <w:szCs w:val="24"/>
        </w:rPr>
        <w:t xml:space="preserve"> </w:t>
      </w:r>
      <w:r w:rsidR="005610CA" w:rsidRPr="001A33A9">
        <w:rPr>
          <w:bCs/>
          <w:szCs w:val="24"/>
        </w:rPr>
        <w:t xml:space="preserve">Lietuvos </w:t>
      </w:r>
      <w:r w:rsidR="005610CA">
        <w:rPr>
          <w:bCs/>
          <w:szCs w:val="24"/>
        </w:rPr>
        <w:t>Respublikos s</w:t>
      </w:r>
      <w:r w:rsidR="00337527" w:rsidRPr="001A33A9">
        <w:rPr>
          <w:bCs/>
          <w:szCs w:val="24"/>
        </w:rPr>
        <w:t xml:space="preserve">ocialinės apsaugos ir darbo ministerijos </w:t>
      </w:r>
      <w:r w:rsidR="003F38B1">
        <w:rPr>
          <w:bCs/>
          <w:szCs w:val="24"/>
        </w:rPr>
        <w:t xml:space="preserve">Pensijų </w:t>
      </w:r>
      <w:r w:rsidR="003F38B1" w:rsidRPr="001A33A9">
        <w:rPr>
          <w:bCs/>
          <w:szCs w:val="24"/>
        </w:rPr>
        <w:t xml:space="preserve">skyriaus </w:t>
      </w:r>
      <w:r w:rsidR="003F38B1">
        <w:rPr>
          <w:szCs w:val="24"/>
        </w:rPr>
        <w:t>vedėja Inga Buškutė</w:t>
      </w:r>
      <w:r w:rsidR="00845D6D">
        <w:rPr>
          <w:rStyle w:val="typewriter0"/>
        </w:rPr>
        <w:t>.</w:t>
      </w:r>
    </w:p>
    <w:p w:rsidR="005D2FA8" w:rsidRPr="001A33A9" w:rsidRDefault="007C5AF9" w:rsidP="00126EE6">
      <w:pPr>
        <w:widowControl w:val="0"/>
        <w:spacing w:line="360" w:lineRule="auto"/>
        <w:jc w:val="both"/>
        <w:rPr>
          <w:b/>
          <w:szCs w:val="24"/>
        </w:rPr>
      </w:pPr>
      <w:r w:rsidRPr="001A33A9">
        <w:rPr>
          <w:szCs w:val="24"/>
        </w:rPr>
        <w:t>Antikorupciniu požiūriu rizikingos</w:t>
      </w:r>
      <w:r w:rsidR="00185A31" w:rsidRPr="001A33A9">
        <w:rPr>
          <w:szCs w:val="24"/>
        </w:rPr>
        <w:t xml:space="preserve"> teisės akto projekto nuostato</w:t>
      </w:r>
      <w:r w:rsidR="008A0EB4" w:rsidRPr="001A33A9">
        <w:rPr>
          <w:szCs w:val="24"/>
        </w:rPr>
        <w:t>s, nustatytos atliekant antikorupcinį vertinimą</w:t>
      </w:r>
      <w:r w:rsidR="00337527" w:rsidRPr="001A33A9">
        <w:rPr>
          <w:szCs w:val="24"/>
        </w:rPr>
        <w:t>: nėra.</w:t>
      </w:r>
      <w:r w:rsidRPr="001A33A9">
        <w:rPr>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6379"/>
        <w:gridCol w:w="2268"/>
        <w:gridCol w:w="1852"/>
      </w:tblGrid>
      <w:tr w:rsidR="00664044" w:rsidRPr="001A33A9" w:rsidTr="00A14BF4">
        <w:trPr>
          <w:trHeight w:val="23"/>
          <w:tblHeader/>
        </w:trPr>
        <w:tc>
          <w:tcPr>
            <w:tcW w:w="709" w:type="dxa"/>
            <w:shd w:val="clear" w:color="auto" w:fill="auto"/>
            <w:vAlign w:val="center"/>
          </w:tcPr>
          <w:p w:rsidR="007C5AF9" w:rsidRPr="001A33A9" w:rsidRDefault="00185A31" w:rsidP="00B857C2">
            <w:pPr>
              <w:widowControl w:val="0"/>
              <w:jc w:val="center"/>
              <w:rPr>
                <w:szCs w:val="24"/>
              </w:rPr>
            </w:pPr>
            <w:r w:rsidRPr="001A33A9">
              <w:rPr>
                <w:szCs w:val="24"/>
              </w:rPr>
              <w:t xml:space="preserve">Eil. </w:t>
            </w:r>
            <w:r w:rsidR="007C5AF9" w:rsidRPr="001A33A9">
              <w:rPr>
                <w:szCs w:val="24"/>
              </w:rPr>
              <w:t>Nr.</w:t>
            </w:r>
          </w:p>
        </w:tc>
        <w:tc>
          <w:tcPr>
            <w:tcW w:w="3402" w:type="dxa"/>
            <w:shd w:val="clear" w:color="auto" w:fill="auto"/>
            <w:vAlign w:val="center"/>
          </w:tcPr>
          <w:p w:rsidR="007C5AF9" w:rsidRPr="001A33A9" w:rsidRDefault="007C5AF9" w:rsidP="00300133">
            <w:pPr>
              <w:widowControl w:val="0"/>
              <w:jc w:val="center"/>
              <w:rPr>
                <w:szCs w:val="24"/>
              </w:rPr>
            </w:pPr>
            <w:r w:rsidRPr="001A33A9">
              <w:rPr>
                <w:szCs w:val="24"/>
              </w:rPr>
              <w:t>Kriterijus</w:t>
            </w:r>
          </w:p>
        </w:tc>
        <w:tc>
          <w:tcPr>
            <w:tcW w:w="6379" w:type="dxa"/>
            <w:shd w:val="clear" w:color="auto" w:fill="auto"/>
            <w:vAlign w:val="center"/>
          </w:tcPr>
          <w:p w:rsidR="007C5AF9" w:rsidRPr="001A33A9" w:rsidRDefault="007C5AF9" w:rsidP="00300133">
            <w:pPr>
              <w:widowControl w:val="0"/>
              <w:jc w:val="center"/>
              <w:rPr>
                <w:b/>
                <w:szCs w:val="24"/>
              </w:rPr>
            </w:pPr>
            <w:r w:rsidRPr="001A33A9">
              <w:rPr>
                <w:szCs w:val="24"/>
              </w:rPr>
              <w:t>Pagrindimas (nurodomos konkrečios teisės akto projekto ar kitų teisės aktų nuostatos, pagrindžiančios teigiamą atsakymą</w:t>
            </w:r>
            <w:r w:rsidR="00185A31" w:rsidRPr="001A33A9">
              <w:rPr>
                <w:szCs w:val="24"/>
              </w:rPr>
              <w:t>,</w:t>
            </w:r>
            <w:r w:rsidRPr="001A33A9">
              <w:rPr>
                <w:szCs w:val="24"/>
              </w:rPr>
              <w:t xml:space="preserve"> arba pateikiamos antikorupcinį teisės akto projekto vertinimą atliekančio specialisto pastabos ir pasiūlymai dėl korupcijos rizikos mažinimo)</w:t>
            </w:r>
          </w:p>
        </w:tc>
        <w:tc>
          <w:tcPr>
            <w:tcW w:w="2268" w:type="dxa"/>
            <w:shd w:val="clear" w:color="auto" w:fill="auto"/>
            <w:vAlign w:val="center"/>
          </w:tcPr>
          <w:p w:rsidR="007C5AF9" w:rsidRPr="001A33A9" w:rsidRDefault="007C5AF9" w:rsidP="00300133">
            <w:pPr>
              <w:widowControl w:val="0"/>
              <w:jc w:val="center"/>
              <w:rPr>
                <w:szCs w:val="24"/>
              </w:rPr>
            </w:pPr>
            <w:r w:rsidRPr="001A33A9">
              <w:rPr>
                <w:szCs w:val="24"/>
              </w:rPr>
              <w:t>Teisės akto projekto pakeitimas, mažinantis korupcijos riziką, arba teisės akto projekto tiesioginio rengėjo argumentai, kodėl neatsižvelgta į pastabą</w:t>
            </w:r>
          </w:p>
        </w:tc>
        <w:tc>
          <w:tcPr>
            <w:tcW w:w="1852" w:type="dxa"/>
            <w:shd w:val="clear" w:color="auto" w:fill="auto"/>
            <w:vAlign w:val="center"/>
          </w:tcPr>
          <w:p w:rsidR="007C5AF9" w:rsidRPr="001A33A9" w:rsidRDefault="007C5AF9" w:rsidP="00300133">
            <w:pPr>
              <w:widowControl w:val="0"/>
              <w:jc w:val="center"/>
              <w:rPr>
                <w:szCs w:val="24"/>
              </w:rPr>
            </w:pPr>
            <w:r w:rsidRPr="001A33A9">
              <w:rPr>
                <w:szCs w:val="24"/>
              </w:rPr>
              <w:t>Išvada dėl teisės akto projekto pakeitimų arba argumentų, kodėl neatsižvelgta į pastabą</w:t>
            </w:r>
          </w:p>
        </w:tc>
      </w:tr>
      <w:tr w:rsidR="00664044" w:rsidRPr="001A33A9" w:rsidTr="00A14BF4">
        <w:trPr>
          <w:trHeight w:val="23"/>
        </w:trPr>
        <w:tc>
          <w:tcPr>
            <w:tcW w:w="709" w:type="dxa"/>
            <w:shd w:val="clear" w:color="auto" w:fill="auto"/>
          </w:tcPr>
          <w:p w:rsidR="007C5AF9" w:rsidRPr="001A33A9" w:rsidRDefault="007C5AF9" w:rsidP="00B857C2">
            <w:pPr>
              <w:widowControl w:val="0"/>
              <w:jc w:val="center"/>
              <w:rPr>
                <w:i/>
                <w:szCs w:val="24"/>
              </w:rPr>
            </w:pPr>
          </w:p>
        </w:tc>
        <w:tc>
          <w:tcPr>
            <w:tcW w:w="3402" w:type="dxa"/>
            <w:shd w:val="clear" w:color="auto" w:fill="auto"/>
          </w:tcPr>
          <w:p w:rsidR="007C5AF9" w:rsidRPr="001A33A9" w:rsidRDefault="007C5AF9" w:rsidP="00300133">
            <w:pPr>
              <w:widowControl w:val="0"/>
              <w:rPr>
                <w:i/>
                <w:szCs w:val="24"/>
              </w:rPr>
            </w:pPr>
          </w:p>
        </w:tc>
        <w:tc>
          <w:tcPr>
            <w:tcW w:w="6379"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c>
          <w:tcPr>
            <w:tcW w:w="2268"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185A31" w:rsidRPr="001A33A9">
              <w:rPr>
                <w:i/>
                <w:szCs w:val="24"/>
              </w:rPr>
              <w:t>i</w:t>
            </w:r>
            <w:r w:rsidR="007C5AF9" w:rsidRPr="001A33A9">
              <w:rPr>
                <w:i/>
                <w:szCs w:val="24"/>
              </w:rPr>
              <w:t>ldo teisės akto projekto tiesioginis rengėjas</w:t>
            </w:r>
          </w:p>
        </w:tc>
        <w:tc>
          <w:tcPr>
            <w:tcW w:w="1852"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1.</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projektas nesu</w:t>
            </w:r>
            <w:r w:rsidR="00185A31" w:rsidRPr="00B343ED">
              <w:rPr>
                <w:szCs w:val="24"/>
              </w:rPr>
              <w:t>daro</w:t>
            </w:r>
            <w:r w:rsidRPr="00B343ED">
              <w:rPr>
                <w:szCs w:val="24"/>
              </w:rPr>
              <w:t xml:space="preserve"> išskirtinių ar nevienodų sąlygų subjektams,</w:t>
            </w:r>
            <w:r w:rsidR="00185A31" w:rsidRPr="00B343ED">
              <w:rPr>
                <w:szCs w:val="24"/>
              </w:rPr>
              <w:t xml:space="preserve"> su kuriais susijęs teisės akto</w:t>
            </w:r>
            <w:r w:rsidRPr="00B343ED">
              <w:rPr>
                <w:szCs w:val="24"/>
              </w:rPr>
              <w:t xml:space="preserve"> įgyvendinimas</w:t>
            </w:r>
          </w:p>
        </w:tc>
        <w:tc>
          <w:tcPr>
            <w:tcW w:w="6379" w:type="dxa"/>
            <w:shd w:val="clear" w:color="auto" w:fill="auto"/>
          </w:tcPr>
          <w:p w:rsidR="007C5AF9" w:rsidRPr="00B343ED" w:rsidRDefault="003E08BB" w:rsidP="00B06CE5">
            <w:pPr>
              <w:widowControl w:val="0"/>
              <w:jc w:val="both"/>
              <w:rPr>
                <w:b/>
                <w:szCs w:val="24"/>
              </w:rPr>
            </w:pPr>
            <w:r w:rsidRPr="00B343ED">
              <w:rPr>
                <w:szCs w:val="24"/>
              </w:rPr>
              <w:t>Įstatymo pro</w:t>
            </w:r>
            <w:r w:rsidR="005837D8" w:rsidRPr="00B343ED">
              <w:rPr>
                <w:szCs w:val="24"/>
              </w:rPr>
              <w:t>jektas</w:t>
            </w:r>
            <w:r w:rsidRPr="00B343ED">
              <w:rPr>
                <w:szCs w:val="24"/>
              </w:rPr>
              <w:t xml:space="preserve"> </w:t>
            </w:r>
            <w:r w:rsidR="00A14BF4" w:rsidRPr="00B343ED">
              <w:rPr>
                <w:szCs w:val="24"/>
              </w:rPr>
              <w:t>nesudaro išskirtinių ar nevienodų sąlygų</w:t>
            </w:r>
            <w:r w:rsidR="0069227F" w:rsidRPr="00B343ED">
              <w:rPr>
                <w:szCs w:val="24"/>
              </w:rPr>
              <w:t xml:space="preserve"> </w:t>
            </w:r>
            <w:r w:rsidR="00B06CE5">
              <w:rPr>
                <w:szCs w:val="24"/>
              </w:rPr>
              <w:t xml:space="preserve">pensijų išmokas gaunantiems </w:t>
            </w:r>
            <w:r w:rsidR="00EE29B7">
              <w:rPr>
                <w:szCs w:val="24"/>
              </w:rPr>
              <w:t xml:space="preserve">ir pensijų anuitetą įsigyjantiems </w:t>
            </w:r>
            <w:r w:rsidR="00B06CE5">
              <w:rPr>
                <w:szCs w:val="24"/>
              </w:rPr>
              <w:t>pensijų kaupimo dalyviams</w:t>
            </w:r>
            <w:r w:rsidR="0069227F" w:rsidRPr="00B343ED">
              <w:rPr>
                <w:szCs w:val="24"/>
              </w:rPr>
              <w:t>.</w:t>
            </w:r>
            <w:r w:rsidR="00A14BF4" w:rsidRPr="00B343ED">
              <w:rPr>
                <w:szCs w:val="24"/>
              </w:rPr>
              <w:t xml:space="preserve"> </w:t>
            </w:r>
          </w:p>
        </w:tc>
        <w:tc>
          <w:tcPr>
            <w:tcW w:w="2268" w:type="dxa"/>
            <w:shd w:val="clear" w:color="auto" w:fill="auto"/>
          </w:tcPr>
          <w:p w:rsidR="007C5AF9" w:rsidRPr="00B343ED" w:rsidRDefault="007C5AF9" w:rsidP="00300133">
            <w:pPr>
              <w:widowControl w:val="0"/>
              <w:rPr>
                <w:b/>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2.</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projekte nėra spragų ar nuostatų, leisiančių dviprasmiškai aiškinti ir taikyti teisės aktą</w:t>
            </w:r>
          </w:p>
        </w:tc>
        <w:tc>
          <w:tcPr>
            <w:tcW w:w="6379" w:type="dxa"/>
            <w:shd w:val="clear" w:color="auto" w:fill="auto"/>
          </w:tcPr>
          <w:p w:rsidR="007C5AF9" w:rsidRPr="00B343ED" w:rsidRDefault="003E08BB" w:rsidP="00880F75">
            <w:pPr>
              <w:jc w:val="both"/>
              <w:rPr>
                <w:szCs w:val="24"/>
              </w:rPr>
            </w:pPr>
            <w:r w:rsidRPr="00B343ED">
              <w:rPr>
                <w:szCs w:val="24"/>
              </w:rPr>
              <w:t>Įstatymo projekte nėra spragų ar nuostatų, leisiančių dviprasmiškai aiškinti ir taikyti teisės aktą</w:t>
            </w:r>
            <w:r w:rsidR="00FC5D2F" w:rsidRPr="00B343ED">
              <w:rPr>
                <w:szCs w:val="24"/>
              </w:rPr>
              <w:t>.</w:t>
            </w:r>
            <w:r w:rsidR="0031310A" w:rsidRPr="00B343ED">
              <w:rPr>
                <w:szCs w:val="24"/>
              </w:rPr>
              <w:t xml:space="preserve"> </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3.</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ta, kad sprendimą dėl teisių suteikimo, apribojimų nus</w:t>
            </w:r>
            <w:r w:rsidR="00185A31" w:rsidRPr="00B343ED">
              <w:rPr>
                <w:szCs w:val="24"/>
              </w:rPr>
              <w:t xml:space="preserve">tatymo, sankcijų taikymo ir </w:t>
            </w:r>
            <w:r w:rsidR="00185A31" w:rsidRPr="00B343ED">
              <w:rPr>
                <w:szCs w:val="24"/>
              </w:rPr>
              <w:lastRenderedPageBreak/>
              <w:t>panašiai</w:t>
            </w:r>
            <w:r w:rsidRPr="00B343ED">
              <w:rPr>
                <w:szCs w:val="24"/>
              </w:rPr>
              <w:t xml:space="preserve"> priimantis subjektas atskirtas nuo šių sprendimų teisėtumą ir įgyvendinimą kontroliuojančio (prižiūrinčio) subjekto</w:t>
            </w:r>
          </w:p>
        </w:tc>
        <w:tc>
          <w:tcPr>
            <w:tcW w:w="6379" w:type="dxa"/>
            <w:shd w:val="clear" w:color="auto" w:fill="auto"/>
          </w:tcPr>
          <w:p w:rsidR="00897F42" w:rsidRDefault="00580279" w:rsidP="004B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B343ED">
              <w:rPr>
                <w:szCs w:val="24"/>
              </w:rPr>
              <w:lastRenderedPageBreak/>
              <w:t xml:space="preserve">Sprendimą dėl teisių suteikimo priimantis subjektas yra atskirtas nuo šių sprendimų teisėtumą ir įgyvendinimą kontroliuojančio subjekto. </w:t>
            </w:r>
          </w:p>
          <w:p w:rsidR="008D051B" w:rsidRPr="00B343ED" w:rsidRDefault="00897F42" w:rsidP="004B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Pensijų kaupimo bendrovių bei </w:t>
            </w:r>
            <w:r w:rsidRPr="00C45ABA">
              <w:rPr>
                <w:szCs w:val="24"/>
                <w:lang w:eastAsia="en-US"/>
              </w:rPr>
              <w:t>Valstybinio socialin</w:t>
            </w:r>
            <w:r>
              <w:rPr>
                <w:szCs w:val="24"/>
                <w:lang w:eastAsia="en-US"/>
              </w:rPr>
              <w:t xml:space="preserve">io draudimo </w:t>
            </w:r>
            <w:r>
              <w:rPr>
                <w:szCs w:val="24"/>
                <w:lang w:eastAsia="en-US"/>
              </w:rPr>
              <w:lastRenderedPageBreak/>
              <w:t>fondo (toliau – VSDF) priimamų sprendimų priežiūros funkcijas atlieka Lietuvos bankas.</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lastRenderedPageBreak/>
              <w:t>4.</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 xml:space="preserve">ti subjekto įgaliojimai (teisės) atitinka subjekto </w:t>
            </w:r>
            <w:r w:rsidR="00185A31" w:rsidRPr="00B343ED">
              <w:rPr>
                <w:szCs w:val="24"/>
              </w:rPr>
              <w:t>atlieka</w:t>
            </w:r>
            <w:r w:rsidRPr="00B343ED">
              <w:rPr>
                <w:szCs w:val="24"/>
              </w:rPr>
              <w:t>mas funkcijas (pareigas)</w:t>
            </w:r>
          </w:p>
        </w:tc>
        <w:tc>
          <w:tcPr>
            <w:tcW w:w="6379" w:type="dxa"/>
            <w:shd w:val="clear" w:color="auto" w:fill="auto"/>
          </w:tcPr>
          <w:p w:rsidR="00C34463" w:rsidRPr="00B343ED" w:rsidRDefault="00C34463" w:rsidP="00C34463">
            <w:pPr>
              <w:widowControl w:val="0"/>
              <w:jc w:val="both"/>
              <w:rPr>
                <w:szCs w:val="24"/>
              </w:rPr>
            </w:pPr>
            <w:r>
              <w:rPr>
                <w:szCs w:val="24"/>
              </w:rPr>
              <w:t>Priežiūros</w:t>
            </w:r>
            <w:r w:rsidRPr="00B343ED">
              <w:rPr>
                <w:szCs w:val="24"/>
              </w:rPr>
              <w:t xml:space="preserve"> institucijos</w:t>
            </w:r>
            <w:r w:rsidRPr="00B343ED">
              <w:rPr>
                <w:b/>
                <w:bCs/>
                <w:szCs w:val="24"/>
              </w:rPr>
              <w:t xml:space="preserve"> </w:t>
            </w:r>
            <w:r w:rsidRPr="00B343ED">
              <w:rPr>
                <w:szCs w:val="24"/>
              </w:rPr>
              <w:t>įgaliojimai atitinka jos atliekamas funkcijas</w:t>
            </w:r>
            <w:r w:rsidRPr="00B343ED">
              <w:rPr>
                <w:b/>
                <w:bCs/>
                <w:szCs w:val="24"/>
              </w:rPr>
              <w:t xml:space="preserve"> </w:t>
            </w:r>
            <w:r w:rsidRPr="00B343ED">
              <w:rPr>
                <w:szCs w:val="24"/>
              </w:rPr>
              <w:t xml:space="preserve">(Lietuvos Respublikos </w:t>
            </w:r>
            <w:r>
              <w:rPr>
                <w:szCs w:val="24"/>
              </w:rPr>
              <w:t>pensijų kaupimo</w:t>
            </w:r>
            <w:r w:rsidRPr="00B343ED">
              <w:rPr>
                <w:szCs w:val="24"/>
              </w:rPr>
              <w:t xml:space="preserve"> įstatymo </w:t>
            </w:r>
            <w:r>
              <w:rPr>
                <w:szCs w:val="24"/>
              </w:rPr>
              <w:t>38</w:t>
            </w:r>
            <w:r w:rsidRPr="00B343ED">
              <w:rPr>
                <w:szCs w:val="24"/>
              </w:rPr>
              <w:t xml:space="preserve"> straipsnis).</w:t>
            </w:r>
          </w:p>
          <w:p w:rsidR="00C34463" w:rsidRDefault="00C34463" w:rsidP="00C34463">
            <w:pPr>
              <w:widowControl w:val="0"/>
              <w:jc w:val="both"/>
              <w:rPr>
                <w:szCs w:val="24"/>
              </w:rPr>
            </w:pPr>
            <w:r>
              <w:rPr>
                <w:szCs w:val="24"/>
              </w:rPr>
              <w:t>Pensijų kaupimo bendrovių</w:t>
            </w:r>
            <w:r w:rsidRPr="00B343ED">
              <w:rPr>
                <w:szCs w:val="24"/>
              </w:rPr>
              <w:t xml:space="preserve"> įgaliojimai atitinka jo atliekamas funkcijas.</w:t>
            </w:r>
          </w:p>
          <w:p w:rsidR="00C65E11" w:rsidRPr="00B343ED" w:rsidRDefault="00C34463" w:rsidP="00C34463">
            <w:pPr>
              <w:widowControl w:val="0"/>
              <w:jc w:val="both"/>
              <w:rPr>
                <w:szCs w:val="24"/>
              </w:rPr>
            </w:pPr>
            <w:r>
              <w:rPr>
                <w:szCs w:val="24"/>
              </w:rPr>
              <w:t>VSDF</w:t>
            </w:r>
            <w:r w:rsidRPr="000F6B00">
              <w:rPr>
                <w:b/>
                <w:bCs/>
                <w:szCs w:val="24"/>
              </w:rPr>
              <w:t xml:space="preserve"> </w:t>
            </w:r>
            <w:r w:rsidRPr="000F6B00">
              <w:rPr>
                <w:szCs w:val="24"/>
              </w:rPr>
              <w:t xml:space="preserve">įgaliojimai atitinka jo atliekamas funkcijas </w:t>
            </w:r>
            <w:r>
              <w:rPr>
                <w:szCs w:val="24"/>
              </w:rPr>
              <w:t>(Lietuvos Respublikos</w:t>
            </w:r>
            <w:r w:rsidRPr="000F6B00">
              <w:rPr>
                <w:szCs w:val="24"/>
              </w:rPr>
              <w:t xml:space="preserve"> </w:t>
            </w:r>
            <w:r w:rsidRPr="000F6B00">
              <w:rPr>
                <w:bCs/>
                <w:szCs w:val="24"/>
                <w:lang w:eastAsia="en-US"/>
              </w:rPr>
              <w:t>Valstybinio socialin</w:t>
            </w:r>
            <w:r>
              <w:rPr>
                <w:bCs/>
                <w:szCs w:val="24"/>
                <w:lang w:eastAsia="en-US"/>
              </w:rPr>
              <w:t>io draudimo įstatymo 32 straipsnis)</w:t>
            </w:r>
            <w:r w:rsidRPr="000F6B00">
              <w:rPr>
                <w:szCs w:val="24"/>
              </w:rPr>
              <w:t>.</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5.</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sprendimo priėmimo kriterijų (atvejų) sąrašas</w:t>
            </w:r>
          </w:p>
        </w:tc>
        <w:tc>
          <w:tcPr>
            <w:tcW w:w="6379" w:type="dxa"/>
            <w:shd w:val="clear" w:color="auto" w:fill="auto"/>
          </w:tcPr>
          <w:p w:rsidR="004600AA" w:rsidRPr="00B343ED" w:rsidRDefault="00717385" w:rsidP="0026588F">
            <w:pPr>
              <w:widowControl w:val="0"/>
              <w:jc w:val="both"/>
              <w:rPr>
                <w:szCs w:val="24"/>
              </w:rPr>
            </w:pPr>
            <w:r w:rsidRPr="00B343ED">
              <w:rPr>
                <w:szCs w:val="24"/>
              </w:rPr>
              <w:t>Įstatymo projekte</w:t>
            </w:r>
            <w:r w:rsidRPr="00B343ED">
              <w:rPr>
                <w:szCs w:val="24"/>
                <w:lang w:eastAsia="en-US"/>
              </w:rPr>
              <w:t xml:space="preserve"> nustatytas baigtinis sąrašas: 1)</w:t>
            </w:r>
            <w:r w:rsidR="004F3660" w:rsidRPr="00B343ED">
              <w:rPr>
                <w:szCs w:val="24"/>
                <w:lang w:eastAsia="en-US"/>
              </w:rPr>
              <w:t xml:space="preserve"> </w:t>
            </w:r>
            <w:r w:rsidR="007E68B0">
              <w:rPr>
                <w:color w:val="000000"/>
                <w:szCs w:val="24"/>
                <w:lang w:eastAsia="en-US"/>
              </w:rPr>
              <w:t>pensijų išmokų rūšių, mokėtinų</w:t>
            </w:r>
            <w:r w:rsidR="007E68B0" w:rsidRPr="007E68B0">
              <w:rPr>
                <w:color w:val="000000"/>
                <w:szCs w:val="24"/>
                <w:lang w:eastAsia="en-US"/>
              </w:rPr>
              <w:t xml:space="preserve"> dalyviams atsižvelgiant į jų vardu pensijų fonde sukauptą pensijų turtą</w:t>
            </w:r>
            <w:r w:rsidR="0026288F">
              <w:rPr>
                <w:szCs w:val="24"/>
                <w:lang w:eastAsia="en-US"/>
              </w:rPr>
              <w:t xml:space="preserve">, bei pensijų anuitetų rūšys </w:t>
            </w:r>
            <w:r w:rsidR="004F3660" w:rsidRPr="00B343ED">
              <w:rPr>
                <w:szCs w:val="24"/>
                <w:lang w:eastAsia="en-US"/>
              </w:rPr>
              <w:t>(Įstaty</w:t>
            </w:r>
            <w:r w:rsidR="007E68B0">
              <w:rPr>
                <w:szCs w:val="24"/>
                <w:lang w:eastAsia="en-US"/>
              </w:rPr>
              <w:t>mo projekto 1 straipsnis, kuriuo keičiamas 29 straipsnis</w:t>
            </w:r>
            <w:r w:rsidR="004F3660" w:rsidRPr="00B343ED">
              <w:rPr>
                <w:szCs w:val="24"/>
                <w:lang w:eastAsia="en-US"/>
              </w:rPr>
              <w:t>);</w:t>
            </w:r>
            <w:r w:rsidR="00637461">
              <w:rPr>
                <w:szCs w:val="24"/>
                <w:lang w:eastAsia="en-US"/>
              </w:rPr>
              <w:t xml:space="preserve"> 2) p</w:t>
            </w:r>
            <w:r w:rsidR="00637461" w:rsidRPr="00637461">
              <w:rPr>
                <w:color w:val="000000"/>
                <w:lang w:eastAsia="en-US"/>
              </w:rPr>
              <w:t>ensijų išmokos sutartyje turi būti nurodyta mėnesio diena, kurią pensijų kaupimo bendrovė mokės dalyviui periodinę pensijų išmoką, bei mokėjimo periodiškumas</w:t>
            </w:r>
            <w:r w:rsidR="00FC5887">
              <w:rPr>
                <w:color w:val="000000"/>
                <w:lang w:eastAsia="en-US"/>
              </w:rPr>
              <w:t xml:space="preserve"> (</w:t>
            </w:r>
            <w:r w:rsidR="00FC5887" w:rsidRPr="00B343ED">
              <w:rPr>
                <w:szCs w:val="24"/>
                <w:lang w:eastAsia="en-US"/>
              </w:rPr>
              <w:t>Įstaty</w:t>
            </w:r>
            <w:r w:rsidR="00FC5887">
              <w:rPr>
                <w:szCs w:val="24"/>
                <w:lang w:eastAsia="en-US"/>
              </w:rPr>
              <w:t>mo projekto 4 straipsnis, kuriuo keičiama 32 straipsnio 2 dalis);</w:t>
            </w:r>
            <w:r w:rsidR="00696849">
              <w:rPr>
                <w:szCs w:val="24"/>
                <w:lang w:eastAsia="en-US"/>
              </w:rPr>
              <w:t xml:space="preserve"> 3) funkcijų, kurias</w:t>
            </w:r>
            <w:r w:rsidR="00696849" w:rsidRPr="00696849">
              <w:rPr>
                <w:color w:val="000000"/>
                <w:szCs w:val="24"/>
                <w:lang w:eastAsia="en-US"/>
              </w:rPr>
              <w:t xml:space="preserve"> vykdo</w:t>
            </w:r>
            <w:r w:rsidR="00696849">
              <w:rPr>
                <w:color w:val="000000"/>
                <w:szCs w:val="24"/>
                <w:lang w:eastAsia="en-US"/>
              </w:rPr>
              <w:t xml:space="preserve"> p</w:t>
            </w:r>
            <w:r w:rsidR="00696849" w:rsidRPr="00696849">
              <w:rPr>
                <w:color w:val="000000"/>
                <w:szCs w:val="24"/>
                <w:lang w:eastAsia="en-US"/>
              </w:rPr>
              <w:t>ensijų anuitetų mokėtojas</w:t>
            </w:r>
            <w:r w:rsidR="00696849">
              <w:rPr>
                <w:color w:val="000000"/>
                <w:szCs w:val="24"/>
                <w:lang w:eastAsia="en-US"/>
              </w:rPr>
              <w:t xml:space="preserve"> </w:t>
            </w:r>
            <w:r w:rsidR="00696849">
              <w:rPr>
                <w:color w:val="000000"/>
                <w:lang w:eastAsia="en-US"/>
              </w:rPr>
              <w:t>(</w:t>
            </w:r>
            <w:r w:rsidR="00696849" w:rsidRPr="00B343ED">
              <w:rPr>
                <w:szCs w:val="24"/>
                <w:lang w:eastAsia="en-US"/>
              </w:rPr>
              <w:t>Įstaty</w:t>
            </w:r>
            <w:r w:rsidR="00696849">
              <w:rPr>
                <w:szCs w:val="24"/>
                <w:lang w:eastAsia="en-US"/>
              </w:rPr>
              <w:t xml:space="preserve">mo projekto 7 straipsnis, kuriuo Pensijų kaupimo įstatymas papildomas nauju </w:t>
            </w:r>
            <w:r w:rsidR="00F451B5" w:rsidRPr="00F451B5">
              <w:rPr>
                <w:color w:val="000000"/>
                <w:szCs w:val="24"/>
                <w:lang w:eastAsia="en-US"/>
              </w:rPr>
              <w:t>V</w:t>
            </w:r>
            <w:r w:rsidR="00F451B5" w:rsidRPr="00F451B5">
              <w:rPr>
                <w:color w:val="000000"/>
                <w:szCs w:val="24"/>
                <w:vertAlign w:val="superscript"/>
                <w:lang w:eastAsia="en-US"/>
              </w:rPr>
              <w:t>1</w:t>
            </w:r>
            <w:r w:rsidR="00F451B5">
              <w:rPr>
                <w:szCs w:val="24"/>
                <w:lang w:eastAsia="en-US"/>
              </w:rPr>
              <w:t xml:space="preserve"> skyriumi</w:t>
            </w:r>
            <w:r w:rsidR="00696849">
              <w:rPr>
                <w:szCs w:val="24"/>
                <w:lang w:eastAsia="en-US"/>
              </w:rPr>
              <w:t>)</w:t>
            </w:r>
            <w:r w:rsidR="005A3C36">
              <w:rPr>
                <w:szCs w:val="24"/>
                <w:lang w:eastAsia="en-US"/>
              </w:rPr>
              <w:t>; 4)</w:t>
            </w:r>
            <w:r w:rsidR="00DB62D5">
              <w:rPr>
                <w:szCs w:val="24"/>
                <w:lang w:eastAsia="en-US"/>
              </w:rPr>
              <w:t xml:space="preserve"> </w:t>
            </w:r>
            <w:r w:rsidR="005A3C36">
              <w:rPr>
                <w:szCs w:val="24"/>
                <w:lang w:eastAsia="en-US"/>
              </w:rPr>
              <w:t xml:space="preserve">reikalavimų, kuriuos turi </w:t>
            </w:r>
            <w:r w:rsidR="005A3C36">
              <w:rPr>
                <w:szCs w:val="24"/>
                <w:lang w:eastAsia="en-US"/>
              </w:rPr>
              <w:lastRenderedPageBreak/>
              <w:t>atitikti asmuo pretenduojantis tapti nepriklausomu Ko</w:t>
            </w:r>
            <w:r w:rsidR="00DB62D5">
              <w:rPr>
                <w:szCs w:val="24"/>
                <w:lang w:eastAsia="en-US"/>
              </w:rPr>
              <w:t>misijos nariu (</w:t>
            </w:r>
            <w:r w:rsidR="00DB62D5" w:rsidRPr="00B343ED">
              <w:rPr>
                <w:szCs w:val="24"/>
                <w:lang w:eastAsia="en-US"/>
              </w:rPr>
              <w:t>Įstaty</w:t>
            </w:r>
            <w:r w:rsidR="00DB62D5">
              <w:rPr>
                <w:szCs w:val="24"/>
                <w:lang w:eastAsia="en-US"/>
              </w:rPr>
              <w:t xml:space="preserve">mo projekto 7 straipsnis, kuriuo Pensijų kaupimo įstatymas papildomas nauju </w:t>
            </w:r>
            <w:r w:rsidR="00DB62D5" w:rsidRPr="00F451B5">
              <w:rPr>
                <w:color w:val="000000"/>
                <w:szCs w:val="24"/>
                <w:lang w:eastAsia="en-US"/>
              </w:rPr>
              <w:t>V</w:t>
            </w:r>
            <w:r w:rsidR="00DB62D5" w:rsidRPr="00F451B5">
              <w:rPr>
                <w:color w:val="000000"/>
                <w:szCs w:val="24"/>
                <w:vertAlign w:val="superscript"/>
                <w:lang w:eastAsia="en-US"/>
              </w:rPr>
              <w:t>1</w:t>
            </w:r>
            <w:r w:rsidR="00DB62D5">
              <w:rPr>
                <w:szCs w:val="24"/>
                <w:lang w:eastAsia="en-US"/>
              </w:rPr>
              <w:t xml:space="preserve"> skyriumi 35</w:t>
            </w:r>
            <w:r w:rsidR="00DB62D5">
              <w:rPr>
                <w:szCs w:val="24"/>
                <w:vertAlign w:val="superscript"/>
                <w:lang w:eastAsia="en-US"/>
              </w:rPr>
              <w:t xml:space="preserve">3 </w:t>
            </w:r>
            <w:r w:rsidR="00DB62D5">
              <w:rPr>
                <w:szCs w:val="24"/>
                <w:lang w:eastAsia="en-US"/>
              </w:rPr>
              <w:t>straipsniu)</w:t>
            </w:r>
            <w:r w:rsidR="000F7A7B">
              <w:rPr>
                <w:szCs w:val="24"/>
                <w:lang w:eastAsia="en-US"/>
              </w:rPr>
              <w:t xml:space="preserve">; 5) aplinkybių, kurioms esant </w:t>
            </w:r>
            <w:r w:rsidR="000F7A7B">
              <w:rPr>
                <w:color w:val="000000"/>
                <w:szCs w:val="24"/>
                <w:lang w:eastAsia="en-US"/>
              </w:rPr>
              <w:t>p</w:t>
            </w:r>
            <w:r w:rsidR="000F7A7B" w:rsidRPr="000F7A7B">
              <w:rPr>
                <w:color w:val="000000"/>
                <w:szCs w:val="24"/>
                <w:lang w:eastAsia="en-US"/>
              </w:rPr>
              <w:t>ensijų anuitetų mokėtojas, vykdydamas pensijų anuitetų mokėjimo veiklą, negali perduoti su šia veikla susijusių funkcijų vykdyti juridiniam ir (ar) fiziniam asmeniui</w:t>
            </w:r>
            <w:r w:rsidR="000F7A7B">
              <w:rPr>
                <w:color w:val="000000"/>
                <w:szCs w:val="24"/>
                <w:lang w:eastAsia="en-US"/>
              </w:rPr>
              <w:t xml:space="preserve"> </w:t>
            </w:r>
            <w:r w:rsidR="000F7A7B">
              <w:rPr>
                <w:szCs w:val="24"/>
                <w:lang w:eastAsia="en-US"/>
              </w:rPr>
              <w:t>(</w:t>
            </w:r>
            <w:r w:rsidR="000F7A7B" w:rsidRPr="00B343ED">
              <w:rPr>
                <w:szCs w:val="24"/>
                <w:lang w:eastAsia="en-US"/>
              </w:rPr>
              <w:t>Įstaty</w:t>
            </w:r>
            <w:r w:rsidR="000F7A7B">
              <w:rPr>
                <w:szCs w:val="24"/>
                <w:lang w:eastAsia="en-US"/>
              </w:rPr>
              <w:t xml:space="preserve">mo projekto 7 straipsnis, kuriuo Pensijų kaupimo įstatymas papildomas nauju </w:t>
            </w:r>
            <w:r w:rsidR="000F7A7B" w:rsidRPr="00F451B5">
              <w:rPr>
                <w:color w:val="000000"/>
                <w:szCs w:val="24"/>
                <w:lang w:eastAsia="en-US"/>
              </w:rPr>
              <w:t>V</w:t>
            </w:r>
            <w:r w:rsidR="000F7A7B" w:rsidRPr="00F451B5">
              <w:rPr>
                <w:color w:val="000000"/>
                <w:szCs w:val="24"/>
                <w:vertAlign w:val="superscript"/>
                <w:lang w:eastAsia="en-US"/>
              </w:rPr>
              <w:t>1</w:t>
            </w:r>
            <w:r w:rsidR="000F7A7B">
              <w:rPr>
                <w:szCs w:val="24"/>
                <w:lang w:eastAsia="en-US"/>
              </w:rPr>
              <w:t xml:space="preserve"> skyriumi 35</w:t>
            </w:r>
            <w:r w:rsidR="000F7A7B">
              <w:rPr>
                <w:szCs w:val="24"/>
                <w:vertAlign w:val="superscript"/>
                <w:lang w:eastAsia="en-US"/>
              </w:rPr>
              <w:t xml:space="preserve">5 </w:t>
            </w:r>
            <w:r w:rsidR="000F7A7B">
              <w:rPr>
                <w:szCs w:val="24"/>
                <w:lang w:eastAsia="en-US"/>
              </w:rPr>
              <w:t>straipsniu)</w:t>
            </w:r>
            <w:r w:rsidR="00EA4DA2">
              <w:rPr>
                <w:szCs w:val="24"/>
                <w:lang w:eastAsia="en-US"/>
              </w:rPr>
              <w:t>; 6) reikalavimų, kurie turi būti numatyti</w:t>
            </w:r>
            <w:r w:rsidR="00EA4DA2" w:rsidRPr="00EA4DA2">
              <w:rPr>
                <w:color w:val="000000"/>
                <w:szCs w:val="24"/>
                <w:lang w:eastAsia="en-US"/>
              </w:rPr>
              <w:t xml:space="preserve"> </w:t>
            </w:r>
            <w:r w:rsidR="00EA4DA2">
              <w:rPr>
                <w:color w:val="000000"/>
                <w:szCs w:val="24"/>
                <w:lang w:eastAsia="en-US"/>
              </w:rPr>
              <w:t>s</w:t>
            </w:r>
            <w:r w:rsidR="00EA4DA2" w:rsidRPr="00EA4DA2">
              <w:rPr>
                <w:color w:val="000000"/>
                <w:szCs w:val="24"/>
                <w:lang w:eastAsia="en-US"/>
              </w:rPr>
              <w:t>utartyje dėl funkcijų, susijusių su pensijų anuitetų mokėjimo veikla, perdavimo, be nuostatų, susijusių su konkrečių funkcijų vykdymu</w:t>
            </w:r>
            <w:r w:rsidR="00EA4DA2">
              <w:rPr>
                <w:color w:val="000000"/>
                <w:szCs w:val="24"/>
                <w:lang w:eastAsia="en-US"/>
              </w:rPr>
              <w:t xml:space="preserve"> (</w:t>
            </w:r>
            <w:r w:rsidR="00EA4DA2" w:rsidRPr="00B343ED">
              <w:rPr>
                <w:szCs w:val="24"/>
                <w:lang w:eastAsia="en-US"/>
              </w:rPr>
              <w:t>Įstaty</w:t>
            </w:r>
            <w:r w:rsidR="00EA4DA2">
              <w:rPr>
                <w:szCs w:val="24"/>
                <w:lang w:eastAsia="en-US"/>
              </w:rPr>
              <w:t xml:space="preserve">mo projekto 7 straipsnis, kuriuo Pensijų kaupimo įstatymas papildomas nauju </w:t>
            </w:r>
            <w:r w:rsidR="00EA4DA2" w:rsidRPr="00F451B5">
              <w:rPr>
                <w:color w:val="000000"/>
                <w:szCs w:val="24"/>
                <w:lang w:eastAsia="en-US"/>
              </w:rPr>
              <w:t>V</w:t>
            </w:r>
            <w:r w:rsidR="00EA4DA2" w:rsidRPr="00F451B5">
              <w:rPr>
                <w:color w:val="000000"/>
                <w:szCs w:val="24"/>
                <w:vertAlign w:val="superscript"/>
                <w:lang w:eastAsia="en-US"/>
              </w:rPr>
              <w:t>1</w:t>
            </w:r>
            <w:r w:rsidR="00EA4DA2">
              <w:rPr>
                <w:szCs w:val="24"/>
                <w:lang w:eastAsia="en-US"/>
              </w:rPr>
              <w:t xml:space="preserve"> skyriumi 35</w:t>
            </w:r>
            <w:r w:rsidR="00EA4DA2">
              <w:rPr>
                <w:szCs w:val="24"/>
                <w:vertAlign w:val="superscript"/>
                <w:lang w:eastAsia="en-US"/>
              </w:rPr>
              <w:t xml:space="preserve">5 </w:t>
            </w:r>
            <w:r w:rsidR="00EA4DA2">
              <w:rPr>
                <w:szCs w:val="24"/>
                <w:lang w:eastAsia="en-US"/>
              </w:rPr>
              <w:t>straipsniu)</w:t>
            </w:r>
            <w:r w:rsidR="007717D5">
              <w:rPr>
                <w:szCs w:val="24"/>
                <w:lang w:eastAsia="en-US"/>
              </w:rPr>
              <w:t>; 7) informacijos, kuri turi būti pateikiama</w:t>
            </w:r>
            <w:r w:rsidR="007717D5" w:rsidRPr="007717D5">
              <w:rPr>
                <w:color w:val="000000"/>
                <w:szCs w:val="24"/>
                <w:lang w:eastAsia="en-US"/>
              </w:rPr>
              <w:t xml:space="preserve"> </w:t>
            </w:r>
            <w:r w:rsidR="007717D5">
              <w:rPr>
                <w:color w:val="000000"/>
                <w:szCs w:val="24"/>
                <w:lang w:eastAsia="en-US"/>
              </w:rPr>
              <w:t>p</w:t>
            </w:r>
            <w:r w:rsidR="007717D5" w:rsidRPr="007717D5">
              <w:rPr>
                <w:color w:val="000000"/>
                <w:szCs w:val="24"/>
                <w:lang w:eastAsia="en-US"/>
              </w:rPr>
              <w:t>ensijų anuitetų fondo ataskaitų rinkinyje</w:t>
            </w:r>
            <w:r w:rsidR="007717D5">
              <w:rPr>
                <w:color w:val="000000"/>
                <w:szCs w:val="24"/>
                <w:lang w:eastAsia="en-US"/>
              </w:rPr>
              <w:t xml:space="preserve"> (</w:t>
            </w:r>
            <w:r w:rsidR="007717D5" w:rsidRPr="00B343ED">
              <w:rPr>
                <w:szCs w:val="24"/>
                <w:lang w:eastAsia="en-US"/>
              </w:rPr>
              <w:t>Įstaty</w:t>
            </w:r>
            <w:r w:rsidR="007717D5">
              <w:rPr>
                <w:szCs w:val="24"/>
                <w:lang w:eastAsia="en-US"/>
              </w:rPr>
              <w:t xml:space="preserve">mo projekto 7 straipsnis, kuriuo Pensijų kaupimo įstatymas papildomas nauju </w:t>
            </w:r>
            <w:r w:rsidR="007717D5" w:rsidRPr="00F451B5">
              <w:rPr>
                <w:color w:val="000000"/>
                <w:szCs w:val="24"/>
                <w:lang w:eastAsia="en-US"/>
              </w:rPr>
              <w:t>V</w:t>
            </w:r>
            <w:r w:rsidR="007717D5" w:rsidRPr="00F451B5">
              <w:rPr>
                <w:color w:val="000000"/>
                <w:szCs w:val="24"/>
                <w:vertAlign w:val="superscript"/>
                <w:lang w:eastAsia="en-US"/>
              </w:rPr>
              <w:t>1</w:t>
            </w:r>
            <w:r w:rsidR="007717D5">
              <w:rPr>
                <w:szCs w:val="24"/>
                <w:lang w:eastAsia="en-US"/>
              </w:rPr>
              <w:t xml:space="preserve"> skyriumi 35</w:t>
            </w:r>
            <w:r w:rsidR="007717D5">
              <w:rPr>
                <w:szCs w:val="24"/>
                <w:vertAlign w:val="superscript"/>
                <w:lang w:eastAsia="en-US"/>
              </w:rPr>
              <w:t xml:space="preserve">12 </w:t>
            </w:r>
            <w:r w:rsidR="007717D5">
              <w:rPr>
                <w:szCs w:val="24"/>
                <w:lang w:eastAsia="en-US"/>
              </w:rPr>
              <w:t>straipsniu)</w:t>
            </w:r>
            <w:r w:rsidR="0026588F">
              <w:rPr>
                <w:szCs w:val="24"/>
                <w:lang w:eastAsia="en-US"/>
              </w:rPr>
              <w:t xml:space="preserve">; 8) priežiūros institucijos </w:t>
            </w:r>
            <w:r w:rsidR="0026588F" w:rsidRPr="0026588F">
              <w:rPr>
                <w:szCs w:val="24"/>
                <w:lang w:eastAsia="en-US"/>
              </w:rPr>
              <w:t xml:space="preserve">pensijų anuitetų mokėtojui </w:t>
            </w:r>
            <w:r w:rsidR="0026588F">
              <w:rPr>
                <w:szCs w:val="24"/>
                <w:lang w:eastAsia="en-US"/>
              </w:rPr>
              <w:t>taikomų poveikio priemonių (</w:t>
            </w:r>
            <w:r w:rsidR="0026588F" w:rsidRPr="00B343ED">
              <w:rPr>
                <w:szCs w:val="24"/>
                <w:lang w:eastAsia="en-US"/>
              </w:rPr>
              <w:t>Įstaty</w:t>
            </w:r>
            <w:r w:rsidR="0026588F">
              <w:rPr>
                <w:szCs w:val="24"/>
                <w:lang w:eastAsia="en-US"/>
              </w:rPr>
              <w:t>mo projekto 8 straipsnis, kuriuo Pensijų kaupimo įstatymas papildomas nauju 39</w:t>
            </w:r>
            <w:r w:rsidR="0026588F">
              <w:rPr>
                <w:szCs w:val="24"/>
                <w:vertAlign w:val="superscript"/>
                <w:lang w:eastAsia="en-US"/>
              </w:rPr>
              <w:t xml:space="preserve">1 </w:t>
            </w:r>
            <w:r w:rsidR="0026588F">
              <w:rPr>
                <w:szCs w:val="24"/>
                <w:lang w:eastAsia="en-US"/>
              </w:rPr>
              <w:t>straipsniu).</w:t>
            </w:r>
          </w:p>
        </w:tc>
        <w:tc>
          <w:tcPr>
            <w:tcW w:w="2268" w:type="dxa"/>
            <w:shd w:val="clear" w:color="auto" w:fill="auto"/>
          </w:tcPr>
          <w:p w:rsidR="00CE71F8" w:rsidRPr="00B343ED" w:rsidRDefault="00CE71F8" w:rsidP="00EC69FA">
            <w:pPr>
              <w:jc w:val="both"/>
              <w:rPr>
                <w:szCs w:val="24"/>
              </w:rPr>
            </w:pPr>
          </w:p>
        </w:tc>
        <w:tc>
          <w:tcPr>
            <w:tcW w:w="1852" w:type="dxa"/>
            <w:shd w:val="clear" w:color="auto" w:fill="auto"/>
          </w:tcPr>
          <w:p w:rsidR="00CE71F8" w:rsidRPr="00B343ED" w:rsidRDefault="00C5191C" w:rsidP="00300133">
            <w:pPr>
              <w:widowControl w:val="0"/>
              <w:rPr>
                <w:szCs w:val="24"/>
              </w:rPr>
            </w:pPr>
            <w:r>
              <w:rPr>
                <w:szCs w:val="24"/>
              </w:rPr>
              <w:t>□</w:t>
            </w:r>
            <w:r w:rsidR="00CE71F8" w:rsidRPr="00B343ED">
              <w:rPr>
                <w:szCs w:val="24"/>
              </w:rPr>
              <w:t xml:space="preserve">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6.</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sąrašas motyvuotų atvejų, kai priimant sprendimus taikomos išimtys</w:t>
            </w:r>
          </w:p>
        </w:tc>
        <w:tc>
          <w:tcPr>
            <w:tcW w:w="6379" w:type="dxa"/>
            <w:shd w:val="clear" w:color="auto" w:fill="auto"/>
          </w:tcPr>
          <w:p w:rsidR="00083702" w:rsidRDefault="00DA7957" w:rsidP="00C62319">
            <w:pPr>
              <w:widowControl w:val="0"/>
              <w:jc w:val="both"/>
              <w:rPr>
                <w:szCs w:val="24"/>
                <w:lang w:eastAsia="en-US"/>
              </w:rPr>
            </w:pPr>
            <w:r w:rsidRPr="00B343ED">
              <w:rPr>
                <w:szCs w:val="24"/>
              </w:rPr>
              <w:t xml:space="preserve">Įstatymo projekto </w:t>
            </w:r>
            <w:r>
              <w:rPr>
                <w:szCs w:val="24"/>
              </w:rPr>
              <w:t>1</w:t>
            </w:r>
            <w:r w:rsidRPr="00B343ED">
              <w:rPr>
                <w:szCs w:val="24"/>
              </w:rPr>
              <w:t xml:space="preserve"> straipsnyje</w:t>
            </w:r>
            <w:r>
              <w:rPr>
                <w:szCs w:val="24"/>
              </w:rPr>
              <w:t xml:space="preserve">, kuriuo keičiamas 29 straipsnis </w:t>
            </w:r>
            <w:r w:rsidRPr="00B343ED">
              <w:rPr>
                <w:szCs w:val="24"/>
              </w:rPr>
              <w:t>numatyta</w:t>
            </w:r>
            <w:r>
              <w:rPr>
                <w:bCs/>
                <w:szCs w:val="24"/>
              </w:rPr>
              <w:t xml:space="preserve">, kad </w:t>
            </w:r>
            <w:r>
              <w:rPr>
                <w:szCs w:val="24"/>
                <w:lang w:eastAsia="en-US"/>
              </w:rPr>
              <w:t>d</w:t>
            </w:r>
            <w:r w:rsidRPr="00DA7957">
              <w:rPr>
                <w:szCs w:val="24"/>
                <w:lang w:eastAsia="en-US"/>
              </w:rPr>
              <w:t xml:space="preserve">alyvis, kurio vardu pensijų fonde sukauptas pensijų turtas yra didesnis kaip 60 000 eurų, turi teisę sukauptą pensijų turto dalį, viršijančią 60 000 eurų, gauti iš pensijų </w:t>
            </w:r>
            <w:r w:rsidRPr="00DA7957">
              <w:rPr>
                <w:szCs w:val="24"/>
                <w:lang w:eastAsia="en-US"/>
              </w:rPr>
              <w:lastRenderedPageBreak/>
              <w:t>kaupimo bendrovės vienkartine pensijų išmoka</w:t>
            </w:r>
            <w:r>
              <w:rPr>
                <w:szCs w:val="24"/>
                <w:lang w:eastAsia="en-US"/>
              </w:rPr>
              <w:t>.</w:t>
            </w:r>
          </w:p>
          <w:p w:rsidR="00C62319" w:rsidRPr="00C62319" w:rsidRDefault="00083702" w:rsidP="005A1DF3">
            <w:pPr>
              <w:widowControl w:val="0"/>
              <w:jc w:val="both"/>
              <w:rPr>
                <w:szCs w:val="24"/>
                <w:lang w:eastAsia="en-US"/>
              </w:rPr>
            </w:pPr>
            <w:r w:rsidRPr="00B343ED">
              <w:rPr>
                <w:szCs w:val="24"/>
              </w:rPr>
              <w:t xml:space="preserve">Įstatymo projekto </w:t>
            </w:r>
            <w:r>
              <w:rPr>
                <w:szCs w:val="24"/>
              </w:rPr>
              <w:t>2</w:t>
            </w:r>
            <w:r w:rsidRPr="00B343ED">
              <w:rPr>
                <w:szCs w:val="24"/>
              </w:rPr>
              <w:t xml:space="preserve"> straipsnyje</w:t>
            </w:r>
            <w:r>
              <w:rPr>
                <w:szCs w:val="24"/>
              </w:rPr>
              <w:t xml:space="preserve">, kuriuo keičiamas 30 straipsnis </w:t>
            </w:r>
            <w:r w:rsidRPr="00B343ED">
              <w:rPr>
                <w:szCs w:val="24"/>
              </w:rPr>
              <w:t>numatyta</w:t>
            </w:r>
            <w:r>
              <w:rPr>
                <w:bCs/>
                <w:szCs w:val="24"/>
              </w:rPr>
              <w:t>, kad</w:t>
            </w:r>
            <w:r w:rsidRPr="00083702">
              <w:rPr>
                <w:szCs w:val="24"/>
                <w:lang w:eastAsia="en-US"/>
              </w:rPr>
              <w:t xml:space="preserve"> </w:t>
            </w:r>
            <w:r>
              <w:rPr>
                <w:szCs w:val="24"/>
                <w:lang w:eastAsia="en-US"/>
              </w:rPr>
              <w:t>d</w:t>
            </w:r>
            <w:r w:rsidRPr="00083702">
              <w:rPr>
                <w:szCs w:val="24"/>
                <w:lang w:eastAsia="en-US"/>
              </w:rPr>
              <w:t>alyviui pasirinkus mokėtinos pensijų išmokos rūšį ir nurodžius ją prašyme dėl pensijų išmokos sutarties sudarymo, dalyviui mokėtinos pensijų išmokos rūšis vėliau nebegali būti keičiama, išskyrus šio straipsnio 8 dalyje nustatytą atvejį</w:t>
            </w:r>
            <w:r>
              <w:rPr>
                <w:szCs w:val="24"/>
                <w:lang w:eastAsia="en-US"/>
              </w:rPr>
              <w:t>, t. y. d</w:t>
            </w:r>
            <w:r w:rsidRPr="00083702">
              <w:rPr>
                <w:szCs w:val="24"/>
                <w:lang w:eastAsia="en-US"/>
              </w:rPr>
              <w:t>alyvis, sudaręs pensijų išmokos sutartį, per 10 darbo dienų nuo pensijų išmokos sutarties įsigaliojimo, o kai dalyvis įsigyja pensijų anuitetą – iki šio įstatymo 33 straipsnio 8 dalyje nurodyto termino pabaigos, turi teisę vienašališkai jos atsisakyti, apie tai raštu pranešęs pensijų kaupimo bendrovei.</w:t>
            </w:r>
            <w:r w:rsidR="00C62319">
              <w:rPr>
                <w:szCs w:val="24"/>
                <w:lang w:eastAsia="en-US"/>
              </w:rPr>
              <w:t xml:space="preserve"> Taip pat nustatyta, kad, t</w:t>
            </w:r>
            <w:r w:rsidR="00C62319" w:rsidRPr="00C62319">
              <w:rPr>
                <w:szCs w:val="24"/>
                <w:lang w:eastAsia="en-US"/>
              </w:rPr>
              <w:t>ais atvejais, kai dalyvis įsigyja pensijų anuitetą, pensijų išmokos sutartis sudaroma tik jei yra pateiktas ir šio įstatymo 33 straipsnio 1 dalyje nurodytas prašymas dėl pensijų anuiteto įsigijimo.</w:t>
            </w:r>
            <w:r w:rsidR="003E398D" w:rsidRPr="003E398D">
              <w:rPr>
                <w:color w:val="000000"/>
                <w:szCs w:val="24"/>
                <w:lang w:eastAsia="en-US"/>
              </w:rPr>
              <w:t xml:space="preserve"> Pensijų išmokos sutartį sudariusio dalyvio vardu negali būti mokamos pensijų įmokos, išskyrus atvejį, kai po pensijų išmokos sutarties sudarymo dalyvio vardu pervedamos pensijų įmokos už laikotarpius, buvusius iki sutarties sudarymo.</w:t>
            </w:r>
          </w:p>
          <w:p w:rsidR="005A1DF3" w:rsidRPr="005A1DF3" w:rsidRDefault="005A1DF3" w:rsidP="005A1DF3">
            <w:pPr>
              <w:widowControl w:val="0"/>
              <w:tabs>
                <w:tab w:val="left" w:pos="993"/>
              </w:tabs>
              <w:contextualSpacing/>
              <w:jc w:val="both"/>
              <w:rPr>
                <w:color w:val="000000"/>
                <w:szCs w:val="24"/>
                <w:lang w:eastAsia="en-US"/>
              </w:rPr>
            </w:pPr>
            <w:r w:rsidRPr="00B343ED">
              <w:rPr>
                <w:szCs w:val="24"/>
                <w:lang w:eastAsia="en-US"/>
              </w:rPr>
              <w:t>Įstaty</w:t>
            </w:r>
            <w:r>
              <w:rPr>
                <w:szCs w:val="24"/>
                <w:lang w:eastAsia="en-US"/>
              </w:rPr>
              <w:t xml:space="preserve">mo projekto 7 straipsnis,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9</w:t>
            </w:r>
            <w:r>
              <w:rPr>
                <w:szCs w:val="24"/>
                <w:lang w:eastAsia="en-US"/>
              </w:rPr>
              <w:t xml:space="preserve"> straipsnis numato, kad</w:t>
            </w:r>
            <w:r w:rsidRPr="005A1DF3">
              <w:rPr>
                <w:color w:val="000000"/>
                <w:szCs w:val="24"/>
                <w:lang w:eastAsia="en-US"/>
              </w:rPr>
              <w:t xml:space="preserve"> </w:t>
            </w:r>
            <w:r>
              <w:rPr>
                <w:color w:val="000000"/>
                <w:szCs w:val="24"/>
                <w:lang w:eastAsia="en-US"/>
              </w:rPr>
              <w:t>p</w:t>
            </w:r>
            <w:r w:rsidRPr="005A1DF3">
              <w:rPr>
                <w:color w:val="000000"/>
                <w:szCs w:val="24"/>
                <w:lang w:eastAsia="en-US"/>
              </w:rPr>
              <w:t xml:space="preserve">ensijų anuitetų fondo turtas negali būti skolinamas ar įkeičiamas, išskyrus likvidumo valdymo tikslais iki trijų mėnesių, juo negalima garantuoti, laiduoti ar kitu būdu </w:t>
            </w:r>
            <w:r w:rsidRPr="005A1DF3">
              <w:rPr>
                <w:color w:val="000000"/>
                <w:szCs w:val="24"/>
                <w:lang w:eastAsia="en-US"/>
              </w:rPr>
              <w:lastRenderedPageBreak/>
              <w:t>užtikrinti kitų asmenų įsipareigojimų.</w:t>
            </w:r>
          </w:p>
          <w:p w:rsidR="00083702" w:rsidRPr="00B343ED" w:rsidRDefault="00243BC4" w:rsidP="00083702">
            <w:pPr>
              <w:widowControl w:val="0"/>
              <w:jc w:val="both"/>
              <w:rPr>
                <w:szCs w:val="24"/>
                <w:lang w:eastAsia="en-US"/>
              </w:rPr>
            </w:pPr>
            <w:r w:rsidRPr="00B343ED">
              <w:rPr>
                <w:szCs w:val="24"/>
              </w:rPr>
              <w:t xml:space="preserve">Įstatymo projekto </w:t>
            </w:r>
            <w:r>
              <w:rPr>
                <w:szCs w:val="24"/>
              </w:rPr>
              <w:t xml:space="preserve">9 straipsnyje numatyta, kad </w:t>
            </w:r>
            <w:r>
              <w:rPr>
                <w:color w:val="000000"/>
                <w:szCs w:val="24"/>
                <w:lang w:eastAsia="en-US"/>
              </w:rPr>
              <w:t>p</w:t>
            </w:r>
            <w:r w:rsidRPr="00243BC4">
              <w:rPr>
                <w:color w:val="000000"/>
                <w:szCs w:val="24"/>
                <w:lang w:eastAsia="en-US"/>
              </w:rPr>
              <w:t>irmą kartą skiriant nepriklausomus Komiteto narius, vienas iš jų skiriamas dvejiems metams, vienas – trejiems metams, vienas – ketveriems metams ir vienas – penkeriems metams. Socialinės apsaugos ir darbo ministras, teikdamas Komiteto narių kandidatūras Lietuvos Respublikos Vyriausybei tvirtinti, nurodo kiekvieno Komiteto nario kadencijos trukmę.</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7.</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priėmimo, įforminimo tvarka ir priimtų sprendimų viešinimas</w:t>
            </w:r>
          </w:p>
        </w:tc>
        <w:tc>
          <w:tcPr>
            <w:tcW w:w="6379" w:type="dxa"/>
            <w:shd w:val="clear" w:color="auto" w:fill="auto"/>
          </w:tcPr>
          <w:p w:rsidR="00307F7C" w:rsidRDefault="00A54CCF" w:rsidP="00674808">
            <w:pPr>
              <w:jc w:val="both"/>
              <w:rPr>
                <w:szCs w:val="24"/>
              </w:rPr>
            </w:pPr>
            <w:r w:rsidRPr="00674808">
              <w:rPr>
                <w:szCs w:val="24"/>
              </w:rPr>
              <w:t xml:space="preserve">Įstatymo projekto </w:t>
            </w:r>
            <w:r w:rsidR="00674808">
              <w:rPr>
                <w:szCs w:val="24"/>
              </w:rPr>
              <w:t xml:space="preserve">2 straipsnyje, kuriuo keičiamas 30 straipsnis, nustatyta pensijų išmokos sutarties sudarymo </w:t>
            </w:r>
            <w:r w:rsidR="003E398D">
              <w:rPr>
                <w:szCs w:val="24"/>
              </w:rPr>
              <w:t xml:space="preserve">ir jos galiojimo </w:t>
            </w:r>
            <w:r w:rsidR="00674808">
              <w:rPr>
                <w:szCs w:val="24"/>
              </w:rPr>
              <w:t>tvarka.</w:t>
            </w:r>
            <w:r w:rsidR="00307F7C" w:rsidRPr="00674808">
              <w:rPr>
                <w:szCs w:val="24"/>
              </w:rPr>
              <w:t xml:space="preserve"> </w:t>
            </w:r>
          </w:p>
          <w:p w:rsidR="0078589C" w:rsidRDefault="00307F7C" w:rsidP="00674808">
            <w:pPr>
              <w:jc w:val="both"/>
              <w:rPr>
                <w:szCs w:val="24"/>
              </w:rPr>
            </w:pPr>
            <w:r w:rsidRPr="00674808">
              <w:rPr>
                <w:szCs w:val="24"/>
              </w:rPr>
              <w:t xml:space="preserve">Įstatymo projekto </w:t>
            </w:r>
            <w:r>
              <w:rPr>
                <w:szCs w:val="24"/>
              </w:rPr>
              <w:t>5 straipsnyje, kuriuo keičiamas 33 straipsnis, nustatyta pensijų anuiteto įsigijimo</w:t>
            </w:r>
            <w:r w:rsidR="00F45DEC">
              <w:rPr>
                <w:szCs w:val="24"/>
              </w:rPr>
              <w:t>, apskaičiavimo</w:t>
            </w:r>
            <w:r>
              <w:rPr>
                <w:szCs w:val="24"/>
              </w:rPr>
              <w:t xml:space="preserve"> ir mokėjimo tvarka.</w:t>
            </w:r>
          </w:p>
          <w:p w:rsidR="000F7F59" w:rsidRDefault="000F7F59" w:rsidP="00674808">
            <w:pPr>
              <w:jc w:val="both"/>
              <w:rPr>
                <w:szCs w:val="24"/>
                <w:lang w:eastAsia="en-US"/>
              </w:rPr>
            </w:pPr>
            <w:r w:rsidRPr="00B343ED">
              <w:rPr>
                <w:szCs w:val="24"/>
                <w:lang w:eastAsia="en-US"/>
              </w:rPr>
              <w:t>Įstaty</w:t>
            </w:r>
            <w:r>
              <w:rPr>
                <w:szCs w:val="24"/>
                <w:lang w:eastAsia="en-US"/>
              </w:rPr>
              <w:t xml:space="preserve">mo projekto 7 straipsnis,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8</w:t>
            </w:r>
            <w:r w:rsidR="00096CD5">
              <w:rPr>
                <w:szCs w:val="24"/>
                <w:lang w:eastAsia="en-US"/>
              </w:rPr>
              <w:t xml:space="preserve"> straipsniu</w:t>
            </w:r>
            <w:r>
              <w:rPr>
                <w:szCs w:val="24"/>
                <w:lang w:eastAsia="en-US"/>
              </w:rPr>
              <w:t>, numato techninių atidėjimų sudarymo, skaičiavimo tvarką.</w:t>
            </w:r>
          </w:p>
          <w:p w:rsidR="006470A2" w:rsidRDefault="006470A2" w:rsidP="00674808">
            <w:pPr>
              <w:jc w:val="both"/>
              <w:rPr>
                <w:szCs w:val="24"/>
              </w:rPr>
            </w:pPr>
            <w:r w:rsidRPr="00B343ED">
              <w:rPr>
                <w:szCs w:val="24"/>
                <w:lang w:eastAsia="en-US"/>
              </w:rPr>
              <w:t>Įstaty</w:t>
            </w:r>
            <w:r>
              <w:rPr>
                <w:szCs w:val="24"/>
                <w:lang w:eastAsia="en-US"/>
              </w:rPr>
              <w:t xml:space="preserve">mo projekto 7 straipsnis,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9</w:t>
            </w:r>
            <w:r w:rsidR="00096CD5">
              <w:rPr>
                <w:szCs w:val="24"/>
                <w:lang w:eastAsia="en-US"/>
              </w:rPr>
              <w:t xml:space="preserve"> straipsniu</w:t>
            </w:r>
            <w:r>
              <w:rPr>
                <w:szCs w:val="24"/>
                <w:lang w:eastAsia="en-US"/>
              </w:rPr>
              <w:t>, numato pensijų anuitetų fondo turto valdymo ir investavimo tvarką.</w:t>
            </w:r>
          </w:p>
          <w:p w:rsidR="00D30EBB" w:rsidRDefault="00D30EBB" w:rsidP="00D30EBB">
            <w:pPr>
              <w:jc w:val="both"/>
              <w:rPr>
                <w:szCs w:val="24"/>
              </w:rPr>
            </w:pPr>
            <w:r w:rsidRPr="00B343ED">
              <w:rPr>
                <w:szCs w:val="24"/>
                <w:lang w:eastAsia="en-US"/>
              </w:rPr>
              <w:t>Įstaty</w:t>
            </w:r>
            <w:r>
              <w:rPr>
                <w:szCs w:val="24"/>
                <w:lang w:eastAsia="en-US"/>
              </w:rPr>
              <w:t xml:space="preserve">mo projekto 7 straipsnis,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10</w:t>
            </w:r>
            <w:r>
              <w:rPr>
                <w:szCs w:val="24"/>
                <w:lang w:eastAsia="en-US"/>
              </w:rPr>
              <w:t xml:space="preserve"> straipsniu, numato </w:t>
            </w:r>
            <w:r>
              <w:rPr>
                <w:color w:val="000000"/>
                <w:szCs w:val="24"/>
                <w:lang w:eastAsia="en-US"/>
              </w:rPr>
              <w:t>t</w:t>
            </w:r>
            <w:r w:rsidRPr="00D30EBB">
              <w:rPr>
                <w:color w:val="000000"/>
                <w:szCs w:val="24"/>
                <w:lang w:eastAsia="en-US"/>
              </w:rPr>
              <w:t>echninių atidėjinių padengimo turtu reikalavimų nevykdym</w:t>
            </w:r>
            <w:r>
              <w:rPr>
                <w:color w:val="000000"/>
                <w:szCs w:val="24"/>
                <w:lang w:eastAsia="en-US"/>
              </w:rPr>
              <w:t>o</w:t>
            </w:r>
            <w:r>
              <w:rPr>
                <w:szCs w:val="24"/>
                <w:lang w:eastAsia="en-US"/>
              </w:rPr>
              <w:t xml:space="preserve"> tvarką.</w:t>
            </w:r>
          </w:p>
          <w:p w:rsidR="004B2223" w:rsidRDefault="00E25AAA" w:rsidP="00E60817">
            <w:pPr>
              <w:jc w:val="both"/>
              <w:rPr>
                <w:szCs w:val="24"/>
                <w:lang w:eastAsia="en-US"/>
              </w:rPr>
            </w:pPr>
            <w:r w:rsidRPr="00B343ED">
              <w:rPr>
                <w:szCs w:val="24"/>
                <w:lang w:eastAsia="en-US"/>
              </w:rPr>
              <w:lastRenderedPageBreak/>
              <w:t>Įstaty</w:t>
            </w:r>
            <w:r>
              <w:rPr>
                <w:szCs w:val="24"/>
                <w:lang w:eastAsia="en-US"/>
              </w:rPr>
              <w:t>mo projekto 8 straipsnis, kuriuo Pensijų kaupimo įstatymas papildomas nauju 39</w:t>
            </w:r>
            <w:r>
              <w:rPr>
                <w:szCs w:val="24"/>
                <w:vertAlign w:val="superscript"/>
                <w:lang w:eastAsia="en-US"/>
              </w:rPr>
              <w:t>1</w:t>
            </w:r>
            <w:r>
              <w:rPr>
                <w:szCs w:val="24"/>
                <w:lang w:eastAsia="en-US"/>
              </w:rPr>
              <w:t xml:space="preserve"> straipsniu, numato</w:t>
            </w:r>
            <w:r w:rsidR="00883680" w:rsidRPr="00883680">
              <w:rPr>
                <w:szCs w:val="24"/>
                <w:lang w:eastAsia="en-US"/>
              </w:rPr>
              <w:t xml:space="preserve"> </w:t>
            </w:r>
            <w:r w:rsidR="00883680">
              <w:rPr>
                <w:szCs w:val="24"/>
                <w:lang w:eastAsia="en-US"/>
              </w:rPr>
              <w:t xml:space="preserve">kokiems pagrindams esant, kokios </w:t>
            </w:r>
            <w:r w:rsidR="00883680" w:rsidRPr="00883680">
              <w:rPr>
                <w:szCs w:val="24"/>
                <w:lang w:eastAsia="en-US"/>
              </w:rPr>
              <w:t xml:space="preserve">poveikio priemonės </w:t>
            </w:r>
            <w:r w:rsidR="00883680">
              <w:rPr>
                <w:szCs w:val="24"/>
                <w:lang w:eastAsia="en-US"/>
              </w:rPr>
              <w:t xml:space="preserve">yra </w:t>
            </w:r>
            <w:r w:rsidR="00883680" w:rsidRPr="00883680">
              <w:rPr>
                <w:szCs w:val="24"/>
                <w:lang w:eastAsia="en-US"/>
              </w:rPr>
              <w:t>taikomos</w:t>
            </w:r>
            <w:r w:rsidR="00883680">
              <w:rPr>
                <w:szCs w:val="24"/>
                <w:lang w:eastAsia="en-US"/>
              </w:rPr>
              <w:t xml:space="preserve"> p</w:t>
            </w:r>
            <w:r w:rsidR="00883680" w:rsidRPr="00883680">
              <w:rPr>
                <w:szCs w:val="24"/>
                <w:lang w:eastAsia="en-US"/>
              </w:rPr>
              <w:t xml:space="preserve">ensijų anuitetų mokėtojui ir </w:t>
            </w:r>
            <w:r w:rsidR="00883680">
              <w:rPr>
                <w:szCs w:val="24"/>
                <w:lang w:eastAsia="en-US"/>
              </w:rPr>
              <w:t xml:space="preserve">kokie </w:t>
            </w:r>
            <w:r w:rsidR="00883680" w:rsidRPr="00883680">
              <w:rPr>
                <w:szCs w:val="24"/>
                <w:lang w:eastAsia="en-US"/>
              </w:rPr>
              <w:t>privalomi nurodymai</w:t>
            </w:r>
            <w:r w:rsidR="00883680">
              <w:rPr>
                <w:szCs w:val="24"/>
                <w:lang w:eastAsia="en-US"/>
              </w:rPr>
              <w:t xml:space="preserve"> gali būti duodami.</w:t>
            </w:r>
          </w:p>
          <w:p w:rsidR="00E25AAA" w:rsidRDefault="00E25AAA" w:rsidP="00E60817">
            <w:pPr>
              <w:jc w:val="both"/>
              <w:rPr>
                <w:szCs w:val="24"/>
              </w:rPr>
            </w:pPr>
          </w:p>
          <w:p w:rsidR="00163893" w:rsidRPr="00B343ED" w:rsidRDefault="004B2223" w:rsidP="00715CE7">
            <w:pPr>
              <w:widowControl w:val="0"/>
              <w:contextualSpacing/>
              <w:jc w:val="both"/>
              <w:rPr>
                <w:szCs w:val="24"/>
              </w:rPr>
            </w:pPr>
            <w:r w:rsidRPr="00B343ED">
              <w:rPr>
                <w:szCs w:val="24"/>
              </w:rPr>
              <w:t xml:space="preserve">Įstatymo projekte nenumatytas </w:t>
            </w:r>
            <w:r>
              <w:rPr>
                <w:szCs w:val="24"/>
              </w:rPr>
              <w:t xml:space="preserve">informacijos apie pensijų kaupimo dalyvius </w:t>
            </w:r>
            <w:r w:rsidR="004A7B46">
              <w:rPr>
                <w:szCs w:val="24"/>
              </w:rPr>
              <w:t xml:space="preserve">ar jų gaunamas pensijų išmokų rūšis </w:t>
            </w:r>
            <w:r w:rsidR="0069311A">
              <w:rPr>
                <w:szCs w:val="24"/>
              </w:rPr>
              <w:t xml:space="preserve">ir įsigytus anuitetus </w:t>
            </w:r>
            <w:r>
              <w:rPr>
                <w:szCs w:val="24"/>
              </w:rPr>
              <w:t>viešinimas</w:t>
            </w:r>
            <w:r w:rsidRPr="00B343ED">
              <w:rPr>
                <w:szCs w:val="24"/>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8.</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dėl mažareikšmiškumo priėmimo tvarka</w:t>
            </w:r>
          </w:p>
        </w:tc>
        <w:tc>
          <w:tcPr>
            <w:tcW w:w="6379" w:type="dxa"/>
            <w:shd w:val="clear" w:color="auto" w:fill="auto"/>
          </w:tcPr>
          <w:p w:rsidR="005837D8" w:rsidRPr="00B343ED" w:rsidRDefault="005837D8" w:rsidP="00657668">
            <w:pPr>
              <w:widowControl w:val="0"/>
              <w:spacing w:before="100" w:beforeAutospacing="1" w:after="100" w:afterAutospacing="1"/>
              <w:jc w:val="both"/>
              <w:rPr>
                <w:szCs w:val="24"/>
              </w:rPr>
            </w:pPr>
            <w:r w:rsidRPr="00B343ED">
              <w:rPr>
                <w:szCs w:val="24"/>
              </w:rPr>
              <w:t>Nereglamentuota</w:t>
            </w:r>
            <w:r w:rsidR="00F23308" w:rsidRPr="00B343ED">
              <w:rPr>
                <w:szCs w:val="24"/>
              </w:rPr>
              <w:t>.</w:t>
            </w:r>
          </w:p>
          <w:p w:rsidR="00CE71F8" w:rsidRPr="00B343ED" w:rsidRDefault="00CE71F8" w:rsidP="00657668">
            <w:pPr>
              <w:widowControl w:val="0"/>
              <w:jc w:val="both"/>
              <w:rPr>
                <w:b/>
                <w:szCs w:val="24"/>
              </w:rPr>
            </w:pP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9.</w:t>
            </w:r>
          </w:p>
        </w:tc>
        <w:tc>
          <w:tcPr>
            <w:tcW w:w="3402" w:type="dxa"/>
            <w:shd w:val="clear" w:color="auto" w:fill="auto"/>
          </w:tcPr>
          <w:p w:rsidR="00CE71F8" w:rsidRPr="00B343ED" w:rsidRDefault="00CE71F8" w:rsidP="00300133">
            <w:pPr>
              <w:widowControl w:val="0"/>
              <w:jc w:val="both"/>
              <w:rPr>
                <w:szCs w:val="24"/>
              </w:rPr>
            </w:pPr>
            <w:r w:rsidRPr="00B343ED">
              <w:rPr>
                <w:szCs w:val="24"/>
              </w:rPr>
              <w:t>Jeigu pagal numatomą reguliavimą sprendimus priima kolegialus subjektas, teisės akto projekte nustatyta kolegialaus sprendimus priimančio subjekto:</w:t>
            </w:r>
          </w:p>
          <w:p w:rsidR="00CE71F8" w:rsidRPr="00B343ED" w:rsidRDefault="00CE71F8" w:rsidP="00300133">
            <w:pPr>
              <w:pStyle w:val="Sraopastraipa"/>
              <w:widowControl w:val="0"/>
              <w:ind w:left="33"/>
              <w:contextualSpacing w:val="0"/>
              <w:jc w:val="both"/>
              <w:rPr>
                <w:sz w:val="24"/>
                <w:szCs w:val="24"/>
              </w:rPr>
            </w:pPr>
            <w:r w:rsidRPr="00B343ED">
              <w:rPr>
                <w:sz w:val="24"/>
                <w:szCs w:val="24"/>
              </w:rPr>
              <w:t>9.1. konkretus narių skaičius, užtikrinantis kolegialaus sprendimus priimančio subjekto veiklos objektyvumą;</w:t>
            </w:r>
          </w:p>
          <w:p w:rsidR="00CE71F8" w:rsidRPr="00B343ED" w:rsidRDefault="00CE71F8" w:rsidP="00300133">
            <w:pPr>
              <w:pStyle w:val="Sraopastraipa"/>
              <w:widowControl w:val="0"/>
              <w:ind w:left="33"/>
              <w:contextualSpacing w:val="0"/>
              <w:jc w:val="both"/>
              <w:rPr>
                <w:sz w:val="24"/>
                <w:szCs w:val="24"/>
              </w:rPr>
            </w:pPr>
            <w:r w:rsidRPr="00B343ED">
              <w:rPr>
                <w:sz w:val="24"/>
                <w:szCs w:val="24"/>
              </w:rPr>
              <w:t xml:space="preserve">9.2. jeigu narius skiria keli subjektai, proporcinga kiekvieno </w:t>
            </w:r>
            <w:r w:rsidRPr="00B343ED">
              <w:rPr>
                <w:sz w:val="24"/>
                <w:szCs w:val="24"/>
              </w:rPr>
              <w:lastRenderedPageBreak/>
              <w:t>subjekto skiriamų narių dalis, užtikrinanti tinkamą atstovavimą valstybės interesams ir kolegialaus sprendimus priimančio subjekto veiklos objektyvumą ir skaidrumą;</w:t>
            </w:r>
          </w:p>
          <w:p w:rsidR="00CE71F8" w:rsidRPr="00B343ED" w:rsidRDefault="00CE71F8" w:rsidP="00300133">
            <w:pPr>
              <w:widowControl w:val="0"/>
              <w:jc w:val="both"/>
              <w:rPr>
                <w:szCs w:val="24"/>
              </w:rPr>
            </w:pPr>
            <w:r w:rsidRPr="00B343ED">
              <w:rPr>
                <w:szCs w:val="24"/>
              </w:rPr>
              <w:t>9.3</w:t>
            </w:r>
            <w:r w:rsidRPr="00B343ED">
              <w:rPr>
                <w:spacing w:val="-4"/>
                <w:szCs w:val="24"/>
              </w:rPr>
              <w:t>. narių skyrimo mechanizmas;</w:t>
            </w:r>
          </w:p>
          <w:p w:rsidR="00CE71F8" w:rsidRPr="00B343ED" w:rsidRDefault="00CE71F8" w:rsidP="00300133">
            <w:pPr>
              <w:widowControl w:val="0"/>
              <w:jc w:val="both"/>
              <w:rPr>
                <w:szCs w:val="24"/>
              </w:rPr>
            </w:pPr>
            <w:r w:rsidRPr="00B343ED">
              <w:rPr>
                <w:szCs w:val="24"/>
              </w:rPr>
              <w:t>9.4. narių rotacija ir kadencijų skaičius ir trukmė;</w:t>
            </w:r>
          </w:p>
          <w:p w:rsidR="00CE71F8" w:rsidRPr="00B343ED" w:rsidRDefault="00CE71F8" w:rsidP="00300133">
            <w:pPr>
              <w:pStyle w:val="Sraopastraipa"/>
              <w:widowControl w:val="0"/>
              <w:ind w:left="0"/>
              <w:contextualSpacing w:val="0"/>
              <w:jc w:val="both"/>
              <w:rPr>
                <w:sz w:val="24"/>
                <w:szCs w:val="24"/>
              </w:rPr>
            </w:pPr>
            <w:r w:rsidRPr="00B343ED">
              <w:rPr>
                <w:sz w:val="24"/>
                <w:szCs w:val="24"/>
              </w:rPr>
              <w:t>9.5. veiklos pobūdis laiko atžvilgiu;</w:t>
            </w:r>
          </w:p>
          <w:p w:rsidR="00CE71F8" w:rsidRPr="00B343ED" w:rsidRDefault="00CE71F8" w:rsidP="00300133">
            <w:pPr>
              <w:widowControl w:val="0"/>
              <w:jc w:val="both"/>
              <w:rPr>
                <w:szCs w:val="24"/>
              </w:rPr>
            </w:pPr>
            <w:r w:rsidRPr="00B343ED">
              <w:rPr>
                <w:szCs w:val="24"/>
              </w:rPr>
              <w:t>9.6. individuali narių atsakomybė</w:t>
            </w:r>
          </w:p>
        </w:tc>
        <w:tc>
          <w:tcPr>
            <w:tcW w:w="6379" w:type="dxa"/>
            <w:shd w:val="clear" w:color="auto" w:fill="auto"/>
          </w:tcPr>
          <w:p w:rsidR="00066DDD" w:rsidRDefault="00E36810" w:rsidP="00066DDD">
            <w:pPr>
              <w:widowControl w:val="0"/>
              <w:jc w:val="both"/>
              <w:rPr>
                <w:color w:val="000000"/>
                <w:szCs w:val="24"/>
                <w:lang w:eastAsia="en-US"/>
              </w:rPr>
            </w:pPr>
            <w:r>
              <w:rPr>
                <w:szCs w:val="24"/>
              </w:rPr>
              <w:lastRenderedPageBreak/>
              <w:t xml:space="preserve">Įstatymo projekte numatytas </w:t>
            </w:r>
            <w:r w:rsidRPr="00E36810">
              <w:rPr>
                <w:color w:val="000000"/>
                <w:szCs w:val="24"/>
                <w:lang w:eastAsia="en-US"/>
              </w:rPr>
              <w:t>sprendimus priimantis kolegialus organas</w:t>
            </w:r>
            <w:r>
              <w:rPr>
                <w:color w:val="000000"/>
                <w:szCs w:val="24"/>
                <w:lang w:eastAsia="en-US"/>
              </w:rPr>
              <w:t xml:space="preserve"> – Komitetas.</w:t>
            </w:r>
          </w:p>
          <w:p w:rsidR="00CE71F8" w:rsidRDefault="00066DDD" w:rsidP="00066DDD">
            <w:pPr>
              <w:widowControl w:val="0"/>
              <w:jc w:val="both"/>
              <w:rPr>
                <w:bCs/>
                <w:szCs w:val="24"/>
                <w:lang w:eastAsia="en-US"/>
              </w:rPr>
            </w:pPr>
            <w:r w:rsidRPr="00066DDD">
              <w:rPr>
                <w:bCs/>
                <w:szCs w:val="24"/>
                <w:lang w:eastAsia="en-US"/>
              </w:rPr>
              <w:t>Komitetą sudaro penki nariai: keturi nepriklausomi nariai ir</w:t>
            </w:r>
            <w:r w:rsidRPr="00066DDD">
              <w:rPr>
                <w:szCs w:val="24"/>
              </w:rPr>
              <w:t xml:space="preserve"> </w:t>
            </w:r>
            <w:r w:rsidRPr="00066DDD">
              <w:rPr>
                <w:bCs/>
                <w:szCs w:val="24"/>
              </w:rPr>
              <w:t>VSDF valdybos</w:t>
            </w:r>
            <w:r w:rsidRPr="00066DDD">
              <w:rPr>
                <w:bCs/>
                <w:szCs w:val="24"/>
                <w:lang w:eastAsia="en-US"/>
              </w:rPr>
              <w:t xml:space="preserve"> direktorius.</w:t>
            </w:r>
          </w:p>
          <w:p w:rsidR="00066DDD" w:rsidRPr="00066DDD" w:rsidRDefault="00066DDD" w:rsidP="008B70BB">
            <w:pPr>
              <w:widowControl w:val="0"/>
              <w:jc w:val="both"/>
              <w:rPr>
                <w:color w:val="000000"/>
                <w:szCs w:val="24"/>
                <w:lang w:eastAsia="en-US"/>
              </w:rPr>
            </w:pPr>
            <w:r>
              <w:rPr>
                <w:szCs w:val="24"/>
              </w:rPr>
              <w:t>Įstatymo projekte aiškiai apibrėžta narių skyrimo</w:t>
            </w:r>
            <w:r w:rsidR="008555B5">
              <w:rPr>
                <w:szCs w:val="24"/>
              </w:rPr>
              <w:t xml:space="preserve"> ir atleidimo iš</w:t>
            </w:r>
            <w:r w:rsidR="008B70BB">
              <w:rPr>
                <w:szCs w:val="24"/>
              </w:rPr>
              <w:t xml:space="preserve"> užimamų pareigų</w:t>
            </w:r>
            <w:r>
              <w:rPr>
                <w:szCs w:val="24"/>
              </w:rPr>
              <w:t xml:space="preserve"> tvarka ir mechanizmas, reglamentuota rotacija, kadencijų skaičius ir trukmė</w:t>
            </w:r>
            <w:r w:rsidR="000E0B48">
              <w:rPr>
                <w:szCs w:val="24"/>
              </w:rPr>
              <w:t>, atlygio už darbą apmokėjimo</w:t>
            </w:r>
            <w:r w:rsidR="00DB223D">
              <w:rPr>
                <w:szCs w:val="24"/>
              </w:rPr>
              <w:t xml:space="preserve"> </w:t>
            </w:r>
            <w:r w:rsidR="000E0B48">
              <w:rPr>
                <w:szCs w:val="24"/>
              </w:rPr>
              <w:t>tvarka, Komiteto atliekamos funkcijos</w:t>
            </w:r>
            <w:r w:rsidR="008B70BB">
              <w:rPr>
                <w:szCs w:val="24"/>
              </w:rPr>
              <w:t xml:space="preserve">, sprendimų priėmimo tvarka </w:t>
            </w:r>
            <w:r w:rsidR="00DB223D">
              <w:rPr>
                <w:color w:val="000000"/>
                <w:lang w:eastAsia="en-US"/>
              </w:rPr>
              <w:t>(</w:t>
            </w:r>
            <w:r w:rsidR="00DB223D" w:rsidRPr="00B343ED">
              <w:rPr>
                <w:szCs w:val="24"/>
                <w:lang w:eastAsia="en-US"/>
              </w:rPr>
              <w:t>Įstaty</w:t>
            </w:r>
            <w:r w:rsidR="00DB223D">
              <w:rPr>
                <w:szCs w:val="24"/>
                <w:lang w:eastAsia="en-US"/>
              </w:rPr>
              <w:t xml:space="preserve">mo projekto 7 straipsnis, kuriuo Pensijų kaupimo įstatymas papildomas nauju </w:t>
            </w:r>
            <w:r w:rsidR="00DB223D" w:rsidRPr="00F451B5">
              <w:rPr>
                <w:color w:val="000000"/>
                <w:szCs w:val="24"/>
                <w:lang w:eastAsia="en-US"/>
              </w:rPr>
              <w:t>V</w:t>
            </w:r>
            <w:r w:rsidR="00DB223D" w:rsidRPr="00F451B5">
              <w:rPr>
                <w:color w:val="000000"/>
                <w:szCs w:val="24"/>
                <w:vertAlign w:val="superscript"/>
                <w:lang w:eastAsia="en-US"/>
              </w:rPr>
              <w:t>1</w:t>
            </w:r>
            <w:r w:rsidR="00DB223D">
              <w:rPr>
                <w:szCs w:val="24"/>
                <w:lang w:eastAsia="en-US"/>
              </w:rPr>
              <w:t xml:space="preserve"> skyriumi 35</w:t>
            </w:r>
            <w:r w:rsidR="00DB223D">
              <w:rPr>
                <w:szCs w:val="24"/>
                <w:vertAlign w:val="superscript"/>
                <w:lang w:eastAsia="en-US"/>
              </w:rPr>
              <w:t>2</w:t>
            </w:r>
            <w:r w:rsidR="00DB223D">
              <w:rPr>
                <w:szCs w:val="24"/>
                <w:lang w:eastAsia="en-US"/>
              </w:rPr>
              <w:t xml:space="preserve"> straipsnis).</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10.</w:t>
            </w:r>
          </w:p>
        </w:tc>
        <w:tc>
          <w:tcPr>
            <w:tcW w:w="3402" w:type="dxa"/>
            <w:shd w:val="clear" w:color="auto" w:fill="auto"/>
          </w:tcPr>
          <w:p w:rsidR="00CE71F8" w:rsidRPr="00103077" w:rsidRDefault="00CE71F8" w:rsidP="00300133">
            <w:pPr>
              <w:widowControl w:val="0"/>
              <w:jc w:val="both"/>
              <w:rPr>
                <w:szCs w:val="24"/>
              </w:rPr>
            </w:pPr>
            <w:r w:rsidRPr="00103077">
              <w:rPr>
                <w:szCs w:val="24"/>
              </w:rPr>
              <w:t xml:space="preserve">Teisės akto projekto nuostatoms įgyvendinti numatytos administracinės procedūros yra </w:t>
            </w:r>
            <w:r w:rsidRPr="00103077">
              <w:rPr>
                <w:szCs w:val="24"/>
                <w:shd w:val="clear" w:color="auto" w:fill="FFFFFF"/>
              </w:rPr>
              <w:t>būtinos,</w:t>
            </w:r>
            <w:r w:rsidRPr="00103077">
              <w:rPr>
                <w:szCs w:val="24"/>
              </w:rPr>
              <w:t xml:space="preserve"> nustatyta išsami jų taikymo tvarka </w:t>
            </w:r>
          </w:p>
        </w:tc>
        <w:tc>
          <w:tcPr>
            <w:tcW w:w="6379" w:type="dxa"/>
            <w:shd w:val="clear" w:color="auto" w:fill="auto"/>
          </w:tcPr>
          <w:p w:rsidR="00CE71F8" w:rsidRPr="004C5A87" w:rsidRDefault="00F146BD" w:rsidP="0017096F">
            <w:pPr>
              <w:jc w:val="both"/>
              <w:rPr>
                <w:b/>
                <w:szCs w:val="24"/>
              </w:rPr>
            </w:pPr>
            <w:r w:rsidRPr="00674808">
              <w:rPr>
                <w:szCs w:val="24"/>
              </w:rPr>
              <w:t xml:space="preserve">Įstatymo projekto </w:t>
            </w:r>
            <w:r w:rsidR="00103077">
              <w:rPr>
                <w:szCs w:val="24"/>
                <w:lang w:eastAsia="en-US"/>
              </w:rPr>
              <w:t xml:space="preserve">7 straipsnyje, kuriuo Pensijų kaupimo įstatymas papildomas nauju </w:t>
            </w:r>
            <w:r w:rsidR="00103077" w:rsidRPr="00F451B5">
              <w:rPr>
                <w:color w:val="000000"/>
                <w:szCs w:val="24"/>
                <w:lang w:eastAsia="en-US"/>
              </w:rPr>
              <w:t>V</w:t>
            </w:r>
            <w:r w:rsidR="00103077" w:rsidRPr="00F451B5">
              <w:rPr>
                <w:color w:val="000000"/>
                <w:szCs w:val="24"/>
                <w:vertAlign w:val="superscript"/>
                <w:lang w:eastAsia="en-US"/>
              </w:rPr>
              <w:t>1</w:t>
            </w:r>
            <w:r w:rsidR="00103077">
              <w:rPr>
                <w:szCs w:val="24"/>
                <w:lang w:eastAsia="en-US"/>
              </w:rPr>
              <w:t xml:space="preserve"> skyriumi 35</w:t>
            </w:r>
            <w:r w:rsidR="00103077">
              <w:rPr>
                <w:szCs w:val="24"/>
                <w:vertAlign w:val="superscript"/>
                <w:lang w:eastAsia="en-US"/>
              </w:rPr>
              <w:t>2</w:t>
            </w:r>
            <w:r w:rsidR="00103077">
              <w:rPr>
                <w:szCs w:val="24"/>
                <w:lang w:eastAsia="en-US"/>
              </w:rPr>
              <w:t xml:space="preserve"> straipsniu</w:t>
            </w:r>
            <w:r w:rsidR="00103077">
              <w:rPr>
                <w:szCs w:val="24"/>
              </w:rPr>
              <w:t>, numatyta</w:t>
            </w:r>
            <w:r>
              <w:rPr>
                <w:szCs w:val="24"/>
              </w:rPr>
              <w:t xml:space="preserve">, kad </w:t>
            </w:r>
            <w:r w:rsidR="00103077">
              <w:rPr>
                <w:szCs w:val="24"/>
              </w:rPr>
              <w:t xml:space="preserve">Komitetas tvirtins </w:t>
            </w:r>
            <w:r w:rsidR="0017096F" w:rsidRPr="0017096F">
              <w:rPr>
                <w:szCs w:val="24"/>
              </w:rPr>
              <w:t xml:space="preserve">sprendimų dėl pensijų anuitetų </w:t>
            </w:r>
            <w:r w:rsidR="0017096F" w:rsidRPr="0017096F">
              <w:rPr>
                <w:rFonts w:eastAsia="Calibri"/>
                <w:szCs w:val="24"/>
                <w:lang w:eastAsia="en-US"/>
              </w:rPr>
              <w:t xml:space="preserve">mokėjimo </w:t>
            </w:r>
            <w:r w:rsidR="0017096F">
              <w:rPr>
                <w:szCs w:val="24"/>
              </w:rPr>
              <w:t xml:space="preserve">priėmimo, </w:t>
            </w:r>
            <w:r w:rsidR="0017096F" w:rsidRPr="0017096F">
              <w:rPr>
                <w:szCs w:val="24"/>
              </w:rPr>
              <w:t>pensijų anuitetų mokėjimo</w:t>
            </w:r>
            <w:r w:rsidR="0017096F">
              <w:rPr>
                <w:szCs w:val="24"/>
              </w:rPr>
              <w:t>,</w:t>
            </w:r>
            <w:r w:rsidR="0017096F" w:rsidRPr="0017096F">
              <w:rPr>
                <w:szCs w:val="24"/>
              </w:rPr>
              <w:t xml:space="preserve"> pelno paskirstymo pensijų anuitetų gavėjams </w:t>
            </w:r>
            <w:r w:rsidR="00103077">
              <w:rPr>
                <w:szCs w:val="24"/>
              </w:rPr>
              <w:t>tvarkos aprašus, kuriuose bus nustatytos administracinės procedūros.</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11.</w:t>
            </w:r>
          </w:p>
        </w:tc>
        <w:tc>
          <w:tcPr>
            <w:tcW w:w="3402" w:type="dxa"/>
            <w:shd w:val="clear" w:color="auto" w:fill="auto"/>
          </w:tcPr>
          <w:p w:rsidR="00CE71F8" w:rsidRPr="00203790" w:rsidRDefault="00CE71F8" w:rsidP="00300133">
            <w:pPr>
              <w:widowControl w:val="0"/>
              <w:jc w:val="both"/>
              <w:rPr>
                <w:szCs w:val="24"/>
              </w:rPr>
            </w:pPr>
            <w:r w:rsidRPr="00203790">
              <w:rPr>
                <w:szCs w:val="24"/>
              </w:rPr>
              <w:t>Teisės akto projekte nustatytas baigtinis sąrašas motyvuotų atvejų, kai administracinė procedūra netaikoma</w:t>
            </w:r>
          </w:p>
        </w:tc>
        <w:tc>
          <w:tcPr>
            <w:tcW w:w="6379" w:type="dxa"/>
            <w:shd w:val="clear" w:color="auto" w:fill="auto"/>
          </w:tcPr>
          <w:p w:rsidR="00E04DCE" w:rsidRPr="00B343ED" w:rsidRDefault="00203790" w:rsidP="00203790">
            <w:pPr>
              <w:widowControl w:val="0"/>
              <w:jc w:val="both"/>
              <w:rPr>
                <w:szCs w:val="24"/>
              </w:rPr>
            </w:pPr>
            <w:r>
              <w:rPr>
                <w:szCs w:val="24"/>
              </w:rPr>
              <w:t xml:space="preserve">Nereglamentuota. </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12.</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jo nuostatoms įgyvendinti numatytų administracinių procedūrų ir sprendimo priėmimo konkrečius terminus</w:t>
            </w:r>
          </w:p>
        </w:tc>
        <w:tc>
          <w:tcPr>
            <w:tcW w:w="6379" w:type="dxa"/>
            <w:shd w:val="clear" w:color="auto" w:fill="auto"/>
          </w:tcPr>
          <w:p w:rsidR="00CE71F8" w:rsidRDefault="0078633D" w:rsidP="00134E51">
            <w:pPr>
              <w:jc w:val="both"/>
              <w:rPr>
                <w:szCs w:val="24"/>
                <w:lang w:eastAsia="en-US"/>
              </w:rPr>
            </w:pPr>
            <w:r w:rsidRPr="00B343ED">
              <w:rPr>
                <w:szCs w:val="24"/>
              </w:rPr>
              <w:t xml:space="preserve">Įstatymo projekto </w:t>
            </w:r>
            <w:r>
              <w:rPr>
                <w:szCs w:val="24"/>
              </w:rPr>
              <w:t xml:space="preserve">1 straipsnyje, kuriuo keičiama 29 straipsnis, numatyta, kad </w:t>
            </w:r>
            <w:r w:rsidRPr="0078633D">
              <w:rPr>
                <w:szCs w:val="24"/>
                <w:lang w:eastAsia="en-US"/>
              </w:rPr>
              <w:t>dalyvio vardu pensijų fonde sukaupto pensijų turto</w:t>
            </w:r>
            <w:r w:rsidRPr="0078633D">
              <w:rPr>
                <w:b/>
                <w:szCs w:val="24"/>
                <w:lang w:eastAsia="en-US"/>
              </w:rPr>
              <w:t xml:space="preserve"> </w:t>
            </w:r>
            <w:r w:rsidRPr="0078633D">
              <w:rPr>
                <w:szCs w:val="24"/>
                <w:lang w:eastAsia="en-US"/>
              </w:rPr>
              <w:t>dydžiai kas 5 metus indeksuojami</w:t>
            </w:r>
            <w:r>
              <w:rPr>
                <w:szCs w:val="24"/>
                <w:lang w:eastAsia="en-US"/>
              </w:rPr>
              <w:t>.</w:t>
            </w:r>
            <w:r w:rsidR="00F10F07">
              <w:rPr>
                <w:szCs w:val="24"/>
                <w:lang w:eastAsia="en-US"/>
              </w:rPr>
              <w:t xml:space="preserve"> </w:t>
            </w:r>
            <w:r w:rsidR="00F10F07" w:rsidRPr="00F10F07">
              <w:rPr>
                <w:szCs w:val="24"/>
                <w:lang w:eastAsia="en-US"/>
              </w:rPr>
              <w:t>Euro tikslumu suapvalintus naujus dydžius, pradedant 2025 metais taikomais dydžiais, ne vėliau kaip iki metų, einančių prieš taikymo metus, lapkričio 30 d. savo interneto svetainėse paskelbia Socialinės apsaugos ir darbo ministerija ir pensijų anuitetų mokėtojas.</w:t>
            </w:r>
          </w:p>
          <w:p w:rsidR="00015ED2" w:rsidRDefault="002E2E02" w:rsidP="003A31FA">
            <w:pPr>
              <w:jc w:val="both"/>
              <w:rPr>
                <w:szCs w:val="24"/>
              </w:rPr>
            </w:pPr>
            <w:r>
              <w:rPr>
                <w:szCs w:val="24"/>
              </w:rPr>
              <w:t>Įstatymo projekte</w:t>
            </w:r>
            <w:r w:rsidR="000378E2">
              <w:rPr>
                <w:szCs w:val="24"/>
              </w:rPr>
              <w:t xml:space="preserve"> nustatyti konkretūs pensijų išmokos sutarčių</w:t>
            </w:r>
            <w:r w:rsidR="00FC587D">
              <w:rPr>
                <w:szCs w:val="24"/>
              </w:rPr>
              <w:t>, pensijų anuiteto įsigijimo ir mokėjimo</w:t>
            </w:r>
            <w:r w:rsidR="000378E2">
              <w:rPr>
                <w:szCs w:val="24"/>
              </w:rPr>
              <w:t xml:space="preserve"> sudarymo</w:t>
            </w:r>
            <w:r w:rsidR="003D75D4">
              <w:rPr>
                <w:szCs w:val="24"/>
              </w:rPr>
              <w:t>, keitimo, galiojimo</w:t>
            </w:r>
            <w:r w:rsidR="009F2475">
              <w:rPr>
                <w:szCs w:val="24"/>
              </w:rPr>
              <w:t>, vienašališko atsisakymo galimybės</w:t>
            </w:r>
            <w:r w:rsidR="00712C38">
              <w:rPr>
                <w:szCs w:val="24"/>
              </w:rPr>
              <w:t>, informacijos pateikimo</w:t>
            </w:r>
            <w:r w:rsidR="003D75D4">
              <w:rPr>
                <w:szCs w:val="24"/>
              </w:rPr>
              <w:t xml:space="preserve"> terminai</w:t>
            </w:r>
            <w:r w:rsidR="000378E2">
              <w:rPr>
                <w:szCs w:val="24"/>
              </w:rPr>
              <w:t xml:space="preserve">, informavimo apie sudarytas sutartis, apie svarbių aplinkybių pasikeitimą (t. y. </w:t>
            </w:r>
            <w:r w:rsidR="000378E2" w:rsidRPr="008C39E4">
              <w:rPr>
                <w:color w:val="000000"/>
                <w:szCs w:val="24"/>
                <w:lang w:eastAsia="en-US"/>
              </w:rPr>
              <w:t xml:space="preserve">išmokų gavėjo </w:t>
            </w:r>
            <w:r w:rsidR="000378E2">
              <w:rPr>
                <w:szCs w:val="24"/>
              </w:rPr>
              <w:t>mirtį) terminai.</w:t>
            </w:r>
          </w:p>
          <w:p w:rsidR="003A31FA" w:rsidRPr="003A31FA" w:rsidRDefault="003A31FA" w:rsidP="0058763F">
            <w:pPr>
              <w:widowControl w:val="0"/>
              <w:contextualSpacing/>
              <w:jc w:val="both"/>
              <w:rPr>
                <w:color w:val="000000"/>
                <w:szCs w:val="24"/>
                <w:lang w:eastAsia="en-US"/>
              </w:rPr>
            </w:pPr>
            <w:r w:rsidRPr="00674808">
              <w:rPr>
                <w:szCs w:val="24"/>
              </w:rPr>
              <w:t xml:space="preserve">Įstatymo projekto </w:t>
            </w:r>
            <w:r>
              <w:rPr>
                <w:szCs w:val="24"/>
                <w:lang w:eastAsia="en-US"/>
              </w:rPr>
              <w:t xml:space="preserve">7 straipsnyje,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8</w:t>
            </w:r>
            <w:r>
              <w:rPr>
                <w:szCs w:val="24"/>
                <w:lang w:eastAsia="en-US"/>
              </w:rPr>
              <w:t xml:space="preserve"> straipsniu, numatyta</w:t>
            </w:r>
            <w:r w:rsidRPr="003A31FA">
              <w:rPr>
                <w:color w:val="000000"/>
                <w:szCs w:val="24"/>
                <w:lang w:eastAsia="en-US"/>
              </w:rPr>
              <w:t xml:space="preserve"> vyriausiasis aktuaras</w:t>
            </w:r>
            <w:r>
              <w:rPr>
                <w:color w:val="000000"/>
                <w:szCs w:val="24"/>
                <w:lang w:eastAsia="en-US"/>
              </w:rPr>
              <w:t>,</w:t>
            </w:r>
            <w:r w:rsidRPr="003A31FA">
              <w:rPr>
                <w:color w:val="000000"/>
                <w:szCs w:val="24"/>
                <w:lang w:eastAsia="en-US"/>
              </w:rPr>
              <w:t xml:space="preserve"> </w:t>
            </w:r>
            <w:r>
              <w:rPr>
                <w:color w:val="000000"/>
                <w:szCs w:val="24"/>
                <w:lang w:eastAsia="en-US"/>
              </w:rPr>
              <w:t>n</w:t>
            </w:r>
            <w:r w:rsidRPr="003A31FA">
              <w:rPr>
                <w:color w:val="000000"/>
                <w:szCs w:val="24"/>
                <w:lang w:eastAsia="en-US"/>
              </w:rPr>
              <w:t xml:space="preserve">ustatęs, kad pensijų anuitetų mokėtojas nevykdo techninių atidėjinių sudarymo ir jų padengimo turtu reikalavimų, privalo </w:t>
            </w:r>
            <w:r w:rsidRPr="003A31FA">
              <w:rPr>
                <w:bCs/>
                <w:lang w:eastAsia="en-US"/>
              </w:rPr>
              <w:t xml:space="preserve">nedelsdamas, ne vėliau kaip per 5 darbo dienas nuo tos dienos, kurią nustatė nevykdymo faktą, </w:t>
            </w:r>
            <w:r w:rsidRPr="003A31FA">
              <w:rPr>
                <w:color w:val="000000"/>
                <w:szCs w:val="24"/>
                <w:lang w:eastAsia="en-US"/>
              </w:rPr>
              <w:t xml:space="preserve">apie tai pranešti Komitetui, </w:t>
            </w:r>
            <w:r w:rsidRPr="003A31FA">
              <w:rPr>
                <w:lang w:eastAsia="en-US"/>
              </w:rPr>
              <w:t>o jei šis nesiima priemonių susidariusiai padėčiai ištaisyti, – ir priežiūros institucijai</w:t>
            </w:r>
            <w:r w:rsidRPr="003A31FA">
              <w:rPr>
                <w:color w:val="000000"/>
                <w:szCs w:val="24"/>
                <w:lang w:eastAsia="en-US"/>
              </w:rPr>
              <w:t>.</w:t>
            </w:r>
          </w:p>
          <w:p w:rsidR="0058763F" w:rsidRPr="0058763F" w:rsidRDefault="0058763F" w:rsidP="0058763F">
            <w:pPr>
              <w:widowControl w:val="0"/>
              <w:contextualSpacing/>
              <w:jc w:val="both"/>
              <w:rPr>
                <w:b/>
                <w:color w:val="000000"/>
                <w:szCs w:val="24"/>
                <w:lang w:eastAsia="en-US"/>
              </w:rPr>
            </w:pPr>
            <w:r w:rsidRPr="00674808">
              <w:rPr>
                <w:szCs w:val="24"/>
              </w:rPr>
              <w:t xml:space="preserve">Įstatymo projekto </w:t>
            </w:r>
            <w:r>
              <w:rPr>
                <w:szCs w:val="24"/>
                <w:lang w:eastAsia="en-US"/>
              </w:rPr>
              <w:t xml:space="preserve">7 straipsnyje,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12</w:t>
            </w:r>
            <w:r>
              <w:rPr>
                <w:szCs w:val="24"/>
                <w:lang w:eastAsia="en-US"/>
              </w:rPr>
              <w:t xml:space="preserve"> straipsniu, </w:t>
            </w:r>
            <w:r>
              <w:rPr>
                <w:szCs w:val="24"/>
                <w:lang w:eastAsia="en-US"/>
              </w:rPr>
              <w:lastRenderedPageBreak/>
              <w:t>numatyti</w:t>
            </w:r>
            <w:r w:rsidRPr="0058763F">
              <w:rPr>
                <w:b/>
                <w:color w:val="000000"/>
                <w:szCs w:val="24"/>
                <w:lang w:eastAsia="en-US"/>
              </w:rPr>
              <w:t xml:space="preserve"> </w:t>
            </w:r>
            <w:r>
              <w:rPr>
                <w:color w:val="000000"/>
                <w:szCs w:val="24"/>
                <w:lang w:eastAsia="en-US"/>
              </w:rPr>
              <w:t>i</w:t>
            </w:r>
            <w:r w:rsidRPr="0058763F">
              <w:rPr>
                <w:color w:val="000000"/>
                <w:szCs w:val="24"/>
                <w:lang w:eastAsia="en-US"/>
              </w:rPr>
              <w:t xml:space="preserve">nformacijos apie pensijų anuitetų mokėtojo veiklą </w:t>
            </w:r>
            <w:r>
              <w:rPr>
                <w:color w:val="000000"/>
                <w:szCs w:val="24"/>
                <w:lang w:eastAsia="en-US"/>
              </w:rPr>
              <w:t>atskleidimo</w:t>
            </w:r>
            <w:r w:rsidRPr="0058763F">
              <w:rPr>
                <w:color w:val="000000"/>
                <w:szCs w:val="24"/>
                <w:lang w:eastAsia="en-US"/>
              </w:rPr>
              <w:t xml:space="preserve"> visuomenei ir priežiūros institucijai</w:t>
            </w:r>
            <w:r>
              <w:rPr>
                <w:color w:val="000000"/>
                <w:szCs w:val="24"/>
                <w:lang w:eastAsia="en-US"/>
              </w:rPr>
              <w:t xml:space="preserve"> terminai.</w:t>
            </w:r>
          </w:p>
          <w:p w:rsidR="003A31FA" w:rsidRPr="00B343ED" w:rsidRDefault="00BC2B53" w:rsidP="00BC2B53">
            <w:pPr>
              <w:jc w:val="both"/>
              <w:rPr>
                <w:szCs w:val="24"/>
              </w:rPr>
            </w:pPr>
            <w:r w:rsidRPr="00B343ED">
              <w:rPr>
                <w:szCs w:val="24"/>
              </w:rPr>
              <w:t xml:space="preserve">Įstatymo projekto </w:t>
            </w:r>
            <w:r>
              <w:rPr>
                <w:szCs w:val="24"/>
              </w:rPr>
              <w:t xml:space="preserve">9 straipsnyje numatyti </w:t>
            </w:r>
            <w:r w:rsidR="00494AA6">
              <w:rPr>
                <w:szCs w:val="24"/>
              </w:rPr>
              <w:t xml:space="preserve">įstatymo </w:t>
            </w:r>
            <w:r>
              <w:rPr>
                <w:szCs w:val="24"/>
              </w:rPr>
              <w:t>įsigaliojimo ir įgyvendinamųjų teisės aktų priėmimo terminai</w:t>
            </w:r>
            <w:r w:rsidR="00494AA6">
              <w:rPr>
                <w:szCs w:val="24"/>
              </w:rPr>
              <w:t>, laikinųjų VSDF direktoriaus sprendimų galiojimo</w:t>
            </w:r>
            <w:r w:rsidR="00E97ACD">
              <w:rPr>
                <w:szCs w:val="24"/>
              </w:rPr>
              <w:t xml:space="preserve"> ir keitimo</w:t>
            </w:r>
            <w:r w:rsidR="00494AA6">
              <w:rPr>
                <w:szCs w:val="24"/>
              </w:rPr>
              <w:t xml:space="preserve"> terminai.</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13.</w:t>
            </w:r>
          </w:p>
        </w:tc>
        <w:tc>
          <w:tcPr>
            <w:tcW w:w="3402" w:type="dxa"/>
            <w:shd w:val="clear" w:color="auto" w:fill="auto"/>
          </w:tcPr>
          <w:p w:rsidR="00CE71F8" w:rsidRPr="00E51ABD" w:rsidRDefault="00CE71F8" w:rsidP="00300133">
            <w:pPr>
              <w:widowControl w:val="0"/>
              <w:jc w:val="both"/>
              <w:rPr>
                <w:szCs w:val="24"/>
              </w:rPr>
            </w:pPr>
            <w:r w:rsidRPr="00E51ABD">
              <w:rPr>
                <w:szCs w:val="24"/>
              </w:rPr>
              <w:t>Teisės akto projektas nustato motyvuotas terminų sustabdymo ir pratęsimo galimybes</w:t>
            </w:r>
          </w:p>
        </w:tc>
        <w:tc>
          <w:tcPr>
            <w:tcW w:w="6379" w:type="dxa"/>
            <w:shd w:val="clear" w:color="auto" w:fill="auto"/>
          </w:tcPr>
          <w:p w:rsidR="00E848AE" w:rsidRPr="00E848AE" w:rsidRDefault="00E848AE" w:rsidP="00E848AE">
            <w:pPr>
              <w:widowControl w:val="0"/>
              <w:jc w:val="both"/>
              <w:rPr>
                <w:rFonts w:eastAsia="Calibri"/>
                <w:szCs w:val="24"/>
                <w:lang w:eastAsia="en-US"/>
              </w:rPr>
            </w:pPr>
            <w:r w:rsidRPr="00B343ED">
              <w:rPr>
                <w:szCs w:val="24"/>
              </w:rPr>
              <w:t xml:space="preserve">Įstatymo projekto </w:t>
            </w:r>
            <w:r>
              <w:rPr>
                <w:szCs w:val="24"/>
              </w:rPr>
              <w:t xml:space="preserve">2 straipsnyje, kuriuo keičiama 30 straipsnis, numatyta, kad </w:t>
            </w:r>
            <w:r w:rsidRPr="00015ED2">
              <w:rPr>
                <w:rFonts w:eastAsia="Calibri"/>
                <w:szCs w:val="24"/>
                <w:lang w:eastAsia="en-US"/>
              </w:rPr>
              <w:t>pensijų kaupimo bendrovė apie pensijų išmokos sutarties sudarymo faktą privalo per 3 darbo dienas pranešti VSDF valdybai</w:t>
            </w:r>
            <w:r w:rsidR="00A45D70">
              <w:rPr>
                <w:rFonts w:eastAsia="Calibri"/>
                <w:szCs w:val="24"/>
                <w:lang w:eastAsia="en-US"/>
              </w:rPr>
              <w:t>, tačiau</w:t>
            </w:r>
            <w:r w:rsidRPr="00E848AE">
              <w:rPr>
                <w:rFonts w:eastAsia="Calibri"/>
                <w:szCs w:val="24"/>
                <w:lang w:eastAsia="en-US"/>
              </w:rPr>
              <w:t xml:space="preserve"> </w:t>
            </w:r>
            <w:r w:rsidR="00A45D70">
              <w:rPr>
                <w:rFonts w:eastAsia="Calibri"/>
                <w:szCs w:val="24"/>
                <w:lang w:eastAsia="en-US"/>
              </w:rPr>
              <w:t>š</w:t>
            </w:r>
            <w:r w:rsidRPr="00E848AE">
              <w:rPr>
                <w:rFonts w:eastAsia="Calibri"/>
                <w:szCs w:val="24"/>
                <w:lang w:eastAsia="en-US"/>
              </w:rPr>
              <w:t>is terminas gali būti pratęstas tiek dienų, kiek šio įstatymo 12 straipsnio 8 dalyje nurodytu atveju VSDF valdyba yra sustabdžiusi pensijų kaupimo sutarčių įregistravimą ar išregistravimą, bet ne ilgiau kaip 4 darbo dienoms.</w:t>
            </w:r>
          </w:p>
          <w:p w:rsidR="00CE71F8" w:rsidRPr="00B343ED" w:rsidRDefault="00B2698D" w:rsidP="00134E51">
            <w:pPr>
              <w:jc w:val="both"/>
              <w:rPr>
                <w:szCs w:val="24"/>
              </w:rPr>
            </w:pPr>
            <w:r w:rsidRPr="00B343ED">
              <w:rPr>
                <w:szCs w:val="24"/>
              </w:rPr>
              <w:t xml:space="preserve">Įstatymo projekto </w:t>
            </w:r>
            <w:r>
              <w:rPr>
                <w:szCs w:val="24"/>
              </w:rPr>
              <w:t>9 straipsnyje numatyta galimybė pateikti prašymą dėl pensijų įmokų pervedimo sustabdymo.</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14.</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administracinių procedūrų viešinimo tvarką</w:t>
            </w:r>
          </w:p>
        </w:tc>
        <w:tc>
          <w:tcPr>
            <w:tcW w:w="6379" w:type="dxa"/>
            <w:shd w:val="clear" w:color="auto" w:fill="auto"/>
          </w:tcPr>
          <w:p w:rsidR="00FC5D2F" w:rsidRPr="003A6E21" w:rsidRDefault="00AF5CEF" w:rsidP="00657668">
            <w:pPr>
              <w:pStyle w:val="HTMLiankstoformatuotas"/>
              <w:widowControl w:val="0"/>
              <w:jc w:val="both"/>
              <w:rPr>
                <w:rFonts w:ascii="Times New Roman" w:hAnsi="Times New Roman"/>
                <w:sz w:val="24"/>
                <w:szCs w:val="24"/>
                <w:lang w:val="lt-LT" w:eastAsia="lt-LT"/>
              </w:rPr>
            </w:pPr>
            <w:r w:rsidRPr="00AF5CEF">
              <w:rPr>
                <w:rFonts w:ascii="Times New Roman" w:hAnsi="Times New Roman"/>
                <w:sz w:val="24"/>
                <w:szCs w:val="24"/>
                <w:lang w:val="lt-LT"/>
              </w:rPr>
              <w:t>Įstatymo projekto 1 straipsnyje, kuriuo keičiama 29 straipsnis, numatyta, kad</w:t>
            </w:r>
            <w:r>
              <w:rPr>
                <w:rFonts w:ascii="Times New Roman" w:hAnsi="Times New Roman"/>
                <w:sz w:val="24"/>
                <w:szCs w:val="24"/>
                <w:lang w:val="lt-LT"/>
              </w:rPr>
              <w:t xml:space="preserve"> </w:t>
            </w:r>
            <w:r>
              <w:rPr>
                <w:rFonts w:ascii="Times New Roman" w:hAnsi="Times New Roman"/>
                <w:sz w:val="24"/>
                <w:szCs w:val="24"/>
                <w:lang w:val="lt-LT" w:eastAsia="en-US"/>
              </w:rPr>
              <w:t>e</w:t>
            </w:r>
            <w:r w:rsidRPr="00AF5CEF">
              <w:rPr>
                <w:rFonts w:ascii="Times New Roman" w:hAnsi="Times New Roman"/>
                <w:sz w:val="24"/>
                <w:szCs w:val="24"/>
                <w:lang w:val="lt-LT" w:eastAsia="en-US"/>
              </w:rPr>
              <w:t>uro tikslumu suapvalintus naujus dydžius, pradedant 2025 metais taikomais dydžiais, ne vėliau kaip iki metų, einančių prieš taikymo metus, lapkričio 30 d. savo interneto svetainėse paskelbia Socialinės apsaugos ir darbo ministerija ir pensijų anuitetų mokėtojas.</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15.</w:t>
            </w:r>
          </w:p>
        </w:tc>
        <w:tc>
          <w:tcPr>
            <w:tcW w:w="3402" w:type="dxa"/>
            <w:shd w:val="clear" w:color="auto" w:fill="auto"/>
          </w:tcPr>
          <w:p w:rsidR="00CE71F8" w:rsidRPr="00761898" w:rsidRDefault="00CE71F8" w:rsidP="00300133">
            <w:pPr>
              <w:widowControl w:val="0"/>
              <w:jc w:val="both"/>
              <w:rPr>
                <w:szCs w:val="24"/>
              </w:rPr>
            </w:pPr>
            <w:r w:rsidRPr="00761898">
              <w:rPr>
                <w:szCs w:val="24"/>
              </w:rPr>
              <w:t xml:space="preserve">Teisės akto projektas nustato kontrolės (priežiūros) procedūrą ir aiškius jos atlikimo kriterijus </w:t>
            </w:r>
            <w:r w:rsidRPr="00761898">
              <w:rPr>
                <w:szCs w:val="24"/>
              </w:rPr>
              <w:lastRenderedPageBreak/>
              <w:t>(atvejus, dažnį, fiksavimą, kontrolės rezultatų viešinimą ir panašiai)</w:t>
            </w:r>
          </w:p>
        </w:tc>
        <w:tc>
          <w:tcPr>
            <w:tcW w:w="6379" w:type="dxa"/>
            <w:shd w:val="clear" w:color="auto" w:fill="auto"/>
          </w:tcPr>
          <w:p w:rsidR="00430747" w:rsidRDefault="00B1289B" w:rsidP="00430747">
            <w:pPr>
              <w:jc w:val="both"/>
              <w:rPr>
                <w:szCs w:val="24"/>
              </w:rPr>
            </w:pPr>
            <w:r w:rsidRPr="00B1289B">
              <w:rPr>
                <w:szCs w:val="24"/>
              </w:rPr>
              <w:lastRenderedPageBreak/>
              <w:t>Įstatymo projekto nustatyta</w:t>
            </w:r>
            <w:r>
              <w:rPr>
                <w:szCs w:val="24"/>
              </w:rPr>
              <w:t>, kad</w:t>
            </w:r>
            <w:r w:rsidRPr="00B1289B">
              <w:rPr>
                <w:color w:val="000000"/>
                <w:szCs w:val="24"/>
                <w:lang w:eastAsia="en-US"/>
              </w:rPr>
              <w:t xml:space="preserve"> </w:t>
            </w:r>
            <w:r>
              <w:rPr>
                <w:color w:val="000000"/>
                <w:szCs w:val="24"/>
                <w:lang w:eastAsia="en-US"/>
              </w:rPr>
              <w:t>p</w:t>
            </w:r>
            <w:r w:rsidRPr="00B1289B">
              <w:rPr>
                <w:color w:val="000000"/>
                <w:szCs w:val="24"/>
                <w:lang w:eastAsia="en-US"/>
              </w:rPr>
              <w:t>ensijų išmokos sutarčių vykdymą</w:t>
            </w:r>
            <w:r w:rsidR="007E05F3">
              <w:rPr>
                <w:color w:val="000000"/>
                <w:szCs w:val="24"/>
                <w:lang w:eastAsia="en-US"/>
              </w:rPr>
              <w:t>, pensijų anuitetų mokėjimą</w:t>
            </w:r>
            <w:r w:rsidR="00924313">
              <w:rPr>
                <w:color w:val="000000"/>
                <w:szCs w:val="24"/>
                <w:lang w:eastAsia="en-US"/>
              </w:rPr>
              <w:t xml:space="preserve"> </w:t>
            </w:r>
            <w:r w:rsidRPr="00B1289B">
              <w:rPr>
                <w:color w:val="000000"/>
                <w:szCs w:val="24"/>
                <w:lang w:eastAsia="en-US"/>
              </w:rPr>
              <w:t>prižiūri priežiūros institucija</w:t>
            </w:r>
            <w:r w:rsidRPr="00B1289B">
              <w:rPr>
                <w:szCs w:val="24"/>
                <w:lang w:eastAsia="en-US"/>
              </w:rPr>
              <w:t>.</w:t>
            </w:r>
            <w:r>
              <w:rPr>
                <w:szCs w:val="24"/>
                <w:lang w:eastAsia="en-US"/>
              </w:rPr>
              <w:t xml:space="preserve"> </w:t>
            </w:r>
            <w:r>
              <w:rPr>
                <w:szCs w:val="24"/>
              </w:rPr>
              <w:t xml:space="preserve">Nurodyta priežiūros institucija yra Lietuvos bankas </w:t>
            </w:r>
            <w:r>
              <w:rPr>
                <w:szCs w:val="24"/>
              </w:rPr>
              <w:lastRenderedPageBreak/>
              <w:t>(Lietuvos Respu</w:t>
            </w:r>
            <w:r w:rsidR="00761898">
              <w:rPr>
                <w:szCs w:val="24"/>
              </w:rPr>
              <w:t>blikos Pensijų kaupimo įstatymo 3 straipsnio 10 dalis)</w:t>
            </w:r>
            <w:r w:rsidRPr="00B343ED">
              <w:rPr>
                <w:szCs w:val="24"/>
              </w:rPr>
              <w:t>.</w:t>
            </w:r>
            <w:r w:rsidR="00430747">
              <w:rPr>
                <w:szCs w:val="24"/>
              </w:rPr>
              <w:t xml:space="preserve"> </w:t>
            </w:r>
          </w:p>
          <w:p w:rsidR="00430747" w:rsidRPr="00DF624A" w:rsidRDefault="00430747" w:rsidP="00A179B1">
            <w:pPr>
              <w:jc w:val="both"/>
              <w:rPr>
                <w:szCs w:val="24"/>
              </w:rPr>
            </w:pPr>
            <w:r>
              <w:rPr>
                <w:szCs w:val="24"/>
              </w:rPr>
              <w:t>Įstatymo projekte numatyta, kad p</w:t>
            </w:r>
            <w:r w:rsidRPr="00DF624A">
              <w:rPr>
                <w:szCs w:val="24"/>
              </w:rPr>
              <w:t>ens</w:t>
            </w:r>
            <w:r>
              <w:rPr>
                <w:szCs w:val="24"/>
              </w:rPr>
              <w:t>ijų anuitetų mokėtojas turi</w:t>
            </w:r>
            <w:r w:rsidRPr="00DF624A">
              <w:rPr>
                <w:szCs w:val="24"/>
              </w:rPr>
              <w:t xml:space="preserve"> turėti vyriausiąjį aktuarą, k</w:t>
            </w:r>
            <w:r>
              <w:rPr>
                <w:szCs w:val="24"/>
              </w:rPr>
              <w:t>urio kandidatūrai turi pritarti Komitetas, ir kuris yra</w:t>
            </w:r>
            <w:r w:rsidRPr="00DF624A">
              <w:rPr>
                <w:szCs w:val="24"/>
              </w:rPr>
              <w:t xml:space="preserve"> atsakingas už techninių atidėjinių kainodarą, jos apskaičiavimo teisingumą ir pagrįstumą</w:t>
            </w:r>
            <w:r w:rsidR="00EE6765">
              <w:rPr>
                <w:szCs w:val="24"/>
              </w:rPr>
              <w:t xml:space="preserve"> (</w:t>
            </w:r>
            <w:r w:rsidR="00EE6765" w:rsidRPr="00674808">
              <w:rPr>
                <w:szCs w:val="24"/>
              </w:rPr>
              <w:t xml:space="preserve">Įstatymo projekto </w:t>
            </w:r>
            <w:r w:rsidR="00EE6765">
              <w:rPr>
                <w:szCs w:val="24"/>
                <w:lang w:eastAsia="en-US"/>
              </w:rPr>
              <w:t xml:space="preserve">7 straipsnyje, kuriuo Pensijų kaupimo įstatymas papildomas nauju </w:t>
            </w:r>
            <w:r w:rsidR="00EE6765" w:rsidRPr="00F451B5">
              <w:rPr>
                <w:color w:val="000000"/>
                <w:szCs w:val="24"/>
                <w:lang w:eastAsia="en-US"/>
              </w:rPr>
              <w:t>V</w:t>
            </w:r>
            <w:r w:rsidR="00EE6765" w:rsidRPr="00F451B5">
              <w:rPr>
                <w:color w:val="000000"/>
                <w:szCs w:val="24"/>
                <w:vertAlign w:val="superscript"/>
                <w:lang w:eastAsia="en-US"/>
              </w:rPr>
              <w:t>1</w:t>
            </w:r>
            <w:r w:rsidR="00EE6765">
              <w:rPr>
                <w:szCs w:val="24"/>
                <w:lang w:eastAsia="en-US"/>
              </w:rPr>
              <w:t xml:space="preserve"> skyriumi 35</w:t>
            </w:r>
            <w:r w:rsidR="00EE6765">
              <w:rPr>
                <w:szCs w:val="24"/>
                <w:vertAlign w:val="superscript"/>
                <w:lang w:eastAsia="en-US"/>
              </w:rPr>
              <w:t>8</w:t>
            </w:r>
            <w:r w:rsidR="00EE6765">
              <w:rPr>
                <w:szCs w:val="24"/>
                <w:lang w:eastAsia="en-US"/>
              </w:rPr>
              <w:t xml:space="preserve"> straipsni</w:t>
            </w:r>
            <w:r w:rsidR="00C3520B">
              <w:rPr>
                <w:szCs w:val="24"/>
                <w:lang w:eastAsia="en-US"/>
              </w:rPr>
              <w:t>s</w:t>
            </w:r>
            <w:r w:rsidR="00EE6765">
              <w:rPr>
                <w:szCs w:val="24"/>
                <w:lang w:eastAsia="en-US"/>
              </w:rPr>
              <w:t>)</w:t>
            </w:r>
            <w:r w:rsidRPr="00DF624A">
              <w:rPr>
                <w:szCs w:val="24"/>
              </w:rPr>
              <w:t xml:space="preserve">. </w:t>
            </w:r>
          </w:p>
          <w:p w:rsidR="00A179B1" w:rsidRPr="00A179B1" w:rsidRDefault="00A179B1" w:rsidP="00D90609">
            <w:pPr>
              <w:widowControl w:val="0"/>
              <w:jc w:val="both"/>
              <w:rPr>
                <w:color w:val="000000"/>
                <w:szCs w:val="24"/>
                <w:lang w:eastAsia="en-US"/>
              </w:rPr>
            </w:pPr>
            <w:r w:rsidRPr="00A179B1">
              <w:rPr>
                <w:color w:val="000000"/>
                <w:szCs w:val="24"/>
                <w:lang w:eastAsia="en-US"/>
              </w:rPr>
              <w:t>Padėties atstatymo planas ir informacija apie jo vykdymą yra teikiama priežiūros institucijai, Socialinės apsaugos ir darbo ministerijai ir Finansų ministerijai</w:t>
            </w:r>
            <w:r>
              <w:rPr>
                <w:color w:val="000000"/>
                <w:szCs w:val="24"/>
                <w:lang w:eastAsia="en-US"/>
              </w:rPr>
              <w:t xml:space="preserve"> (</w:t>
            </w:r>
            <w:r w:rsidRPr="00674808">
              <w:rPr>
                <w:szCs w:val="24"/>
              </w:rPr>
              <w:t xml:space="preserve">Įstatymo projekto </w:t>
            </w:r>
            <w:r>
              <w:rPr>
                <w:szCs w:val="24"/>
                <w:lang w:eastAsia="en-US"/>
              </w:rPr>
              <w:t xml:space="preserve">7 straipsnyje,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10</w:t>
            </w:r>
            <w:r>
              <w:rPr>
                <w:szCs w:val="24"/>
                <w:lang w:eastAsia="en-US"/>
              </w:rPr>
              <w:t xml:space="preserve"> straipsnis)</w:t>
            </w:r>
            <w:r w:rsidRPr="00A179B1">
              <w:rPr>
                <w:color w:val="000000"/>
                <w:szCs w:val="24"/>
                <w:lang w:eastAsia="en-US"/>
              </w:rPr>
              <w:t xml:space="preserve">. </w:t>
            </w:r>
          </w:p>
          <w:p w:rsidR="00D90609" w:rsidRPr="00D90609" w:rsidRDefault="00D90609" w:rsidP="00D90609">
            <w:pPr>
              <w:widowControl w:val="0"/>
              <w:jc w:val="both"/>
              <w:rPr>
                <w:color w:val="000000"/>
                <w:szCs w:val="24"/>
                <w:lang w:eastAsia="en-US"/>
              </w:rPr>
            </w:pPr>
            <w:r w:rsidRPr="00D90609">
              <w:rPr>
                <w:color w:val="000000"/>
                <w:szCs w:val="24"/>
                <w:lang w:eastAsia="en-US"/>
              </w:rPr>
              <w:t>Pensijų anuitetų fondo metinių ataskaitų rinkinį kasmet audituoja Lietuvos Respublikos valstybės kontrolė</w:t>
            </w:r>
            <w:r>
              <w:rPr>
                <w:color w:val="000000"/>
                <w:szCs w:val="24"/>
                <w:lang w:eastAsia="en-US"/>
              </w:rPr>
              <w:t xml:space="preserve"> (</w:t>
            </w:r>
            <w:r w:rsidRPr="00674808">
              <w:rPr>
                <w:szCs w:val="24"/>
              </w:rPr>
              <w:t xml:space="preserve">Įstatymo projekto </w:t>
            </w:r>
            <w:r>
              <w:rPr>
                <w:szCs w:val="24"/>
                <w:lang w:eastAsia="en-US"/>
              </w:rPr>
              <w:t xml:space="preserve">7 straipsnyje, kuriuo Pensijų kaupimo 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11</w:t>
            </w:r>
            <w:r>
              <w:rPr>
                <w:szCs w:val="24"/>
                <w:lang w:eastAsia="en-US"/>
              </w:rPr>
              <w:t xml:space="preserve"> straipsnis)</w:t>
            </w:r>
            <w:r w:rsidRPr="00D90609">
              <w:rPr>
                <w:color w:val="000000"/>
                <w:szCs w:val="24"/>
                <w:lang w:eastAsia="en-US"/>
              </w:rPr>
              <w:t>.</w:t>
            </w:r>
          </w:p>
          <w:p w:rsidR="00CE71F8" w:rsidRPr="00B1289B" w:rsidRDefault="00EF51EE" w:rsidP="00924313">
            <w:pPr>
              <w:widowControl w:val="0"/>
              <w:jc w:val="both"/>
              <w:rPr>
                <w:color w:val="000000"/>
                <w:szCs w:val="24"/>
                <w:lang w:eastAsia="en-US"/>
              </w:rPr>
            </w:pPr>
            <w:r w:rsidRPr="00EF51EE">
              <w:rPr>
                <w:color w:val="000000"/>
                <w:szCs w:val="24"/>
                <w:lang w:eastAsia="en-US"/>
              </w:rPr>
              <w:t>Pensijų anuitetų fondo ataskaitų rinkinys kartu su Lietuvos Respublikos valstybės kontrolės atlikto nurodyto rinkinio audito ataskaita paskelbiami pensijų anuitetų mokėtojo interneto svetainėje ne vėliau kaip iki kitų ataskaitinių metų birželio 1 d. ir viešinami ne trumpiau negu penkerius metus po jų paskelbimo pensijų anuitetų mokėtojo interneto svetainėje</w:t>
            </w:r>
            <w:r>
              <w:rPr>
                <w:color w:val="000000"/>
                <w:szCs w:val="24"/>
                <w:lang w:eastAsia="en-US"/>
              </w:rPr>
              <w:t xml:space="preserve"> (</w:t>
            </w:r>
            <w:r w:rsidRPr="00674808">
              <w:rPr>
                <w:szCs w:val="24"/>
              </w:rPr>
              <w:t xml:space="preserve">Įstatymo projekto </w:t>
            </w:r>
            <w:r>
              <w:rPr>
                <w:szCs w:val="24"/>
                <w:lang w:eastAsia="en-US"/>
              </w:rPr>
              <w:t xml:space="preserve">7 straipsnyje, kuriuo Pensijų kaupimo </w:t>
            </w:r>
            <w:r>
              <w:rPr>
                <w:szCs w:val="24"/>
                <w:lang w:eastAsia="en-US"/>
              </w:rPr>
              <w:lastRenderedPageBreak/>
              <w:t xml:space="preserve">įstatymas papildomas nauju </w:t>
            </w:r>
            <w:r w:rsidRPr="00F451B5">
              <w:rPr>
                <w:color w:val="000000"/>
                <w:szCs w:val="24"/>
                <w:lang w:eastAsia="en-US"/>
              </w:rPr>
              <w:t>V</w:t>
            </w:r>
            <w:r w:rsidRPr="00F451B5">
              <w:rPr>
                <w:color w:val="000000"/>
                <w:szCs w:val="24"/>
                <w:vertAlign w:val="superscript"/>
                <w:lang w:eastAsia="en-US"/>
              </w:rPr>
              <w:t>1</w:t>
            </w:r>
            <w:r>
              <w:rPr>
                <w:szCs w:val="24"/>
                <w:lang w:eastAsia="en-US"/>
              </w:rPr>
              <w:t xml:space="preserve"> skyriumi 35</w:t>
            </w:r>
            <w:r>
              <w:rPr>
                <w:szCs w:val="24"/>
                <w:vertAlign w:val="superscript"/>
                <w:lang w:eastAsia="en-US"/>
              </w:rPr>
              <w:t>12</w:t>
            </w:r>
            <w:r>
              <w:rPr>
                <w:szCs w:val="24"/>
                <w:lang w:eastAsia="en-US"/>
              </w:rPr>
              <w:t xml:space="preserve"> straipsnis)</w:t>
            </w:r>
            <w:r w:rsidRPr="00EF51EE">
              <w:rPr>
                <w:color w:val="000000"/>
                <w:szCs w:val="24"/>
                <w:lang w:eastAsia="en-US"/>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16.</w:t>
            </w:r>
          </w:p>
        </w:tc>
        <w:tc>
          <w:tcPr>
            <w:tcW w:w="3402" w:type="dxa"/>
            <w:shd w:val="clear" w:color="auto" w:fill="auto"/>
          </w:tcPr>
          <w:p w:rsidR="00CE71F8" w:rsidRPr="00D735BA" w:rsidRDefault="00CE71F8" w:rsidP="00F931B4">
            <w:pPr>
              <w:widowControl w:val="0"/>
              <w:jc w:val="both"/>
              <w:rPr>
                <w:szCs w:val="24"/>
              </w:rPr>
            </w:pPr>
            <w:r w:rsidRPr="00D735BA">
              <w:rPr>
                <w:szCs w:val="24"/>
              </w:rPr>
              <w:t>Teisės akto projekte nustatytos kontrolės (priežiūros) skaidrumo ir objektyvumo užtikrinimo priemonės</w:t>
            </w:r>
          </w:p>
        </w:tc>
        <w:tc>
          <w:tcPr>
            <w:tcW w:w="6379" w:type="dxa"/>
            <w:shd w:val="clear" w:color="auto" w:fill="auto"/>
          </w:tcPr>
          <w:p w:rsidR="00CE71F8" w:rsidRDefault="00924313" w:rsidP="00DF624A">
            <w:pPr>
              <w:widowControl w:val="0"/>
              <w:jc w:val="both"/>
              <w:rPr>
                <w:color w:val="000000"/>
                <w:szCs w:val="24"/>
                <w:lang w:eastAsia="en-US"/>
              </w:rPr>
            </w:pPr>
            <w:r>
              <w:rPr>
                <w:color w:val="000000"/>
                <w:szCs w:val="24"/>
                <w:lang w:eastAsia="en-US"/>
              </w:rPr>
              <w:t>Nepriklausomų Komisijos narių reputacijos, kvalifikacijos ir patirties vertinimą</w:t>
            </w:r>
            <w:r w:rsidRPr="00B1289B">
              <w:rPr>
                <w:color w:val="000000"/>
                <w:szCs w:val="24"/>
                <w:lang w:eastAsia="en-US"/>
              </w:rPr>
              <w:t xml:space="preserve"> </w:t>
            </w:r>
            <w:r>
              <w:rPr>
                <w:color w:val="000000"/>
                <w:szCs w:val="24"/>
                <w:lang w:eastAsia="en-US"/>
              </w:rPr>
              <w:t xml:space="preserve">atlieka ir </w:t>
            </w:r>
            <w:r w:rsidRPr="00B1289B">
              <w:rPr>
                <w:color w:val="000000"/>
                <w:szCs w:val="24"/>
                <w:lang w:eastAsia="en-US"/>
              </w:rPr>
              <w:t>prižiūri priežiūros institucija</w:t>
            </w:r>
            <w:r w:rsidR="00D735BA">
              <w:rPr>
                <w:color w:val="000000"/>
                <w:szCs w:val="24"/>
                <w:lang w:eastAsia="en-US"/>
              </w:rPr>
              <w:t xml:space="preserve"> – Lietuvos bankas.</w:t>
            </w:r>
          </w:p>
          <w:p w:rsidR="00DF624A" w:rsidRPr="00B343ED" w:rsidRDefault="00DF624A" w:rsidP="00430747">
            <w:pPr>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17.</w:t>
            </w:r>
          </w:p>
        </w:tc>
        <w:tc>
          <w:tcPr>
            <w:tcW w:w="3402" w:type="dxa"/>
            <w:shd w:val="clear" w:color="auto" w:fill="auto"/>
          </w:tcPr>
          <w:p w:rsidR="00CE71F8" w:rsidRPr="00CD111C" w:rsidRDefault="00CE71F8" w:rsidP="00300133">
            <w:pPr>
              <w:widowControl w:val="0"/>
              <w:jc w:val="both"/>
              <w:rPr>
                <w:szCs w:val="24"/>
              </w:rPr>
            </w:pPr>
            <w:r w:rsidRPr="00CD111C">
              <w:rPr>
                <w:szCs w:val="24"/>
              </w:rPr>
              <w:t xml:space="preserve">Teisės akto projekte nustatyta subjektų, su kuriais susijęs teisės akto projekto nuostatų įgyvendinimas, </w:t>
            </w:r>
            <w:r w:rsidRPr="00DC1157">
              <w:rPr>
                <w:szCs w:val="24"/>
              </w:rPr>
              <w:t>atsakomybės rūšis</w:t>
            </w:r>
            <w:r w:rsidRPr="00CD111C">
              <w:rPr>
                <w:szCs w:val="24"/>
              </w:rPr>
              <w:t xml:space="preserve"> (tarnybinė, administracinė, baudžiamoji ir panašiai)</w:t>
            </w:r>
          </w:p>
        </w:tc>
        <w:tc>
          <w:tcPr>
            <w:tcW w:w="6379" w:type="dxa"/>
            <w:shd w:val="clear" w:color="auto" w:fill="auto"/>
          </w:tcPr>
          <w:p w:rsidR="00CE71F8" w:rsidRPr="00B343ED" w:rsidRDefault="009115D8" w:rsidP="00A35D8F">
            <w:pPr>
              <w:spacing w:before="100" w:beforeAutospacing="1" w:after="100" w:afterAutospacing="1"/>
              <w:jc w:val="both"/>
              <w:rPr>
                <w:szCs w:val="24"/>
              </w:rPr>
            </w:pPr>
            <w:r>
              <w:rPr>
                <w:szCs w:val="24"/>
              </w:rPr>
              <w:t>Nereglamentuota.</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18.</w:t>
            </w:r>
          </w:p>
        </w:tc>
        <w:tc>
          <w:tcPr>
            <w:tcW w:w="3402" w:type="dxa"/>
            <w:shd w:val="clear" w:color="auto" w:fill="auto"/>
          </w:tcPr>
          <w:p w:rsidR="00CE71F8" w:rsidRPr="00CD111C" w:rsidRDefault="00CE71F8" w:rsidP="00300133">
            <w:pPr>
              <w:widowControl w:val="0"/>
              <w:jc w:val="both"/>
              <w:rPr>
                <w:szCs w:val="24"/>
              </w:rPr>
            </w:pPr>
            <w:r w:rsidRPr="00CD111C">
              <w:rPr>
                <w:szCs w:val="24"/>
              </w:rPr>
              <w:t xml:space="preserve">Teisės aktų projekte numatytas baigtinis sąrašas kriterijų, pagal kuriuos </w:t>
            </w:r>
            <w:r w:rsidRPr="00DC1157">
              <w:rPr>
                <w:szCs w:val="24"/>
              </w:rPr>
              <w:t>skiriama nuobauda</w:t>
            </w:r>
            <w:r w:rsidRPr="00CD111C">
              <w:rPr>
                <w:szCs w:val="24"/>
              </w:rPr>
              <w:t xml:space="preserve"> (sankcija) už teisės akto projekte nustatytų nurodymų nevykdymą, ir nustatyta aiški jos skyrimo procedūra</w:t>
            </w:r>
          </w:p>
        </w:tc>
        <w:tc>
          <w:tcPr>
            <w:tcW w:w="6379" w:type="dxa"/>
            <w:shd w:val="clear" w:color="auto" w:fill="auto"/>
          </w:tcPr>
          <w:p w:rsidR="000E0952" w:rsidRPr="00B343ED" w:rsidRDefault="000E0952" w:rsidP="00657668">
            <w:pPr>
              <w:widowControl w:val="0"/>
              <w:spacing w:before="100" w:beforeAutospacing="1" w:after="100" w:afterAutospacing="1"/>
              <w:jc w:val="both"/>
              <w:rPr>
                <w:szCs w:val="24"/>
              </w:rPr>
            </w:pPr>
            <w:r w:rsidRPr="00B343ED">
              <w:rPr>
                <w:szCs w:val="24"/>
              </w:rPr>
              <w:t>Nereglamentuota</w:t>
            </w:r>
            <w:r w:rsidR="00552E14" w:rsidRPr="00B343ED">
              <w:rPr>
                <w:szCs w:val="24"/>
              </w:rPr>
              <w:t>.</w:t>
            </w:r>
          </w:p>
          <w:p w:rsidR="00CE71F8" w:rsidRPr="00B343ED" w:rsidRDefault="00CE71F8" w:rsidP="00657668">
            <w:pPr>
              <w:widowControl w:val="0"/>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19.</w:t>
            </w:r>
          </w:p>
        </w:tc>
        <w:tc>
          <w:tcPr>
            <w:tcW w:w="3402" w:type="dxa"/>
            <w:shd w:val="clear" w:color="auto" w:fill="auto"/>
          </w:tcPr>
          <w:p w:rsidR="00CE71F8" w:rsidRPr="00B343ED" w:rsidRDefault="00CE71F8" w:rsidP="00300133">
            <w:pPr>
              <w:widowControl w:val="0"/>
              <w:jc w:val="both"/>
              <w:rPr>
                <w:szCs w:val="24"/>
              </w:rPr>
            </w:pPr>
            <w:r w:rsidRPr="00B343ED">
              <w:rPr>
                <w:szCs w:val="24"/>
              </w:rPr>
              <w:t>Kiti svarbūs kriterijai</w:t>
            </w:r>
          </w:p>
        </w:tc>
        <w:tc>
          <w:tcPr>
            <w:tcW w:w="6379" w:type="dxa"/>
            <w:shd w:val="clear" w:color="auto" w:fill="auto"/>
          </w:tcPr>
          <w:p w:rsidR="00CE71F8" w:rsidRPr="00B343ED" w:rsidRDefault="00997F8F" w:rsidP="00300133">
            <w:pPr>
              <w:widowControl w:val="0"/>
              <w:jc w:val="both"/>
              <w:rPr>
                <w:szCs w:val="24"/>
              </w:rPr>
            </w:pPr>
            <w:r>
              <w:rPr>
                <w:szCs w:val="24"/>
              </w:rPr>
              <w:t>_________</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bl>
    <w:p w:rsidR="00A26344" w:rsidRPr="00B343ED" w:rsidRDefault="00A26344" w:rsidP="00B857C2">
      <w:pPr>
        <w:pStyle w:val="Antrats"/>
        <w:widowControl w:val="0"/>
        <w:tabs>
          <w:tab w:val="clear" w:pos="4153"/>
          <w:tab w:val="clear" w:pos="8306"/>
          <w:tab w:val="left" w:pos="6237"/>
        </w:tabs>
        <w:rPr>
          <w:color w:val="000000"/>
          <w:szCs w:val="24"/>
        </w:rPr>
      </w:pPr>
    </w:p>
    <w:tbl>
      <w:tblPr>
        <w:tblW w:w="0" w:type="auto"/>
        <w:tblInd w:w="108" w:type="dxa"/>
        <w:tblLook w:val="04A0" w:firstRow="1" w:lastRow="0" w:firstColumn="1" w:lastColumn="0" w:noHBand="0" w:noVBand="1"/>
      </w:tblPr>
      <w:tblGrid>
        <w:gridCol w:w="2457"/>
        <w:gridCol w:w="4773"/>
        <w:gridCol w:w="2434"/>
        <w:gridCol w:w="4946"/>
      </w:tblGrid>
      <w:tr w:rsidR="00664044" w:rsidRPr="00B343ED" w:rsidTr="00A14BF4">
        <w:trPr>
          <w:trHeight w:val="23"/>
        </w:trPr>
        <w:tc>
          <w:tcPr>
            <w:tcW w:w="2457"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w:t>
            </w:r>
            <w:r w:rsidR="00B57826" w:rsidRPr="00B343ED">
              <w:rPr>
                <w:szCs w:val="24"/>
              </w:rPr>
              <w:t xml:space="preserve">isės akto projekto tiesioginis </w:t>
            </w:r>
            <w:r w:rsidRPr="00B343ED">
              <w:rPr>
                <w:szCs w:val="24"/>
              </w:rPr>
              <w:t>rengėjas:</w:t>
            </w:r>
          </w:p>
        </w:tc>
        <w:tc>
          <w:tcPr>
            <w:tcW w:w="4773" w:type="dxa"/>
            <w:tcBorders>
              <w:bottom w:val="single" w:sz="4" w:space="0" w:color="auto"/>
            </w:tcBorders>
            <w:shd w:val="clear" w:color="auto" w:fill="auto"/>
          </w:tcPr>
          <w:p w:rsidR="003F38B1" w:rsidRDefault="003F38B1" w:rsidP="00845D6D">
            <w:pPr>
              <w:widowControl w:val="0"/>
              <w:rPr>
                <w:szCs w:val="24"/>
              </w:rPr>
            </w:pPr>
          </w:p>
          <w:p w:rsidR="00AA480E" w:rsidRPr="00B343ED" w:rsidRDefault="00030D5C" w:rsidP="00845D6D">
            <w:pPr>
              <w:widowControl w:val="0"/>
              <w:rPr>
                <w:bCs/>
                <w:szCs w:val="24"/>
              </w:rPr>
            </w:pPr>
            <w:r w:rsidRPr="00B343ED">
              <w:rPr>
                <w:szCs w:val="24"/>
              </w:rPr>
              <w:t>Socialinės apsaugos ir darbo ministerijos</w:t>
            </w:r>
          </w:p>
          <w:p w:rsidR="00845D6D" w:rsidRDefault="003F38B1" w:rsidP="00845D6D">
            <w:pPr>
              <w:widowControl w:val="0"/>
              <w:rPr>
                <w:szCs w:val="24"/>
              </w:rPr>
            </w:pPr>
            <w:r>
              <w:rPr>
                <w:bCs/>
                <w:szCs w:val="24"/>
              </w:rPr>
              <w:t xml:space="preserve">Pensijų </w:t>
            </w:r>
            <w:r w:rsidRPr="001A33A9">
              <w:rPr>
                <w:bCs/>
                <w:szCs w:val="24"/>
              </w:rPr>
              <w:t xml:space="preserve">skyriaus </w:t>
            </w:r>
            <w:r>
              <w:rPr>
                <w:szCs w:val="24"/>
              </w:rPr>
              <w:t>vedėja Inga Buškutė</w:t>
            </w:r>
            <w:r w:rsidRPr="00B343ED">
              <w:rPr>
                <w:szCs w:val="24"/>
              </w:rPr>
              <w:t xml:space="preserve"> </w:t>
            </w:r>
          </w:p>
          <w:p w:rsidR="003F38B1" w:rsidRDefault="003F38B1" w:rsidP="00845D6D">
            <w:pPr>
              <w:widowControl w:val="0"/>
              <w:rPr>
                <w:szCs w:val="24"/>
              </w:rPr>
            </w:pPr>
          </w:p>
          <w:p w:rsidR="003F38B1" w:rsidRPr="00B343ED" w:rsidRDefault="003F38B1" w:rsidP="00845D6D">
            <w:pPr>
              <w:widowControl w:val="0"/>
              <w:rPr>
                <w:szCs w:val="24"/>
              </w:rPr>
            </w:pPr>
          </w:p>
        </w:tc>
        <w:tc>
          <w:tcPr>
            <w:tcW w:w="2434"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Teisės akto projekto vertintojas:</w:t>
            </w:r>
          </w:p>
        </w:tc>
        <w:tc>
          <w:tcPr>
            <w:tcW w:w="4946" w:type="dxa"/>
            <w:tcBorders>
              <w:bottom w:val="single" w:sz="4" w:space="0" w:color="auto"/>
            </w:tcBorders>
            <w:shd w:val="clear" w:color="auto" w:fill="auto"/>
          </w:tcPr>
          <w:p w:rsidR="00C91F8F" w:rsidRPr="00B343ED" w:rsidRDefault="00C91F8F" w:rsidP="000D7CF7">
            <w:pPr>
              <w:widowControl w:val="0"/>
              <w:rPr>
                <w:szCs w:val="24"/>
              </w:rPr>
            </w:pPr>
          </w:p>
          <w:p w:rsidR="000D7CF7" w:rsidRPr="00B343ED" w:rsidRDefault="000D7CF7" w:rsidP="000D7CF7">
            <w:pPr>
              <w:widowControl w:val="0"/>
              <w:rPr>
                <w:bCs/>
                <w:szCs w:val="24"/>
              </w:rPr>
            </w:pPr>
            <w:r w:rsidRPr="00B343ED">
              <w:rPr>
                <w:szCs w:val="24"/>
              </w:rPr>
              <w:t>Socialinės apsaugos ir darbo ministerijos</w:t>
            </w:r>
            <w:r w:rsidRPr="00B343ED">
              <w:rPr>
                <w:bCs/>
                <w:szCs w:val="24"/>
              </w:rPr>
              <w:t xml:space="preserve"> </w:t>
            </w:r>
          </w:p>
          <w:p w:rsidR="000D7CF7" w:rsidRPr="00B343ED" w:rsidRDefault="00C91F8F" w:rsidP="000D7CF7">
            <w:pPr>
              <w:widowControl w:val="0"/>
              <w:rPr>
                <w:bCs/>
                <w:szCs w:val="24"/>
              </w:rPr>
            </w:pPr>
            <w:r w:rsidRPr="00B343ED">
              <w:rPr>
                <w:bCs/>
                <w:szCs w:val="24"/>
              </w:rPr>
              <w:t>Teisės</w:t>
            </w:r>
            <w:r w:rsidR="000D7CF7" w:rsidRPr="00B343ED">
              <w:rPr>
                <w:szCs w:val="24"/>
              </w:rPr>
              <w:t xml:space="preserve"> </w:t>
            </w:r>
            <w:r w:rsidR="000D7CF7" w:rsidRPr="00B343ED">
              <w:rPr>
                <w:bCs/>
                <w:szCs w:val="24"/>
              </w:rPr>
              <w:t>skyriaus</w:t>
            </w:r>
          </w:p>
          <w:p w:rsidR="00AA480E" w:rsidRPr="00B343ED" w:rsidRDefault="00A35D8F" w:rsidP="00C91F8F">
            <w:pPr>
              <w:widowControl w:val="0"/>
              <w:rPr>
                <w:szCs w:val="24"/>
              </w:rPr>
            </w:pPr>
            <w:r>
              <w:rPr>
                <w:bCs/>
                <w:szCs w:val="24"/>
              </w:rPr>
              <w:lastRenderedPageBreak/>
              <w:t>patarėja</w:t>
            </w:r>
            <w:r w:rsidR="000D7CF7" w:rsidRPr="00B343ED">
              <w:rPr>
                <w:bCs/>
                <w:szCs w:val="24"/>
              </w:rPr>
              <w:t xml:space="preserve"> </w:t>
            </w:r>
            <w:r w:rsidR="003F38B1">
              <w:rPr>
                <w:bCs/>
                <w:szCs w:val="24"/>
              </w:rPr>
              <w:t>Raminta Zakarevičiūtė-Šiugždinienė</w:t>
            </w:r>
          </w:p>
        </w:tc>
      </w:tr>
    </w:tbl>
    <w:p w:rsidR="004D2FF3" w:rsidRDefault="004D2FF3" w:rsidP="004A1EF3">
      <w:pPr>
        <w:pStyle w:val="Antrats"/>
        <w:widowControl w:val="0"/>
        <w:tabs>
          <w:tab w:val="clear" w:pos="4153"/>
          <w:tab w:val="clear" w:pos="8306"/>
          <w:tab w:val="left" w:pos="6237"/>
        </w:tabs>
        <w:rPr>
          <w:color w:val="000000"/>
          <w:szCs w:val="24"/>
        </w:rPr>
      </w:pPr>
    </w:p>
    <w:p w:rsidR="003F38B1" w:rsidRPr="00B343ED" w:rsidRDefault="003F38B1" w:rsidP="004A1EF3">
      <w:pPr>
        <w:pStyle w:val="Antrats"/>
        <w:widowControl w:val="0"/>
        <w:tabs>
          <w:tab w:val="clear" w:pos="4153"/>
          <w:tab w:val="clear" w:pos="8306"/>
          <w:tab w:val="left" w:pos="6237"/>
        </w:tabs>
        <w:rPr>
          <w:color w:val="000000"/>
          <w:szCs w:val="24"/>
        </w:rPr>
      </w:pPr>
    </w:p>
    <w:sectPr w:rsidR="003F38B1" w:rsidRPr="00B343ED" w:rsidSect="00084BBC">
      <w:headerReference w:type="even" r:id="rId9"/>
      <w:headerReference w:type="default" r:id="rId10"/>
      <w:pgSz w:w="16838" w:h="11906"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EE" w:rsidRDefault="008D11EE">
      <w:r>
        <w:separator/>
      </w:r>
    </w:p>
  </w:endnote>
  <w:endnote w:type="continuationSeparator" w:id="0">
    <w:p w:rsidR="008D11EE" w:rsidRDefault="008D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EE" w:rsidRDefault="008D11EE">
      <w:r>
        <w:separator/>
      </w:r>
    </w:p>
  </w:footnote>
  <w:footnote w:type="continuationSeparator" w:id="0">
    <w:p w:rsidR="008D11EE" w:rsidRDefault="008D1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40DE" w:rsidRDefault="00BB40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09C7">
      <w:rPr>
        <w:rStyle w:val="Puslapionumeris"/>
        <w:noProof/>
      </w:rPr>
      <w:t>12</w:t>
    </w:r>
    <w:r>
      <w:rPr>
        <w:rStyle w:val="Puslapionumeris"/>
      </w:rPr>
      <w:fldChar w:fldCharType="end"/>
    </w:r>
  </w:p>
  <w:p w:rsidR="00BB40DE" w:rsidRDefault="00BB40DE">
    <w:pPr>
      <w:pStyle w:val="Antrats"/>
    </w:pPr>
  </w:p>
  <w:p w:rsidR="00BB40DE" w:rsidRDefault="00BB40DE" w:rsidP="004A0AD8">
    <w:pPr>
      <w:pStyle w:val="Antrats"/>
      <w:jc w:val="center"/>
    </w:pPr>
  </w:p>
  <w:p w:rsidR="00BB40DE" w:rsidRDefault="00BB40DE"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0DB57B3"/>
    <w:multiLevelType w:val="hybridMultilevel"/>
    <w:tmpl w:val="49CED04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7"/>
  </w:num>
  <w:num w:numId="3">
    <w:abstractNumId w:val="5"/>
  </w:num>
  <w:num w:numId="4">
    <w:abstractNumId w:val="11"/>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10"/>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619"/>
    <w:rsid w:val="0000578D"/>
    <w:rsid w:val="00012BDA"/>
    <w:rsid w:val="00015401"/>
    <w:rsid w:val="00015ED2"/>
    <w:rsid w:val="00021155"/>
    <w:rsid w:val="000213BA"/>
    <w:rsid w:val="0002398C"/>
    <w:rsid w:val="00023F53"/>
    <w:rsid w:val="00030D5C"/>
    <w:rsid w:val="000317D9"/>
    <w:rsid w:val="000378E2"/>
    <w:rsid w:val="00040A17"/>
    <w:rsid w:val="00040D80"/>
    <w:rsid w:val="0004100C"/>
    <w:rsid w:val="0004392A"/>
    <w:rsid w:val="00050062"/>
    <w:rsid w:val="000509C7"/>
    <w:rsid w:val="0005781B"/>
    <w:rsid w:val="00061715"/>
    <w:rsid w:val="000624D3"/>
    <w:rsid w:val="00066DDD"/>
    <w:rsid w:val="00071F90"/>
    <w:rsid w:val="000723C7"/>
    <w:rsid w:val="00077563"/>
    <w:rsid w:val="000826E8"/>
    <w:rsid w:val="00083702"/>
    <w:rsid w:val="0008470F"/>
    <w:rsid w:val="00084BBC"/>
    <w:rsid w:val="000873FF"/>
    <w:rsid w:val="00090CF7"/>
    <w:rsid w:val="00091D0A"/>
    <w:rsid w:val="00096CD5"/>
    <w:rsid w:val="00097EC7"/>
    <w:rsid w:val="000A5BEF"/>
    <w:rsid w:val="000A6572"/>
    <w:rsid w:val="000B0E98"/>
    <w:rsid w:val="000B1D23"/>
    <w:rsid w:val="000B2F8D"/>
    <w:rsid w:val="000B4B6C"/>
    <w:rsid w:val="000B63BA"/>
    <w:rsid w:val="000B6A65"/>
    <w:rsid w:val="000C564A"/>
    <w:rsid w:val="000D0DC0"/>
    <w:rsid w:val="000D47C2"/>
    <w:rsid w:val="000D7983"/>
    <w:rsid w:val="000D7CF7"/>
    <w:rsid w:val="000E0952"/>
    <w:rsid w:val="000E0B48"/>
    <w:rsid w:val="000E14BA"/>
    <w:rsid w:val="000E1B35"/>
    <w:rsid w:val="000E1CAC"/>
    <w:rsid w:val="000E479B"/>
    <w:rsid w:val="000E5567"/>
    <w:rsid w:val="000E5AC9"/>
    <w:rsid w:val="000E6350"/>
    <w:rsid w:val="000F12E8"/>
    <w:rsid w:val="000F4514"/>
    <w:rsid w:val="000F4DAE"/>
    <w:rsid w:val="000F50A8"/>
    <w:rsid w:val="000F52F1"/>
    <w:rsid w:val="000F7A7B"/>
    <w:rsid w:val="000F7F59"/>
    <w:rsid w:val="00103077"/>
    <w:rsid w:val="001063F7"/>
    <w:rsid w:val="001079FB"/>
    <w:rsid w:val="001130BB"/>
    <w:rsid w:val="0011343E"/>
    <w:rsid w:val="00126EE6"/>
    <w:rsid w:val="001272CA"/>
    <w:rsid w:val="00130979"/>
    <w:rsid w:val="00134E51"/>
    <w:rsid w:val="0013687E"/>
    <w:rsid w:val="00136AFB"/>
    <w:rsid w:val="00136E81"/>
    <w:rsid w:val="0014044B"/>
    <w:rsid w:val="00143451"/>
    <w:rsid w:val="00144257"/>
    <w:rsid w:val="00144BD5"/>
    <w:rsid w:val="00151EA6"/>
    <w:rsid w:val="0015253C"/>
    <w:rsid w:val="00153234"/>
    <w:rsid w:val="0015374A"/>
    <w:rsid w:val="0015638C"/>
    <w:rsid w:val="001603D8"/>
    <w:rsid w:val="00162228"/>
    <w:rsid w:val="00163893"/>
    <w:rsid w:val="0017004C"/>
    <w:rsid w:val="00170355"/>
    <w:rsid w:val="0017096F"/>
    <w:rsid w:val="00183972"/>
    <w:rsid w:val="00185A31"/>
    <w:rsid w:val="00194342"/>
    <w:rsid w:val="001946BD"/>
    <w:rsid w:val="001970FB"/>
    <w:rsid w:val="001A0A85"/>
    <w:rsid w:val="001A33A9"/>
    <w:rsid w:val="001A3D33"/>
    <w:rsid w:val="001A64C6"/>
    <w:rsid w:val="001A72C3"/>
    <w:rsid w:val="001B356A"/>
    <w:rsid w:val="001B37DE"/>
    <w:rsid w:val="001B44FA"/>
    <w:rsid w:val="001B5511"/>
    <w:rsid w:val="001B7E03"/>
    <w:rsid w:val="001C15FF"/>
    <w:rsid w:val="001C279F"/>
    <w:rsid w:val="001C7639"/>
    <w:rsid w:val="001C79E5"/>
    <w:rsid w:val="001D0ECF"/>
    <w:rsid w:val="001D257A"/>
    <w:rsid w:val="001D77D7"/>
    <w:rsid w:val="001E064C"/>
    <w:rsid w:val="001F03BA"/>
    <w:rsid w:val="001F0B80"/>
    <w:rsid w:val="001F3030"/>
    <w:rsid w:val="001F4A01"/>
    <w:rsid w:val="00201AC2"/>
    <w:rsid w:val="00203790"/>
    <w:rsid w:val="00207C40"/>
    <w:rsid w:val="00217859"/>
    <w:rsid w:val="002241D5"/>
    <w:rsid w:val="00226350"/>
    <w:rsid w:val="0022666C"/>
    <w:rsid w:val="002325E5"/>
    <w:rsid w:val="00233FFE"/>
    <w:rsid w:val="00234578"/>
    <w:rsid w:val="002351DA"/>
    <w:rsid w:val="002368EF"/>
    <w:rsid w:val="00243BC4"/>
    <w:rsid w:val="00243E54"/>
    <w:rsid w:val="00244099"/>
    <w:rsid w:val="00245C90"/>
    <w:rsid w:val="002504B1"/>
    <w:rsid w:val="0026001E"/>
    <w:rsid w:val="0026288F"/>
    <w:rsid w:val="0026588F"/>
    <w:rsid w:val="002672B6"/>
    <w:rsid w:val="00267825"/>
    <w:rsid w:val="002734D8"/>
    <w:rsid w:val="0027356B"/>
    <w:rsid w:val="002836C5"/>
    <w:rsid w:val="002840E5"/>
    <w:rsid w:val="00287248"/>
    <w:rsid w:val="00294227"/>
    <w:rsid w:val="0029473A"/>
    <w:rsid w:val="0029509D"/>
    <w:rsid w:val="00297E04"/>
    <w:rsid w:val="002A1B35"/>
    <w:rsid w:val="002B3947"/>
    <w:rsid w:val="002B3A50"/>
    <w:rsid w:val="002C1849"/>
    <w:rsid w:val="002C2FE0"/>
    <w:rsid w:val="002C562D"/>
    <w:rsid w:val="002C5643"/>
    <w:rsid w:val="002C69E1"/>
    <w:rsid w:val="002D0CD9"/>
    <w:rsid w:val="002D4B01"/>
    <w:rsid w:val="002D7C0A"/>
    <w:rsid w:val="002E061B"/>
    <w:rsid w:val="002E2E02"/>
    <w:rsid w:val="002E3918"/>
    <w:rsid w:val="002E4C7E"/>
    <w:rsid w:val="002E695E"/>
    <w:rsid w:val="00300133"/>
    <w:rsid w:val="0030023B"/>
    <w:rsid w:val="0030145C"/>
    <w:rsid w:val="00307F7C"/>
    <w:rsid w:val="0031310A"/>
    <w:rsid w:val="003137A5"/>
    <w:rsid w:val="00315D7B"/>
    <w:rsid w:val="00317A35"/>
    <w:rsid w:val="00321C73"/>
    <w:rsid w:val="003224B3"/>
    <w:rsid w:val="00325364"/>
    <w:rsid w:val="00326039"/>
    <w:rsid w:val="00331F88"/>
    <w:rsid w:val="00337527"/>
    <w:rsid w:val="00337AF3"/>
    <w:rsid w:val="00337FE5"/>
    <w:rsid w:val="00341916"/>
    <w:rsid w:val="00351722"/>
    <w:rsid w:val="003548DA"/>
    <w:rsid w:val="003673CF"/>
    <w:rsid w:val="00375384"/>
    <w:rsid w:val="003903C0"/>
    <w:rsid w:val="00396211"/>
    <w:rsid w:val="003A31FA"/>
    <w:rsid w:val="003A32AD"/>
    <w:rsid w:val="003A6DCA"/>
    <w:rsid w:val="003A6E21"/>
    <w:rsid w:val="003B09B2"/>
    <w:rsid w:val="003B1B9D"/>
    <w:rsid w:val="003C4F25"/>
    <w:rsid w:val="003C7C06"/>
    <w:rsid w:val="003D2AAA"/>
    <w:rsid w:val="003D6349"/>
    <w:rsid w:val="003D6996"/>
    <w:rsid w:val="003D75D4"/>
    <w:rsid w:val="003E08BB"/>
    <w:rsid w:val="003E24DC"/>
    <w:rsid w:val="003E398D"/>
    <w:rsid w:val="003E3A6F"/>
    <w:rsid w:val="003E7F7B"/>
    <w:rsid w:val="003F0025"/>
    <w:rsid w:val="003F15EE"/>
    <w:rsid w:val="003F22B2"/>
    <w:rsid w:val="003F38B1"/>
    <w:rsid w:val="004024B7"/>
    <w:rsid w:val="00404A91"/>
    <w:rsid w:val="0040785D"/>
    <w:rsid w:val="00411A4D"/>
    <w:rsid w:val="00412549"/>
    <w:rsid w:val="00430175"/>
    <w:rsid w:val="00430747"/>
    <w:rsid w:val="00431DF9"/>
    <w:rsid w:val="00431F67"/>
    <w:rsid w:val="00434585"/>
    <w:rsid w:val="00435873"/>
    <w:rsid w:val="00440821"/>
    <w:rsid w:val="004451B7"/>
    <w:rsid w:val="00451185"/>
    <w:rsid w:val="004530CF"/>
    <w:rsid w:val="004540E8"/>
    <w:rsid w:val="00455B9B"/>
    <w:rsid w:val="00456B69"/>
    <w:rsid w:val="004600AA"/>
    <w:rsid w:val="0046127E"/>
    <w:rsid w:val="00461459"/>
    <w:rsid w:val="00465D2F"/>
    <w:rsid w:val="004710A0"/>
    <w:rsid w:val="00481D88"/>
    <w:rsid w:val="0048238D"/>
    <w:rsid w:val="0048524F"/>
    <w:rsid w:val="00486062"/>
    <w:rsid w:val="00486830"/>
    <w:rsid w:val="00490F5D"/>
    <w:rsid w:val="00494AA6"/>
    <w:rsid w:val="00495855"/>
    <w:rsid w:val="004967C2"/>
    <w:rsid w:val="00497F39"/>
    <w:rsid w:val="004A0AD8"/>
    <w:rsid w:val="004A1EF3"/>
    <w:rsid w:val="004A2F39"/>
    <w:rsid w:val="004A3796"/>
    <w:rsid w:val="004A3B94"/>
    <w:rsid w:val="004A438D"/>
    <w:rsid w:val="004A6A6E"/>
    <w:rsid w:val="004A7B46"/>
    <w:rsid w:val="004B008E"/>
    <w:rsid w:val="004B034A"/>
    <w:rsid w:val="004B2223"/>
    <w:rsid w:val="004B35AE"/>
    <w:rsid w:val="004B533D"/>
    <w:rsid w:val="004B729F"/>
    <w:rsid w:val="004B76BF"/>
    <w:rsid w:val="004C5A87"/>
    <w:rsid w:val="004C5D19"/>
    <w:rsid w:val="004C66E7"/>
    <w:rsid w:val="004D2FF3"/>
    <w:rsid w:val="004D58F0"/>
    <w:rsid w:val="004E005E"/>
    <w:rsid w:val="004E5A3E"/>
    <w:rsid w:val="004F018B"/>
    <w:rsid w:val="004F0BC4"/>
    <w:rsid w:val="004F3660"/>
    <w:rsid w:val="004F4562"/>
    <w:rsid w:val="004F779C"/>
    <w:rsid w:val="005017B9"/>
    <w:rsid w:val="00503306"/>
    <w:rsid w:val="005058E9"/>
    <w:rsid w:val="0051002D"/>
    <w:rsid w:val="00511EF3"/>
    <w:rsid w:val="00514C76"/>
    <w:rsid w:val="00526EE2"/>
    <w:rsid w:val="00530414"/>
    <w:rsid w:val="005352E1"/>
    <w:rsid w:val="00535DB9"/>
    <w:rsid w:val="005428FA"/>
    <w:rsid w:val="0055005E"/>
    <w:rsid w:val="00551088"/>
    <w:rsid w:val="00552E14"/>
    <w:rsid w:val="00553870"/>
    <w:rsid w:val="00553FB0"/>
    <w:rsid w:val="0055592B"/>
    <w:rsid w:val="005610CA"/>
    <w:rsid w:val="0056579B"/>
    <w:rsid w:val="005709CF"/>
    <w:rsid w:val="00573332"/>
    <w:rsid w:val="0057362D"/>
    <w:rsid w:val="00574F8C"/>
    <w:rsid w:val="00580279"/>
    <w:rsid w:val="00581771"/>
    <w:rsid w:val="005837D8"/>
    <w:rsid w:val="0058763F"/>
    <w:rsid w:val="0059143D"/>
    <w:rsid w:val="00592506"/>
    <w:rsid w:val="00596E6E"/>
    <w:rsid w:val="005A1DF3"/>
    <w:rsid w:val="005A2B27"/>
    <w:rsid w:val="005A3C36"/>
    <w:rsid w:val="005A5535"/>
    <w:rsid w:val="005B0B0D"/>
    <w:rsid w:val="005B203B"/>
    <w:rsid w:val="005B3583"/>
    <w:rsid w:val="005B387A"/>
    <w:rsid w:val="005B4526"/>
    <w:rsid w:val="005B45E9"/>
    <w:rsid w:val="005B5D82"/>
    <w:rsid w:val="005B74F3"/>
    <w:rsid w:val="005C1717"/>
    <w:rsid w:val="005D2FA8"/>
    <w:rsid w:val="005D34BD"/>
    <w:rsid w:val="005E23ED"/>
    <w:rsid w:val="005E3E9F"/>
    <w:rsid w:val="005E7198"/>
    <w:rsid w:val="005E7DD4"/>
    <w:rsid w:val="005F41D9"/>
    <w:rsid w:val="00600A4B"/>
    <w:rsid w:val="00601EBA"/>
    <w:rsid w:val="00614A81"/>
    <w:rsid w:val="006157D4"/>
    <w:rsid w:val="00616BDE"/>
    <w:rsid w:val="0062183E"/>
    <w:rsid w:val="00625D07"/>
    <w:rsid w:val="006261D0"/>
    <w:rsid w:val="00626574"/>
    <w:rsid w:val="00626F9E"/>
    <w:rsid w:val="006315A6"/>
    <w:rsid w:val="006338DA"/>
    <w:rsid w:val="00637461"/>
    <w:rsid w:val="00640D1C"/>
    <w:rsid w:val="006470A2"/>
    <w:rsid w:val="00651514"/>
    <w:rsid w:val="006547B6"/>
    <w:rsid w:val="00657668"/>
    <w:rsid w:val="006579C1"/>
    <w:rsid w:val="00664044"/>
    <w:rsid w:val="00665225"/>
    <w:rsid w:val="006672DE"/>
    <w:rsid w:val="00670213"/>
    <w:rsid w:val="00672980"/>
    <w:rsid w:val="00672A7F"/>
    <w:rsid w:val="00673526"/>
    <w:rsid w:val="006743CA"/>
    <w:rsid w:val="00674808"/>
    <w:rsid w:val="00674FBE"/>
    <w:rsid w:val="00677A14"/>
    <w:rsid w:val="00680411"/>
    <w:rsid w:val="00680932"/>
    <w:rsid w:val="006817AF"/>
    <w:rsid w:val="006827A5"/>
    <w:rsid w:val="006839B7"/>
    <w:rsid w:val="00684C7E"/>
    <w:rsid w:val="00685AA4"/>
    <w:rsid w:val="006871FC"/>
    <w:rsid w:val="00691100"/>
    <w:rsid w:val="0069227F"/>
    <w:rsid w:val="0069311A"/>
    <w:rsid w:val="0069349D"/>
    <w:rsid w:val="00696849"/>
    <w:rsid w:val="006972E2"/>
    <w:rsid w:val="00697430"/>
    <w:rsid w:val="00697FD6"/>
    <w:rsid w:val="006A2A82"/>
    <w:rsid w:val="006A49DA"/>
    <w:rsid w:val="006A6F92"/>
    <w:rsid w:val="006B023A"/>
    <w:rsid w:val="006B0EEB"/>
    <w:rsid w:val="006B3846"/>
    <w:rsid w:val="006B5244"/>
    <w:rsid w:val="006B7E9D"/>
    <w:rsid w:val="006D5495"/>
    <w:rsid w:val="006D58B1"/>
    <w:rsid w:val="006D5D3D"/>
    <w:rsid w:val="006D64AE"/>
    <w:rsid w:val="006D657C"/>
    <w:rsid w:val="006D7067"/>
    <w:rsid w:val="006E2CD3"/>
    <w:rsid w:val="006E35A5"/>
    <w:rsid w:val="006E65D0"/>
    <w:rsid w:val="00701EE2"/>
    <w:rsid w:val="00702DBE"/>
    <w:rsid w:val="00704DB7"/>
    <w:rsid w:val="00710CFB"/>
    <w:rsid w:val="00712B13"/>
    <w:rsid w:val="00712C38"/>
    <w:rsid w:val="00714ABA"/>
    <w:rsid w:val="00715916"/>
    <w:rsid w:val="00715CE7"/>
    <w:rsid w:val="007163B0"/>
    <w:rsid w:val="00717385"/>
    <w:rsid w:val="0071780B"/>
    <w:rsid w:val="00721A0D"/>
    <w:rsid w:val="00722BF7"/>
    <w:rsid w:val="00742292"/>
    <w:rsid w:val="007430CE"/>
    <w:rsid w:val="00743698"/>
    <w:rsid w:val="00746968"/>
    <w:rsid w:val="007469D8"/>
    <w:rsid w:val="0075181B"/>
    <w:rsid w:val="007537F3"/>
    <w:rsid w:val="00757DFF"/>
    <w:rsid w:val="00761339"/>
    <w:rsid w:val="00761898"/>
    <w:rsid w:val="00761FF2"/>
    <w:rsid w:val="00763C5D"/>
    <w:rsid w:val="00765E1F"/>
    <w:rsid w:val="007717D5"/>
    <w:rsid w:val="00781553"/>
    <w:rsid w:val="00784E27"/>
    <w:rsid w:val="0078589C"/>
    <w:rsid w:val="0078633D"/>
    <w:rsid w:val="007920E1"/>
    <w:rsid w:val="007932A1"/>
    <w:rsid w:val="007942ED"/>
    <w:rsid w:val="007A17B3"/>
    <w:rsid w:val="007A2F39"/>
    <w:rsid w:val="007A39E8"/>
    <w:rsid w:val="007A5B23"/>
    <w:rsid w:val="007A5CCD"/>
    <w:rsid w:val="007A61FC"/>
    <w:rsid w:val="007B2E69"/>
    <w:rsid w:val="007B3399"/>
    <w:rsid w:val="007B7C73"/>
    <w:rsid w:val="007C13F1"/>
    <w:rsid w:val="007C1C24"/>
    <w:rsid w:val="007C3F4E"/>
    <w:rsid w:val="007C5707"/>
    <w:rsid w:val="007C5AF9"/>
    <w:rsid w:val="007D6912"/>
    <w:rsid w:val="007D6960"/>
    <w:rsid w:val="007D6E06"/>
    <w:rsid w:val="007D7D85"/>
    <w:rsid w:val="007E05F3"/>
    <w:rsid w:val="007E2B11"/>
    <w:rsid w:val="007E46ED"/>
    <w:rsid w:val="007E68B0"/>
    <w:rsid w:val="007F27AF"/>
    <w:rsid w:val="007F78DC"/>
    <w:rsid w:val="008023B4"/>
    <w:rsid w:val="00814D28"/>
    <w:rsid w:val="00821B56"/>
    <w:rsid w:val="00822697"/>
    <w:rsid w:val="00824675"/>
    <w:rsid w:val="00824EF3"/>
    <w:rsid w:val="00825919"/>
    <w:rsid w:val="008264A8"/>
    <w:rsid w:val="008277E3"/>
    <w:rsid w:val="00827AF1"/>
    <w:rsid w:val="00833583"/>
    <w:rsid w:val="00833AA3"/>
    <w:rsid w:val="0083531F"/>
    <w:rsid w:val="0084220B"/>
    <w:rsid w:val="008431FA"/>
    <w:rsid w:val="00845D6D"/>
    <w:rsid w:val="008471CD"/>
    <w:rsid w:val="008555B5"/>
    <w:rsid w:val="008605BD"/>
    <w:rsid w:val="008622E0"/>
    <w:rsid w:val="008702E7"/>
    <w:rsid w:val="00872212"/>
    <w:rsid w:val="00872981"/>
    <w:rsid w:val="00874631"/>
    <w:rsid w:val="00874FCA"/>
    <w:rsid w:val="00877E32"/>
    <w:rsid w:val="00880F75"/>
    <w:rsid w:val="00882287"/>
    <w:rsid w:val="00882B6E"/>
    <w:rsid w:val="00882DA3"/>
    <w:rsid w:val="00883680"/>
    <w:rsid w:val="00884805"/>
    <w:rsid w:val="0088728B"/>
    <w:rsid w:val="008902CE"/>
    <w:rsid w:val="00892B62"/>
    <w:rsid w:val="00897303"/>
    <w:rsid w:val="00897F42"/>
    <w:rsid w:val="008A0EB4"/>
    <w:rsid w:val="008A1290"/>
    <w:rsid w:val="008A2661"/>
    <w:rsid w:val="008A3B8F"/>
    <w:rsid w:val="008A6FF0"/>
    <w:rsid w:val="008B40E7"/>
    <w:rsid w:val="008B70BB"/>
    <w:rsid w:val="008C051C"/>
    <w:rsid w:val="008C095C"/>
    <w:rsid w:val="008C39E4"/>
    <w:rsid w:val="008C5C61"/>
    <w:rsid w:val="008C5E17"/>
    <w:rsid w:val="008D051B"/>
    <w:rsid w:val="008D11EE"/>
    <w:rsid w:val="008D3ED6"/>
    <w:rsid w:val="008D7EB4"/>
    <w:rsid w:val="008E2A36"/>
    <w:rsid w:val="008E41FC"/>
    <w:rsid w:val="008E465F"/>
    <w:rsid w:val="008E49F0"/>
    <w:rsid w:val="008F2A05"/>
    <w:rsid w:val="00901D43"/>
    <w:rsid w:val="009029DC"/>
    <w:rsid w:val="00906F89"/>
    <w:rsid w:val="00907D65"/>
    <w:rsid w:val="00907FC5"/>
    <w:rsid w:val="009115D8"/>
    <w:rsid w:val="00913F4B"/>
    <w:rsid w:val="00914213"/>
    <w:rsid w:val="009203F0"/>
    <w:rsid w:val="00920FC2"/>
    <w:rsid w:val="009238F5"/>
    <w:rsid w:val="00924313"/>
    <w:rsid w:val="00925B3F"/>
    <w:rsid w:val="00926066"/>
    <w:rsid w:val="00932E85"/>
    <w:rsid w:val="00933227"/>
    <w:rsid w:val="00936075"/>
    <w:rsid w:val="00936B84"/>
    <w:rsid w:val="00936ED0"/>
    <w:rsid w:val="00943417"/>
    <w:rsid w:val="00943590"/>
    <w:rsid w:val="0094440D"/>
    <w:rsid w:val="00947160"/>
    <w:rsid w:val="00956722"/>
    <w:rsid w:val="00956874"/>
    <w:rsid w:val="00963ED0"/>
    <w:rsid w:val="009662B5"/>
    <w:rsid w:val="00967488"/>
    <w:rsid w:val="00967551"/>
    <w:rsid w:val="00967EAF"/>
    <w:rsid w:val="0097118C"/>
    <w:rsid w:val="00971F34"/>
    <w:rsid w:val="00974C53"/>
    <w:rsid w:val="00975541"/>
    <w:rsid w:val="00986462"/>
    <w:rsid w:val="009903F1"/>
    <w:rsid w:val="00990DF7"/>
    <w:rsid w:val="009927AF"/>
    <w:rsid w:val="00992EEF"/>
    <w:rsid w:val="00997F8F"/>
    <w:rsid w:val="009A0E4E"/>
    <w:rsid w:val="009A1F69"/>
    <w:rsid w:val="009A4204"/>
    <w:rsid w:val="009A612B"/>
    <w:rsid w:val="009A6646"/>
    <w:rsid w:val="009A6DE7"/>
    <w:rsid w:val="009A78FD"/>
    <w:rsid w:val="009B2682"/>
    <w:rsid w:val="009C2A3A"/>
    <w:rsid w:val="009C4416"/>
    <w:rsid w:val="009C4CB0"/>
    <w:rsid w:val="009C6305"/>
    <w:rsid w:val="009C6CA2"/>
    <w:rsid w:val="009D22CB"/>
    <w:rsid w:val="009D2302"/>
    <w:rsid w:val="009F22D3"/>
    <w:rsid w:val="009F2475"/>
    <w:rsid w:val="00A00E8B"/>
    <w:rsid w:val="00A044BB"/>
    <w:rsid w:val="00A06E95"/>
    <w:rsid w:val="00A11C52"/>
    <w:rsid w:val="00A14BF4"/>
    <w:rsid w:val="00A14E8E"/>
    <w:rsid w:val="00A179B1"/>
    <w:rsid w:val="00A21126"/>
    <w:rsid w:val="00A22179"/>
    <w:rsid w:val="00A259A8"/>
    <w:rsid w:val="00A26344"/>
    <w:rsid w:val="00A26AC1"/>
    <w:rsid w:val="00A26C9E"/>
    <w:rsid w:val="00A3153C"/>
    <w:rsid w:val="00A31CF8"/>
    <w:rsid w:val="00A32527"/>
    <w:rsid w:val="00A33B1C"/>
    <w:rsid w:val="00A359DC"/>
    <w:rsid w:val="00A35D8F"/>
    <w:rsid w:val="00A42EF8"/>
    <w:rsid w:val="00A45D70"/>
    <w:rsid w:val="00A503B6"/>
    <w:rsid w:val="00A508F2"/>
    <w:rsid w:val="00A50C4A"/>
    <w:rsid w:val="00A51051"/>
    <w:rsid w:val="00A54498"/>
    <w:rsid w:val="00A54CCF"/>
    <w:rsid w:val="00A64094"/>
    <w:rsid w:val="00A651E0"/>
    <w:rsid w:val="00A700B5"/>
    <w:rsid w:val="00A831D7"/>
    <w:rsid w:val="00A90C10"/>
    <w:rsid w:val="00A90C2B"/>
    <w:rsid w:val="00A9243E"/>
    <w:rsid w:val="00A93A1B"/>
    <w:rsid w:val="00AA2395"/>
    <w:rsid w:val="00AA284F"/>
    <w:rsid w:val="00AA480E"/>
    <w:rsid w:val="00AA7247"/>
    <w:rsid w:val="00AB0263"/>
    <w:rsid w:val="00AB4EAE"/>
    <w:rsid w:val="00AC02DA"/>
    <w:rsid w:val="00AC0E29"/>
    <w:rsid w:val="00AC31A7"/>
    <w:rsid w:val="00AC3FCD"/>
    <w:rsid w:val="00AD29ED"/>
    <w:rsid w:val="00AD7299"/>
    <w:rsid w:val="00AE1E21"/>
    <w:rsid w:val="00AE48DA"/>
    <w:rsid w:val="00AF4619"/>
    <w:rsid w:val="00AF5CEF"/>
    <w:rsid w:val="00AF7D79"/>
    <w:rsid w:val="00B001FF"/>
    <w:rsid w:val="00B06CE5"/>
    <w:rsid w:val="00B1289B"/>
    <w:rsid w:val="00B16079"/>
    <w:rsid w:val="00B1730B"/>
    <w:rsid w:val="00B25D4B"/>
    <w:rsid w:val="00B2698D"/>
    <w:rsid w:val="00B33936"/>
    <w:rsid w:val="00B343ED"/>
    <w:rsid w:val="00B3477E"/>
    <w:rsid w:val="00B34A6A"/>
    <w:rsid w:val="00B429AE"/>
    <w:rsid w:val="00B42E7A"/>
    <w:rsid w:val="00B503F6"/>
    <w:rsid w:val="00B5137D"/>
    <w:rsid w:val="00B538BF"/>
    <w:rsid w:val="00B5401A"/>
    <w:rsid w:val="00B55C88"/>
    <w:rsid w:val="00B57826"/>
    <w:rsid w:val="00B66AFD"/>
    <w:rsid w:val="00B71124"/>
    <w:rsid w:val="00B71E40"/>
    <w:rsid w:val="00B72613"/>
    <w:rsid w:val="00B76743"/>
    <w:rsid w:val="00B857C2"/>
    <w:rsid w:val="00B905AA"/>
    <w:rsid w:val="00B9765F"/>
    <w:rsid w:val="00BA12C2"/>
    <w:rsid w:val="00BA3254"/>
    <w:rsid w:val="00BA4F2E"/>
    <w:rsid w:val="00BB2555"/>
    <w:rsid w:val="00BB40DE"/>
    <w:rsid w:val="00BC1F64"/>
    <w:rsid w:val="00BC2B53"/>
    <w:rsid w:val="00BC59D7"/>
    <w:rsid w:val="00BC7D01"/>
    <w:rsid w:val="00BD72C5"/>
    <w:rsid w:val="00BE12E2"/>
    <w:rsid w:val="00BE168D"/>
    <w:rsid w:val="00BE1A23"/>
    <w:rsid w:val="00BE3618"/>
    <w:rsid w:val="00BE63BA"/>
    <w:rsid w:val="00BE659E"/>
    <w:rsid w:val="00BE7224"/>
    <w:rsid w:val="00BE75D8"/>
    <w:rsid w:val="00BF1500"/>
    <w:rsid w:val="00BF1B5A"/>
    <w:rsid w:val="00C02789"/>
    <w:rsid w:val="00C02FFC"/>
    <w:rsid w:val="00C06386"/>
    <w:rsid w:val="00C12F75"/>
    <w:rsid w:val="00C130E7"/>
    <w:rsid w:val="00C2119F"/>
    <w:rsid w:val="00C2286B"/>
    <w:rsid w:val="00C30976"/>
    <w:rsid w:val="00C316F0"/>
    <w:rsid w:val="00C32EEB"/>
    <w:rsid w:val="00C34463"/>
    <w:rsid w:val="00C3520B"/>
    <w:rsid w:val="00C35E85"/>
    <w:rsid w:val="00C409B9"/>
    <w:rsid w:val="00C42E52"/>
    <w:rsid w:val="00C43F6C"/>
    <w:rsid w:val="00C43F9A"/>
    <w:rsid w:val="00C45A1A"/>
    <w:rsid w:val="00C46B48"/>
    <w:rsid w:val="00C509CB"/>
    <w:rsid w:val="00C5191C"/>
    <w:rsid w:val="00C539BD"/>
    <w:rsid w:val="00C555CC"/>
    <w:rsid w:val="00C62319"/>
    <w:rsid w:val="00C658E2"/>
    <w:rsid w:val="00C65E11"/>
    <w:rsid w:val="00C80CD4"/>
    <w:rsid w:val="00C845B7"/>
    <w:rsid w:val="00C86F4C"/>
    <w:rsid w:val="00C905CA"/>
    <w:rsid w:val="00C90CFC"/>
    <w:rsid w:val="00C91F8F"/>
    <w:rsid w:val="00C94C03"/>
    <w:rsid w:val="00C96342"/>
    <w:rsid w:val="00C9637E"/>
    <w:rsid w:val="00CA0F35"/>
    <w:rsid w:val="00CA2571"/>
    <w:rsid w:val="00CA436B"/>
    <w:rsid w:val="00CA4968"/>
    <w:rsid w:val="00CB2148"/>
    <w:rsid w:val="00CB4BF3"/>
    <w:rsid w:val="00CB5874"/>
    <w:rsid w:val="00CC52D8"/>
    <w:rsid w:val="00CC7ACD"/>
    <w:rsid w:val="00CD111C"/>
    <w:rsid w:val="00CD2742"/>
    <w:rsid w:val="00CD2DBA"/>
    <w:rsid w:val="00CD6DDF"/>
    <w:rsid w:val="00CE5414"/>
    <w:rsid w:val="00CE6C6B"/>
    <w:rsid w:val="00CE6FA4"/>
    <w:rsid w:val="00CE71F8"/>
    <w:rsid w:val="00CF45B1"/>
    <w:rsid w:val="00CF6571"/>
    <w:rsid w:val="00D00D9F"/>
    <w:rsid w:val="00D01025"/>
    <w:rsid w:val="00D01C42"/>
    <w:rsid w:val="00D02FBB"/>
    <w:rsid w:val="00D04A4C"/>
    <w:rsid w:val="00D1030B"/>
    <w:rsid w:val="00D12D83"/>
    <w:rsid w:val="00D13A73"/>
    <w:rsid w:val="00D13BBE"/>
    <w:rsid w:val="00D13FB0"/>
    <w:rsid w:val="00D166C9"/>
    <w:rsid w:val="00D16C76"/>
    <w:rsid w:val="00D22470"/>
    <w:rsid w:val="00D30EBB"/>
    <w:rsid w:val="00D33019"/>
    <w:rsid w:val="00D35AB8"/>
    <w:rsid w:val="00D42CA5"/>
    <w:rsid w:val="00D44376"/>
    <w:rsid w:val="00D44600"/>
    <w:rsid w:val="00D46CF6"/>
    <w:rsid w:val="00D47507"/>
    <w:rsid w:val="00D50F32"/>
    <w:rsid w:val="00D553BE"/>
    <w:rsid w:val="00D57DCE"/>
    <w:rsid w:val="00D57EC3"/>
    <w:rsid w:val="00D621A4"/>
    <w:rsid w:val="00D64147"/>
    <w:rsid w:val="00D64C75"/>
    <w:rsid w:val="00D65483"/>
    <w:rsid w:val="00D667C7"/>
    <w:rsid w:val="00D67570"/>
    <w:rsid w:val="00D729AC"/>
    <w:rsid w:val="00D735BA"/>
    <w:rsid w:val="00D73FD5"/>
    <w:rsid w:val="00D80E1C"/>
    <w:rsid w:val="00D87542"/>
    <w:rsid w:val="00D90609"/>
    <w:rsid w:val="00DA215C"/>
    <w:rsid w:val="00DA3554"/>
    <w:rsid w:val="00DA38CD"/>
    <w:rsid w:val="00DA5CB3"/>
    <w:rsid w:val="00DA7957"/>
    <w:rsid w:val="00DA7F0F"/>
    <w:rsid w:val="00DB0A26"/>
    <w:rsid w:val="00DB223D"/>
    <w:rsid w:val="00DB569B"/>
    <w:rsid w:val="00DB62D5"/>
    <w:rsid w:val="00DB6959"/>
    <w:rsid w:val="00DB7786"/>
    <w:rsid w:val="00DC1157"/>
    <w:rsid w:val="00DC7EEE"/>
    <w:rsid w:val="00DD0084"/>
    <w:rsid w:val="00DD0109"/>
    <w:rsid w:val="00DD42F5"/>
    <w:rsid w:val="00DD5230"/>
    <w:rsid w:val="00DD618A"/>
    <w:rsid w:val="00DE080C"/>
    <w:rsid w:val="00DE13A1"/>
    <w:rsid w:val="00DE1645"/>
    <w:rsid w:val="00DE4809"/>
    <w:rsid w:val="00DE5C27"/>
    <w:rsid w:val="00DE64B4"/>
    <w:rsid w:val="00DF0CB2"/>
    <w:rsid w:val="00DF31CE"/>
    <w:rsid w:val="00DF43C3"/>
    <w:rsid w:val="00DF624A"/>
    <w:rsid w:val="00DF71B1"/>
    <w:rsid w:val="00E01F46"/>
    <w:rsid w:val="00E02E92"/>
    <w:rsid w:val="00E04DCE"/>
    <w:rsid w:val="00E06A06"/>
    <w:rsid w:val="00E06D05"/>
    <w:rsid w:val="00E12A00"/>
    <w:rsid w:val="00E14DB1"/>
    <w:rsid w:val="00E2089E"/>
    <w:rsid w:val="00E25AAA"/>
    <w:rsid w:val="00E26949"/>
    <w:rsid w:val="00E30B01"/>
    <w:rsid w:val="00E3319B"/>
    <w:rsid w:val="00E34514"/>
    <w:rsid w:val="00E36810"/>
    <w:rsid w:val="00E44E34"/>
    <w:rsid w:val="00E50F7C"/>
    <w:rsid w:val="00E51ABD"/>
    <w:rsid w:val="00E5628E"/>
    <w:rsid w:val="00E60817"/>
    <w:rsid w:val="00E62893"/>
    <w:rsid w:val="00E74020"/>
    <w:rsid w:val="00E802A8"/>
    <w:rsid w:val="00E848AE"/>
    <w:rsid w:val="00E854D8"/>
    <w:rsid w:val="00E90450"/>
    <w:rsid w:val="00E93CF4"/>
    <w:rsid w:val="00E963E3"/>
    <w:rsid w:val="00E966FD"/>
    <w:rsid w:val="00E974F4"/>
    <w:rsid w:val="00E97ACD"/>
    <w:rsid w:val="00EA4A68"/>
    <w:rsid w:val="00EA4DA2"/>
    <w:rsid w:val="00EA5325"/>
    <w:rsid w:val="00EA6659"/>
    <w:rsid w:val="00EB3D50"/>
    <w:rsid w:val="00EB539C"/>
    <w:rsid w:val="00EC4DFD"/>
    <w:rsid w:val="00EC57A1"/>
    <w:rsid w:val="00EC69FA"/>
    <w:rsid w:val="00EC739C"/>
    <w:rsid w:val="00ED0125"/>
    <w:rsid w:val="00ED33AA"/>
    <w:rsid w:val="00ED3AFB"/>
    <w:rsid w:val="00ED3FC0"/>
    <w:rsid w:val="00ED70A8"/>
    <w:rsid w:val="00EE29B7"/>
    <w:rsid w:val="00EE5D78"/>
    <w:rsid w:val="00EE6765"/>
    <w:rsid w:val="00EE6842"/>
    <w:rsid w:val="00EF031D"/>
    <w:rsid w:val="00EF1437"/>
    <w:rsid w:val="00EF1840"/>
    <w:rsid w:val="00EF1B7D"/>
    <w:rsid w:val="00EF3123"/>
    <w:rsid w:val="00EF51EE"/>
    <w:rsid w:val="00EF6526"/>
    <w:rsid w:val="00F03F3A"/>
    <w:rsid w:val="00F04F51"/>
    <w:rsid w:val="00F05574"/>
    <w:rsid w:val="00F05BD4"/>
    <w:rsid w:val="00F1040E"/>
    <w:rsid w:val="00F10831"/>
    <w:rsid w:val="00F10DDD"/>
    <w:rsid w:val="00F10F07"/>
    <w:rsid w:val="00F146BD"/>
    <w:rsid w:val="00F15BBE"/>
    <w:rsid w:val="00F22EF5"/>
    <w:rsid w:val="00F23308"/>
    <w:rsid w:val="00F26EA5"/>
    <w:rsid w:val="00F2796F"/>
    <w:rsid w:val="00F33B18"/>
    <w:rsid w:val="00F40B4C"/>
    <w:rsid w:val="00F41AF2"/>
    <w:rsid w:val="00F425E3"/>
    <w:rsid w:val="00F428C7"/>
    <w:rsid w:val="00F442D1"/>
    <w:rsid w:val="00F451B5"/>
    <w:rsid w:val="00F45DEC"/>
    <w:rsid w:val="00F5075A"/>
    <w:rsid w:val="00F52D86"/>
    <w:rsid w:val="00F54938"/>
    <w:rsid w:val="00F65C01"/>
    <w:rsid w:val="00F65D0F"/>
    <w:rsid w:val="00F67BD6"/>
    <w:rsid w:val="00F734C5"/>
    <w:rsid w:val="00F734D6"/>
    <w:rsid w:val="00F757FE"/>
    <w:rsid w:val="00F86B95"/>
    <w:rsid w:val="00F87A0D"/>
    <w:rsid w:val="00F931B4"/>
    <w:rsid w:val="00F93953"/>
    <w:rsid w:val="00F93EB6"/>
    <w:rsid w:val="00FA0A3A"/>
    <w:rsid w:val="00FA6C20"/>
    <w:rsid w:val="00FB39A4"/>
    <w:rsid w:val="00FC0C10"/>
    <w:rsid w:val="00FC1F84"/>
    <w:rsid w:val="00FC2C23"/>
    <w:rsid w:val="00FC587D"/>
    <w:rsid w:val="00FC5887"/>
    <w:rsid w:val="00FC5D2F"/>
    <w:rsid w:val="00FC6AD0"/>
    <w:rsid w:val="00FC75A4"/>
    <w:rsid w:val="00FC7F1B"/>
    <w:rsid w:val="00FD1DD5"/>
    <w:rsid w:val="00FE1302"/>
    <w:rsid w:val="00FE1404"/>
    <w:rsid w:val="00FE4F63"/>
    <w:rsid w:val="00FE6EC9"/>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242">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606234034">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C2F1-2EDE-4573-A635-F32FE34F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10212</Words>
  <Characters>5821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2020-01-14T12:49:00Z</dcterms:created>
  <dc:creator>lrvk</dc:creator>
  <cp:lastModifiedBy>Inga Buškutė</cp:lastModifiedBy>
  <cp:lastPrinted>2019-09-16T13:55:00Z</cp:lastPrinted>
  <dcterms:modified xsi:type="dcterms:W3CDTF">2020-01-14T12:49:00Z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-1726366619</vt:i4>
  </property>
  <property fmtid="{D5CDD505-2E9C-101B-9397-08002B2CF9AE}" pid="3" name="_NewReviewCycle">
    <vt:lpwstr/>
  </property>
  <property fmtid="{D5CDD505-2E9C-101B-9397-08002B2CF9AE}" pid="4" name="_EmailSubject">
    <vt:lpwstr>PKĮ paketo antikorupcinio vertinimo pažymo</vt:lpwstr>
  </property>
  <property fmtid="{D5CDD505-2E9C-101B-9397-08002B2CF9AE}" pid="5" name="_AuthorEmail">
    <vt:lpwstr>Raminta.Zakareviciute@socmin.lt</vt:lpwstr>
  </property>
  <property fmtid="{D5CDD505-2E9C-101B-9397-08002B2CF9AE}" pid="6" name="_AuthorEmailDisplayName">
    <vt:lpwstr>Raminta Zakarevičiūtė-Šiugždinienė</vt:lpwstr>
  </property>
  <property fmtid="{D5CDD505-2E9C-101B-9397-08002B2CF9AE}" pid="7" name="_PreviousAdHocReviewCycleID">
    <vt:i4>-965798529</vt:i4>
  </property>
  <property fmtid="{D5CDD505-2E9C-101B-9397-08002B2CF9AE}" pid="8" name="_ReviewingToolsShownOnce">
    <vt:lpwstr/>
  </property>
</Properties>
</file>