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7F8FCAFB" w:rsidR="00E75E98" w:rsidRPr="002023A2" w:rsidRDefault="00532EA2" w:rsidP="002023A2">
      <w:pPr>
        <w:jc w:val="center"/>
        <w:rPr>
          <w:rFonts w:eastAsia="Calibri"/>
          <w:szCs w:val="24"/>
          <w:lang w:eastAsia="en-US"/>
        </w:rPr>
      </w:pPr>
      <w:r w:rsidRPr="00532EA2">
        <w:rPr>
          <w:b/>
          <w:caps/>
        </w:rPr>
        <w:t xml:space="preserve">DĖL </w:t>
      </w:r>
      <w:r w:rsidR="002023A2" w:rsidRPr="006163CE">
        <w:rPr>
          <w:rFonts w:eastAsia="Calibri"/>
          <w:b/>
          <w:szCs w:val="24"/>
          <w:lang w:eastAsia="en-US"/>
        </w:rPr>
        <w:t>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w:t>
      </w:r>
    </w:p>
    <w:p w14:paraId="17AE7A96" w14:textId="0C7FC968" w:rsidR="00E75E98" w:rsidRDefault="00E75E98" w:rsidP="00E75E98">
      <w:pPr>
        <w:pStyle w:val="Antrats"/>
      </w:pPr>
    </w:p>
    <w:p w14:paraId="17AE7A97" w14:textId="77777777" w:rsidR="00E75E98" w:rsidRDefault="004D4C47"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BA74F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06EF1B7F" w14:textId="645AC15F" w:rsidR="002023A2" w:rsidRPr="006163CE" w:rsidRDefault="002023A2" w:rsidP="002023A2">
      <w:pPr>
        <w:numPr>
          <w:ilvl w:val="0"/>
          <w:numId w:val="15"/>
        </w:numPr>
        <w:spacing w:after="200" w:line="360" w:lineRule="atLeast"/>
        <w:ind w:left="0" w:firstLine="720"/>
        <w:contextualSpacing/>
        <w:jc w:val="both"/>
        <w:rPr>
          <w:rFonts w:eastAsia="Calibri"/>
          <w:szCs w:val="24"/>
          <w:lang w:eastAsia="en-US"/>
        </w:rPr>
      </w:pPr>
      <w:bookmarkStart w:id="0" w:name="part_fab8015f835a4a4f9c7603d2fa582b66"/>
      <w:bookmarkEnd w:id="0"/>
      <w:r w:rsidRPr="006163CE">
        <w:rPr>
          <w:rFonts w:eastAsia="Calibri"/>
          <w:szCs w:val="24"/>
          <w:lang w:eastAsia="en-US"/>
        </w:rPr>
        <w:t>Pakeisti Lietuvos Respublikos Vyriausybės 2001 m. balandž</w:t>
      </w:r>
      <w:r w:rsidR="001D7742">
        <w:rPr>
          <w:rFonts w:eastAsia="Calibri"/>
          <w:szCs w:val="24"/>
          <w:lang w:eastAsia="en-US"/>
        </w:rPr>
        <w:t>io 25 d. nutarimą Nr. 472 „Dėl S</w:t>
      </w:r>
      <w:r w:rsidRPr="006163CE">
        <w:rPr>
          <w:rFonts w:eastAsia="Calibri"/>
          <w:szCs w:val="24"/>
          <w:lang w:eastAsia="en-US"/>
        </w:rPr>
        <w:t>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ir preambulę išdėstyti taip:</w:t>
      </w:r>
    </w:p>
    <w:p w14:paraId="1DFE8D03"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 xml:space="preserve">„Vadovaudamasi Lietuvos Respublikos civilinio kodekso 6.583 straipsnio 2 dalimi ir Lietuvos Respublikos paramos būstui įsigyti ar išsinuomoti įstatymo 4 straipsnio 2 </w:t>
      </w:r>
      <w:r w:rsidRPr="006163CE">
        <w:rPr>
          <w:rFonts w:eastAsia="Calibri"/>
          <w:b/>
          <w:szCs w:val="24"/>
          <w:lang w:eastAsia="en-US"/>
        </w:rPr>
        <w:t xml:space="preserve">dalimi </w:t>
      </w:r>
      <w:r w:rsidRPr="006163CE">
        <w:rPr>
          <w:rFonts w:eastAsia="Calibri"/>
          <w:strike/>
          <w:szCs w:val="24"/>
          <w:lang w:eastAsia="en-US"/>
        </w:rPr>
        <w:t>dalies 2 ir 4 punktais,</w:t>
      </w:r>
      <w:r w:rsidRPr="006163CE">
        <w:rPr>
          <w:rFonts w:eastAsia="Calibri"/>
          <w:szCs w:val="24"/>
          <w:lang w:eastAsia="en-US"/>
        </w:rPr>
        <w:t xml:space="preserve"> </w:t>
      </w:r>
      <w:r w:rsidRPr="006163CE">
        <w:rPr>
          <w:rFonts w:eastAsia="Calibri"/>
          <w:b/>
          <w:szCs w:val="24"/>
          <w:lang w:eastAsia="en-US"/>
        </w:rPr>
        <w:t>ir</w:t>
      </w:r>
      <w:r w:rsidRPr="006163CE">
        <w:rPr>
          <w:rFonts w:eastAsia="Calibri"/>
          <w:szCs w:val="24"/>
          <w:lang w:eastAsia="en-US"/>
        </w:rPr>
        <w:t xml:space="preserve"> 18 </w:t>
      </w:r>
      <w:r w:rsidRPr="006163CE">
        <w:rPr>
          <w:rFonts w:eastAsia="Calibri"/>
          <w:b/>
          <w:szCs w:val="24"/>
          <w:lang w:eastAsia="en-US"/>
        </w:rPr>
        <w:t xml:space="preserve">straipsniu </w:t>
      </w:r>
      <w:r w:rsidRPr="006163CE">
        <w:rPr>
          <w:rFonts w:eastAsia="Calibri"/>
          <w:strike/>
          <w:szCs w:val="24"/>
          <w:lang w:eastAsia="en-US"/>
        </w:rPr>
        <w:t>straipsnio 2 ir 3 dalimis</w:t>
      </w:r>
      <w:r w:rsidRPr="006163CE">
        <w:rPr>
          <w:rFonts w:eastAsia="Calibri"/>
          <w:szCs w:val="24"/>
          <w:lang w:eastAsia="en-US"/>
        </w:rPr>
        <w:t>, Lietuvos Respublikos Vyriausybė n u t a r i a:“.</w:t>
      </w:r>
    </w:p>
    <w:p w14:paraId="49747691" w14:textId="77777777" w:rsidR="002023A2" w:rsidRPr="006163CE" w:rsidRDefault="002023A2" w:rsidP="002023A2">
      <w:pPr>
        <w:numPr>
          <w:ilvl w:val="0"/>
          <w:numId w:val="15"/>
        </w:numPr>
        <w:spacing w:after="200" w:line="360" w:lineRule="atLeast"/>
        <w:ind w:left="0" w:firstLine="720"/>
        <w:contextualSpacing/>
        <w:jc w:val="both"/>
        <w:rPr>
          <w:rFonts w:eastAsia="Calibri"/>
          <w:szCs w:val="24"/>
          <w:lang w:eastAsia="en-US"/>
        </w:rPr>
      </w:pPr>
      <w:r w:rsidRPr="006163CE">
        <w:rPr>
          <w:rFonts w:eastAsia="Calibri"/>
          <w:szCs w:val="24"/>
          <w:lang w:eastAsia="en-US"/>
        </w:rPr>
        <w:t>Pakeisti nurodytu nutarimu patvirtintą Savivaldybės būsto, socialinio būsto nuomos mokesčių ir būsto nuomos ar išperkamosios būsto nuomos mokesčių dalies kompensacijos dydžio apskaičiavimo metodiką:</w:t>
      </w:r>
    </w:p>
    <w:p w14:paraId="13F587A6" w14:textId="77777777" w:rsidR="002023A2" w:rsidRPr="006163CE" w:rsidRDefault="002023A2" w:rsidP="002023A2">
      <w:pPr>
        <w:numPr>
          <w:ilvl w:val="1"/>
          <w:numId w:val="15"/>
        </w:numPr>
        <w:spacing w:after="200" w:line="360" w:lineRule="atLeast"/>
        <w:ind w:left="0" w:firstLine="720"/>
        <w:contextualSpacing/>
        <w:jc w:val="both"/>
        <w:rPr>
          <w:rFonts w:eastAsia="Calibri"/>
          <w:szCs w:val="24"/>
          <w:lang w:eastAsia="en-US"/>
        </w:rPr>
      </w:pPr>
      <w:r w:rsidRPr="006163CE">
        <w:rPr>
          <w:rFonts w:eastAsia="Calibri"/>
          <w:szCs w:val="24"/>
          <w:lang w:eastAsia="en-US"/>
        </w:rPr>
        <w:t xml:space="preserve"> Pripažinti netekusiu galios 5 punktą:</w:t>
      </w:r>
    </w:p>
    <w:p w14:paraId="4D619F28" w14:textId="77777777" w:rsidR="002023A2" w:rsidRPr="006163CE" w:rsidRDefault="002023A2" w:rsidP="002023A2">
      <w:pPr>
        <w:spacing w:line="360" w:lineRule="atLeast"/>
        <w:ind w:firstLine="720"/>
        <w:jc w:val="both"/>
        <w:rPr>
          <w:rFonts w:eastAsia="Calibri"/>
          <w:strike/>
          <w:szCs w:val="24"/>
          <w:lang w:eastAsia="en-US"/>
        </w:rPr>
      </w:pPr>
      <w:r w:rsidRPr="006163CE">
        <w:rPr>
          <w:rFonts w:eastAsia="Calibri"/>
          <w:strike/>
          <w:szCs w:val="24"/>
          <w:lang w:eastAsia="en-US"/>
        </w:rPr>
        <w:t xml:space="preserve">5. Paramos būstui įsigyti ar išsinuomoti įstatymo 21 straipsnio 2 dalyje numatytu atveju </w:t>
      </w:r>
      <w:proofErr w:type="gramStart"/>
      <w:r w:rsidRPr="006163CE">
        <w:rPr>
          <w:rFonts w:eastAsia="Calibri"/>
          <w:strike/>
          <w:szCs w:val="24"/>
          <w:lang w:eastAsia="en-US"/>
        </w:rPr>
        <w:t>savivaldybės taryba</w:t>
      </w:r>
      <w:proofErr w:type="gramEnd"/>
      <w:r w:rsidRPr="006163CE">
        <w:rPr>
          <w:rFonts w:eastAsia="Calibri"/>
          <w:strike/>
          <w:szCs w:val="24"/>
          <w:lang w:eastAsia="en-US"/>
        </w:rPr>
        <w:t>, priimdama sprendimą dėl socialinio būsto nuomos mokesčio dydžio ar jo keitimo, turi teisę savivaldybės biudžeto sąskaita sumažinti socialinio būsto nuomos mokestį arba nuo jo atleisti.</w:t>
      </w:r>
    </w:p>
    <w:p w14:paraId="35238FAF" w14:textId="77777777" w:rsidR="002023A2" w:rsidRPr="006163CE" w:rsidRDefault="002023A2" w:rsidP="002023A2">
      <w:pPr>
        <w:numPr>
          <w:ilvl w:val="1"/>
          <w:numId w:val="15"/>
        </w:numPr>
        <w:spacing w:after="200" w:line="360" w:lineRule="atLeast"/>
        <w:ind w:left="0" w:firstLine="720"/>
        <w:contextualSpacing/>
        <w:jc w:val="both"/>
        <w:rPr>
          <w:rFonts w:eastAsia="Calibri"/>
          <w:szCs w:val="24"/>
          <w:lang w:eastAsia="en-US"/>
        </w:rPr>
      </w:pPr>
      <w:r w:rsidRPr="006163CE">
        <w:rPr>
          <w:rFonts w:eastAsia="Calibri"/>
          <w:szCs w:val="24"/>
          <w:lang w:eastAsia="en-US"/>
        </w:rPr>
        <w:t xml:space="preserve"> Pakeisti 6 punktą ir jį išdėstyti taip:</w:t>
      </w:r>
    </w:p>
    <w:p w14:paraId="304BF15C"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„6. Savivaldybės būsto (išskyrus socialinį būstą)</w:t>
      </w:r>
      <w:r w:rsidRPr="006163CE">
        <w:rPr>
          <w:szCs w:val="24"/>
          <w:lang w:eastAsia="en-US"/>
        </w:rPr>
        <w:t xml:space="preserve"> </w:t>
      </w:r>
      <w:r w:rsidRPr="006163CE">
        <w:rPr>
          <w:rFonts w:eastAsia="Calibri"/>
          <w:szCs w:val="24"/>
          <w:lang w:eastAsia="en-US"/>
        </w:rPr>
        <w:t>nuomos mokesčio dydis apskaičiuojamas pagal šią formulę:</w:t>
      </w:r>
    </w:p>
    <w:p w14:paraId="6C772685"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N</w:t>
      </w:r>
      <w:r w:rsidRPr="006163CE">
        <w:rPr>
          <w:rFonts w:eastAsia="Calibri"/>
          <w:szCs w:val="24"/>
          <w:vertAlign w:val="subscript"/>
          <w:lang w:eastAsia="en-US"/>
        </w:rPr>
        <w:t>sav.</w:t>
      </w:r>
      <w:r w:rsidRPr="006163CE">
        <w:rPr>
          <w:rFonts w:eastAsia="Calibri"/>
          <w:szCs w:val="24"/>
          <w:lang w:eastAsia="en-US"/>
        </w:rPr>
        <w:t xml:space="preserve"> = </w:t>
      </w:r>
      <w:r w:rsidRPr="006163CE">
        <w:rPr>
          <w:rFonts w:eastAsia="Calibri"/>
          <w:bCs/>
          <w:szCs w:val="24"/>
          <w:lang w:eastAsia="en-US"/>
        </w:rPr>
        <w:t>A</w:t>
      </w:r>
      <w:r w:rsidRPr="006163CE">
        <w:rPr>
          <w:rFonts w:eastAsia="Calibri"/>
          <w:bCs/>
          <w:szCs w:val="24"/>
          <w:vertAlign w:val="subscript"/>
          <w:lang w:eastAsia="en-US"/>
        </w:rPr>
        <w:t>n</w:t>
      </w:r>
      <w:r w:rsidRPr="006163CE">
        <w:rPr>
          <w:rFonts w:eastAsia="Calibri"/>
          <w:szCs w:val="24"/>
          <w:lang w:eastAsia="en-US"/>
        </w:rPr>
        <w:t xml:space="preserve"> x K</w:t>
      </w:r>
      <w:r w:rsidRPr="006163CE">
        <w:rPr>
          <w:rFonts w:eastAsia="Calibri"/>
          <w:szCs w:val="24"/>
          <w:vertAlign w:val="subscript"/>
          <w:lang w:eastAsia="en-US"/>
        </w:rPr>
        <w:t>v</w:t>
      </w:r>
      <w:r w:rsidRPr="006163CE">
        <w:rPr>
          <w:rFonts w:eastAsia="Calibri"/>
          <w:szCs w:val="24"/>
          <w:lang w:eastAsia="en-US"/>
        </w:rPr>
        <w:t xml:space="preserve"> x P x K</w:t>
      </w:r>
      <w:r w:rsidRPr="006163CE">
        <w:rPr>
          <w:rFonts w:eastAsia="Calibri"/>
          <w:szCs w:val="24"/>
          <w:vertAlign w:val="subscript"/>
          <w:lang w:eastAsia="en-US"/>
        </w:rPr>
        <w:t>i</w:t>
      </w:r>
      <w:r w:rsidRPr="006163CE">
        <w:rPr>
          <w:rFonts w:eastAsia="Calibri"/>
          <w:szCs w:val="24"/>
          <w:lang w:eastAsia="en-US"/>
        </w:rPr>
        <w:t xml:space="preserve"> x M</w:t>
      </w:r>
      <w:r w:rsidRPr="006163CE">
        <w:rPr>
          <w:rFonts w:eastAsia="Calibri"/>
          <w:szCs w:val="24"/>
          <w:vertAlign w:val="subscript"/>
          <w:lang w:eastAsia="en-US"/>
        </w:rPr>
        <w:t xml:space="preserve">i </w:t>
      </w:r>
      <w:r w:rsidRPr="006163CE">
        <w:rPr>
          <w:rFonts w:eastAsia="Calibri"/>
          <w:szCs w:val="24"/>
          <w:lang w:eastAsia="en-US"/>
        </w:rPr>
        <w:t>x R, kur:</w:t>
      </w:r>
    </w:p>
    <w:p w14:paraId="320D9CD3"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N</w:t>
      </w:r>
      <w:r w:rsidRPr="006163CE">
        <w:rPr>
          <w:rFonts w:eastAsia="Calibri"/>
          <w:szCs w:val="24"/>
          <w:vertAlign w:val="subscript"/>
          <w:lang w:eastAsia="en-US"/>
        </w:rPr>
        <w:t>sav.</w:t>
      </w:r>
      <w:r w:rsidRPr="006163CE">
        <w:rPr>
          <w:rFonts w:eastAsia="Calibri"/>
          <w:szCs w:val="24"/>
          <w:lang w:eastAsia="en-US"/>
        </w:rPr>
        <w:t xml:space="preserve"> – savivaldybės būsto (išskyrus socialinį būstą) nuomos mokesčio dydis (eurais per mėnesį);</w:t>
      </w:r>
    </w:p>
    <w:p w14:paraId="4F4622B1"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bCs/>
          <w:szCs w:val="24"/>
          <w:lang w:eastAsia="en-US"/>
        </w:rPr>
        <w:t>A</w:t>
      </w:r>
      <w:r w:rsidRPr="006163CE">
        <w:rPr>
          <w:rFonts w:eastAsia="Calibri"/>
          <w:bCs/>
          <w:szCs w:val="24"/>
          <w:vertAlign w:val="subscript"/>
          <w:lang w:eastAsia="en-US"/>
        </w:rPr>
        <w:t xml:space="preserve">n </w:t>
      </w:r>
      <w:r w:rsidRPr="006163CE">
        <w:rPr>
          <w:rFonts w:eastAsia="Calibri"/>
          <w:bCs/>
          <w:szCs w:val="24"/>
          <w:lang w:eastAsia="en-US"/>
        </w:rPr>
        <w:t xml:space="preserve">– </w:t>
      </w:r>
      <w:r w:rsidRPr="006163CE">
        <w:rPr>
          <w:rFonts w:eastAsia="Calibri"/>
          <w:szCs w:val="24"/>
          <w:lang w:eastAsia="en-US"/>
        </w:rPr>
        <w:t>amortizaciniai atskaitymai nusidėvėjimui atkurti, apskaičiuojant socialinio būsto ar kito savivaldybės būsto nuomos mokestį (eurais už 1 kv. metrą būsto naudingojo ploto per mėnesį), apskaičiuojami pagal Metodikos 4 punkte nurodytą formulę;</w:t>
      </w:r>
    </w:p>
    <w:p w14:paraId="50ADCA8C"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lastRenderedPageBreak/>
        <w:t>K</w:t>
      </w:r>
      <w:r w:rsidRPr="006163CE">
        <w:rPr>
          <w:rFonts w:eastAsia="Calibri"/>
          <w:szCs w:val="24"/>
          <w:vertAlign w:val="subscript"/>
          <w:lang w:eastAsia="en-US"/>
        </w:rPr>
        <w:t xml:space="preserve">v </w:t>
      </w:r>
      <w:r w:rsidRPr="006163CE">
        <w:rPr>
          <w:rFonts w:eastAsia="Calibri"/>
          <w:szCs w:val="24"/>
          <w:lang w:eastAsia="en-US"/>
        </w:rPr>
        <w:t>– kaip apibrėžta Metodikos 3 punkte;</w:t>
      </w:r>
    </w:p>
    <w:p w14:paraId="36404C6E"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P – kaip apibrėžta Metodikos 3 punkte;</w:t>
      </w:r>
    </w:p>
    <w:p w14:paraId="5BC0DD31"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K</w:t>
      </w:r>
      <w:r w:rsidRPr="006163CE">
        <w:rPr>
          <w:rFonts w:eastAsia="Calibri"/>
          <w:szCs w:val="24"/>
          <w:vertAlign w:val="subscript"/>
          <w:lang w:eastAsia="en-US"/>
        </w:rPr>
        <w:t>i</w:t>
      </w:r>
      <w:r w:rsidRPr="006163CE">
        <w:rPr>
          <w:rFonts w:eastAsia="Calibri"/>
          <w:szCs w:val="24"/>
          <w:lang w:eastAsia="en-US"/>
        </w:rPr>
        <w:t xml:space="preserve"> – kaip apibrėžta Metodikos 3 punkte;</w:t>
      </w:r>
    </w:p>
    <w:p w14:paraId="10F29AB6"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M</w:t>
      </w:r>
      <w:r w:rsidRPr="006163CE">
        <w:rPr>
          <w:rFonts w:eastAsia="Calibri"/>
          <w:szCs w:val="24"/>
          <w:vertAlign w:val="subscript"/>
          <w:lang w:eastAsia="en-US"/>
        </w:rPr>
        <w:t xml:space="preserve">i </w:t>
      </w:r>
      <w:r w:rsidRPr="006163CE">
        <w:rPr>
          <w:rFonts w:eastAsia="Calibri"/>
          <w:bCs/>
          <w:szCs w:val="24"/>
          <w:lang w:eastAsia="en-US"/>
        </w:rPr>
        <w:t>–</w:t>
      </w:r>
      <w:r w:rsidRPr="006163CE">
        <w:rPr>
          <w:rFonts w:eastAsia="Calibri"/>
          <w:szCs w:val="24"/>
          <w:lang w:eastAsia="en-US"/>
        </w:rPr>
        <w:t xml:space="preserve"> kaip apibrėžta Metodikos 3 punkte;</w:t>
      </w:r>
    </w:p>
    <w:p w14:paraId="4625FFE6" w14:textId="0E1D08C5" w:rsidR="002023A2" w:rsidRPr="001D7742" w:rsidRDefault="002023A2" w:rsidP="002023A2">
      <w:pPr>
        <w:spacing w:line="360" w:lineRule="atLeast"/>
        <w:ind w:firstLine="720"/>
        <w:jc w:val="both"/>
        <w:rPr>
          <w:rFonts w:eastAsia="Calibri"/>
          <w:b/>
          <w:szCs w:val="24"/>
          <w:lang w:eastAsia="en-US"/>
        </w:rPr>
      </w:pPr>
      <w:r w:rsidRPr="006163CE">
        <w:rPr>
          <w:rFonts w:eastAsia="Calibri"/>
          <w:szCs w:val="24"/>
          <w:lang w:eastAsia="en-US"/>
        </w:rPr>
        <w:t xml:space="preserve">R – </w:t>
      </w:r>
      <w:proofErr w:type="gramStart"/>
      <w:r w:rsidRPr="002023A2">
        <w:rPr>
          <w:rFonts w:eastAsia="Calibri"/>
          <w:strike/>
          <w:szCs w:val="24"/>
          <w:lang w:eastAsia="en-US"/>
        </w:rPr>
        <w:t>savivaldybės tarybos</w:t>
      </w:r>
      <w:proofErr w:type="gramEnd"/>
      <w:r w:rsidRPr="002023A2">
        <w:rPr>
          <w:rFonts w:eastAsia="Calibri"/>
          <w:strike/>
          <w:szCs w:val="24"/>
          <w:lang w:eastAsia="en-US"/>
        </w:rPr>
        <w:t xml:space="preserve"> nustatomas</w:t>
      </w:r>
      <w:r w:rsidRPr="006163CE">
        <w:rPr>
          <w:rFonts w:eastAsia="Calibri"/>
          <w:szCs w:val="24"/>
          <w:lang w:eastAsia="en-US"/>
        </w:rPr>
        <w:t xml:space="preserve"> rinkos pataisos koeficientas, </w:t>
      </w:r>
      <w:r w:rsidRPr="002023A2">
        <w:rPr>
          <w:rFonts w:eastAsia="Calibri"/>
          <w:strike/>
          <w:szCs w:val="24"/>
          <w:lang w:eastAsia="en-US"/>
        </w:rPr>
        <w:t>kuris gali svyruoti nuo 1,2 iki 3,5,</w:t>
      </w:r>
      <w:r w:rsidRPr="006163CE">
        <w:rPr>
          <w:rFonts w:eastAsia="Calibri"/>
          <w:szCs w:val="24"/>
          <w:lang w:eastAsia="en-US"/>
        </w:rPr>
        <w:t xml:space="preserve"> </w:t>
      </w:r>
      <w:r>
        <w:rPr>
          <w:rFonts w:eastAsia="Calibri"/>
          <w:b/>
          <w:szCs w:val="24"/>
          <w:lang w:eastAsia="en-US"/>
        </w:rPr>
        <w:t xml:space="preserve">kurį nustatydama savivaldybės taryba </w:t>
      </w:r>
      <w:r w:rsidRPr="002023A2">
        <w:rPr>
          <w:rFonts w:eastAsia="Calibri"/>
          <w:strike/>
          <w:szCs w:val="24"/>
          <w:lang w:eastAsia="en-US"/>
        </w:rPr>
        <w:t>užtikrinantis</w:t>
      </w:r>
      <w:r>
        <w:rPr>
          <w:rFonts w:eastAsia="Calibri"/>
          <w:szCs w:val="24"/>
          <w:lang w:eastAsia="en-US"/>
        </w:rPr>
        <w:t xml:space="preserve"> </w:t>
      </w:r>
      <w:r>
        <w:rPr>
          <w:rFonts w:eastAsia="Calibri"/>
          <w:b/>
          <w:szCs w:val="24"/>
          <w:lang w:eastAsia="en-US"/>
        </w:rPr>
        <w:t>užtikrina</w:t>
      </w:r>
      <w:r w:rsidRPr="006163CE">
        <w:rPr>
          <w:rFonts w:eastAsia="Calibri"/>
          <w:szCs w:val="24"/>
          <w:lang w:eastAsia="en-US"/>
        </w:rPr>
        <w:t xml:space="preserve">, kad savivaldybės būsto </w:t>
      </w:r>
      <w:r w:rsidRPr="002023A2">
        <w:rPr>
          <w:rFonts w:eastAsia="Calibri"/>
          <w:strike/>
          <w:szCs w:val="24"/>
          <w:lang w:eastAsia="en-US"/>
        </w:rPr>
        <w:t>(išskyrus socialinį būstą)</w:t>
      </w:r>
      <w:r w:rsidRPr="006163CE">
        <w:rPr>
          <w:rFonts w:eastAsia="Calibri"/>
          <w:szCs w:val="24"/>
          <w:lang w:eastAsia="en-US"/>
        </w:rPr>
        <w:t xml:space="preserve"> nuomos mokesčio dydis </w:t>
      </w:r>
      <w:r w:rsidRPr="001D7742">
        <w:rPr>
          <w:rFonts w:eastAsia="Calibri"/>
          <w:strike/>
          <w:szCs w:val="24"/>
          <w:lang w:eastAsia="en-US"/>
        </w:rPr>
        <w:t>nebūtų didesnis už</w:t>
      </w:r>
      <w:r w:rsidRPr="002023A2">
        <w:rPr>
          <w:rFonts w:eastAsia="Calibri"/>
          <w:szCs w:val="24"/>
          <w:lang w:eastAsia="en-US"/>
        </w:rPr>
        <w:t xml:space="preserve"> </w:t>
      </w:r>
      <w:r w:rsidR="001D7742">
        <w:rPr>
          <w:rFonts w:eastAsia="Calibri"/>
          <w:b/>
          <w:szCs w:val="24"/>
          <w:lang w:eastAsia="en-US"/>
        </w:rPr>
        <w:t xml:space="preserve">būtų lygus </w:t>
      </w:r>
      <w:r w:rsidRPr="006163CE">
        <w:rPr>
          <w:rFonts w:eastAsia="Calibri"/>
          <w:szCs w:val="24"/>
          <w:lang w:eastAsia="en-US"/>
        </w:rPr>
        <w:t xml:space="preserve">toje savivaldybės teritorijoje, kurioje yra nuomojamas savivaldybės būstas, </w:t>
      </w:r>
      <w:r w:rsidRPr="001D7742">
        <w:rPr>
          <w:rFonts w:eastAsia="Calibri"/>
          <w:strike/>
          <w:szCs w:val="24"/>
          <w:lang w:eastAsia="en-US"/>
        </w:rPr>
        <w:t xml:space="preserve">maksimalią </w:t>
      </w:r>
      <w:r w:rsidRPr="006163CE">
        <w:rPr>
          <w:rFonts w:eastAsia="Calibri"/>
          <w:szCs w:val="24"/>
          <w:lang w:eastAsia="en-US"/>
        </w:rPr>
        <w:t xml:space="preserve">rinkoje nuomojamo būsto nuomos mokesčio </w:t>
      </w:r>
      <w:r w:rsidRPr="001D7742">
        <w:rPr>
          <w:rFonts w:eastAsia="Calibri"/>
          <w:strike/>
          <w:szCs w:val="24"/>
          <w:lang w:eastAsia="en-US"/>
        </w:rPr>
        <w:t>kainą.</w:t>
      </w:r>
      <w:r w:rsidR="001D7742">
        <w:rPr>
          <w:rFonts w:eastAsia="Calibri"/>
          <w:szCs w:val="24"/>
          <w:lang w:eastAsia="en-US"/>
        </w:rPr>
        <w:t xml:space="preserve"> </w:t>
      </w:r>
      <w:r w:rsidR="001D7742">
        <w:rPr>
          <w:rFonts w:eastAsia="Calibri"/>
          <w:b/>
          <w:szCs w:val="24"/>
          <w:lang w:eastAsia="en-US"/>
        </w:rPr>
        <w:t xml:space="preserve">kainai, išskyrus savivaldybės tarybos </w:t>
      </w:r>
      <w:r w:rsidR="003B17FD">
        <w:rPr>
          <w:rFonts w:eastAsia="Calibri"/>
          <w:b/>
          <w:szCs w:val="24"/>
          <w:lang w:eastAsia="en-US"/>
        </w:rPr>
        <w:t xml:space="preserve">nustatyta </w:t>
      </w:r>
      <w:r w:rsidR="001D7742">
        <w:rPr>
          <w:rFonts w:eastAsia="Calibri"/>
          <w:b/>
          <w:szCs w:val="24"/>
          <w:lang w:eastAsia="en-US"/>
        </w:rPr>
        <w:t>tvark</w:t>
      </w:r>
      <w:r w:rsidR="003B17FD">
        <w:rPr>
          <w:rFonts w:eastAsia="Calibri"/>
          <w:b/>
          <w:szCs w:val="24"/>
          <w:lang w:eastAsia="en-US"/>
        </w:rPr>
        <w:t>a</w:t>
      </w:r>
      <w:bookmarkStart w:id="1" w:name="_GoBack"/>
      <w:bookmarkEnd w:id="1"/>
      <w:r w:rsidR="001D7742">
        <w:rPr>
          <w:rFonts w:eastAsia="Calibri"/>
          <w:b/>
          <w:szCs w:val="24"/>
          <w:lang w:eastAsia="en-US"/>
        </w:rPr>
        <w:t xml:space="preserve"> nurodytus atvejus, taikant ne mažesnį kaip 1,2 rinkos pataisos koeficientą.</w:t>
      </w:r>
    </w:p>
    <w:p w14:paraId="3AD6F4D8" w14:textId="77777777" w:rsidR="002023A2" w:rsidRPr="006163CE" w:rsidRDefault="002023A2" w:rsidP="002023A2">
      <w:pPr>
        <w:spacing w:line="360" w:lineRule="atLeast"/>
        <w:ind w:firstLine="720"/>
        <w:jc w:val="both"/>
        <w:rPr>
          <w:rFonts w:eastAsia="Calibri"/>
          <w:szCs w:val="24"/>
          <w:lang w:eastAsia="en-US"/>
        </w:rPr>
      </w:pPr>
      <w:r w:rsidRPr="006163CE">
        <w:rPr>
          <w:rFonts w:eastAsia="Calibri"/>
          <w:szCs w:val="24"/>
          <w:lang w:eastAsia="en-US"/>
        </w:rPr>
        <w:t xml:space="preserve">Asmenims ir šeimoms, kuriems savivaldybės būstas nuomojamas vadovaujantis Paramos būstui įsigyti ar išsinuomoti įstatymo 20 straipsnio 6 dalimi, pirmus metus nuo savivaldybės būsto nuomos sutarties sudarymo taikomas rinkos pataisos koeficientas – R = 1,2, jo taikymo laiką </w:t>
      </w:r>
      <w:proofErr w:type="gramStart"/>
      <w:r w:rsidRPr="006163CE">
        <w:rPr>
          <w:rFonts w:eastAsia="Calibri"/>
          <w:szCs w:val="24"/>
          <w:lang w:eastAsia="en-US"/>
        </w:rPr>
        <w:t>savivaldybės taryba</w:t>
      </w:r>
      <w:proofErr w:type="gramEnd"/>
      <w:r w:rsidRPr="006163CE">
        <w:rPr>
          <w:rFonts w:eastAsia="Calibri"/>
          <w:szCs w:val="24"/>
          <w:lang w:eastAsia="en-US"/>
        </w:rPr>
        <w:t xml:space="preserve"> gali pratęsti.“</w:t>
      </w:r>
    </w:p>
    <w:p w14:paraId="637BD796" w14:textId="77777777" w:rsidR="002023A2" w:rsidRPr="006163CE" w:rsidRDefault="002023A2" w:rsidP="002023A2">
      <w:pPr>
        <w:numPr>
          <w:ilvl w:val="0"/>
          <w:numId w:val="15"/>
        </w:numPr>
        <w:spacing w:after="200" w:line="360" w:lineRule="atLeast"/>
        <w:ind w:left="0" w:firstLine="720"/>
        <w:contextualSpacing/>
        <w:jc w:val="both"/>
        <w:rPr>
          <w:rFonts w:eastAsia="Calibri"/>
          <w:szCs w:val="24"/>
          <w:lang w:eastAsia="en-US"/>
        </w:rPr>
      </w:pPr>
      <w:r w:rsidRPr="006163CE">
        <w:rPr>
          <w:rFonts w:eastAsia="Calibri"/>
          <w:szCs w:val="24"/>
          <w:lang w:eastAsia="en-US"/>
        </w:rPr>
        <w:t>Šis nutarimas įsigalioja 2019 m. rugsėjo 1 d.</w:t>
      </w:r>
    </w:p>
    <w:p w14:paraId="39040E86" w14:textId="77777777" w:rsidR="009B2EDB" w:rsidRPr="009B2EDB" w:rsidRDefault="009B2EDB" w:rsidP="002023A2">
      <w:pPr>
        <w:jc w:val="both"/>
        <w:rPr>
          <w:szCs w:val="24"/>
        </w:rPr>
      </w:pPr>
    </w:p>
    <w:p w14:paraId="17AE7AA3" w14:textId="77777777" w:rsidR="00E75E98" w:rsidRDefault="00E75E98" w:rsidP="002023A2">
      <w:pPr>
        <w:jc w:val="both"/>
      </w:pPr>
    </w:p>
    <w:p w14:paraId="52843C16" w14:textId="77777777" w:rsidR="00CD1A37" w:rsidRDefault="00CD1A37" w:rsidP="002023A2">
      <w:pPr>
        <w:jc w:val="both"/>
      </w:pPr>
    </w:p>
    <w:p w14:paraId="7B640A18" w14:textId="3B4B7862"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68587709" w:rsidR="00532EA2" w:rsidRDefault="002023A2" w:rsidP="00703148">
      <w:pPr>
        <w:pStyle w:val="Antrats"/>
        <w:tabs>
          <w:tab w:val="clear" w:pos="4153"/>
          <w:tab w:val="center" w:pos="-7800"/>
          <w:tab w:val="left" w:pos="6237"/>
        </w:tabs>
      </w:pPr>
      <w:r>
        <w:t xml:space="preserve">Socialinės apsaugos ir darbo </w:t>
      </w:r>
      <w:r w:rsidR="00566441">
        <w:t>ministr</w:t>
      </w:r>
      <w:r w:rsidR="00DE324D">
        <w:t>as</w:t>
      </w:r>
      <w:r w:rsidR="005244AA">
        <w:tab/>
      </w:r>
    </w:p>
    <w:sectPr w:rsidR="00532EA2" w:rsidSect="002023A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75E1E" w14:textId="77777777" w:rsidR="00814436" w:rsidRDefault="00814436">
      <w:r>
        <w:separator/>
      </w:r>
    </w:p>
  </w:endnote>
  <w:endnote w:type="continuationSeparator" w:id="0">
    <w:p w14:paraId="1A1A7E91" w14:textId="77777777" w:rsidR="00814436" w:rsidRDefault="0081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05F8" w14:textId="77777777" w:rsidR="00463C50" w:rsidRDefault="00463C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36775" w14:textId="77777777" w:rsidR="00463C50" w:rsidRDefault="00463C5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3691B" w14:textId="77777777" w:rsidR="00463C50" w:rsidRDefault="00463C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9840" w14:textId="77777777" w:rsidR="00814436" w:rsidRDefault="00814436">
      <w:r>
        <w:separator/>
      </w:r>
    </w:p>
  </w:footnote>
  <w:footnote w:type="continuationSeparator" w:id="0">
    <w:p w14:paraId="0C3FFDED" w14:textId="77777777" w:rsidR="00814436" w:rsidRDefault="00814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17FD">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2F0AFA21" w:rsidR="00CF1A4F" w:rsidRPr="000C2972" w:rsidRDefault="00223CFA" w:rsidP="00463C50">
    <w:pPr>
      <w:ind w:left="6662"/>
      <w:rPr>
        <w:b/>
      </w:rPr>
    </w:pPr>
    <w:r w:rsidRPr="000C2972">
      <w:rPr>
        <w:b/>
      </w:rPr>
      <w:t>Projektas</w:t>
    </w:r>
    <w:r w:rsidR="00463C50">
      <w:rPr>
        <w:b/>
      </w:rPr>
      <w:t xml:space="preserve"> lyginamasis variantas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5B576919"/>
    <w:multiLevelType w:val="multilevel"/>
    <w:tmpl w:val="0FDE0D8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42"/>
    <w:rsid w:val="001D77D7"/>
    <w:rsid w:val="001F03BA"/>
    <w:rsid w:val="001F4A01"/>
    <w:rsid w:val="001F7101"/>
    <w:rsid w:val="00201AC2"/>
    <w:rsid w:val="002023A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7FD"/>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3C50"/>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344B82"/>
    <w:rsid w:val="007623F4"/>
    <w:rsid w:val="00897D52"/>
    <w:rsid w:val="00960646"/>
    <w:rsid w:val="00981C66"/>
    <w:rsid w:val="00984A53"/>
    <w:rsid w:val="00B13D04"/>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3D04"/>
  </w:style>
  <w:style w:type="paragraph" w:customStyle="1" w:styleId="08A5D0A1E5174848834853118C718243">
    <w:name w:val="08A5D0A1E5174848834853118C718243"/>
    <w:rsid w:val="00087537"/>
  </w:style>
  <w:style w:type="paragraph" w:customStyle="1" w:styleId="C576E00BB191457AB7FA3ED9EB9E4682">
    <w:name w:val="C576E00BB191457AB7FA3ED9EB9E4682"/>
    <w:rsid w:val="00B13D04"/>
    <w:pPr>
      <w:spacing w:after="200" w:line="276" w:lineRule="auto"/>
    </w:pPr>
  </w:style>
  <w:style w:type="paragraph" w:customStyle="1" w:styleId="7643AF2E482742E89A0D91E354F91194">
    <w:name w:val="7643AF2E482742E89A0D91E354F91194"/>
    <w:rsid w:val="00B13D0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3D04"/>
  </w:style>
  <w:style w:type="paragraph" w:customStyle="1" w:styleId="08A5D0A1E5174848834853118C718243">
    <w:name w:val="08A5D0A1E5174848834853118C718243"/>
    <w:rsid w:val="00087537"/>
  </w:style>
  <w:style w:type="paragraph" w:customStyle="1" w:styleId="C576E00BB191457AB7FA3ED9EB9E4682">
    <w:name w:val="C576E00BB191457AB7FA3ED9EB9E4682"/>
    <w:rsid w:val="00B13D04"/>
    <w:pPr>
      <w:spacing w:after="200" w:line="276" w:lineRule="auto"/>
    </w:pPr>
  </w:style>
  <w:style w:type="paragraph" w:customStyle="1" w:styleId="7643AF2E482742E89A0D91E354F91194">
    <w:name w:val="7643AF2E482742E89A0D91E354F91194"/>
    <w:rsid w:val="00B13D0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CFD9-2B09-485B-B4A7-E5527D4D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2880</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2018-12-31T11:26:00Z</dcterms:created>
  <dc:creator>lrvk</dc:creator>
  <cp:lastModifiedBy>Alena Daujotienė</cp:lastModifiedBy>
  <cp:lastPrinted>2017-06-01T05:28:00Z</cp:lastPrinted>
  <dcterms:modified xsi:type="dcterms:W3CDTF">2019-08-26T12:57:00Z</dcterms:modified>
  <cp:revision>5</cp:revision>
</cp:coreProperties>
</file>