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BC469" w14:textId="77777777" w:rsidR="00B74EA3" w:rsidRDefault="00B74EA3" w:rsidP="00B74EA3">
      <w:pPr>
        <w:spacing w:after="20"/>
        <w:ind w:right="290"/>
        <w:jc w:val="center"/>
        <w:rPr>
          <w:rFonts w:ascii="Times New Roman" w:hAnsi="Times New Roman"/>
          <w:b/>
          <w:sz w:val="24"/>
        </w:rPr>
      </w:pPr>
      <w:r>
        <w:rPr>
          <w:rFonts w:ascii="Times New Roman" w:hAnsi="Times New Roman"/>
          <w:b/>
          <w:sz w:val="24"/>
        </w:rPr>
        <w:t>AIŠKINAMASIS RAŠTAS</w:t>
      </w:r>
    </w:p>
    <w:p w14:paraId="447BC46A" w14:textId="77777777" w:rsidR="00B74EA3" w:rsidRPr="00605A4B" w:rsidRDefault="00AB6A6C" w:rsidP="00AB6A6C">
      <w:pPr>
        <w:spacing w:after="0" w:line="240" w:lineRule="auto"/>
        <w:ind w:right="282"/>
        <w:jc w:val="center"/>
        <w:rPr>
          <w:rFonts w:ascii="Times New Roman" w:hAnsi="Times New Roman"/>
          <w:b/>
          <w:sz w:val="24"/>
        </w:rPr>
      </w:pPr>
      <w:r>
        <w:rPr>
          <w:rFonts w:ascii="Times New Roman" w:hAnsi="Times New Roman" w:cs="Times New Roman"/>
          <w:b/>
          <w:sz w:val="24"/>
          <w:szCs w:val="24"/>
        </w:rPr>
        <w:t xml:space="preserve">DĖL </w:t>
      </w:r>
      <w:r w:rsidRPr="004F68F2">
        <w:rPr>
          <w:rFonts w:ascii="Times New Roman" w:hAnsi="Times New Roman"/>
          <w:b/>
          <w:sz w:val="24"/>
        </w:rPr>
        <w:t>ESTIJOS RESPUBLIKOS VYRIAUSYBĖS</w:t>
      </w:r>
      <w:r>
        <w:rPr>
          <w:rFonts w:ascii="Times New Roman" w:hAnsi="Times New Roman"/>
          <w:b/>
          <w:sz w:val="24"/>
        </w:rPr>
        <w:t>,</w:t>
      </w:r>
      <w:r w:rsidRPr="004F68F2">
        <w:rPr>
          <w:rFonts w:ascii="Times New Roman" w:hAnsi="Times New Roman"/>
          <w:b/>
          <w:sz w:val="24"/>
        </w:rPr>
        <w:t xml:space="preserve"> LATVIJOS RESPUBLIKOS VYRIAUSYBĖS </w:t>
      </w:r>
      <w:r>
        <w:rPr>
          <w:rFonts w:ascii="Times New Roman" w:hAnsi="Times New Roman"/>
          <w:b/>
          <w:sz w:val="24"/>
        </w:rPr>
        <w:t xml:space="preserve">IR </w:t>
      </w:r>
      <w:r w:rsidRPr="004F68F2">
        <w:rPr>
          <w:rFonts w:ascii="Times New Roman" w:hAnsi="Times New Roman"/>
          <w:b/>
          <w:sz w:val="24"/>
        </w:rPr>
        <w:t xml:space="preserve">LIETUVOS RESPUBLIKOS VYRIAUSYBĖS </w:t>
      </w:r>
      <w:r>
        <w:rPr>
          <w:rFonts w:ascii="Times New Roman" w:hAnsi="Times New Roman"/>
          <w:b/>
          <w:sz w:val="24"/>
        </w:rPr>
        <w:t xml:space="preserve"> SUSITARIMO</w:t>
      </w:r>
      <w:r w:rsidRPr="004F68F2">
        <w:rPr>
          <w:rFonts w:ascii="Times New Roman" w:hAnsi="Times New Roman"/>
          <w:b/>
          <w:sz w:val="24"/>
        </w:rPr>
        <w:t xml:space="preserve"> DĖL SU AUKŠTUOJU MOKSLU SUSIJUSIŲ KVALIFIKACIJŲ AUTOMATIŠKO AKADEMINIO PRIPAŽINIMO</w:t>
      </w:r>
      <w:r>
        <w:rPr>
          <w:rFonts w:ascii="Times New Roman" w:hAnsi="Times New Roman"/>
          <w:b/>
          <w:sz w:val="24"/>
        </w:rPr>
        <w:t xml:space="preserve"> RATIFIKAVIMO </w:t>
      </w:r>
      <w:r w:rsidR="00B74EA3" w:rsidRPr="00B74EA3">
        <w:rPr>
          <w:rFonts w:ascii="Times New Roman" w:hAnsi="Times New Roman"/>
          <w:b/>
          <w:sz w:val="24"/>
        </w:rPr>
        <w:t>ĮSTATYMO</w:t>
      </w:r>
    </w:p>
    <w:p w14:paraId="447BC46B" w14:textId="77777777" w:rsidR="00600850" w:rsidRDefault="00600850" w:rsidP="00B74EA3">
      <w:pPr>
        <w:pStyle w:val="Sraopastraipa"/>
        <w:spacing w:after="0"/>
        <w:ind w:left="0" w:right="282" w:firstLine="567"/>
        <w:jc w:val="both"/>
        <w:rPr>
          <w:rFonts w:ascii="Times New Roman" w:hAnsi="Times New Roman"/>
          <w:b/>
          <w:sz w:val="24"/>
          <w:szCs w:val="24"/>
        </w:rPr>
      </w:pPr>
    </w:p>
    <w:p w14:paraId="447BC46C" w14:textId="77777777" w:rsidR="00B74EA3" w:rsidRPr="00B74EA3" w:rsidRDefault="00B74EA3" w:rsidP="00B74EA3">
      <w:pPr>
        <w:pStyle w:val="Sraopastraipa"/>
        <w:spacing w:after="0"/>
        <w:ind w:left="0" w:right="282" w:firstLine="567"/>
        <w:jc w:val="both"/>
        <w:rPr>
          <w:rFonts w:ascii="Times New Roman" w:hAnsi="Times New Roman"/>
          <w:sz w:val="24"/>
          <w:szCs w:val="24"/>
        </w:rPr>
      </w:pPr>
      <w:r>
        <w:rPr>
          <w:rFonts w:ascii="Times New Roman" w:hAnsi="Times New Roman"/>
          <w:b/>
          <w:sz w:val="24"/>
          <w:szCs w:val="24"/>
        </w:rPr>
        <w:t xml:space="preserve">1. </w:t>
      </w:r>
      <w:r w:rsidRPr="00B74EA3">
        <w:rPr>
          <w:rFonts w:ascii="Times New Roman" w:hAnsi="Times New Roman"/>
          <w:b/>
          <w:sz w:val="24"/>
          <w:szCs w:val="24"/>
        </w:rPr>
        <w:t xml:space="preserve">Įstatymo projekto </w:t>
      </w:r>
      <w:r w:rsidR="00AB6A6C">
        <w:rPr>
          <w:rFonts w:ascii="Times New Roman" w:hAnsi="Times New Roman"/>
          <w:b/>
          <w:sz w:val="24"/>
          <w:szCs w:val="24"/>
        </w:rPr>
        <w:t>tikslas ir uždaviniai</w:t>
      </w:r>
    </w:p>
    <w:p w14:paraId="447BC46D" w14:textId="77777777" w:rsidR="007F446E" w:rsidRDefault="00AB6A6C" w:rsidP="007F446E">
      <w:pPr>
        <w:spacing w:after="0"/>
        <w:ind w:right="290" w:firstLine="567"/>
        <w:jc w:val="both"/>
        <w:rPr>
          <w:rFonts w:ascii="Times New Roman" w:hAnsi="Times New Roman"/>
          <w:sz w:val="24"/>
          <w:szCs w:val="24"/>
        </w:rPr>
      </w:pPr>
      <w:r>
        <w:rPr>
          <w:rFonts w:ascii="Times New Roman" w:hAnsi="Times New Roman"/>
          <w:sz w:val="24"/>
          <w:szCs w:val="24"/>
        </w:rPr>
        <w:t>Teikiamo</w:t>
      </w:r>
      <w:r w:rsidRPr="00AB6A6C">
        <w:rPr>
          <w:rFonts w:ascii="Times New Roman" w:hAnsi="Times New Roman" w:cs="Times New Roman"/>
          <w:sz w:val="24"/>
          <w:szCs w:val="24"/>
        </w:rPr>
        <w:t xml:space="preserve"> Lietuvos Respublikos įstatymo </w:t>
      </w:r>
      <w:r>
        <w:rPr>
          <w:rFonts w:ascii="Times New Roman" w:hAnsi="Times New Roman" w:cs="Times New Roman"/>
          <w:sz w:val="24"/>
          <w:szCs w:val="24"/>
        </w:rPr>
        <w:t xml:space="preserve">„Dėl </w:t>
      </w:r>
      <w:r w:rsidRPr="00AB6A6C">
        <w:rPr>
          <w:rFonts w:ascii="Times New Roman" w:hAnsi="Times New Roman" w:cs="Times New Roman"/>
          <w:sz w:val="24"/>
          <w:szCs w:val="24"/>
        </w:rPr>
        <w:t>E</w:t>
      </w:r>
      <w:r w:rsidRPr="00AB6A6C">
        <w:rPr>
          <w:rFonts w:ascii="Times New Roman" w:hAnsi="Times New Roman"/>
          <w:sz w:val="24"/>
        </w:rPr>
        <w:t>stijos Respublikos Vyriausybės, Latvijos Respublikos Vyriausybės ir Lietuvos Respublikos Vyriausybės  susitarimo dėl su aukštuoju mokslu susijusių kvalifikacijų automatiško akademinio pripažinimo ratifikavimo</w:t>
      </w:r>
      <w:r>
        <w:rPr>
          <w:rFonts w:ascii="Times New Roman" w:hAnsi="Times New Roman"/>
          <w:sz w:val="24"/>
        </w:rPr>
        <w:t>“</w:t>
      </w:r>
      <w:r w:rsidRPr="00AB6A6C">
        <w:rPr>
          <w:rFonts w:ascii="Times New Roman" w:hAnsi="Times New Roman"/>
          <w:sz w:val="24"/>
        </w:rPr>
        <w:t xml:space="preserve"> </w:t>
      </w:r>
      <w:r>
        <w:rPr>
          <w:rFonts w:ascii="Times New Roman" w:hAnsi="Times New Roman"/>
          <w:sz w:val="24"/>
        </w:rPr>
        <w:t xml:space="preserve">projekto paskirtis – ratifikuoti </w:t>
      </w:r>
      <w:r w:rsidRPr="00AB6A6C">
        <w:rPr>
          <w:rFonts w:ascii="Times New Roman" w:hAnsi="Times New Roman" w:cs="Times New Roman"/>
          <w:sz w:val="24"/>
          <w:szCs w:val="24"/>
        </w:rPr>
        <w:t>E</w:t>
      </w:r>
      <w:r w:rsidRPr="00AB6A6C">
        <w:rPr>
          <w:rFonts w:ascii="Times New Roman" w:hAnsi="Times New Roman"/>
          <w:sz w:val="24"/>
        </w:rPr>
        <w:t>stijos Respublikos Vyriausybės, Latvijos Respublikos Vyriausybės ir Lietuvos Respublikos Vyriausybės  susitarimo dėl su aukštuoju mokslu susijusių kvalifikacijų automatiško akademinio pripažinimo</w:t>
      </w:r>
      <w:r>
        <w:rPr>
          <w:rFonts w:ascii="Times New Roman" w:hAnsi="Times New Roman"/>
          <w:sz w:val="24"/>
        </w:rPr>
        <w:t xml:space="preserve"> (toliau – Susitarimas), kuris buvo pasirašytas 2018 m. birželio 8 d. Vilniuje.</w:t>
      </w:r>
    </w:p>
    <w:p w14:paraId="447BC46E" w14:textId="77777777" w:rsidR="00225535" w:rsidRPr="00225535" w:rsidRDefault="00225535" w:rsidP="003E2481">
      <w:pPr>
        <w:spacing w:after="0"/>
        <w:ind w:right="290" w:firstLine="567"/>
        <w:jc w:val="both"/>
        <w:rPr>
          <w:rFonts w:ascii="Times New Roman" w:hAnsi="Times New Roman"/>
          <w:b/>
          <w:sz w:val="24"/>
          <w:szCs w:val="24"/>
        </w:rPr>
      </w:pPr>
      <w:r w:rsidRPr="00225535">
        <w:rPr>
          <w:rFonts w:ascii="Times New Roman" w:hAnsi="Times New Roman"/>
          <w:b/>
          <w:sz w:val="24"/>
          <w:szCs w:val="24"/>
        </w:rPr>
        <w:t>2. Įstatymo projekto iniciatoriai (institucija, asmenys ar piliečių įgalioti atstovai) ir rengėjai.</w:t>
      </w:r>
    </w:p>
    <w:p w14:paraId="447BC46F" w14:textId="77777777" w:rsidR="00225535" w:rsidRDefault="007F446E" w:rsidP="003E2481">
      <w:pPr>
        <w:spacing w:after="0"/>
        <w:ind w:right="290" w:firstLine="567"/>
        <w:jc w:val="both"/>
        <w:rPr>
          <w:rFonts w:ascii="Times New Roman" w:hAnsi="Times New Roman"/>
          <w:sz w:val="24"/>
          <w:szCs w:val="24"/>
        </w:rPr>
      </w:pPr>
      <w:r>
        <w:rPr>
          <w:rFonts w:ascii="Times New Roman" w:hAnsi="Times New Roman"/>
          <w:sz w:val="24"/>
          <w:szCs w:val="24"/>
        </w:rPr>
        <w:t>Lietuvos Respublikos švietimo ir mokslo ministerija</w:t>
      </w:r>
      <w:r w:rsidR="00225535">
        <w:rPr>
          <w:rFonts w:ascii="Times New Roman" w:hAnsi="Times New Roman"/>
          <w:sz w:val="24"/>
          <w:szCs w:val="24"/>
        </w:rPr>
        <w:t>.</w:t>
      </w:r>
    </w:p>
    <w:p w14:paraId="447BC470" w14:textId="77777777" w:rsidR="00225535" w:rsidRPr="00225535" w:rsidRDefault="00225535" w:rsidP="003E2481">
      <w:pPr>
        <w:spacing w:after="0"/>
        <w:ind w:right="290" w:firstLine="567"/>
        <w:jc w:val="both"/>
        <w:rPr>
          <w:rFonts w:ascii="Times New Roman" w:hAnsi="Times New Roman"/>
          <w:b/>
          <w:sz w:val="24"/>
          <w:szCs w:val="24"/>
        </w:rPr>
      </w:pPr>
      <w:r w:rsidRPr="00225535">
        <w:rPr>
          <w:rFonts w:ascii="Times New Roman" w:hAnsi="Times New Roman"/>
          <w:b/>
          <w:sz w:val="24"/>
          <w:szCs w:val="24"/>
        </w:rPr>
        <w:t>3. Kaip šiuo metu reguliuojami įstatymo projekte aptarti  teisiniai santykiai.</w:t>
      </w:r>
    </w:p>
    <w:p w14:paraId="447BC471" w14:textId="77777777" w:rsidR="009345C6" w:rsidRPr="00B20B6B" w:rsidRDefault="00225535" w:rsidP="00B20B6B">
      <w:pPr>
        <w:pStyle w:val="HTMLiankstoformatuotas"/>
        <w:ind w:right="282" w:firstLine="567"/>
        <w:jc w:val="both"/>
        <w:rPr>
          <w:rFonts w:ascii="Times New Roman" w:eastAsia="Times New Roman" w:hAnsi="Times New Roman" w:cs="Times New Roman"/>
          <w:sz w:val="24"/>
          <w:szCs w:val="24"/>
          <w:lang w:eastAsia="lt-LT"/>
        </w:rPr>
      </w:pPr>
      <w:r w:rsidRPr="00B20B6B">
        <w:rPr>
          <w:rFonts w:ascii="Times New Roman" w:hAnsi="Times New Roman"/>
          <w:sz w:val="24"/>
          <w:szCs w:val="24"/>
        </w:rPr>
        <w:t xml:space="preserve">Vadovaujantis Mokslo ir studijų įstatymo 52 straipsnio 11 </w:t>
      </w:r>
      <w:r w:rsidR="009E108A" w:rsidRPr="00B20B6B">
        <w:rPr>
          <w:rFonts w:ascii="Times New Roman" w:hAnsi="Times New Roman"/>
          <w:sz w:val="24"/>
          <w:szCs w:val="24"/>
        </w:rPr>
        <w:t xml:space="preserve"> dalimi </w:t>
      </w:r>
      <w:r w:rsidRPr="00B20B6B">
        <w:rPr>
          <w:rFonts w:ascii="Times New Roman" w:hAnsi="Times New Roman"/>
          <w:sz w:val="24"/>
          <w:szCs w:val="24"/>
        </w:rPr>
        <w:t>išsilavinimo ir kvalifikacijų, susijusių su aukštuoju mokslu ir įgytų pagal užsienio valstybių ir tarptautinių organizacijų švietimo programas, akademinį pripažinimą Vyriausybės nustatyta tvarka atlieka Studijų kokybės vertinimo centras, Lietuvos mokslo taryba ir švietimo ir mokslo ministro įgaliotosios aukštosios mokyklos, sprendim</w:t>
      </w:r>
      <w:r w:rsidR="00F453A3" w:rsidRPr="00B20B6B">
        <w:rPr>
          <w:rFonts w:ascii="Times New Roman" w:hAnsi="Times New Roman"/>
          <w:sz w:val="24"/>
          <w:szCs w:val="24"/>
        </w:rPr>
        <w:t>ai priimami</w:t>
      </w:r>
      <w:r w:rsidRPr="00B20B6B">
        <w:rPr>
          <w:rFonts w:ascii="Times New Roman" w:hAnsi="Times New Roman"/>
          <w:sz w:val="24"/>
          <w:szCs w:val="24"/>
        </w:rPr>
        <w:t xml:space="preserve"> pagal kvalifikacijos (išsilavinimo) vertinimo </w:t>
      </w:r>
      <w:r w:rsidR="00E77A62" w:rsidRPr="00B20B6B">
        <w:rPr>
          <w:rFonts w:ascii="Times New Roman" w:hAnsi="Times New Roman"/>
          <w:sz w:val="24"/>
          <w:szCs w:val="24"/>
        </w:rPr>
        <w:t xml:space="preserve">procedūros </w:t>
      </w:r>
      <w:r w:rsidRPr="00B20B6B">
        <w:rPr>
          <w:rFonts w:ascii="Times New Roman" w:hAnsi="Times New Roman"/>
          <w:sz w:val="24"/>
          <w:szCs w:val="24"/>
        </w:rPr>
        <w:t>metu nustatytą</w:t>
      </w:r>
      <w:r w:rsidR="00E77A62" w:rsidRPr="00B20B6B">
        <w:rPr>
          <w:rFonts w:ascii="Times New Roman" w:hAnsi="Times New Roman"/>
          <w:sz w:val="24"/>
          <w:szCs w:val="24"/>
        </w:rPr>
        <w:t xml:space="preserve"> kvalifikacijos (</w:t>
      </w:r>
      <w:r w:rsidR="00E77A62" w:rsidRPr="00B20B6B">
        <w:rPr>
          <w:rFonts w:ascii="Times New Roman" w:hAnsi="Times New Roman" w:cs="Times New Roman"/>
          <w:sz w:val="24"/>
          <w:szCs w:val="24"/>
        </w:rPr>
        <w:t xml:space="preserve">išsilavinimo) </w:t>
      </w:r>
      <w:r w:rsidRPr="00B20B6B">
        <w:rPr>
          <w:rFonts w:ascii="Times New Roman" w:hAnsi="Times New Roman" w:cs="Times New Roman"/>
          <w:sz w:val="24"/>
          <w:szCs w:val="24"/>
        </w:rPr>
        <w:t>vertę</w:t>
      </w:r>
      <w:r w:rsidR="00F453A3" w:rsidRPr="00B20B6B">
        <w:rPr>
          <w:rFonts w:ascii="Times New Roman" w:hAnsi="Times New Roman" w:cs="Times New Roman"/>
          <w:sz w:val="24"/>
          <w:szCs w:val="24"/>
        </w:rPr>
        <w:t>, kvalifikacijos turėtojui siekiant</w:t>
      </w:r>
      <w:r w:rsidR="00E77A62" w:rsidRPr="00B20B6B">
        <w:rPr>
          <w:rFonts w:ascii="Times New Roman" w:hAnsi="Times New Roman" w:cs="Times New Roman"/>
          <w:sz w:val="24"/>
          <w:szCs w:val="24"/>
        </w:rPr>
        <w:t xml:space="preserve"> studijuoti ir (ar) dirbti Lietuvos Respublikoje.</w:t>
      </w:r>
      <w:r w:rsidR="009E108A" w:rsidRPr="00B20B6B">
        <w:rPr>
          <w:rFonts w:ascii="Times New Roman" w:eastAsia="Times New Roman" w:hAnsi="Times New Roman" w:cs="Times New Roman"/>
          <w:sz w:val="24"/>
          <w:szCs w:val="24"/>
          <w:lang w:eastAsia="lt-LT"/>
        </w:rPr>
        <w:t xml:space="preserve"> Tarptautinių sutarčių nustatytais atvejais galimas</w:t>
      </w:r>
      <w:r w:rsidR="00B20B6B">
        <w:rPr>
          <w:rFonts w:ascii="Times New Roman" w:eastAsia="Times New Roman" w:hAnsi="Times New Roman" w:cs="Times New Roman"/>
          <w:sz w:val="24"/>
          <w:szCs w:val="24"/>
          <w:lang w:eastAsia="lt-LT"/>
        </w:rPr>
        <w:t xml:space="preserve"> </w:t>
      </w:r>
      <w:r w:rsidR="009E108A" w:rsidRPr="00B20B6B">
        <w:rPr>
          <w:rFonts w:ascii="Times New Roman" w:eastAsia="Times New Roman" w:hAnsi="Times New Roman" w:cs="Times New Roman"/>
          <w:sz w:val="24"/>
          <w:szCs w:val="24"/>
          <w:lang w:eastAsia="lt-LT"/>
        </w:rPr>
        <w:t>automatinis akademinis pripažinimas.</w:t>
      </w:r>
    </w:p>
    <w:p w14:paraId="447BC472" w14:textId="77777777" w:rsidR="003E2481" w:rsidRPr="009345C6" w:rsidRDefault="009345C6" w:rsidP="003E2481">
      <w:pPr>
        <w:spacing w:after="0"/>
        <w:ind w:right="290" w:firstLine="567"/>
        <w:jc w:val="both"/>
        <w:rPr>
          <w:rFonts w:ascii="Times New Roman" w:hAnsi="Times New Roman"/>
          <w:b/>
          <w:sz w:val="24"/>
          <w:szCs w:val="24"/>
        </w:rPr>
      </w:pPr>
      <w:r w:rsidRPr="009345C6">
        <w:rPr>
          <w:rFonts w:ascii="Times New Roman" w:hAnsi="Times New Roman"/>
          <w:b/>
          <w:sz w:val="24"/>
          <w:szCs w:val="24"/>
        </w:rPr>
        <w:t>4. Kokios siūlomos naujos teisinio reguliavimo nuostatos ir kokių teigiamų rezultatų laukiama.</w:t>
      </w:r>
      <w:r w:rsidR="00225535" w:rsidRPr="009345C6">
        <w:rPr>
          <w:rFonts w:ascii="Times New Roman" w:hAnsi="Times New Roman"/>
          <w:b/>
          <w:sz w:val="24"/>
          <w:szCs w:val="24"/>
        </w:rPr>
        <w:t xml:space="preserve"> </w:t>
      </w:r>
    </w:p>
    <w:p w14:paraId="447BC473" w14:textId="77777777" w:rsidR="007F446E" w:rsidRDefault="007F446E" w:rsidP="007F446E">
      <w:pPr>
        <w:spacing w:after="0"/>
        <w:ind w:right="282" w:firstLine="567"/>
        <w:jc w:val="both"/>
        <w:rPr>
          <w:rFonts w:ascii="Times New Roman" w:hAnsi="Times New Roman"/>
          <w:sz w:val="24"/>
          <w:szCs w:val="24"/>
        </w:rPr>
      </w:pPr>
      <w:r>
        <w:rPr>
          <w:rFonts w:ascii="Times New Roman" w:hAnsi="Times New Roman"/>
          <w:sz w:val="24"/>
          <w:szCs w:val="24"/>
        </w:rPr>
        <w:t>Įsigaliojus Susitarimui, jame numatytos teisinio reguliavimo nuostatos leistų atsisakyti ilgai trunkančių ir daug žmogiškųjų pastangų reikalaujančių procedūrų vertinant ir pripažįstant su aukštuoju mokslu susijusias Baltijos valstybėse įgytas kvalifikacijas.</w:t>
      </w:r>
      <w:r w:rsidRPr="005A2E10">
        <w:rPr>
          <w:rFonts w:ascii="Times New Roman" w:hAnsi="Times New Roman"/>
          <w:sz w:val="24"/>
          <w:szCs w:val="24"/>
        </w:rPr>
        <w:t xml:space="preserve"> </w:t>
      </w:r>
      <w:r>
        <w:rPr>
          <w:rFonts w:ascii="Times New Roman" w:hAnsi="Times New Roman"/>
          <w:sz w:val="24"/>
          <w:szCs w:val="24"/>
        </w:rPr>
        <w:t>Naujas teisinis reguliavimas prisidėtų įgyvendinant Bolonijos proceso šalių siekį</w:t>
      </w:r>
      <w:r w:rsidRPr="005A2E10">
        <w:rPr>
          <w:rFonts w:ascii="Times New Roman" w:hAnsi="Times New Roman"/>
          <w:sz w:val="24"/>
          <w:szCs w:val="24"/>
        </w:rPr>
        <w:t xml:space="preserve"> </w:t>
      </w:r>
      <w:r>
        <w:rPr>
          <w:rFonts w:ascii="Times New Roman" w:hAnsi="Times New Roman"/>
          <w:sz w:val="24"/>
          <w:szCs w:val="24"/>
        </w:rPr>
        <w:t xml:space="preserve">skatinti regioninį bendradarbiavimą, mechanizmų Europos piliečių mobilumui palengvinti sukūrimą, sudarant sąlygas automatiškam palyginamų laipsnių (su aukštuoju mokslu susijusių kvalifikacijų) pripažinimui remiantis Bolonijos procese sukurtais instrumentais. </w:t>
      </w:r>
    </w:p>
    <w:p w14:paraId="447BC474" w14:textId="05655B00" w:rsidR="007F446E" w:rsidRDefault="007F446E" w:rsidP="007F446E">
      <w:pPr>
        <w:ind w:right="290" w:firstLine="567"/>
        <w:jc w:val="both"/>
        <w:rPr>
          <w:rFonts w:ascii="Times New Roman" w:hAnsi="Times New Roman"/>
          <w:sz w:val="24"/>
          <w:szCs w:val="24"/>
        </w:rPr>
      </w:pPr>
      <w:r>
        <w:rPr>
          <w:rFonts w:ascii="Times New Roman" w:hAnsi="Times New Roman"/>
          <w:sz w:val="24"/>
          <w:szCs w:val="24"/>
        </w:rPr>
        <w:t>V</w:t>
      </w:r>
      <w:r w:rsidRPr="007E7EEA">
        <w:rPr>
          <w:rFonts w:ascii="Times New Roman" w:hAnsi="Times New Roman"/>
          <w:sz w:val="24"/>
          <w:szCs w:val="24"/>
        </w:rPr>
        <w:t>isose Baltijos šalyse</w:t>
      </w:r>
      <w:r>
        <w:rPr>
          <w:rFonts w:ascii="Times New Roman" w:hAnsi="Times New Roman"/>
          <w:sz w:val="24"/>
          <w:szCs w:val="24"/>
        </w:rPr>
        <w:t xml:space="preserve"> </w:t>
      </w:r>
      <w:r w:rsidRPr="007E7EEA">
        <w:rPr>
          <w:rFonts w:ascii="Times New Roman" w:hAnsi="Times New Roman"/>
          <w:sz w:val="24"/>
          <w:szCs w:val="24"/>
        </w:rPr>
        <w:t>nacionalin</w:t>
      </w:r>
      <w:r>
        <w:rPr>
          <w:rFonts w:ascii="Times New Roman" w:hAnsi="Times New Roman"/>
          <w:sz w:val="24"/>
          <w:szCs w:val="24"/>
        </w:rPr>
        <w:t>ės</w:t>
      </w:r>
      <w:r w:rsidRPr="007E7EEA">
        <w:rPr>
          <w:rFonts w:ascii="Times New Roman" w:hAnsi="Times New Roman"/>
          <w:sz w:val="24"/>
          <w:szCs w:val="24"/>
        </w:rPr>
        <w:t xml:space="preserve"> kvalifikacijų sandar</w:t>
      </w:r>
      <w:r>
        <w:rPr>
          <w:rFonts w:ascii="Times New Roman" w:hAnsi="Times New Roman"/>
          <w:sz w:val="24"/>
          <w:szCs w:val="24"/>
        </w:rPr>
        <w:t xml:space="preserve">os yra </w:t>
      </w:r>
      <w:r w:rsidRPr="007E7EEA">
        <w:rPr>
          <w:rFonts w:ascii="Times New Roman" w:hAnsi="Times New Roman"/>
          <w:sz w:val="24"/>
          <w:szCs w:val="24"/>
        </w:rPr>
        <w:t>susie</w:t>
      </w:r>
      <w:r>
        <w:rPr>
          <w:rFonts w:ascii="Times New Roman" w:hAnsi="Times New Roman"/>
          <w:sz w:val="24"/>
          <w:szCs w:val="24"/>
        </w:rPr>
        <w:t>tos</w:t>
      </w:r>
      <w:r w:rsidRPr="007E7EEA">
        <w:rPr>
          <w:rFonts w:ascii="Times New Roman" w:hAnsi="Times New Roman"/>
          <w:sz w:val="24"/>
          <w:szCs w:val="24"/>
        </w:rPr>
        <w:t xml:space="preserve"> su Europos kvalifikacijų sandara, t. y. </w:t>
      </w:r>
      <w:r>
        <w:rPr>
          <w:rFonts w:ascii="Times New Roman" w:hAnsi="Times New Roman"/>
          <w:sz w:val="24"/>
          <w:szCs w:val="24"/>
        </w:rPr>
        <w:t xml:space="preserve">užbaigtas </w:t>
      </w:r>
      <w:r w:rsidRPr="007E7EEA">
        <w:rPr>
          <w:rFonts w:ascii="Times New Roman" w:hAnsi="Times New Roman"/>
          <w:sz w:val="24"/>
          <w:szCs w:val="24"/>
        </w:rPr>
        <w:t>viso Bolonijos instrumentų komplekso įdiegim</w:t>
      </w:r>
      <w:r>
        <w:rPr>
          <w:rFonts w:ascii="Times New Roman" w:hAnsi="Times New Roman"/>
          <w:sz w:val="24"/>
          <w:szCs w:val="24"/>
        </w:rPr>
        <w:t>as</w:t>
      </w:r>
      <w:r w:rsidRPr="007E7EEA">
        <w:rPr>
          <w:rFonts w:ascii="Times New Roman" w:hAnsi="Times New Roman"/>
          <w:sz w:val="24"/>
          <w:szCs w:val="24"/>
        </w:rPr>
        <w:t xml:space="preserve"> (laipsnių struktūra, studijų rezultatais grįstos studijų programos, įdiegti </w:t>
      </w:r>
      <w:r>
        <w:rPr>
          <w:rFonts w:ascii="Times New Roman" w:hAnsi="Times New Roman"/>
          <w:sz w:val="24"/>
          <w:szCs w:val="24"/>
        </w:rPr>
        <w:t xml:space="preserve">išorinio ir vidinio </w:t>
      </w:r>
      <w:r w:rsidRPr="007E7EEA">
        <w:rPr>
          <w:rFonts w:ascii="Times New Roman" w:hAnsi="Times New Roman"/>
          <w:sz w:val="24"/>
          <w:szCs w:val="24"/>
        </w:rPr>
        <w:t>kokybės užtikrinimo mechanizmai</w:t>
      </w:r>
      <w:r w:rsidRPr="00794602">
        <w:rPr>
          <w:rFonts w:ascii="Times New Roman" w:hAnsi="Times New Roman"/>
          <w:sz w:val="24"/>
          <w:szCs w:val="24"/>
        </w:rPr>
        <w:t xml:space="preserve"> </w:t>
      </w:r>
      <w:r w:rsidRPr="007E7EEA">
        <w:rPr>
          <w:rFonts w:ascii="Times New Roman" w:hAnsi="Times New Roman"/>
          <w:sz w:val="24"/>
          <w:szCs w:val="24"/>
        </w:rPr>
        <w:t xml:space="preserve">remiantis Europos aukštojo mokslo kokybės užtikrinimo nuostatomis ir gairėmis (ESG), išduodami diplomų priedėliai). Tačiau Baltijos šalyse įgytų kvalifikacijų pripažinimui </w:t>
      </w:r>
      <w:r>
        <w:rPr>
          <w:rFonts w:ascii="Times New Roman" w:hAnsi="Times New Roman"/>
          <w:sz w:val="24"/>
          <w:szCs w:val="24"/>
        </w:rPr>
        <w:t>vis dar</w:t>
      </w:r>
      <w:r w:rsidRPr="007E7EEA">
        <w:rPr>
          <w:rFonts w:ascii="Times New Roman" w:hAnsi="Times New Roman"/>
          <w:sz w:val="24"/>
          <w:szCs w:val="24"/>
        </w:rPr>
        <w:t xml:space="preserve"> taikoma tokia pati procedūra, kaip ir kitoms užsienio kvalifikacijo</w:t>
      </w:r>
      <w:r>
        <w:rPr>
          <w:rFonts w:ascii="Times New Roman" w:hAnsi="Times New Roman"/>
          <w:sz w:val="24"/>
          <w:szCs w:val="24"/>
        </w:rPr>
        <w:t>m</w:t>
      </w:r>
      <w:r w:rsidRPr="007E7EEA">
        <w:rPr>
          <w:rFonts w:ascii="Times New Roman" w:hAnsi="Times New Roman"/>
          <w:sz w:val="24"/>
          <w:szCs w:val="24"/>
        </w:rPr>
        <w:t>s, užimanti daug laiko ir pastangų. Automati</w:t>
      </w:r>
      <w:r>
        <w:rPr>
          <w:rFonts w:ascii="Times New Roman" w:hAnsi="Times New Roman"/>
          <w:sz w:val="24"/>
          <w:szCs w:val="24"/>
        </w:rPr>
        <w:t>škas</w:t>
      </w:r>
      <w:r w:rsidRPr="007E7EEA">
        <w:rPr>
          <w:rFonts w:ascii="Times New Roman" w:hAnsi="Times New Roman"/>
          <w:sz w:val="24"/>
          <w:szCs w:val="24"/>
        </w:rPr>
        <w:t xml:space="preserve"> pripažinimas reiškia, kad šalys susitaria, kurios kvalifikacijos yra palyginamos pagal visus vertinimo kriterijus ir tolesnis vertinimas nėra būtinas. Automati</w:t>
      </w:r>
      <w:r>
        <w:rPr>
          <w:rFonts w:ascii="Times New Roman" w:hAnsi="Times New Roman"/>
          <w:sz w:val="24"/>
          <w:szCs w:val="24"/>
        </w:rPr>
        <w:t>ško</w:t>
      </w:r>
      <w:r w:rsidRPr="007E7EEA">
        <w:rPr>
          <w:rFonts w:ascii="Times New Roman" w:hAnsi="Times New Roman"/>
          <w:sz w:val="24"/>
          <w:szCs w:val="24"/>
        </w:rPr>
        <w:t xml:space="preserve"> pripažinimo principai yra susiję su bendrais reikalavimais kvalifikacijoms sistemų lygmenyje, kaip apibrėžta Lisabonos pripažinimo konvencijoje. Tačiau galutinį sprendimą, ar kvalifikacijos turėtojas atitinka konkrečius priėmimo reikalavimus</w:t>
      </w:r>
      <w:r w:rsidR="00DB3D4F">
        <w:rPr>
          <w:rFonts w:ascii="Times New Roman" w:hAnsi="Times New Roman"/>
          <w:sz w:val="24"/>
          <w:szCs w:val="24"/>
        </w:rPr>
        <w:t>,</w:t>
      </w:r>
      <w:r w:rsidRPr="007E7EEA">
        <w:rPr>
          <w:rFonts w:ascii="Times New Roman" w:hAnsi="Times New Roman"/>
          <w:sz w:val="24"/>
          <w:szCs w:val="24"/>
        </w:rPr>
        <w:t xml:space="preserve"> priima mokslo ir studijų institucija ar darbdavys.</w:t>
      </w:r>
      <w:r>
        <w:rPr>
          <w:rFonts w:ascii="Times New Roman" w:hAnsi="Times New Roman"/>
          <w:sz w:val="24"/>
          <w:szCs w:val="24"/>
        </w:rPr>
        <w:t xml:space="preserve"> </w:t>
      </w:r>
    </w:p>
    <w:p w14:paraId="447BC475" w14:textId="77777777" w:rsidR="007F446E" w:rsidRDefault="007F446E" w:rsidP="009345C6">
      <w:pPr>
        <w:spacing w:after="0"/>
        <w:ind w:right="282" w:firstLine="567"/>
        <w:jc w:val="both"/>
        <w:rPr>
          <w:rFonts w:ascii="Times New Roman" w:hAnsi="Times New Roman"/>
          <w:sz w:val="24"/>
          <w:szCs w:val="24"/>
        </w:rPr>
      </w:pPr>
    </w:p>
    <w:p w14:paraId="447BC476" w14:textId="77777777" w:rsidR="002D5E9C" w:rsidRDefault="002D5E9C" w:rsidP="009345C6">
      <w:pPr>
        <w:spacing w:after="0"/>
        <w:ind w:right="290" w:firstLine="567"/>
        <w:jc w:val="both"/>
        <w:rPr>
          <w:rFonts w:ascii="Times New Roman" w:hAnsi="Times New Roman"/>
          <w:b/>
          <w:sz w:val="24"/>
          <w:szCs w:val="24"/>
        </w:rPr>
      </w:pPr>
      <w:r w:rsidRPr="002D5E9C">
        <w:rPr>
          <w:rFonts w:ascii="Times New Roman" w:hAnsi="Times New Roman"/>
          <w:b/>
          <w:sz w:val="24"/>
          <w:szCs w:val="24"/>
        </w:rPr>
        <w:t>5. Numatomo teisinio reguliavimo poveikio vertinimo rezultatai, galimos neigiamos priimto įstatymo pasekmės ir kokių priemonių reikėtų imtis, kad tokių pasekmių būtų išvengta.</w:t>
      </w:r>
    </w:p>
    <w:p w14:paraId="447BC477" w14:textId="77777777" w:rsidR="002D5E9C" w:rsidRPr="002D5E9C" w:rsidRDefault="002D5E9C" w:rsidP="009345C6">
      <w:pPr>
        <w:spacing w:after="0"/>
        <w:ind w:right="290" w:firstLine="567"/>
        <w:jc w:val="both"/>
        <w:rPr>
          <w:rFonts w:ascii="Times New Roman" w:hAnsi="Times New Roman"/>
          <w:sz w:val="24"/>
          <w:szCs w:val="24"/>
        </w:rPr>
      </w:pPr>
      <w:r w:rsidRPr="002D5E9C">
        <w:rPr>
          <w:rFonts w:ascii="Times New Roman" w:hAnsi="Times New Roman"/>
          <w:sz w:val="24"/>
          <w:szCs w:val="24"/>
        </w:rPr>
        <w:t>Neigiamų priimto įstatymo pasekmių nenumatoma.</w:t>
      </w:r>
    </w:p>
    <w:p w14:paraId="447BC478" w14:textId="77777777" w:rsidR="002D5E9C" w:rsidRDefault="002D5E9C" w:rsidP="009345C6">
      <w:pPr>
        <w:spacing w:after="0"/>
        <w:ind w:right="290" w:firstLine="567"/>
        <w:jc w:val="both"/>
        <w:rPr>
          <w:rFonts w:ascii="Times New Roman" w:hAnsi="Times New Roman"/>
          <w:b/>
          <w:sz w:val="24"/>
          <w:szCs w:val="24"/>
        </w:rPr>
      </w:pPr>
      <w:r>
        <w:rPr>
          <w:rFonts w:ascii="Times New Roman" w:hAnsi="Times New Roman"/>
          <w:b/>
          <w:sz w:val="24"/>
          <w:szCs w:val="24"/>
        </w:rPr>
        <w:t>6. Kokią įtaką priimtas įstatymas turės kriminogeninei situacijai, korupcijai.</w:t>
      </w:r>
    </w:p>
    <w:p w14:paraId="447BC479" w14:textId="77777777" w:rsidR="002D5E9C" w:rsidRDefault="002D5E9C" w:rsidP="009345C6">
      <w:pPr>
        <w:spacing w:after="0"/>
        <w:ind w:right="290" w:firstLine="567"/>
        <w:jc w:val="both"/>
        <w:rPr>
          <w:rFonts w:ascii="Times New Roman" w:hAnsi="Times New Roman"/>
          <w:sz w:val="24"/>
          <w:szCs w:val="24"/>
        </w:rPr>
      </w:pPr>
      <w:r>
        <w:rPr>
          <w:rFonts w:ascii="Times New Roman" w:hAnsi="Times New Roman"/>
          <w:sz w:val="24"/>
          <w:szCs w:val="24"/>
        </w:rPr>
        <w:t>Priimtas į</w:t>
      </w:r>
      <w:r w:rsidRPr="002D5E9C">
        <w:rPr>
          <w:rFonts w:ascii="Times New Roman" w:hAnsi="Times New Roman"/>
          <w:sz w:val="24"/>
          <w:szCs w:val="24"/>
        </w:rPr>
        <w:t>statym</w:t>
      </w:r>
      <w:r>
        <w:rPr>
          <w:rFonts w:ascii="Times New Roman" w:hAnsi="Times New Roman"/>
          <w:sz w:val="24"/>
          <w:szCs w:val="24"/>
        </w:rPr>
        <w:t>as</w:t>
      </w:r>
      <w:r w:rsidRPr="002D5E9C">
        <w:rPr>
          <w:rFonts w:ascii="Times New Roman" w:hAnsi="Times New Roman"/>
          <w:sz w:val="24"/>
          <w:szCs w:val="24"/>
        </w:rPr>
        <w:t xml:space="preserve"> įtakos kriminogeninei situacijai, korupcijai neturės.</w:t>
      </w:r>
    </w:p>
    <w:p w14:paraId="447BC47A" w14:textId="77777777" w:rsidR="002D5E9C" w:rsidRPr="002D5E9C" w:rsidRDefault="002D5E9C" w:rsidP="009345C6">
      <w:pPr>
        <w:spacing w:after="0"/>
        <w:ind w:right="290" w:firstLine="567"/>
        <w:jc w:val="both"/>
        <w:rPr>
          <w:rFonts w:ascii="Times New Roman" w:hAnsi="Times New Roman"/>
          <w:b/>
          <w:sz w:val="24"/>
          <w:szCs w:val="24"/>
        </w:rPr>
      </w:pPr>
      <w:r w:rsidRPr="00E90262">
        <w:rPr>
          <w:rFonts w:ascii="Times New Roman" w:hAnsi="Times New Roman"/>
          <w:b/>
          <w:sz w:val="24"/>
          <w:szCs w:val="24"/>
        </w:rPr>
        <w:t>7.</w:t>
      </w:r>
      <w:r>
        <w:rPr>
          <w:rFonts w:ascii="Times New Roman" w:hAnsi="Times New Roman"/>
          <w:sz w:val="24"/>
          <w:szCs w:val="24"/>
        </w:rPr>
        <w:t xml:space="preserve"> </w:t>
      </w:r>
      <w:r w:rsidRPr="002D5E9C">
        <w:rPr>
          <w:rFonts w:ascii="Times New Roman" w:hAnsi="Times New Roman"/>
          <w:b/>
          <w:sz w:val="24"/>
          <w:szCs w:val="24"/>
        </w:rPr>
        <w:t>Kaip įstatymo įgyvendinimas atsilieps verslo sąlygoms ir jo plėtrai.</w:t>
      </w:r>
    </w:p>
    <w:p w14:paraId="447BC47B" w14:textId="77777777" w:rsidR="002D5E9C" w:rsidRDefault="002D5E9C" w:rsidP="009345C6">
      <w:pPr>
        <w:spacing w:after="0"/>
        <w:ind w:right="290" w:firstLine="567"/>
        <w:jc w:val="both"/>
        <w:rPr>
          <w:rFonts w:ascii="Times New Roman" w:hAnsi="Times New Roman"/>
          <w:sz w:val="24"/>
          <w:szCs w:val="24"/>
        </w:rPr>
      </w:pPr>
      <w:r>
        <w:rPr>
          <w:rFonts w:ascii="Times New Roman" w:hAnsi="Times New Roman"/>
          <w:sz w:val="24"/>
          <w:szCs w:val="24"/>
        </w:rPr>
        <w:t>Įstatymo įgyvendinimas neturės neigiamos įtakos verslo sąlygoms ir jo plėtrai.</w:t>
      </w:r>
    </w:p>
    <w:p w14:paraId="447BC47C" w14:textId="77777777" w:rsidR="002D5E9C" w:rsidRPr="00E90262" w:rsidRDefault="002D5E9C" w:rsidP="009345C6">
      <w:pPr>
        <w:spacing w:after="0"/>
        <w:ind w:right="290" w:firstLine="567"/>
        <w:jc w:val="both"/>
        <w:rPr>
          <w:rFonts w:ascii="Times New Roman" w:hAnsi="Times New Roman"/>
          <w:b/>
          <w:sz w:val="24"/>
          <w:szCs w:val="24"/>
        </w:rPr>
      </w:pPr>
      <w:r w:rsidRPr="00E90262">
        <w:rPr>
          <w:rFonts w:ascii="Times New Roman" w:hAnsi="Times New Roman"/>
          <w:b/>
          <w:sz w:val="24"/>
          <w:szCs w:val="24"/>
        </w:rPr>
        <w:t xml:space="preserve">8. Įstatymo inkorporavimas į teisinę sistemą, kokius teisės </w:t>
      </w:r>
      <w:r w:rsidR="00E90262" w:rsidRPr="00E90262">
        <w:rPr>
          <w:rFonts w:ascii="Times New Roman" w:hAnsi="Times New Roman"/>
          <w:b/>
          <w:sz w:val="24"/>
          <w:szCs w:val="24"/>
        </w:rPr>
        <w:t>būtina priimti, kokius galiojančius teisės aktus reikia pakeisti ar pripažinti netekusiais galios.</w:t>
      </w:r>
    </w:p>
    <w:p w14:paraId="447BC47D" w14:textId="77777777" w:rsidR="00E90262" w:rsidRDefault="007F446E" w:rsidP="009345C6">
      <w:pPr>
        <w:spacing w:after="0"/>
        <w:ind w:right="290" w:firstLine="567"/>
        <w:jc w:val="both"/>
        <w:rPr>
          <w:rFonts w:ascii="Times New Roman" w:hAnsi="Times New Roman"/>
          <w:sz w:val="24"/>
          <w:szCs w:val="24"/>
        </w:rPr>
      </w:pPr>
      <w:r>
        <w:rPr>
          <w:rFonts w:ascii="Times New Roman" w:hAnsi="Times New Roman"/>
          <w:sz w:val="24"/>
          <w:szCs w:val="24"/>
        </w:rPr>
        <w:t>Susitarimas priskirtinas prie ratifikuotin</w:t>
      </w:r>
      <w:r w:rsidR="006D30D6">
        <w:rPr>
          <w:rFonts w:ascii="Times New Roman" w:hAnsi="Times New Roman"/>
          <w:sz w:val="24"/>
          <w:szCs w:val="24"/>
        </w:rPr>
        <w:t>ų</w:t>
      </w:r>
      <w:r>
        <w:rPr>
          <w:rFonts w:ascii="Times New Roman" w:hAnsi="Times New Roman"/>
          <w:sz w:val="24"/>
          <w:szCs w:val="24"/>
        </w:rPr>
        <w:t xml:space="preserve"> Lietuvos Respublikos tarptautinių sutarčių pagal Lietuvos Respublikos Konstitucijos </w:t>
      </w:r>
      <w:r w:rsidR="006D30D6">
        <w:rPr>
          <w:rFonts w:ascii="Times New Roman" w:hAnsi="Times New Roman"/>
          <w:sz w:val="24"/>
          <w:szCs w:val="24"/>
        </w:rPr>
        <w:t>138 straipsnio šeštąją dalį.</w:t>
      </w:r>
    </w:p>
    <w:p w14:paraId="447BC47E" w14:textId="77777777" w:rsidR="00E90262" w:rsidRPr="00E90262" w:rsidRDefault="00E90262" w:rsidP="009345C6">
      <w:pPr>
        <w:spacing w:after="0"/>
        <w:ind w:right="290" w:firstLine="567"/>
        <w:jc w:val="both"/>
        <w:rPr>
          <w:rFonts w:ascii="Times New Roman" w:hAnsi="Times New Roman"/>
          <w:b/>
          <w:sz w:val="24"/>
          <w:szCs w:val="24"/>
        </w:rPr>
      </w:pPr>
      <w:r w:rsidRPr="00E90262">
        <w:rPr>
          <w:rFonts w:ascii="Times New Roman" w:hAnsi="Times New Roman"/>
          <w:b/>
          <w:sz w:val="24"/>
          <w:szCs w:val="24"/>
        </w:rPr>
        <w:t>9. Ar</w:t>
      </w:r>
      <w:r w:rsidRPr="00E90262">
        <w:rPr>
          <w:rFonts w:ascii="Times New Roman" w:hAnsi="Times New Roman"/>
          <w:sz w:val="24"/>
          <w:szCs w:val="24"/>
        </w:rPr>
        <w:t xml:space="preserve"> </w:t>
      </w:r>
      <w:r w:rsidRPr="00E90262">
        <w:rPr>
          <w:rFonts w:ascii="Times New Roman" w:hAnsi="Times New Roman"/>
          <w:b/>
          <w:sz w:val="24"/>
          <w:szCs w:val="24"/>
        </w:rPr>
        <w:t xml:space="preserve">įstatymo projektas parengtas laikantis Lietuvos Respublikos valstybinės kalbos, Teisėkūros pagrindų įstatymų reikalavimų, o įstatymo projekto sąvokos ir jas įvardijantys terminai įvertinti </w:t>
      </w:r>
      <w:r>
        <w:rPr>
          <w:rFonts w:ascii="Times New Roman" w:hAnsi="Times New Roman"/>
          <w:b/>
          <w:sz w:val="24"/>
          <w:szCs w:val="24"/>
        </w:rPr>
        <w:t>T</w:t>
      </w:r>
      <w:r w:rsidRPr="00E90262">
        <w:rPr>
          <w:rFonts w:ascii="Times New Roman" w:hAnsi="Times New Roman"/>
          <w:b/>
          <w:sz w:val="24"/>
          <w:szCs w:val="24"/>
        </w:rPr>
        <w:t>erminų banko įstatymo ir įgyvendinamųjų teisės aktų nustatyta tvarka.</w:t>
      </w:r>
    </w:p>
    <w:p w14:paraId="447BC47F" w14:textId="77777777" w:rsidR="00E90262" w:rsidRDefault="00E90262" w:rsidP="00E90262">
      <w:pPr>
        <w:spacing w:after="0"/>
        <w:ind w:right="290" w:firstLine="567"/>
        <w:jc w:val="both"/>
        <w:rPr>
          <w:rFonts w:ascii="Times New Roman" w:hAnsi="Times New Roman"/>
          <w:sz w:val="24"/>
          <w:szCs w:val="24"/>
        </w:rPr>
      </w:pPr>
      <w:r>
        <w:rPr>
          <w:rFonts w:ascii="Times New Roman" w:hAnsi="Times New Roman"/>
          <w:sz w:val="24"/>
          <w:szCs w:val="24"/>
        </w:rPr>
        <w:t>Į</w:t>
      </w:r>
      <w:r w:rsidRPr="00E90262">
        <w:rPr>
          <w:rFonts w:ascii="Times New Roman" w:hAnsi="Times New Roman"/>
          <w:sz w:val="24"/>
          <w:szCs w:val="24"/>
        </w:rPr>
        <w:t>statymo projektas parengtas laikantis Lietuvos Respublikos valstybinės kalbos</w:t>
      </w:r>
      <w:r>
        <w:rPr>
          <w:rFonts w:ascii="Times New Roman" w:hAnsi="Times New Roman"/>
          <w:sz w:val="24"/>
          <w:szCs w:val="24"/>
        </w:rPr>
        <w:t xml:space="preserve"> ir</w:t>
      </w:r>
      <w:r w:rsidRPr="00E90262">
        <w:rPr>
          <w:rFonts w:ascii="Times New Roman" w:hAnsi="Times New Roman"/>
          <w:sz w:val="24"/>
          <w:szCs w:val="24"/>
        </w:rPr>
        <w:t xml:space="preserve"> Teisėkūros pagrindų įstatymų reikalavimų</w:t>
      </w:r>
      <w:r>
        <w:rPr>
          <w:rFonts w:ascii="Times New Roman" w:hAnsi="Times New Roman"/>
          <w:sz w:val="24"/>
          <w:szCs w:val="24"/>
        </w:rPr>
        <w:t xml:space="preserve"> ir atitinka bendrinės lietuvių kalbos normas. Įstatymo projekte naujos sąvokos ir jas įvardijantys terminai nenustatomi.</w:t>
      </w:r>
    </w:p>
    <w:p w14:paraId="447BC480" w14:textId="77777777" w:rsidR="00E90262" w:rsidRDefault="00E90262" w:rsidP="00E90262">
      <w:pPr>
        <w:spacing w:after="0"/>
        <w:ind w:right="290" w:firstLine="567"/>
        <w:jc w:val="both"/>
        <w:rPr>
          <w:rFonts w:ascii="Times New Roman" w:hAnsi="Times New Roman"/>
          <w:b/>
          <w:sz w:val="24"/>
          <w:szCs w:val="24"/>
        </w:rPr>
      </w:pPr>
      <w:r w:rsidRPr="00E90262">
        <w:rPr>
          <w:rFonts w:ascii="Times New Roman" w:hAnsi="Times New Roman"/>
          <w:b/>
          <w:sz w:val="24"/>
          <w:szCs w:val="24"/>
        </w:rPr>
        <w:t xml:space="preserve">10. </w:t>
      </w:r>
      <w:r>
        <w:rPr>
          <w:rFonts w:ascii="Times New Roman" w:hAnsi="Times New Roman"/>
          <w:b/>
          <w:sz w:val="24"/>
          <w:szCs w:val="24"/>
        </w:rPr>
        <w:t>Ar įstatymo projektas atitinka Žmogaus teisių ir pagrindinių laisvių apsaugos konvencijos nuostatas ir Europos Sąjungos dokumentus.</w:t>
      </w:r>
    </w:p>
    <w:p w14:paraId="447BC481" w14:textId="77777777" w:rsidR="00E90262" w:rsidRDefault="00E90262" w:rsidP="00E90262">
      <w:pPr>
        <w:spacing w:after="0"/>
        <w:ind w:right="282" w:firstLine="567"/>
        <w:jc w:val="both"/>
        <w:rPr>
          <w:rFonts w:ascii="Times New Roman" w:hAnsi="Times New Roman"/>
          <w:sz w:val="24"/>
          <w:szCs w:val="24"/>
        </w:rPr>
      </w:pPr>
      <w:r>
        <w:rPr>
          <w:rFonts w:ascii="Times New Roman" w:hAnsi="Times New Roman"/>
          <w:sz w:val="24"/>
          <w:szCs w:val="24"/>
        </w:rPr>
        <w:t>Į</w:t>
      </w:r>
      <w:r w:rsidRPr="00E90262">
        <w:rPr>
          <w:rFonts w:ascii="Times New Roman" w:hAnsi="Times New Roman"/>
          <w:sz w:val="24"/>
          <w:szCs w:val="24"/>
        </w:rPr>
        <w:t xml:space="preserve">statymo projektas </w:t>
      </w:r>
      <w:r>
        <w:rPr>
          <w:rFonts w:ascii="Times New Roman" w:hAnsi="Times New Roman"/>
          <w:sz w:val="24"/>
          <w:szCs w:val="24"/>
        </w:rPr>
        <w:t>neprieštarauj</w:t>
      </w:r>
      <w:r w:rsidRPr="00E90262">
        <w:rPr>
          <w:rFonts w:ascii="Times New Roman" w:hAnsi="Times New Roman"/>
          <w:sz w:val="24"/>
          <w:szCs w:val="24"/>
        </w:rPr>
        <w:t>a Žmogaus teisių ir pagrindinių laisvių apsaugos konvencijos nuostat</w:t>
      </w:r>
      <w:r>
        <w:rPr>
          <w:rFonts w:ascii="Times New Roman" w:hAnsi="Times New Roman"/>
          <w:sz w:val="24"/>
          <w:szCs w:val="24"/>
        </w:rPr>
        <w:t>om</w:t>
      </w:r>
      <w:r w:rsidRPr="00E90262">
        <w:rPr>
          <w:rFonts w:ascii="Times New Roman" w:hAnsi="Times New Roman"/>
          <w:sz w:val="24"/>
          <w:szCs w:val="24"/>
        </w:rPr>
        <w:t>s ir Europos Sąjungos dokument</w:t>
      </w:r>
      <w:r>
        <w:rPr>
          <w:rFonts w:ascii="Times New Roman" w:hAnsi="Times New Roman"/>
          <w:sz w:val="24"/>
          <w:szCs w:val="24"/>
        </w:rPr>
        <w:t>ams</w:t>
      </w:r>
      <w:r w:rsidRPr="00E90262">
        <w:rPr>
          <w:rFonts w:ascii="Times New Roman" w:hAnsi="Times New Roman"/>
          <w:sz w:val="24"/>
          <w:szCs w:val="24"/>
        </w:rPr>
        <w:t xml:space="preserve">. </w:t>
      </w:r>
    </w:p>
    <w:p w14:paraId="447BC482" w14:textId="77777777" w:rsidR="002D5E9C" w:rsidRPr="0063672D" w:rsidRDefault="0063672D" w:rsidP="009345C6">
      <w:pPr>
        <w:spacing w:after="0"/>
        <w:ind w:right="290" w:firstLine="567"/>
        <w:jc w:val="both"/>
        <w:rPr>
          <w:rFonts w:ascii="Times New Roman" w:hAnsi="Times New Roman"/>
          <w:b/>
          <w:sz w:val="24"/>
          <w:szCs w:val="24"/>
        </w:rPr>
      </w:pPr>
      <w:r w:rsidRPr="0063672D">
        <w:rPr>
          <w:rFonts w:ascii="Times New Roman" w:hAnsi="Times New Roman"/>
          <w:b/>
          <w:sz w:val="24"/>
          <w:szCs w:val="24"/>
        </w:rPr>
        <w:t>11. Jeigu įstatymui įgyvendinti reikia įgyvendinamųjų teisės aktų, kas ir kada juos turėtų priimti.</w:t>
      </w:r>
    </w:p>
    <w:p w14:paraId="74F27345" w14:textId="77777777" w:rsidR="00DB3D4F" w:rsidRDefault="009E108A" w:rsidP="009345C6">
      <w:pPr>
        <w:spacing w:after="0"/>
        <w:ind w:right="290" w:firstLine="567"/>
        <w:jc w:val="both"/>
        <w:rPr>
          <w:rFonts w:ascii="Times New Roman" w:hAnsi="Times New Roman"/>
          <w:sz w:val="24"/>
          <w:szCs w:val="24"/>
        </w:rPr>
      </w:pPr>
      <w:r>
        <w:rPr>
          <w:rFonts w:ascii="Times New Roman" w:hAnsi="Times New Roman"/>
          <w:sz w:val="24"/>
          <w:szCs w:val="24"/>
        </w:rPr>
        <w:t xml:space="preserve"> Įstatymui įgyvendinti įgyvendinamųjų teisės aktų priimti nereikės. </w:t>
      </w:r>
    </w:p>
    <w:p w14:paraId="447BC483" w14:textId="143D155B" w:rsidR="0063672D" w:rsidRDefault="0063672D" w:rsidP="009345C6">
      <w:pPr>
        <w:spacing w:after="0"/>
        <w:ind w:right="290" w:firstLine="567"/>
        <w:jc w:val="both"/>
        <w:rPr>
          <w:rFonts w:ascii="Times New Roman" w:hAnsi="Times New Roman"/>
          <w:b/>
          <w:sz w:val="24"/>
          <w:szCs w:val="24"/>
        </w:rPr>
      </w:pPr>
      <w:r w:rsidRPr="0063672D">
        <w:rPr>
          <w:rFonts w:ascii="Times New Roman" w:hAnsi="Times New Roman"/>
          <w:b/>
          <w:sz w:val="24"/>
          <w:szCs w:val="24"/>
        </w:rPr>
        <w:t>12. Kiek valstybės, savivaldybių biudžetų ir kitų valstybės įsteigtų fondų lėšų prireiks įstatymui įgyvendinti, ar bus galima sutaupyti (pateikiami prognozuojami rodikliai einamaisiais ir artimiausiais 3 biudžetiniais metais).</w:t>
      </w:r>
    </w:p>
    <w:p w14:paraId="216A72D2" w14:textId="77777777" w:rsidR="00DB3D4F" w:rsidRDefault="0063672D" w:rsidP="009345C6">
      <w:pPr>
        <w:spacing w:after="0"/>
        <w:ind w:right="290" w:firstLine="567"/>
        <w:jc w:val="both"/>
        <w:rPr>
          <w:rFonts w:ascii="Times New Roman" w:hAnsi="Times New Roman"/>
          <w:sz w:val="24"/>
          <w:szCs w:val="24"/>
        </w:rPr>
      </w:pPr>
      <w:r w:rsidRPr="0063672D">
        <w:rPr>
          <w:rFonts w:ascii="Times New Roman" w:hAnsi="Times New Roman"/>
          <w:sz w:val="24"/>
          <w:szCs w:val="24"/>
        </w:rPr>
        <w:t>Įstatymo projekto nuostatoms įgyvendinti</w:t>
      </w:r>
      <w:r>
        <w:rPr>
          <w:rFonts w:ascii="Times New Roman" w:hAnsi="Times New Roman"/>
          <w:sz w:val="24"/>
          <w:szCs w:val="24"/>
        </w:rPr>
        <w:t xml:space="preserve"> valstybės biudžeto lėšų nereikės.</w:t>
      </w:r>
    </w:p>
    <w:p w14:paraId="447BC484" w14:textId="0BC3AB1F" w:rsidR="0063672D" w:rsidRPr="0063672D" w:rsidRDefault="0063672D" w:rsidP="009345C6">
      <w:pPr>
        <w:spacing w:after="0"/>
        <w:ind w:right="290" w:firstLine="567"/>
        <w:jc w:val="both"/>
        <w:rPr>
          <w:rFonts w:ascii="Times New Roman" w:hAnsi="Times New Roman"/>
          <w:b/>
          <w:sz w:val="24"/>
          <w:szCs w:val="24"/>
        </w:rPr>
      </w:pPr>
      <w:bookmarkStart w:id="0" w:name="_GoBack"/>
      <w:bookmarkEnd w:id="0"/>
      <w:r w:rsidRPr="0063672D">
        <w:rPr>
          <w:rFonts w:ascii="Times New Roman" w:hAnsi="Times New Roman"/>
          <w:b/>
          <w:sz w:val="24"/>
          <w:szCs w:val="24"/>
        </w:rPr>
        <w:t>13. Įstatymo projekto rengimo metu gauti specialistų vertinimai ir išvados.</w:t>
      </w:r>
    </w:p>
    <w:p w14:paraId="447BC485" w14:textId="77777777" w:rsidR="0063672D" w:rsidRPr="0063672D" w:rsidRDefault="0063672D" w:rsidP="009345C6">
      <w:pPr>
        <w:spacing w:after="0"/>
        <w:ind w:right="290" w:firstLine="567"/>
        <w:jc w:val="both"/>
        <w:rPr>
          <w:rFonts w:ascii="Times New Roman" w:hAnsi="Times New Roman"/>
          <w:sz w:val="24"/>
          <w:szCs w:val="24"/>
        </w:rPr>
      </w:pPr>
      <w:r>
        <w:rPr>
          <w:rFonts w:ascii="Times New Roman" w:hAnsi="Times New Roman"/>
          <w:sz w:val="24"/>
          <w:szCs w:val="24"/>
        </w:rPr>
        <w:t>Su visuomene konsultuojamasi, įstatymo projektą skelbiant Lietuvos Respublikos Seimo Teisės aktų informacinėje sistemoje.</w:t>
      </w:r>
    </w:p>
    <w:p w14:paraId="447BC486" w14:textId="77777777" w:rsidR="002D5E9C" w:rsidRPr="0063672D" w:rsidRDefault="0063672D" w:rsidP="009345C6">
      <w:pPr>
        <w:spacing w:after="0"/>
        <w:ind w:right="290" w:firstLine="567"/>
        <w:jc w:val="both"/>
        <w:rPr>
          <w:rFonts w:ascii="Times New Roman" w:hAnsi="Times New Roman" w:cs="Times New Roman"/>
          <w:b/>
          <w:sz w:val="24"/>
          <w:szCs w:val="24"/>
        </w:rPr>
      </w:pPr>
      <w:r w:rsidRPr="0063672D">
        <w:rPr>
          <w:rFonts w:ascii="Times New Roman" w:hAnsi="Times New Roman"/>
          <w:b/>
          <w:sz w:val="24"/>
          <w:szCs w:val="24"/>
        </w:rPr>
        <w:t>14. Reikšminiai žodžiai, kurių reikia šiam projektui įtraukti į kompiuterinę paieškos sistemą, įskaitant Europos žodyno „</w:t>
      </w:r>
      <w:r w:rsidRPr="0063672D">
        <w:rPr>
          <w:rFonts w:ascii="Times New Roman" w:hAnsi="Times New Roman" w:cs="Times New Roman"/>
          <w:b/>
          <w:sz w:val="24"/>
          <w:szCs w:val="24"/>
        </w:rPr>
        <w:t>Eurovoc“ terminus, temas bei sritis.</w:t>
      </w:r>
    </w:p>
    <w:p w14:paraId="447BC487" w14:textId="77777777" w:rsidR="0063672D" w:rsidRDefault="0063672D" w:rsidP="009345C6">
      <w:pPr>
        <w:spacing w:after="0"/>
        <w:ind w:right="290" w:firstLine="567"/>
        <w:jc w:val="both"/>
        <w:rPr>
          <w:rFonts w:ascii="Times New Roman" w:hAnsi="Times New Roman" w:cs="Times New Roman"/>
          <w:sz w:val="24"/>
          <w:szCs w:val="24"/>
        </w:rPr>
      </w:pPr>
      <w:r w:rsidRPr="0063672D">
        <w:rPr>
          <w:rFonts w:ascii="Times New Roman" w:hAnsi="Times New Roman"/>
          <w:sz w:val="24"/>
          <w:szCs w:val="24"/>
        </w:rPr>
        <w:t xml:space="preserve">Reikšminiai žodžiai, kurių reikia šiam projektui įtraukti į kompiuterinę paieškos sistemą, įskaitant </w:t>
      </w:r>
      <w:r>
        <w:rPr>
          <w:rFonts w:ascii="Times New Roman" w:hAnsi="Times New Roman"/>
          <w:sz w:val="24"/>
          <w:szCs w:val="24"/>
        </w:rPr>
        <w:t xml:space="preserve">reikšminius žodžius pagal </w:t>
      </w:r>
      <w:r w:rsidRPr="0063672D">
        <w:rPr>
          <w:rFonts w:ascii="Times New Roman" w:hAnsi="Times New Roman"/>
          <w:sz w:val="24"/>
          <w:szCs w:val="24"/>
        </w:rPr>
        <w:t>Europos žodyn</w:t>
      </w:r>
      <w:r>
        <w:rPr>
          <w:rFonts w:ascii="Times New Roman" w:hAnsi="Times New Roman"/>
          <w:sz w:val="24"/>
          <w:szCs w:val="24"/>
        </w:rPr>
        <w:t>ą</w:t>
      </w:r>
      <w:r w:rsidRPr="0063672D">
        <w:rPr>
          <w:rFonts w:ascii="Times New Roman" w:hAnsi="Times New Roman"/>
          <w:sz w:val="24"/>
          <w:szCs w:val="24"/>
        </w:rPr>
        <w:t xml:space="preserve"> „</w:t>
      </w:r>
      <w:r w:rsidRPr="0063672D">
        <w:rPr>
          <w:rFonts w:ascii="Times New Roman" w:hAnsi="Times New Roman" w:cs="Times New Roman"/>
          <w:sz w:val="24"/>
          <w:szCs w:val="24"/>
        </w:rPr>
        <w:t>Eurovoc“</w:t>
      </w:r>
      <w:r>
        <w:rPr>
          <w:rFonts w:ascii="Times New Roman" w:hAnsi="Times New Roman" w:cs="Times New Roman"/>
          <w:sz w:val="24"/>
          <w:szCs w:val="24"/>
        </w:rPr>
        <w:t>: akademinis pripažinimas, automatinis kvalifikacijų, susijusių su aukštuoju mokslu pripažinimas, tarptautinės sutartys</w:t>
      </w:r>
      <w:r w:rsidR="00994720">
        <w:rPr>
          <w:rFonts w:ascii="Times New Roman" w:hAnsi="Times New Roman" w:cs="Times New Roman"/>
          <w:sz w:val="24"/>
          <w:szCs w:val="24"/>
        </w:rPr>
        <w:t>.</w:t>
      </w:r>
    </w:p>
    <w:p w14:paraId="447BC488" w14:textId="77777777" w:rsidR="00994720" w:rsidRPr="00994720" w:rsidRDefault="00994720" w:rsidP="009345C6">
      <w:pPr>
        <w:spacing w:after="0"/>
        <w:ind w:right="290" w:firstLine="567"/>
        <w:jc w:val="both"/>
        <w:rPr>
          <w:rFonts w:ascii="Times New Roman" w:hAnsi="Times New Roman" w:cs="Times New Roman"/>
          <w:b/>
          <w:sz w:val="24"/>
          <w:szCs w:val="24"/>
        </w:rPr>
      </w:pPr>
      <w:r w:rsidRPr="00994720">
        <w:rPr>
          <w:rFonts w:ascii="Times New Roman" w:hAnsi="Times New Roman" w:cs="Times New Roman"/>
          <w:b/>
          <w:sz w:val="24"/>
          <w:szCs w:val="24"/>
        </w:rPr>
        <w:t>15. Kiti, iniciatorių nuomone, reikalingi pagrindimai ir paaiškinimai.</w:t>
      </w:r>
    </w:p>
    <w:p w14:paraId="447BC489" w14:textId="77777777" w:rsidR="00994720" w:rsidRPr="0063672D" w:rsidRDefault="00994720" w:rsidP="009345C6">
      <w:pPr>
        <w:spacing w:after="0"/>
        <w:ind w:right="290" w:firstLine="567"/>
        <w:jc w:val="both"/>
        <w:rPr>
          <w:rFonts w:ascii="Times New Roman" w:hAnsi="Times New Roman"/>
          <w:sz w:val="24"/>
          <w:szCs w:val="24"/>
        </w:rPr>
      </w:pPr>
      <w:r>
        <w:rPr>
          <w:rFonts w:ascii="Times New Roman" w:hAnsi="Times New Roman"/>
          <w:sz w:val="24"/>
          <w:szCs w:val="24"/>
        </w:rPr>
        <w:t>Nėra.</w:t>
      </w:r>
    </w:p>
    <w:p w14:paraId="447BC48A" w14:textId="77777777" w:rsidR="0063672D" w:rsidRDefault="0063672D" w:rsidP="009345C6">
      <w:pPr>
        <w:spacing w:after="0"/>
        <w:ind w:right="290" w:firstLine="567"/>
        <w:jc w:val="both"/>
        <w:rPr>
          <w:rFonts w:ascii="Times New Roman" w:hAnsi="Times New Roman"/>
          <w:sz w:val="24"/>
          <w:szCs w:val="24"/>
        </w:rPr>
      </w:pPr>
    </w:p>
    <w:p w14:paraId="447BC48B" w14:textId="77777777" w:rsidR="007F446E" w:rsidRDefault="007F446E" w:rsidP="009345C6">
      <w:pPr>
        <w:spacing w:after="0"/>
        <w:ind w:right="290" w:firstLine="567"/>
        <w:jc w:val="both"/>
        <w:rPr>
          <w:rFonts w:ascii="Times New Roman" w:hAnsi="Times New Roman"/>
          <w:sz w:val="24"/>
          <w:szCs w:val="24"/>
        </w:rPr>
      </w:pPr>
    </w:p>
    <w:p w14:paraId="447BC48C" w14:textId="77777777" w:rsidR="007F446E" w:rsidRDefault="007F446E" w:rsidP="009345C6">
      <w:pPr>
        <w:spacing w:after="0"/>
        <w:ind w:right="290" w:firstLine="567"/>
        <w:jc w:val="both"/>
        <w:rPr>
          <w:rFonts w:ascii="Times New Roman" w:hAnsi="Times New Roman"/>
          <w:sz w:val="24"/>
          <w:szCs w:val="24"/>
        </w:rPr>
      </w:pPr>
    </w:p>
    <w:p w14:paraId="447BC48D" w14:textId="77777777" w:rsidR="007F446E" w:rsidRDefault="007F446E" w:rsidP="009345C6">
      <w:pPr>
        <w:spacing w:after="0"/>
        <w:ind w:right="290" w:firstLine="567"/>
        <w:jc w:val="both"/>
        <w:rPr>
          <w:rFonts w:ascii="Times New Roman" w:hAnsi="Times New Roman"/>
          <w:sz w:val="24"/>
          <w:szCs w:val="24"/>
        </w:rPr>
      </w:pPr>
    </w:p>
    <w:p w14:paraId="447BC48E" w14:textId="77777777" w:rsidR="007F446E" w:rsidRDefault="007F446E" w:rsidP="009345C6">
      <w:pPr>
        <w:spacing w:after="0"/>
        <w:ind w:right="290" w:firstLine="567"/>
        <w:jc w:val="both"/>
        <w:rPr>
          <w:rFonts w:ascii="Times New Roman" w:hAnsi="Times New Roman"/>
          <w:sz w:val="24"/>
          <w:szCs w:val="24"/>
        </w:rPr>
      </w:pPr>
    </w:p>
    <w:sectPr w:rsidR="007F446E" w:rsidSect="00605A4B">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BC491" w14:textId="77777777" w:rsidR="00313D11" w:rsidRDefault="00313D11" w:rsidP="00605A4B">
      <w:pPr>
        <w:spacing w:after="0" w:line="240" w:lineRule="auto"/>
      </w:pPr>
      <w:r>
        <w:separator/>
      </w:r>
    </w:p>
  </w:endnote>
  <w:endnote w:type="continuationSeparator" w:id="0">
    <w:p w14:paraId="447BC492" w14:textId="77777777" w:rsidR="00313D11" w:rsidRDefault="00313D11" w:rsidP="0060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BC48F" w14:textId="77777777" w:rsidR="00313D11" w:rsidRDefault="00313D11" w:rsidP="00605A4B">
      <w:pPr>
        <w:spacing w:after="0" w:line="240" w:lineRule="auto"/>
      </w:pPr>
      <w:r>
        <w:separator/>
      </w:r>
    </w:p>
  </w:footnote>
  <w:footnote w:type="continuationSeparator" w:id="0">
    <w:p w14:paraId="447BC490" w14:textId="77777777" w:rsidR="00313D11" w:rsidRDefault="00313D11" w:rsidP="00605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670728"/>
      <w:docPartObj>
        <w:docPartGallery w:val="Page Numbers (Top of Page)"/>
        <w:docPartUnique/>
      </w:docPartObj>
    </w:sdtPr>
    <w:sdtEndPr/>
    <w:sdtContent>
      <w:p w14:paraId="447BC493" w14:textId="77777777" w:rsidR="00605A4B" w:rsidRDefault="00605A4B">
        <w:pPr>
          <w:pStyle w:val="Antrats"/>
          <w:jc w:val="center"/>
        </w:pPr>
        <w:r>
          <w:fldChar w:fldCharType="begin"/>
        </w:r>
        <w:r>
          <w:instrText>PAGE   \* MERGEFORMAT</w:instrText>
        </w:r>
        <w:r>
          <w:fldChar w:fldCharType="separate"/>
        </w:r>
        <w:r w:rsidR="00DB3D4F">
          <w:rPr>
            <w:noProof/>
          </w:rPr>
          <w:t>2</w:t>
        </w:r>
        <w:r>
          <w:fldChar w:fldCharType="end"/>
        </w:r>
      </w:p>
    </w:sdtContent>
  </w:sdt>
  <w:p w14:paraId="447BC494" w14:textId="77777777" w:rsidR="00605A4B" w:rsidRDefault="00605A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460606"/>
    <w:multiLevelType w:val="hybridMultilevel"/>
    <w:tmpl w:val="3A4CD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74698D"/>
    <w:multiLevelType w:val="hybridMultilevel"/>
    <w:tmpl w:val="CAFE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F5"/>
    <w:rsid w:val="001F6C0A"/>
    <w:rsid w:val="00225535"/>
    <w:rsid w:val="002C3B71"/>
    <w:rsid w:val="002D5E9C"/>
    <w:rsid w:val="002F2D01"/>
    <w:rsid w:val="00313D11"/>
    <w:rsid w:val="003E2481"/>
    <w:rsid w:val="003F48C5"/>
    <w:rsid w:val="004D1E70"/>
    <w:rsid w:val="00587AA9"/>
    <w:rsid w:val="005A2E10"/>
    <w:rsid w:val="00600850"/>
    <w:rsid w:val="00605A4B"/>
    <w:rsid w:val="0062232F"/>
    <w:rsid w:val="0063672D"/>
    <w:rsid w:val="006D30D6"/>
    <w:rsid w:val="007A2AA0"/>
    <w:rsid w:val="007F446E"/>
    <w:rsid w:val="00844967"/>
    <w:rsid w:val="009345C6"/>
    <w:rsid w:val="00994720"/>
    <w:rsid w:val="009E108A"/>
    <w:rsid w:val="00AB6A6C"/>
    <w:rsid w:val="00AF2EC5"/>
    <w:rsid w:val="00B20B6B"/>
    <w:rsid w:val="00B640B1"/>
    <w:rsid w:val="00B7155F"/>
    <w:rsid w:val="00B74EA3"/>
    <w:rsid w:val="00BD5D47"/>
    <w:rsid w:val="00BE54FC"/>
    <w:rsid w:val="00C019A8"/>
    <w:rsid w:val="00C13A81"/>
    <w:rsid w:val="00D93FF5"/>
    <w:rsid w:val="00DB3D4F"/>
    <w:rsid w:val="00DF57D5"/>
    <w:rsid w:val="00E77A62"/>
    <w:rsid w:val="00E90262"/>
    <w:rsid w:val="00F453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C469"/>
  <w15:chartTrackingRefBased/>
  <w15:docId w15:val="{7CBA59F1-DFB2-4E50-95EF-C873F533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lt-LT"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EA3"/>
    <w:pPr>
      <w:spacing w:after="160" w:line="25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uiPriority w:val="20"/>
    <w:qFormat/>
    <w:rsid w:val="00B7155F"/>
    <w:rPr>
      <w:i/>
      <w:iCs/>
      <w:lang w:val="lt-LT" w:eastAsia="lt-LT"/>
    </w:rPr>
  </w:style>
  <w:style w:type="paragraph" w:styleId="Sraopastraipa">
    <w:name w:val="List Paragraph"/>
    <w:basedOn w:val="prastasis"/>
    <w:uiPriority w:val="34"/>
    <w:qFormat/>
    <w:rsid w:val="00B7155F"/>
    <w:pPr>
      <w:spacing w:after="120" w:line="259" w:lineRule="auto"/>
      <w:ind w:left="720"/>
      <w:contextualSpacing/>
    </w:pPr>
    <w:rPr>
      <w:rFonts w:ascii="Calibri" w:eastAsia="Calibri" w:hAnsi="Calibri" w:cs="Times New Roman"/>
      <w:lang w:eastAsia="lt-LT"/>
    </w:rPr>
  </w:style>
  <w:style w:type="paragraph" w:styleId="Antrats">
    <w:name w:val="header"/>
    <w:basedOn w:val="prastasis"/>
    <w:link w:val="AntratsDiagrama"/>
    <w:uiPriority w:val="99"/>
    <w:unhideWhenUsed/>
    <w:rsid w:val="00605A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5A4B"/>
    <w:rPr>
      <w:rFonts w:eastAsiaTheme="minorHAnsi"/>
    </w:rPr>
  </w:style>
  <w:style w:type="paragraph" w:styleId="Porat">
    <w:name w:val="footer"/>
    <w:basedOn w:val="prastasis"/>
    <w:link w:val="PoratDiagrama"/>
    <w:uiPriority w:val="99"/>
    <w:unhideWhenUsed/>
    <w:rsid w:val="00605A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5A4B"/>
    <w:rPr>
      <w:rFonts w:eastAsiaTheme="minorHAnsi"/>
    </w:rPr>
  </w:style>
  <w:style w:type="paragraph" w:styleId="Debesliotekstas">
    <w:name w:val="Balloon Text"/>
    <w:basedOn w:val="prastasis"/>
    <w:link w:val="DebesliotekstasDiagrama"/>
    <w:uiPriority w:val="99"/>
    <w:semiHidden/>
    <w:unhideWhenUsed/>
    <w:rsid w:val="006D30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30D6"/>
    <w:rPr>
      <w:rFonts w:ascii="Segoe UI" w:eastAsiaTheme="minorHAnsi" w:hAnsi="Segoe UI" w:cs="Segoe UI"/>
      <w:sz w:val="18"/>
      <w:szCs w:val="18"/>
    </w:rPr>
  </w:style>
  <w:style w:type="paragraph" w:styleId="HTMLiankstoformatuotas">
    <w:name w:val="HTML Preformatted"/>
    <w:basedOn w:val="prastasis"/>
    <w:link w:val="HTMLiankstoformatuotasDiagrama"/>
    <w:uiPriority w:val="99"/>
    <w:unhideWhenUsed/>
    <w:rsid w:val="009E108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9E108A"/>
    <w:rPr>
      <w:rFonts w:ascii="Consolas" w:eastAsiaTheme="minorHAnsi"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448287">
      <w:bodyDiv w:val="1"/>
      <w:marLeft w:val="0"/>
      <w:marRight w:val="0"/>
      <w:marTop w:val="0"/>
      <w:marBottom w:val="0"/>
      <w:divBdr>
        <w:top w:val="none" w:sz="0" w:space="0" w:color="auto"/>
        <w:left w:val="none" w:sz="0" w:space="0" w:color="auto"/>
        <w:bottom w:val="none" w:sz="0" w:space="0" w:color="auto"/>
        <w:right w:val="none" w:sz="0" w:space="0" w:color="auto"/>
      </w:divBdr>
    </w:div>
    <w:div w:id="184825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CD64A-5AB9-463F-8E4C-BEEC8690FF44}">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F9669A3-4719-4FE7-90A1-291FA15495E3}">
  <ds:schemaRefs>
    <ds:schemaRef ds:uri="http://schemas.microsoft.com/sharepoint/v3/contenttype/forms"/>
  </ds:schemaRefs>
</ds:datastoreItem>
</file>

<file path=customXml/itemProps3.xml><?xml version="1.0" encoding="utf-8"?>
<ds:datastoreItem xmlns:ds="http://schemas.openxmlformats.org/officeDocument/2006/customXml" ds:itemID="{2F93CA7D-AD9E-42C6-BDF2-2D92C231F080}"/>
</file>

<file path=docProps/app.xml><?xml version="1.0" encoding="utf-8"?>
<Properties xmlns="http://schemas.openxmlformats.org/officeDocument/2006/extended-properties" xmlns:vt="http://schemas.openxmlformats.org/officeDocument/2006/docPropsVTypes">
  <Template>Normal</Template>
  <TotalTime>1</TotalTime>
  <Pages>2</Pages>
  <Words>4033</Words>
  <Characters>2299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f5584098-a0e8-496d-b60d-2e258f215596</dc:title>
  <dc:subject/>
  <dc:creator>Širkaitė Aurelija</dc:creator>
  <cp:keywords/>
  <dc:description/>
  <cp:lastModifiedBy>Širkaitė Aurelija</cp:lastModifiedBy>
  <cp:revision>4</cp:revision>
  <cp:lastPrinted>2018-08-03T06:27:00Z</cp:lastPrinted>
  <dcterms:created xsi:type="dcterms:W3CDTF">2018-08-29T06:34:00Z</dcterms:created>
  <dcterms:modified xsi:type="dcterms:W3CDTF">2018-08-29T13:32:00Z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