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c4202b7e6b1442b9e9ed985ba632d3d"/>
        <w:lock w:val="sdtLocked"/>
        <w:richText/>
      </w:sdtPr>
      <w:sdtContent>
        <w:p>
          <w:pPr>
            <w:ind w:firstLine="8460"/>
            <w:rPr>
              <w:rFonts w:eastAsia="Calibri"/>
              <w:b/>
              <w:szCs w:val="24"/>
            </w:rPr>
          </w:pPr>
          <w:r>
            <w:rPr>
              <w:rFonts w:eastAsia="Calibri"/>
              <w:b/>
              <w:szCs w:val="24"/>
            </w:rPr>
            <w:t>Projektas</w:t>
          </w:r>
        </w:p>
        <w:p>
          <w:pPr>
            <w:rPr>
              <w:rFonts w:eastAsia="Calibri"/>
              <w:b/>
              <w:szCs w:val="24"/>
            </w:rPr>
          </w:pPr>
        </w:p>
        <w:p>
          <w:pPr>
            <w:jc w:val="center"/>
            <w:rPr>
              <w:rFonts w:eastAsia="Calibri"/>
              <w:b/>
              <w:szCs w:val="24"/>
            </w:rPr>
          </w:pPr>
          <w:r>
            <w:rPr>
              <w:rFonts w:eastAsia="Calibri"/>
              <w:b/>
              <w:szCs w:val="24"/>
            </w:rPr>
            <w:t>LIETUVOS RESPUBLIKOS VYRIAUSYBĖ</w:t>
          </w:r>
        </w:p>
        <w:p>
          <w:pPr>
            <w:rPr>
              <w:rFonts w:eastAsia="Calibri"/>
            </w:rPr>
          </w:pPr>
        </w:p>
        <w:p>
          <w:pPr>
            <w:jc w:val="center"/>
            <w:rPr>
              <w:rFonts w:eastAsia="Calibri"/>
              <w:b/>
              <w:szCs w:val="24"/>
            </w:rPr>
          </w:pPr>
          <w:r>
            <w:rPr>
              <w:rFonts w:eastAsia="Calibri"/>
              <w:b/>
              <w:szCs w:val="24"/>
            </w:rPr>
            <w:t>NUTARIMAS</w:t>
          </w:r>
        </w:p>
        <w:p>
          <w:pPr>
            <w:jc w:val="center"/>
            <w:rPr>
              <w:rFonts w:eastAsia="Calibri"/>
              <w:b/>
              <w:szCs w:val="24"/>
            </w:rPr>
          </w:pPr>
          <w:r>
            <w:rPr>
              <w:rFonts w:eastAsia="Calibri"/>
              <w:b/>
              <w:szCs w:val="24"/>
            </w:rPr>
            <w:t>DĖL SUTIKIMO REORGANIZUOTI LIETUVOS SUTRIKUSIOS KLAUSOS VAIKŲ IKIMOKYKLINIO UGDYMO CENTRĄ</w:t>
          </w:r>
        </w:p>
        <w:p>
          <w:pPr>
            <w:rPr>
              <w:rFonts w:eastAsia="Calibri"/>
            </w:rPr>
          </w:pPr>
        </w:p>
        <w:p>
          <w:pPr>
            <w:jc w:val="center"/>
            <w:rPr>
              <w:rFonts w:eastAsia="Calibri"/>
              <w:szCs w:val="24"/>
            </w:rPr>
          </w:pPr>
          <w:smartTag w:uri="schemas-tilde-lv/tildestengine" w:element="metric2">
            <w:smartTagPr>
              <w:attr w:name="metric_text" w:val="m"/>
              <w:attr w:name="metric_value" w:val="2020"/>
            </w:smartTagPr>
            <w:r>
              <w:rPr>
                <w:rFonts w:eastAsia="Calibri"/>
                <w:szCs w:val="24"/>
              </w:rPr>
              <w:t>2020 m</w:t>
            </w:r>
          </w:smartTag>
          <w:r>
            <w:rPr>
              <w:rFonts w:eastAsia="Calibri"/>
              <w:szCs w:val="24"/>
            </w:rPr>
            <w:t xml:space="preserve">.                  d.          Nr. </w:t>
          </w:r>
        </w:p>
        <w:p>
          <w:pPr>
            <w:jc w:val="center"/>
            <w:rPr>
              <w:rFonts w:eastAsia="Calibri"/>
              <w:szCs w:val="24"/>
            </w:rPr>
          </w:pPr>
          <w:r>
            <w:rPr>
              <w:rFonts w:eastAsia="Calibri"/>
              <w:szCs w:val="24"/>
            </w:rPr>
            <w:t>Vilnius</w:t>
          </w:r>
        </w:p>
        <w:p>
          <w:pPr>
            <w:jc w:val="center"/>
            <w:rPr>
              <w:rFonts w:eastAsia="Calibri"/>
              <w:szCs w:val="24"/>
            </w:rPr>
          </w:pPr>
        </w:p>
        <w:sdt>
          <w:sdtPr>
            <w:alias w:val="preambule"/>
            <w:tag w:val="part_4349c3350a964287861e493147d2a1cb"/>
            <w:lock w:val="sdtLocked"/>
            <w:richText/>
          </w:sdtPr>
          <w:sdtContent>
            <w:p>
              <w:pPr>
                <w:spacing w:line="276" w:lineRule="auto"/>
                <w:ind w:firstLine="720"/>
                <w:jc w:val="both"/>
                <w:rPr>
                  <w:rFonts w:eastAsia="Calibri"/>
                  <w:szCs w:val="24"/>
                </w:rPr>
              </w:pPr>
              <w:r>
                <w:rPr>
                  <w:rFonts w:eastAsia="Calibri"/>
                  <w:szCs w:val="24"/>
                </w:rPr>
                <w:t>Vadovaudamasi Lietuvos Respublikos civilinio kodekso 2.97 straipsnio 3 dalimi ir Lietuvos Respublikos biudžetinių įstaigų įstatymo 14 straipsnio 4 dalimi, Lietuvos Respublikos Vyriausybė</w:t>
              </w:r>
              <w:r>
                <w:rPr>
                  <w:rFonts w:eastAsia="Calibri"/>
                  <w:spacing w:val="80"/>
                  <w:szCs w:val="24"/>
                </w:rPr>
                <w:t xml:space="preserve"> nutaria</w:t>
              </w:r>
              <w:r>
                <w:rPr>
                  <w:rFonts w:eastAsia="Calibri"/>
                  <w:szCs w:val="24"/>
                </w:rPr>
                <w:t>:</w:t>
              </w:r>
            </w:p>
          </w:sdtContent>
        </w:sdt>
        <w:sdt>
          <w:sdtPr>
            <w:alias w:val="1 p."/>
            <w:tag w:val="part_74581e80ec4f4a029f9f7888fa077ac5"/>
            <w:lock w:val="sdtLocked"/>
            <w:richText/>
          </w:sdtPr>
          <w:sdtContent>
            <w:p>
              <w:pPr>
                <w:spacing w:line="276" w:lineRule="auto"/>
                <w:ind w:firstLine="780"/>
                <w:jc w:val="both"/>
                <w:rPr>
                  <w:rFonts w:eastAsia="Calibri"/>
                  <w:szCs w:val="24"/>
                </w:rPr>
              </w:pPr>
              <w:sdt>
                <w:sdtPr>
                  <w:alias w:val="Numeris"/>
                  <w:tag w:val="nr_74581e80ec4f4a029f9f7888fa077ac5"/>
                  <w:lock w:val="sdtLocked"/>
                  <w:richText/>
                </w:sdtPr>
                <w:sdtContent>
                  <w:r>
                    <w:rPr>
                      <w:rFonts w:eastAsia="Calibri"/>
                      <w:szCs w:val="24"/>
                    </w:rPr>
                    <w:t>1</w:t>
                  </w:r>
                </w:sdtContent>
              </w:sdt>
              <w:r>
                <w:rPr>
                  <w:rFonts w:eastAsia="Calibri"/>
                  <w:szCs w:val="24"/>
                </w:rPr>
                <w:t>. Sutikti, kad biudžetinė įstaiga Lietuvos sutrikusios klausos vaikų ikimokyklinio ugdymo centras (juridinio asmens kodas – 190988210) būtų reorganizuojama jungimo būdu, prijungiant ją prie biudžetinės įstaigos Lietuvos kurčiųjų ir neprigirdinčiųjų ugdymo centro (juridinio asmens kodas – 290982710), kuriai pereitų visos reorganizuojamos biudžetinės įstaigos Sutrikusios klausos vaikų ikimokyklinio ugdymo centro teisės ir pareigos.</w:t>
              </w:r>
            </w:p>
          </w:sdtContent>
        </w:sdt>
        <w:sdt>
          <w:sdtPr>
            <w:alias w:val="2 p."/>
            <w:tag w:val="part_4554e7ba893d461cbbf0c125f43c6fcb"/>
            <w:lock w:val="sdtLocked"/>
            <w:richText/>
          </w:sdtPr>
          <w:sdtContent>
            <w:p>
              <w:pPr>
                <w:spacing w:line="276" w:lineRule="auto"/>
                <w:ind w:firstLine="720"/>
                <w:jc w:val="both"/>
                <w:rPr>
                  <w:rFonts w:eastAsia="Calibri"/>
                  <w:szCs w:val="24"/>
                </w:rPr>
              </w:pPr>
              <w:sdt>
                <w:sdtPr>
                  <w:alias w:val="Numeris"/>
                  <w:tag w:val="nr_4554e7ba893d461cbbf0c125f43c6fcb"/>
                  <w:lock w:val="sdtLocked"/>
                  <w:richText/>
                </w:sdtPr>
                <w:sdtContent>
                  <w:r>
                    <w:rPr>
                      <w:rFonts w:eastAsia="Calibri"/>
                      <w:szCs w:val="24"/>
                    </w:rPr>
                    <w:t>2</w:t>
                  </w:r>
                </w:sdtContent>
              </w:sdt>
              <w:r>
                <w:rPr>
                  <w:rFonts w:eastAsia="Calibri"/>
                  <w:szCs w:val="24"/>
                </w:rPr>
                <w:t>. Nustatyti, kad:</w:t>
              </w:r>
            </w:p>
            <w:sdt>
              <w:sdtPr>
                <w:alias w:val="2.1 pp."/>
                <w:tag w:val="part_30eb651eeae944baadd542be765c23e0"/>
                <w:lock w:val="sdtLocked"/>
                <w:richText/>
              </w:sdtPr>
              <w:sdtContent>
                <w:p>
                  <w:pPr>
                    <w:spacing w:line="276" w:lineRule="auto"/>
                    <w:ind w:firstLine="720"/>
                    <w:jc w:val="both"/>
                    <w:rPr>
                      <w:rFonts w:eastAsia="Calibri"/>
                      <w:szCs w:val="24"/>
                    </w:rPr>
                  </w:pPr>
                  <w:sdt>
                    <w:sdtPr>
                      <w:alias w:val="Numeris"/>
                      <w:tag w:val="nr_30eb651eeae944baadd542be765c23e0"/>
                      <w:lock w:val="sdtLocked"/>
                      <w:richText/>
                    </w:sdtPr>
                    <w:sdtContent>
                      <w:r>
                        <w:rPr>
                          <w:rFonts w:eastAsia="Calibri"/>
                          <w:szCs w:val="24"/>
                        </w:rPr>
                        <w:t>2.1</w:t>
                      </w:r>
                    </w:sdtContent>
                  </w:sdt>
                  <w:r>
                    <w:rPr>
                      <w:rFonts w:eastAsia="Calibri"/>
                      <w:szCs w:val="24"/>
                    </w:rPr>
                    <w:t>. reorganizavimo tikslas – optimizuoti Lietuvos Respublikos švietimo, mokslo ir sporto ministerijai pavaldžių įstaigų tinklą, mažinti jų valdymo išlaidas, racionaliai naudoti materialinius ir finansinius išteklius;</w:t>
                    <w:tab/>
                  </w:r>
                </w:p>
              </w:sdtContent>
            </w:sdt>
            <w:sdt>
              <w:sdtPr>
                <w:alias w:val="2.2 pp."/>
                <w:tag w:val="part_9689a30efa6e4b0884099adbfb8c8804"/>
                <w:lock w:val="sdtLocked"/>
                <w:richText/>
              </w:sdtPr>
              <w:sdtContent>
                <w:p>
                  <w:pPr>
                    <w:spacing w:line="276" w:lineRule="auto"/>
                    <w:ind w:firstLine="720"/>
                    <w:jc w:val="both"/>
                    <w:rPr>
                      <w:rFonts w:eastAsia="Calibri"/>
                      <w:szCs w:val="24"/>
                    </w:rPr>
                  </w:pPr>
                  <w:sdt>
                    <w:sdtPr>
                      <w:alias w:val="Numeris"/>
                      <w:tag w:val="nr_9689a30efa6e4b0884099adbfb8c8804"/>
                      <w:lock w:val="sdtLocked"/>
                      <w:richText/>
                    </w:sdtPr>
                    <w:sdtContent>
                      <w:r>
                        <w:rPr>
                          <w:rFonts w:eastAsia="Calibri"/>
                          <w:szCs w:val="24"/>
                        </w:rPr>
                        <w:t>2.2</w:t>
                      </w:r>
                    </w:sdtContent>
                  </w:sdt>
                  <w:r>
                    <w:rPr>
                      <w:rFonts w:eastAsia="Calibri"/>
                      <w:szCs w:val="24"/>
                    </w:rPr>
                    <w:t xml:space="preserve">. reorganizuojama biudžetinė įstaiga – Lietuvos sutrikusios klausos vaikų ikimokyklinio ugdymo centras; </w:t>
                  </w:r>
                </w:p>
              </w:sdtContent>
            </w:sdt>
            <w:sdt>
              <w:sdtPr>
                <w:alias w:val="2.3 pp."/>
                <w:tag w:val="part_b5aeb20867b04096b8354451a941bdee"/>
                <w:lock w:val="sdtLocked"/>
                <w:richText/>
              </w:sdtPr>
              <w:sdtContent>
                <w:p>
                  <w:pPr>
                    <w:spacing w:line="276" w:lineRule="auto"/>
                    <w:ind w:firstLine="720"/>
                    <w:jc w:val="both"/>
                    <w:rPr>
                      <w:rFonts w:eastAsia="Calibri"/>
                      <w:szCs w:val="24"/>
                    </w:rPr>
                  </w:pPr>
                  <w:sdt>
                    <w:sdtPr>
                      <w:alias w:val="Numeris"/>
                      <w:tag w:val="nr_b5aeb20867b04096b8354451a941bdee"/>
                      <w:lock w:val="sdtLocked"/>
                      <w:richText/>
                    </w:sdtPr>
                    <w:sdtContent>
                      <w:r>
                        <w:rPr>
                          <w:rFonts w:eastAsia="Calibri"/>
                          <w:szCs w:val="24"/>
                        </w:rPr>
                        <w:t>2.3</w:t>
                      </w:r>
                    </w:sdtContent>
                  </w:sdt>
                  <w:r>
                    <w:rPr>
                      <w:rFonts w:eastAsia="Calibri"/>
                      <w:szCs w:val="24"/>
                    </w:rPr>
                    <w:t>. reorganizavime dalyvaujanti biudžetinė įstaiga – Lietuvos kurčiųjų ir neprigirdinčiųjų ugdymo centras;</w:t>
                  </w:r>
                </w:p>
              </w:sdtContent>
            </w:sdt>
            <w:sdt>
              <w:sdtPr>
                <w:alias w:val="2.4 pp."/>
                <w:tag w:val="part_1cab0ec027a0406f842eaaa7822298f4"/>
                <w:lock w:val="sdtLocked"/>
                <w:richText/>
              </w:sdtPr>
              <w:sdtContent>
                <w:p>
                  <w:pPr>
                    <w:spacing w:line="276" w:lineRule="auto"/>
                    <w:ind w:firstLine="780"/>
                    <w:jc w:val="both"/>
                    <w:rPr>
                      <w:rFonts w:eastAsia="Calibri"/>
                      <w:szCs w:val="24"/>
                    </w:rPr>
                  </w:pPr>
                  <w:sdt>
                    <w:sdtPr>
                      <w:alias w:val="Numeris"/>
                      <w:tag w:val="nr_1cab0ec027a0406f842eaaa7822298f4"/>
                      <w:lock w:val="sdtLocked"/>
                      <w:richText/>
                    </w:sdtPr>
                    <w:sdtContent>
                      <w:r>
                        <w:rPr>
                          <w:rFonts w:eastAsia="Calibri"/>
                          <w:szCs w:val="24"/>
                        </w:rPr>
                        <w:t>2.4</w:t>
                      </w:r>
                    </w:sdtContent>
                  </w:sdt>
                  <w:r>
                    <w:rPr>
                      <w:rFonts w:eastAsia="Calibri"/>
                      <w:szCs w:val="24"/>
                    </w:rPr>
                    <w:t>. po reorganizavimo veiksianti biudžetinė įstaiga – Lietuvos kurčiųjų ir neprigirdinčiųjų ugdymo centras;</w:t>
                  </w:r>
                </w:p>
              </w:sdtContent>
            </w:sdt>
            <w:sdt>
              <w:sdtPr>
                <w:alias w:val="2.5 pp."/>
                <w:tag w:val="part_f7506783fbfb42ca98a6ef045e97ac7a"/>
                <w:lock w:val="sdtLocked"/>
                <w:richText/>
              </w:sdtPr>
              <w:sdtContent>
                <w:p>
                  <w:pPr>
                    <w:spacing w:line="276" w:lineRule="auto"/>
                    <w:ind w:firstLine="780"/>
                    <w:jc w:val="both"/>
                    <w:rPr>
                      <w:rFonts w:eastAsia="Calibri"/>
                      <w:szCs w:val="24"/>
                    </w:rPr>
                  </w:pPr>
                  <w:sdt>
                    <w:sdtPr>
                      <w:alias w:val="Numeris"/>
                      <w:tag w:val="nr_f7506783fbfb42ca98a6ef045e97ac7a"/>
                      <w:lock w:val="sdtLocked"/>
                      <w:richText/>
                    </w:sdtPr>
                    <w:sdtContent>
                      <w:r>
                        <w:rPr>
                          <w:rFonts w:eastAsia="Calibri"/>
                          <w:szCs w:val="24"/>
                        </w:rPr>
                        <w:t>2.5</w:t>
                      </w:r>
                    </w:sdtContent>
                  </w:sdt>
                  <w:r>
                    <w:rPr>
                      <w:rFonts w:eastAsia="Calibri"/>
                      <w:szCs w:val="24"/>
                    </w:rPr>
                    <w:t xml:space="preserve">. po reorganizavimo veiksianti biudžetinė įstaiga Lietuvos kurčiųjų ir neprigirdinčiųjų ugdymo centras vykdys ikimokyklinio, priešmokyklinio, pradinio, pagrindinio ir vidurinio ugdymo programas, teiks specialiąją pedagoginę pagalbą klausos sutrikimų, kochlearinius implantus turintiems vaikams, ugdomiems bendrojo ugdymo mokyklose, ikimokyklinio ugdymo mokyklose, namie, konsultuos, teiks švietimo informacinę, metodinę pagalbą mokytojams, švietimo pagalbos specialistams, tėvams (globėjams, rūpintojams), kartu su savivaldybių pedagoginėmis psichologinėmis tarnybomis ar švietimo pagalbos tarnybomis įvertins šalies klausos sutrikimų, kochlearinius implantus turinčių vaikų specialiuosius ugdymosi poreikius, organizuos specialiųjų mokymo priemonių rengimą ir leidybą, </w:t>
                  </w:r>
                  <w:r>
                    <w:rPr>
                      <w:rFonts w:eastAsia="Calibri"/>
                      <w:bCs/>
                      <w:szCs w:val="24"/>
                    </w:rPr>
                    <w:t>koordinuos, organizuos ir vykdys</w:t>
                  </w:r>
                  <w:r>
                    <w:rPr>
                      <w:rFonts w:eastAsia="Calibri"/>
                      <w:szCs w:val="24"/>
                    </w:rPr>
                    <w:t xml:space="preserve"> lietuvių gestų kalbos žodyno rengimą;</w:t>
                  </w:r>
                </w:p>
              </w:sdtContent>
            </w:sdt>
            <w:sdt>
              <w:sdtPr>
                <w:alias w:val="2.6 pp."/>
                <w:tag w:val="part_f0e8da7e278d4bcebe9cece2bab583f4"/>
                <w:lock w:val="sdtLocked"/>
                <w:richText/>
              </w:sdtPr>
              <w:sdtContent>
                <w:p>
                  <w:pPr>
                    <w:spacing w:line="276" w:lineRule="auto"/>
                    <w:ind w:firstLine="720"/>
                    <w:jc w:val="both"/>
                    <w:rPr>
                      <w:rFonts w:eastAsia="Calibri"/>
                      <w:szCs w:val="24"/>
                    </w:rPr>
                  </w:pPr>
                  <w:sdt>
                    <w:sdtPr>
                      <w:alias w:val="Numeris"/>
                      <w:tag w:val="nr_f0e8da7e278d4bcebe9cece2bab583f4"/>
                      <w:lock w:val="sdtLocked"/>
                      <w:richText/>
                    </w:sdtPr>
                    <w:sdtContent>
                      <w:r>
                        <w:rPr>
                          <w:rFonts w:eastAsia="Calibri"/>
                          <w:szCs w:val="24"/>
                        </w:rPr>
                        <w:t>2.6</w:t>
                      </w:r>
                    </w:sdtContent>
                  </w:sdt>
                  <w:r>
                    <w:rPr>
                      <w:rFonts w:eastAsia="Calibri"/>
                      <w:szCs w:val="24"/>
                    </w:rPr>
                    <w:t>. po reorganizavimo veiksiančios biudžetinės įstaigos savininko teises ir pareigas įgyvendinanti institucija – Lietuvos Respublikos švietimo, mokslo ir sporto ministerija.</w:t>
                  </w:r>
                </w:p>
                <w:p>
                  <w:pPr>
                    <w:spacing w:line="360" w:lineRule="auto"/>
                    <w:jc w:val="both"/>
                    <w:rPr>
                      <w:rFonts w:eastAsia="Calibri"/>
                      <w:szCs w:val="24"/>
                    </w:rPr>
                  </w:pPr>
                </w:p>
              </w:sdtContent>
            </w:sdt>
          </w:sdtContent>
        </w:sdt>
        <w:sdt>
          <w:sdtPr>
            <w:alias w:val="signatura"/>
            <w:tag w:val="part_abb2b867707f4ba398247cf6cfe39d05"/>
            <w:lock w:val="sdtLocked"/>
            <w:richText/>
          </w:sdtPr>
          <w:sdtContent>
            <w:p>
              <w:pPr>
                <w:tabs>
                  <w:tab w:val="center" w:pos="-7800"/>
                  <w:tab w:val="left" w:pos="6237"/>
                  <w:tab w:val="right" w:pos="8306"/>
                </w:tabs>
                <w:rPr>
                  <w:rFonts w:eastAsia="Calibri"/>
                  <w:szCs w:val="22"/>
                  <w:lang w:eastAsia="lt-LT"/>
                </w:rPr>
              </w:pPr>
              <w:r>
                <w:rPr>
                  <w:rFonts w:eastAsia="Calibri"/>
                  <w:szCs w:val="22"/>
                  <w:lang w:eastAsia="lt-LT"/>
                </w:rPr>
                <w:t>Ministras Pirmininkas</w:t>
                <w:tab/>
              </w:r>
            </w:p>
            <w:p>
              <w:pPr>
                <w:tabs>
                  <w:tab w:val="left" w:pos="6237"/>
                  <w:tab w:val="right" w:pos="8306"/>
                </w:tabs>
                <w:rPr>
                  <w:rFonts w:eastAsia="Calibri"/>
                  <w:szCs w:val="22"/>
                  <w:lang w:eastAsia="lt-LT"/>
                </w:rPr>
              </w:pPr>
            </w:p>
            <w:p>
              <w:pPr>
                <w:tabs>
                  <w:tab w:val="left" w:pos="6237"/>
                  <w:tab w:val="right" w:pos="8306"/>
                </w:tabs>
                <w:rPr>
                  <w:rFonts w:eastAsia="Calibri"/>
                  <w:szCs w:val="22"/>
                  <w:lang w:eastAsia="lt-LT"/>
                </w:rPr>
              </w:pPr>
              <w:r>
                <w:rPr>
                  <w:rFonts w:eastAsia="Calibri"/>
                  <w:szCs w:val="22"/>
                  <w:lang w:eastAsia="lt-LT"/>
                </w:rPr>
                <w:t>Švietimo, mokslo ir sporto ministras</w:t>
              </w:r>
            </w:p>
          </w:sdtContent>
        </w:sdt>
      </w:sdtContent>
    </w:sdt>
    <w:sectPr>
      <w:pgSz w:w="11906" w:h="16838"/>
      <w:pgMar w:top="1440" w:right="849" w:bottom="1440" w:left="1440"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arts xmlns="http://lrs.lt/TAIS/DocParts">
  <Part Type="pagrindine" DocPartId="29bffa320c494823b878ba287000b00c" PartId="8c4202b7e6b1442b9e9ed985ba632d3d">
    <Part Type="preambule" DocPartId="8611476ed9444a5cb3ffba2364da0fe6" PartId="4349c3350a964287861e493147d2a1cb"/>
    <Part Type="punktas" Nr="1" Abbr="1 p." DocPartId="b0117caf30ea492bb124deeaf9155590" PartId="74581e80ec4f4a029f9f7888fa077ac5"/>
    <Part Type="punktas" Nr="2" Abbr="2 p." DocPartId="0aeaeabe48c94ae986aa1525629f65be" PartId="4554e7ba893d461cbbf0c125f43c6fcb">
      <Part Type="papunktis" Nr="2.1" Abbr="2.1 pp." DocPartId="63d3fba3d989409b837ca2809a15a96a" PartId="30eb651eeae944baadd542be765c23e0"/>
      <Part Type="papunktis" Nr="2.2" Abbr="2.2 pp." DocPartId="6d077a7107604e2fa669722240fcd274" PartId="9689a30efa6e4b0884099adbfb8c8804"/>
      <Part Type="papunktis" Nr="2.3" Abbr="2.3 pp." DocPartId="57825582c9df43b3b233f407e7a3cccf" PartId="b5aeb20867b04096b8354451a941bdee"/>
      <Part Type="papunktis" Nr="2.4" Abbr="2.4 pp." DocPartId="afaa627b051e4b479440536b6e9ece70" PartId="1cab0ec027a0406f842eaaa7822298f4"/>
      <Part Type="papunktis" Nr="2.5" Abbr="2.5 pp." DocPartId="00ce902492be4d89bc3b27f3c7ae145e" PartId="f7506783fbfb42ca98a6ef045e97ac7a"/>
      <Part Type="papunktis" Nr="2.6" Abbr="2.6 pp." DocPartId="c0515f4799b845baad9568c5ffb1e8bc" PartId="f0e8da7e278d4bcebe9cece2bab583f4"/>
    </Part>
    <Part Type="signatura" DocPartId="99f41800d1854d9dbdec3de165694784" PartId="abb2b867707f4ba398247cf6cfe39d05"/>
  </Part>
</Parts>
</file>

<file path=customXml/itemProps1.xml><?xml version="1.0" encoding="utf-8"?>
<ds:datastoreItem xmlns:ds="http://schemas.openxmlformats.org/officeDocument/2006/customXml" ds:itemID="{9559243A-3D64-4B9E-9E29-A9E88DB97D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ACC899-F8B5-4CEC-B6F5-4F1738DF91CB}">
  <ds:schemaRefs>
    <ds:schemaRef ds:uri="http://schemas.microsoft.com/sharepoint/v3/contenttype/forms"/>
  </ds:schemaRefs>
</ds:datastoreItem>
</file>

<file path=customXml/itemProps3.xml><?xml version="1.0" encoding="utf-8"?>
<ds:datastoreItem xmlns:ds="http://schemas.openxmlformats.org/officeDocument/2006/customXml" ds:itemID="{9ACE11EC-309D-49FD-ADFE-0011362D0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542A0F-476A-48E9-9590-374F9FD5206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2198</Characters>
  <Application>Microsoft Office Word</Application>
  <DocSecurity>4</DocSecurity>
  <Lines>46</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HP</Company>
  <LinksUpToDate>false</LinksUpToDate>
  <CharactersWithSpaces>2452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2020-04-03T11:51:00Z</dcterms:created>
  <dc:creator>Strolaitė Stanislava</dc:creator>
  <cp:lastModifiedBy>Asseco</cp:lastModifiedBy>
  <dcterms:modified xsi:type="dcterms:W3CDTF">2020-04-03T11:51:00Z</dcterms:modified>
  <cp:revision>2</cp:revision>
  <dc:title>ddbd42a1-20b7-48b7-bb17-855757f5d9f8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