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7FFA6" w14:textId="7F441705" w:rsidR="00BF3C38" w:rsidRDefault="005F4C4B" w:rsidP="00AD7B14">
      <w:pPr>
        <w:spacing w:after="0" w:line="240" w:lineRule="auto"/>
        <w:jc w:val="center"/>
        <w:rPr>
          <w:rFonts w:ascii="Times New Roman" w:hAnsi="Times New Roman" w:cs="Times New Roman"/>
          <w:b/>
          <w:caps/>
          <w:sz w:val="24"/>
          <w:szCs w:val="24"/>
        </w:rPr>
      </w:pPr>
      <w:r w:rsidRPr="005F4C4B">
        <w:rPr>
          <w:rFonts w:ascii="Times New Roman" w:hAnsi="Times New Roman" w:cs="Times New Roman"/>
          <w:b/>
          <w:caps/>
          <w:sz w:val="24"/>
          <w:szCs w:val="24"/>
        </w:rPr>
        <w:t>Lietuvos Respublikos Konstitucinio Teismo įstatymo Nr. I-67 3, 13, 24, 28, 31, 32, 39, 40, 46, 48, 49, 53</w:t>
      </w:r>
      <w:r w:rsidRPr="00544BC1">
        <w:rPr>
          <w:rFonts w:ascii="Times New Roman" w:hAnsi="Times New Roman" w:cs="Times New Roman"/>
          <w:b/>
          <w:caps/>
          <w:sz w:val="24"/>
          <w:szCs w:val="24"/>
          <w:vertAlign w:val="superscript"/>
        </w:rPr>
        <w:t>1</w:t>
      </w:r>
      <w:r w:rsidRPr="005F4C4B">
        <w:rPr>
          <w:rFonts w:ascii="Times New Roman" w:hAnsi="Times New Roman" w:cs="Times New Roman"/>
          <w:b/>
          <w:caps/>
          <w:sz w:val="24"/>
          <w:szCs w:val="24"/>
        </w:rPr>
        <w:t>, 61, 65, 66, 68, 69, 70, 76, 84, 86, 88 straipsnių pakeitimo ir Įstatymo papildymo 67</w:t>
      </w:r>
      <w:r w:rsidRPr="00544BC1">
        <w:rPr>
          <w:rFonts w:ascii="Times New Roman" w:hAnsi="Times New Roman" w:cs="Times New Roman"/>
          <w:b/>
          <w:caps/>
          <w:sz w:val="24"/>
          <w:szCs w:val="24"/>
          <w:vertAlign w:val="superscript"/>
        </w:rPr>
        <w:t>1</w:t>
      </w:r>
      <w:r w:rsidRPr="005F4C4B">
        <w:rPr>
          <w:rFonts w:ascii="Times New Roman" w:hAnsi="Times New Roman" w:cs="Times New Roman"/>
          <w:b/>
          <w:caps/>
          <w:sz w:val="24"/>
          <w:szCs w:val="24"/>
        </w:rPr>
        <w:t xml:space="preserve"> ir 67</w:t>
      </w:r>
      <w:r w:rsidRPr="00544BC1">
        <w:rPr>
          <w:rFonts w:ascii="Times New Roman" w:hAnsi="Times New Roman" w:cs="Times New Roman"/>
          <w:b/>
          <w:caps/>
          <w:sz w:val="24"/>
          <w:szCs w:val="24"/>
          <w:vertAlign w:val="superscript"/>
        </w:rPr>
        <w:t>2</w:t>
      </w:r>
      <w:r w:rsidRPr="005F4C4B">
        <w:rPr>
          <w:rFonts w:ascii="Times New Roman" w:hAnsi="Times New Roman" w:cs="Times New Roman"/>
          <w:b/>
          <w:caps/>
          <w:sz w:val="24"/>
          <w:szCs w:val="24"/>
        </w:rPr>
        <w:t xml:space="preserve"> straipsniais įstatymo</w:t>
      </w:r>
      <w:r w:rsidR="006E328E">
        <w:rPr>
          <w:rFonts w:ascii="Times New Roman" w:hAnsi="Times New Roman" w:cs="Times New Roman"/>
          <w:b/>
          <w:caps/>
          <w:sz w:val="24"/>
          <w:szCs w:val="24"/>
        </w:rPr>
        <w:t xml:space="preserve"> (toliau –</w:t>
      </w:r>
      <w:r w:rsidR="007E120D">
        <w:rPr>
          <w:rFonts w:ascii="Times New Roman" w:hAnsi="Times New Roman" w:cs="Times New Roman"/>
          <w:b/>
          <w:caps/>
          <w:sz w:val="24"/>
          <w:szCs w:val="24"/>
        </w:rPr>
        <w:t xml:space="preserve"> </w:t>
      </w:r>
      <w:r w:rsidR="006E328E">
        <w:rPr>
          <w:rFonts w:ascii="Times New Roman" w:hAnsi="Times New Roman" w:cs="Times New Roman"/>
          <w:b/>
          <w:caps/>
          <w:sz w:val="24"/>
          <w:szCs w:val="24"/>
        </w:rPr>
        <w:t>KTĮ projektas)</w:t>
      </w:r>
      <w:r w:rsidRPr="005F4C4B">
        <w:rPr>
          <w:rFonts w:ascii="Times New Roman" w:hAnsi="Times New Roman" w:cs="Times New Roman"/>
          <w:b/>
          <w:caps/>
          <w:sz w:val="24"/>
          <w:szCs w:val="24"/>
        </w:rPr>
        <w:t xml:space="preserve">, Lietuvos Respublikos civilinio proceso kodekso 366 ir 367 straipsnių pakeitimo įstatymo, Lietuvos Respublikos baudžiamojo proceso kodekso XXXV skyriaus pavadinimo ir 456, </w:t>
      </w:r>
      <w:r w:rsidR="00F65C83" w:rsidRPr="00F65C83">
        <w:rPr>
          <w:rFonts w:ascii="Times New Roman" w:hAnsi="Times New Roman" w:cs="Times New Roman"/>
          <w:b/>
          <w:caps/>
          <w:sz w:val="24"/>
          <w:szCs w:val="24"/>
        </w:rPr>
        <w:t>457, 458 ir 459</w:t>
      </w:r>
      <w:r w:rsidR="00F65C83">
        <w:rPr>
          <w:rFonts w:ascii="Times New Roman" w:hAnsi="Times New Roman" w:cs="Times New Roman"/>
          <w:b/>
          <w:caps/>
          <w:sz w:val="24"/>
          <w:szCs w:val="24"/>
        </w:rPr>
        <w:t> </w:t>
      </w:r>
      <w:bookmarkStart w:id="0" w:name="_GoBack"/>
      <w:bookmarkEnd w:id="0"/>
      <w:r w:rsidR="00F65C83" w:rsidRPr="00F65C83">
        <w:rPr>
          <w:rFonts w:ascii="Times New Roman" w:hAnsi="Times New Roman" w:cs="Times New Roman"/>
          <w:b/>
          <w:caps/>
          <w:sz w:val="24"/>
          <w:szCs w:val="24"/>
        </w:rPr>
        <w:t xml:space="preserve"> </w:t>
      </w:r>
      <w:r w:rsidRPr="005F4C4B">
        <w:rPr>
          <w:rFonts w:ascii="Times New Roman" w:hAnsi="Times New Roman" w:cs="Times New Roman"/>
          <w:b/>
          <w:caps/>
          <w:sz w:val="24"/>
          <w:szCs w:val="24"/>
        </w:rPr>
        <w:t>straipsnių pakeitimo įstatymo, Lietuvos Respublikos administracinių bylų teisenos įstatymo Nr. VIII</w:t>
      </w:r>
      <w:r w:rsidR="007E120D">
        <w:rPr>
          <w:rFonts w:ascii="Times New Roman" w:hAnsi="Times New Roman" w:cs="Times New Roman"/>
          <w:b/>
          <w:caps/>
          <w:sz w:val="24"/>
          <w:szCs w:val="24"/>
        </w:rPr>
        <w:noBreakHyphen/>
      </w:r>
      <w:r w:rsidRPr="005F4C4B">
        <w:rPr>
          <w:rFonts w:ascii="Times New Roman" w:hAnsi="Times New Roman" w:cs="Times New Roman"/>
          <w:b/>
          <w:caps/>
          <w:sz w:val="24"/>
          <w:szCs w:val="24"/>
        </w:rPr>
        <w:t xml:space="preserve">1029 156 straipsnio pakeitimo įstatymo ir Lietuvos Respublikos valstybės garantuojamos teisinės pagalbos įstatymo Nr. VIII-159 12, 14, 18 ir 20 straipsnių pakeitimo įstatymo projektų </w:t>
      </w:r>
      <w:r w:rsidR="00BF3C38" w:rsidRPr="00BF3C38">
        <w:rPr>
          <w:rFonts w:ascii="Times New Roman" w:hAnsi="Times New Roman" w:cs="Times New Roman"/>
          <w:b/>
          <w:caps/>
          <w:sz w:val="24"/>
          <w:szCs w:val="24"/>
        </w:rPr>
        <w:t>derinimo pažyma</w:t>
      </w:r>
    </w:p>
    <w:p w14:paraId="5FC789CD" w14:textId="77777777" w:rsidR="00D91270" w:rsidRDefault="00D91270" w:rsidP="00AD7B14">
      <w:pPr>
        <w:spacing w:after="0" w:line="240" w:lineRule="auto"/>
        <w:jc w:val="center"/>
        <w:rPr>
          <w:rFonts w:ascii="Times New Roman" w:hAnsi="Times New Roman" w:cs="Times New Roman"/>
          <w:b/>
          <w:caps/>
          <w:sz w:val="24"/>
          <w:szCs w:val="24"/>
        </w:rPr>
      </w:pPr>
    </w:p>
    <w:p w14:paraId="04FE591D" w14:textId="77777777" w:rsidR="00D91270" w:rsidRDefault="00D91270" w:rsidP="00AD7B14">
      <w:pPr>
        <w:spacing w:after="0" w:line="240" w:lineRule="auto"/>
        <w:jc w:val="center"/>
        <w:rPr>
          <w:rFonts w:ascii="Times New Roman" w:hAnsi="Times New Roman" w:cs="Times New Roman"/>
          <w:b/>
          <w:caps/>
          <w:sz w:val="24"/>
          <w:szCs w:val="24"/>
        </w:rPr>
      </w:pPr>
    </w:p>
    <w:tbl>
      <w:tblPr>
        <w:tblW w:w="0" w:type="auto"/>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7"/>
        <w:gridCol w:w="2306"/>
        <w:gridCol w:w="5480"/>
        <w:gridCol w:w="7049"/>
      </w:tblGrid>
      <w:tr w:rsidR="005F4C4B" w:rsidRPr="00EA593B" w14:paraId="3A2EF7DE" w14:textId="77777777" w:rsidTr="007E120D">
        <w:trPr>
          <w:cantSplit/>
          <w:trHeight w:val="65"/>
        </w:trPr>
        <w:tc>
          <w:tcPr>
            <w:tcW w:w="2343" w:type="dxa"/>
            <w:gridSpan w:val="2"/>
            <w:shd w:val="clear" w:color="auto" w:fill="auto"/>
          </w:tcPr>
          <w:p w14:paraId="2CAD66A2" w14:textId="0926DE6B" w:rsidR="00025AE8" w:rsidRPr="00025AE8" w:rsidRDefault="00025AE8" w:rsidP="00AD7B14">
            <w:pPr>
              <w:spacing w:after="0" w:line="240" w:lineRule="auto"/>
              <w:jc w:val="center"/>
              <w:rPr>
                <w:rFonts w:ascii="Times New Roman" w:eastAsia="Times New Roman" w:hAnsi="Times New Roman" w:cs="Times New Roman"/>
                <w:b/>
                <w:iCs/>
                <w:sz w:val="24"/>
                <w:szCs w:val="24"/>
                <w:lang w:eastAsia="lt-LT"/>
              </w:rPr>
            </w:pPr>
            <w:r w:rsidRPr="00025AE8">
              <w:rPr>
                <w:rFonts w:ascii="Times New Roman" w:eastAsia="Times New Roman" w:hAnsi="Times New Roman" w:cs="Times New Roman"/>
                <w:b/>
                <w:iCs/>
                <w:sz w:val="24"/>
                <w:szCs w:val="24"/>
                <w:lang w:eastAsia="lt-LT"/>
              </w:rPr>
              <w:t>Institucijos</w:t>
            </w:r>
            <w:r w:rsidR="00732EF9">
              <w:rPr>
                <w:rFonts w:ascii="Times New Roman" w:eastAsia="Times New Roman" w:hAnsi="Times New Roman" w:cs="Times New Roman"/>
                <w:b/>
                <w:iCs/>
                <w:sz w:val="24"/>
                <w:szCs w:val="24"/>
                <w:lang w:eastAsia="lt-LT"/>
              </w:rPr>
              <w:t>/asmens</w:t>
            </w:r>
            <w:r w:rsidRPr="00025AE8">
              <w:rPr>
                <w:rFonts w:ascii="Times New Roman" w:eastAsia="Times New Roman" w:hAnsi="Times New Roman" w:cs="Times New Roman"/>
                <w:b/>
                <w:iCs/>
                <w:sz w:val="24"/>
                <w:szCs w:val="24"/>
                <w:lang w:eastAsia="lt-LT"/>
              </w:rPr>
              <w:t xml:space="preserve"> pavadinimas, rašto data ir numeris</w:t>
            </w:r>
          </w:p>
        </w:tc>
        <w:tc>
          <w:tcPr>
            <w:tcW w:w="5480" w:type="dxa"/>
            <w:shd w:val="clear" w:color="auto" w:fill="auto"/>
          </w:tcPr>
          <w:p w14:paraId="13471811" w14:textId="77777777" w:rsidR="00025AE8" w:rsidRPr="00025AE8" w:rsidRDefault="00025AE8" w:rsidP="00AD7B14">
            <w:pPr>
              <w:tabs>
                <w:tab w:val="left" w:pos="142"/>
                <w:tab w:val="left" w:pos="993"/>
              </w:tabs>
              <w:spacing w:after="0" w:line="240" w:lineRule="auto"/>
              <w:contextualSpacing/>
              <w:jc w:val="center"/>
              <w:rPr>
                <w:rFonts w:ascii="Times New Roman" w:hAnsi="Times New Roman"/>
                <w:b/>
                <w:sz w:val="24"/>
                <w:szCs w:val="24"/>
              </w:rPr>
            </w:pPr>
            <w:r w:rsidRPr="00025AE8">
              <w:rPr>
                <w:rFonts w:ascii="Times New Roman" w:hAnsi="Times New Roman"/>
                <w:b/>
                <w:sz w:val="24"/>
                <w:szCs w:val="24"/>
              </w:rPr>
              <w:t>Pastabos ir pasiūlymai</w:t>
            </w:r>
          </w:p>
        </w:tc>
        <w:tc>
          <w:tcPr>
            <w:tcW w:w="7049" w:type="dxa"/>
            <w:shd w:val="clear" w:color="auto" w:fill="auto"/>
          </w:tcPr>
          <w:p w14:paraId="2972F508" w14:textId="77777777" w:rsidR="00025AE8" w:rsidRPr="00726E00" w:rsidRDefault="00025AE8" w:rsidP="00AD7B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Žyma apie priimtas ir nepriimtas (nurodyti motyvus) pastabas ir pasiūlymus</w:t>
            </w:r>
          </w:p>
        </w:tc>
      </w:tr>
      <w:tr w:rsidR="005F4C4B" w:rsidRPr="000479E4" w14:paraId="1499D89A" w14:textId="77777777" w:rsidTr="007E120D">
        <w:trPr>
          <w:cantSplit/>
        </w:trPr>
        <w:tc>
          <w:tcPr>
            <w:tcW w:w="2343" w:type="dxa"/>
            <w:gridSpan w:val="2"/>
            <w:vMerge w:val="restart"/>
            <w:shd w:val="clear" w:color="auto" w:fill="auto"/>
          </w:tcPr>
          <w:p w14:paraId="1CED4F6A" w14:textId="0E21F42B" w:rsidR="00ED3083" w:rsidRDefault="00732EF9" w:rsidP="00732EF9">
            <w:pPr>
              <w:spacing w:after="0" w:line="240" w:lineRule="auto"/>
              <w:rPr>
                <w:rFonts w:ascii="Times New Roman" w:eastAsia="Calibri" w:hAnsi="Times New Roman"/>
                <w:sz w:val="24"/>
                <w:szCs w:val="24"/>
              </w:rPr>
            </w:pPr>
            <w:r w:rsidRPr="00732EF9">
              <w:rPr>
                <w:rFonts w:ascii="Times New Roman" w:eastAsia="Calibri" w:hAnsi="Times New Roman"/>
                <w:sz w:val="24"/>
                <w:szCs w:val="24"/>
              </w:rPr>
              <w:t>Lietuvos R</w:t>
            </w:r>
            <w:r>
              <w:rPr>
                <w:rFonts w:ascii="Times New Roman" w:eastAsia="Calibri" w:hAnsi="Times New Roman"/>
                <w:sz w:val="24"/>
                <w:szCs w:val="24"/>
              </w:rPr>
              <w:t>espublikos Konstitucinio Teismo</w:t>
            </w:r>
          </w:p>
          <w:p w14:paraId="36E7CFD3" w14:textId="35C6CD13" w:rsidR="00732EF9" w:rsidRPr="00EB7DBF" w:rsidRDefault="00732EF9" w:rsidP="00732EF9">
            <w:pPr>
              <w:spacing w:after="0" w:line="240" w:lineRule="auto"/>
              <w:rPr>
                <w:rFonts w:ascii="Times New Roman" w:eastAsia="Times New Roman" w:hAnsi="Times New Roman" w:cs="Times New Roman"/>
                <w:sz w:val="24"/>
                <w:szCs w:val="24"/>
                <w:lang w:eastAsia="lt-LT"/>
              </w:rPr>
            </w:pPr>
            <w:r>
              <w:rPr>
                <w:rFonts w:ascii="Times New Roman" w:eastAsia="Calibri" w:hAnsi="Times New Roman"/>
                <w:sz w:val="24"/>
                <w:szCs w:val="24"/>
              </w:rPr>
              <w:t xml:space="preserve">2019 m. gegužės 3 d. raštas Nr. </w:t>
            </w:r>
            <w:r w:rsidRPr="00732EF9">
              <w:rPr>
                <w:rFonts w:ascii="Times New Roman" w:eastAsia="Calibri" w:hAnsi="Times New Roman"/>
                <w:sz w:val="24"/>
                <w:szCs w:val="24"/>
              </w:rPr>
              <w:t>14B-231(2.4)</w:t>
            </w:r>
          </w:p>
        </w:tc>
        <w:tc>
          <w:tcPr>
            <w:tcW w:w="5480" w:type="dxa"/>
            <w:shd w:val="clear" w:color="auto" w:fill="auto"/>
          </w:tcPr>
          <w:p w14:paraId="0A2662F3" w14:textId="18765D05" w:rsidR="00ED3083" w:rsidRPr="00E6534D" w:rsidRDefault="00991225" w:rsidP="00732EF9">
            <w:pPr>
              <w:pStyle w:val="Pagrindiniotekstotrauka"/>
              <w:ind w:firstLine="0"/>
              <w:rPr>
                <w:szCs w:val="24"/>
              </w:rPr>
            </w:pPr>
            <w:r w:rsidRPr="00991225">
              <w:rPr>
                <w:szCs w:val="24"/>
              </w:rPr>
              <w:t>1.2. Siekiant nenukrypti nuo prašymų ištirti teisės aktų atitiktį Konstitucijai teisenos taisyklių, siūlytina KTĮ 24 straipsnio 4 dalyje aiškiai apibrėžti, kokia forma išankstinį tyrimą atliekantis teisėjas Konstitucinio Teismo pirmininkui siūlo nustatyti terminą asmens prašymo trūkumams pašalinti. Išlaikant dabartinio teisinio reguliavimo principus ir taisykles (žr. KTĮ 25 straipsnio 1 dalį), tikslinga būtų įtvirtinti, kad teisėjas savo siūlymą įformina surašydamas pažymą.</w:t>
            </w:r>
          </w:p>
        </w:tc>
        <w:tc>
          <w:tcPr>
            <w:tcW w:w="7049" w:type="dxa"/>
            <w:shd w:val="clear" w:color="auto" w:fill="auto"/>
          </w:tcPr>
          <w:p w14:paraId="33BDD416" w14:textId="77777777" w:rsidR="00991225" w:rsidRPr="00991225" w:rsidRDefault="00991225" w:rsidP="00991225">
            <w:pPr>
              <w:pStyle w:val="Komentarotekstas"/>
              <w:tabs>
                <w:tab w:val="left" w:pos="1276"/>
              </w:tabs>
              <w:jc w:val="both"/>
              <w:rPr>
                <w:rFonts w:ascii="Times New Roman" w:eastAsia="Calibri" w:hAnsi="Times New Roman"/>
                <w:b/>
                <w:sz w:val="24"/>
                <w:szCs w:val="24"/>
              </w:rPr>
            </w:pPr>
            <w:r w:rsidRPr="00991225">
              <w:rPr>
                <w:rFonts w:ascii="Times New Roman" w:eastAsia="Calibri" w:hAnsi="Times New Roman"/>
                <w:b/>
                <w:sz w:val="24"/>
                <w:szCs w:val="24"/>
              </w:rPr>
              <w:t>Neatsižvelgta</w:t>
            </w:r>
          </w:p>
          <w:p w14:paraId="3439485D" w14:textId="4C7D239E" w:rsidR="00ED3083" w:rsidRPr="00A37FAB" w:rsidRDefault="007E120D" w:rsidP="007E120D">
            <w:pPr>
              <w:pStyle w:val="Komentarotekstas"/>
              <w:tabs>
                <w:tab w:val="left" w:pos="1276"/>
              </w:tabs>
              <w:jc w:val="both"/>
              <w:rPr>
                <w:rFonts w:ascii="Times New Roman" w:eastAsia="Calibri" w:hAnsi="Times New Roman"/>
                <w:sz w:val="24"/>
                <w:szCs w:val="24"/>
              </w:rPr>
            </w:pPr>
            <w:r>
              <w:rPr>
                <w:rFonts w:ascii="Times New Roman" w:eastAsia="Calibri" w:hAnsi="Times New Roman"/>
                <w:sz w:val="24"/>
                <w:szCs w:val="24"/>
              </w:rPr>
              <w:t>Manytina</w:t>
            </w:r>
            <w:r w:rsidR="00991225">
              <w:rPr>
                <w:rFonts w:ascii="Times New Roman" w:eastAsia="Calibri" w:hAnsi="Times New Roman"/>
                <w:sz w:val="24"/>
                <w:szCs w:val="24"/>
              </w:rPr>
              <w:t xml:space="preserve">, kad formos, kuria išankstinį tyrimą atliekantis teisėjas siūlo Konstitucinio Teismo pirmininkui nustatyti </w:t>
            </w:r>
            <w:r w:rsidR="00991225" w:rsidRPr="00991225">
              <w:rPr>
                <w:rFonts w:ascii="Times New Roman" w:eastAsia="Calibri" w:hAnsi="Times New Roman"/>
                <w:sz w:val="24"/>
                <w:szCs w:val="24"/>
              </w:rPr>
              <w:t>terminą asmens prašymo trūkumams pašalinti</w:t>
            </w:r>
            <w:r w:rsidR="00991225">
              <w:rPr>
                <w:rFonts w:ascii="Times New Roman" w:eastAsia="Calibri" w:hAnsi="Times New Roman"/>
                <w:sz w:val="24"/>
                <w:szCs w:val="24"/>
              </w:rPr>
              <w:t xml:space="preserve">, reglamentavimas nelaikytinas įstatyminio reguliavimo dalyku. </w:t>
            </w:r>
            <w:r>
              <w:rPr>
                <w:rFonts w:ascii="Times New Roman" w:eastAsia="Calibri" w:hAnsi="Times New Roman"/>
                <w:sz w:val="24"/>
                <w:szCs w:val="24"/>
              </w:rPr>
              <w:t>Tai</w:t>
            </w:r>
            <w:r w:rsidR="00991225">
              <w:rPr>
                <w:rFonts w:ascii="Times New Roman" w:eastAsia="Calibri" w:hAnsi="Times New Roman"/>
                <w:sz w:val="24"/>
                <w:szCs w:val="24"/>
              </w:rPr>
              <w:t xml:space="preserve"> procedūrinio pobūdžio Konstitucinio Teismo vidinio darbo klausimas, kuris galėtų būti išsprendžiamas atitinkamai koreguojant Konstitucinio Teismo </w:t>
            </w:r>
            <w:r>
              <w:rPr>
                <w:rFonts w:ascii="Times New Roman" w:eastAsia="Calibri" w:hAnsi="Times New Roman"/>
                <w:sz w:val="24"/>
                <w:szCs w:val="24"/>
              </w:rPr>
              <w:t xml:space="preserve">darbo </w:t>
            </w:r>
            <w:r w:rsidR="00991225">
              <w:rPr>
                <w:rFonts w:ascii="Times New Roman" w:eastAsia="Calibri" w:hAnsi="Times New Roman"/>
                <w:sz w:val="24"/>
                <w:szCs w:val="24"/>
              </w:rPr>
              <w:t>reglamentą</w:t>
            </w:r>
            <w:r w:rsidR="006E382A">
              <w:rPr>
                <w:rFonts w:ascii="Times New Roman" w:eastAsia="Calibri" w:hAnsi="Times New Roman"/>
                <w:sz w:val="24"/>
                <w:szCs w:val="24"/>
              </w:rPr>
              <w:t>.</w:t>
            </w:r>
          </w:p>
        </w:tc>
      </w:tr>
      <w:tr w:rsidR="005F4C4B" w:rsidRPr="000479E4" w14:paraId="70BA3CDD" w14:textId="77777777" w:rsidTr="007E120D">
        <w:trPr>
          <w:cantSplit/>
        </w:trPr>
        <w:tc>
          <w:tcPr>
            <w:tcW w:w="2343" w:type="dxa"/>
            <w:gridSpan w:val="2"/>
            <w:vMerge/>
            <w:shd w:val="clear" w:color="auto" w:fill="auto"/>
          </w:tcPr>
          <w:p w14:paraId="013D6E74" w14:textId="147E15C1" w:rsidR="00991225" w:rsidRPr="00732EF9" w:rsidRDefault="00991225" w:rsidP="00732EF9">
            <w:pPr>
              <w:spacing w:after="0" w:line="240" w:lineRule="auto"/>
              <w:rPr>
                <w:rFonts w:ascii="Times New Roman" w:eastAsia="Calibri" w:hAnsi="Times New Roman"/>
                <w:sz w:val="24"/>
                <w:szCs w:val="24"/>
              </w:rPr>
            </w:pPr>
          </w:p>
        </w:tc>
        <w:tc>
          <w:tcPr>
            <w:tcW w:w="5480" w:type="dxa"/>
            <w:shd w:val="clear" w:color="auto" w:fill="auto"/>
          </w:tcPr>
          <w:p w14:paraId="2CC30686" w14:textId="10FDA94C" w:rsidR="00991225" w:rsidRPr="00991225" w:rsidRDefault="00333689" w:rsidP="00732EF9">
            <w:pPr>
              <w:pStyle w:val="Pagrindiniotekstotrauka"/>
              <w:ind w:firstLine="0"/>
              <w:rPr>
                <w:szCs w:val="24"/>
              </w:rPr>
            </w:pPr>
            <w:r w:rsidRPr="00333689">
              <w:rPr>
                <w:szCs w:val="24"/>
              </w:rPr>
              <w:t>Siūloma neatsisakyti šiuo metu KTĮ 32 straipsnio 3 dalyje įtvirtintos nuostatos „Institucijos vadovas savo įstaigai atstovauti gali įpareigoti ir kitą tos įstaigos specialistą, išduodamas jam įgaliojimą“. Atkreiptinas dėmesys, kad praktikoje valstybės institucijas neretai pavedama atstovauti ne tik teisinį išsilavinimą turintiems asmenims, bet ir konkrečios srities, su kuria būna susijusi nagrinėjama byla Konstituciniame Teisme, specialistams.</w:t>
            </w:r>
          </w:p>
        </w:tc>
        <w:tc>
          <w:tcPr>
            <w:tcW w:w="7049" w:type="dxa"/>
            <w:shd w:val="clear" w:color="auto" w:fill="auto"/>
          </w:tcPr>
          <w:p w14:paraId="3962D297" w14:textId="77777777" w:rsidR="00991225" w:rsidRDefault="00333689" w:rsidP="00991225">
            <w:pPr>
              <w:pStyle w:val="Komentarotekstas"/>
              <w:tabs>
                <w:tab w:val="left" w:pos="1276"/>
              </w:tabs>
              <w:jc w:val="both"/>
              <w:rPr>
                <w:rFonts w:ascii="Times New Roman" w:eastAsia="Calibri" w:hAnsi="Times New Roman"/>
                <w:b/>
                <w:sz w:val="24"/>
                <w:szCs w:val="24"/>
              </w:rPr>
            </w:pPr>
            <w:r w:rsidRPr="00333689">
              <w:rPr>
                <w:rFonts w:ascii="Times New Roman" w:eastAsia="Calibri" w:hAnsi="Times New Roman"/>
                <w:b/>
                <w:sz w:val="24"/>
                <w:szCs w:val="24"/>
              </w:rPr>
              <w:t>Neatsižvelgta</w:t>
            </w:r>
          </w:p>
          <w:p w14:paraId="50DE06DD" w14:textId="20A62DD1" w:rsidR="00333689" w:rsidRPr="008252DF" w:rsidRDefault="007D01DC" w:rsidP="00AD54F0">
            <w:pPr>
              <w:pStyle w:val="Komentarotekstas"/>
              <w:tabs>
                <w:tab w:val="left" w:pos="1276"/>
              </w:tabs>
              <w:jc w:val="both"/>
              <w:rPr>
                <w:rFonts w:ascii="Times New Roman" w:eastAsia="Calibri" w:hAnsi="Times New Roman"/>
                <w:sz w:val="24"/>
                <w:szCs w:val="24"/>
              </w:rPr>
            </w:pPr>
            <w:r w:rsidRPr="008252DF">
              <w:rPr>
                <w:rFonts w:ascii="Times New Roman" w:eastAsia="Calibri" w:hAnsi="Times New Roman"/>
                <w:sz w:val="24"/>
                <w:szCs w:val="24"/>
              </w:rPr>
              <w:t>Manytina, kad</w:t>
            </w:r>
            <w:r w:rsidR="00333689" w:rsidRPr="008252DF">
              <w:rPr>
                <w:rFonts w:ascii="Times New Roman" w:eastAsia="Calibri" w:hAnsi="Times New Roman"/>
                <w:sz w:val="24"/>
                <w:szCs w:val="24"/>
              </w:rPr>
              <w:t xml:space="preserve"> skirtingų atstovavimo sąlygų sudarymas juridiniams asmenims, kurie siekia apginti galimai pažeistas savo konstitucines teises ir laisves, </w:t>
            </w:r>
            <w:r w:rsidR="00AD54F0">
              <w:rPr>
                <w:rFonts w:ascii="Times New Roman" w:eastAsia="Calibri" w:hAnsi="Times New Roman"/>
                <w:sz w:val="24"/>
                <w:szCs w:val="24"/>
              </w:rPr>
              <w:t>bei</w:t>
            </w:r>
            <w:r w:rsidR="00AD54F0" w:rsidRPr="008252DF">
              <w:rPr>
                <w:rFonts w:ascii="Times New Roman" w:eastAsia="Calibri" w:hAnsi="Times New Roman"/>
                <w:sz w:val="24"/>
                <w:szCs w:val="24"/>
              </w:rPr>
              <w:t xml:space="preserve"> </w:t>
            </w:r>
            <w:r w:rsidR="00333689" w:rsidRPr="008252DF">
              <w:rPr>
                <w:rFonts w:ascii="Times New Roman" w:eastAsia="Calibri" w:hAnsi="Times New Roman"/>
                <w:sz w:val="24"/>
                <w:szCs w:val="24"/>
              </w:rPr>
              <w:t xml:space="preserve">institucijoms ir įstaigoms, kurios </w:t>
            </w:r>
            <w:r w:rsidRPr="008252DF">
              <w:rPr>
                <w:rFonts w:ascii="Times New Roman" w:eastAsia="Calibri" w:hAnsi="Times New Roman"/>
                <w:sz w:val="24"/>
                <w:szCs w:val="24"/>
              </w:rPr>
              <w:t>priėmė pagal juridinio asmens prašymą konstitucinės justicijos byloje tiriamą</w:t>
            </w:r>
            <w:r w:rsidR="00333689" w:rsidRPr="008252DF">
              <w:rPr>
                <w:rFonts w:ascii="Times New Roman" w:eastAsia="Calibri" w:hAnsi="Times New Roman"/>
                <w:sz w:val="24"/>
                <w:szCs w:val="24"/>
              </w:rPr>
              <w:t xml:space="preserve"> </w:t>
            </w:r>
            <w:r w:rsidRPr="008252DF">
              <w:rPr>
                <w:rFonts w:ascii="Times New Roman" w:eastAsia="Calibri" w:hAnsi="Times New Roman"/>
                <w:sz w:val="24"/>
                <w:szCs w:val="24"/>
              </w:rPr>
              <w:t>teisės aktą, neatitiktų asmenų lygiateisiškumo principo ir sudarytų prielaidas valstybės institucij</w:t>
            </w:r>
            <w:r w:rsidR="008252DF" w:rsidRPr="008252DF">
              <w:rPr>
                <w:rFonts w:ascii="Times New Roman" w:eastAsia="Calibri" w:hAnsi="Times New Roman"/>
                <w:sz w:val="24"/>
                <w:szCs w:val="24"/>
              </w:rPr>
              <w:t>as</w:t>
            </w:r>
            <w:r w:rsidRPr="008252DF">
              <w:rPr>
                <w:rFonts w:ascii="Times New Roman" w:eastAsia="Calibri" w:hAnsi="Times New Roman"/>
                <w:sz w:val="24"/>
                <w:szCs w:val="24"/>
              </w:rPr>
              <w:t xml:space="preserve"> ir įstaig</w:t>
            </w:r>
            <w:r w:rsidR="008252DF" w:rsidRPr="008252DF">
              <w:rPr>
                <w:rFonts w:ascii="Times New Roman" w:eastAsia="Calibri" w:hAnsi="Times New Roman"/>
                <w:sz w:val="24"/>
                <w:szCs w:val="24"/>
              </w:rPr>
              <w:t>as</w:t>
            </w:r>
            <w:r w:rsidRPr="008252DF">
              <w:rPr>
                <w:rFonts w:ascii="Times New Roman" w:eastAsia="Calibri" w:hAnsi="Times New Roman"/>
                <w:sz w:val="24"/>
                <w:szCs w:val="24"/>
              </w:rPr>
              <w:t xml:space="preserve"> </w:t>
            </w:r>
            <w:r w:rsidR="008252DF" w:rsidRPr="008252DF">
              <w:rPr>
                <w:rFonts w:ascii="Times New Roman" w:eastAsia="Calibri" w:hAnsi="Times New Roman"/>
                <w:sz w:val="24"/>
                <w:szCs w:val="24"/>
              </w:rPr>
              <w:t>pastatyti į</w:t>
            </w:r>
            <w:r w:rsidRPr="008252DF">
              <w:rPr>
                <w:rFonts w:ascii="Times New Roman" w:eastAsia="Calibri" w:hAnsi="Times New Roman"/>
                <w:sz w:val="24"/>
                <w:szCs w:val="24"/>
              </w:rPr>
              <w:t xml:space="preserve"> nepagrįstai geresn</w:t>
            </w:r>
            <w:r w:rsidR="008252DF" w:rsidRPr="008252DF">
              <w:rPr>
                <w:rFonts w:ascii="Times New Roman" w:eastAsia="Calibri" w:hAnsi="Times New Roman"/>
                <w:sz w:val="24"/>
                <w:szCs w:val="24"/>
              </w:rPr>
              <w:t>ę padėtį lyginant su kitais juridiniais asmenims</w:t>
            </w:r>
            <w:r w:rsidRPr="008252DF">
              <w:rPr>
                <w:rFonts w:ascii="Times New Roman" w:eastAsia="Calibri" w:hAnsi="Times New Roman"/>
                <w:sz w:val="24"/>
                <w:szCs w:val="24"/>
              </w:rPr>
              <w:t xml:space="preserve">. Be to, </w:t>
            </w:r>
            <w:r w:rsidR="00AD54F0">
              <w:rPr>
                <w:rFonts w:ascii="Times New Roman" w:eastAsia="Calibri" w:hAnsi="Times New Roman"/>
                <w:sz w:val="24"/>
                <w:szCs w:val="24"/>
              </w:rPr>
              <w:t>keičiamo Lietuvos Respublikos Konstitucinio Teismo įstatymo</w:t>
            </w:r>
            <w:r w:rsidR="008252DF" w:rsidRPr="008252DF">
              <w:rPr>
                <w:rFonts w:ascii="Times New Roman" w:eastAsia="Calibri" w:hAnsi="Times New Roman"/>
                <w:sz w:val="24"/>
                <w:szCs w:val="24"/>
              </w:rPr>
              <w:t xml:space="preserve"> 32 straipsnyje numatoma, kad atstovais pagal pavedimą gali būti juridinio asmens darbuotojai ar valstybės tarnautojai, turintys aukštąjį universitetinį teisinį </w:t>
            </w:r>
            <w:r w:rsidRPr="008252DF">
              <w:rPr>
                <w:rFonts w:ascii="Times New Roman" w:eastAsia="Calibri" w:hAnsi="Times New Roman"/>
                <w:sz w:val="24"/>
                <w:szCs w:val="24"/>
              </w:rPr>
              <w:t>išsilavinimą</w:t>
            </w:r>
            <w:r w:rsidR="008252DF" w:rsidRPr="008252DF">
              <w:rPr>
                <w:rFonts w:ascii="Times New Roman" w:eastAsia="Calibri" w:hAnsi="Times New Roman"/>
                <w:sz w:val="24"/>
                <w:szCs w:val="24"/>
              </w:rPr>
              <w:t>.</w:t>
            </w:r>
            <w:r w:rsidRPr="008252DF">
              <w:rPr>
                <w:rFonts w:ascii="Times New Roman" w:eastAsia="Calibri" w:hAnsi="Times New Roman"/>
                <w:sz w:val="24"/>
                <w:szCs w:val="24"/>
              </w:rPr>
              <w:t xml:space="preserve"> </w:t>
            </w:r>
          </w:p>
        </w:tc>
      </w:tr>
      <w:tr w:rsidR="005F4C4B" w:rsidRPr="000479E4" w14:paraId="019DDE99" w14:textId="77777777" w:rsidTr="007E120D">
        <w:trPr>
          <w:cantSplit/>
          <w:trHeight w:val="1543"/>
        </w:trPr>
        <w:tc>
          <w:tcPr>
            <w:tcW w:w="2343" w:type="dxa"/>
            <w:gridSpan w:val="2"/>
            <w:shd w:val="clear" w:color="auto" w:fill="auto"/>
          </w:tcPr>
          <w:p w14:paraId="3F549241" w14:textId="2C3D43C7" w:rsidR="00F466EA" w:rsidRDefault="00C74E4A" w:rsidP="00C74E4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Andriaus </w:t>
            </w:r>
            <w:proofErr w:type="spellStart"/>
            <w:r w:rsidRPr="00C74E4A">
              <w:rPr>
                <w:rFonts w:ascii="Times New Roman" w:eastAsia="Times New Roman" w:hAnsi="Times New Roman" w:cs="Times New Roman"/>
                <w:sz w:val="24"/>
                <w:szCs w:val="24"/>
                <w:lang w:eastAsia="lt-LT"/>
              </w:rPr>
              <w:t>Tverijon</w:t>
            </w:r>
            <w:r>
              <w:rPr>
                <w:rFonts w:ascii="Times New Roman" w:eastAsia="Times New Roman" w:hAnsi="Times New Roman" w:cs="Times New Roman"/>
                <w:sz w:val="24"/>
                <w:szCs w:val="24"/>
                <w:lang w:eastAsia="lt-LT"/>
              </w:rPr>
              <w:t>o</w:t>
            </w:r>
            <w:proofErr w:type="spellEnd"/>
            <w:r w:rsidRPr="00C74E4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F466EA">
              <w:rPr>
                <w:rFonts w:ascii="Times New Roman" w:eastAsia="Times New Roman" w:hAnsi="Times New Roman" w:cs="Times New Roman"/>
                <w:sz w:val="24"/>
                <w:szCs w:val="24"/>
                <w:lang w:eastAsia="lt-LT"/>
              </w:rPr>
              <w:t>201</w:t>
            </w:r>
            <w:r>
              <w:rPr>
                <w:rFonts w:ascii="Times New Roman" w:eastAsia="Times New Roman" w:hAnsi="Times New Roman" w:cs="Times New Roman"/>
                <w:sz w:val="24"/>
                <w:szCs w:val="24"/>
                <w:lang w:eastAsia="lt-LT"/>
              </w:rPr>
              <w:t>9 m. gegužės 3 d. raštu pateiktos p</w:t>
            </w:r>
            <w:r w:rsidRPr="00C74E4A">
              <w:rPr>
                <w:rFonts w:ascii="Times New Roman" w:eastAsia="Times New Roman" w:hAnsi="Times New Roman" w:cs="Times New Roman"/>
                <w:sz w:val="24"/>
                <w:szCs w:val="24"/>
                <w:lang w:eastAsia="lt-LT"/>
              </w:rPr>
              <w:t>astabos dėl individualaus konstitucinio skundo pateikimo termino</w:t>
            </w:r>
          </w:p>
        </w:tc>
        <w:tc>
          <w:tcPr>
            <w:tcW w:w="5480" w:type="dxa"/>
            <w:shd w:val="clear" w:color="auto" w:fill="auto"/>
          </w:tcPr>
          <w:p w14:paraId="7829DA58" w14:textId="77777777" w:rsidR="00C74E4A" w:rsidRPr="00C74E4A" w:rsidRDefault="00C74E4A" w:rsidP="00C74E4A">
            <w:pPr>
              <w:pStyle w:val="Pagrindiniotekstotrauka"/>
              <w:ind w:firstLine="176"/>
              <w:rPr>
                <w:color w:val="000000"/>
                <w:szCs w:val="24"/>
              </w:rPr>
            </w:pPr>
            <w:r w:rsidRPr="00C74E4A">
              <w:rPr>
                <w:color w:val="000000"/>
                <w:szCs w:val="24"/>
              </w:rPr>
              <w:t>Konstitucija yra pagrindinis ir aukščiausias įstatymas (</w:t>
            </w:r>
            <w:proofErr w:type="spellStart"/>
            <w:r w:rsidRPr="00C74E4A">
              <w:rPr>
                <w:color w:val="000000"/>
                <w:szCs w:val="24"/>
              </w:rPr>
              <w:t>lex</w:t>
            </w:r>
            <w:proofErr w:type="spellEnd"/>
            <w:r w:rsidRPr="00C74E4A">
              <w:rPr>
                <w:color w:val="000000"/>
                <w:szCs w:val="24"/>
              </w:rPr>
              <w:t xml:space="preserve"> </w:t>
            </w:r>
            <w:proofErr w:type="spellStart"/>
            <w:r w:rsidRPr="00C74E4A">
              <w:rPr>
                <w:color w:val="000000"/>
                <w:szCs w:val="24"/>
              </w:rPr>
              <w:t>superior</w:t>
            </w:r>
            <w:proofErr w:type="spellEnd"/>
            <w:r w:rsidRPr="00C74E4A">
              <w:rPr>
                <w:color w:val="000000"/>
                <w:szCs w:val="24"/>
              </w:rPr>
              <w:t>), ji įtvirtina svarbiausias teisės normas palyginti su kitų įstatymų normomis.</w:t>
            </w:r>
          </w:p>
          <w:p w14:paraId="78AA5368" w14:textId="77777777" w:rsidR="00C74E4A" w:rsidRPr="00C74E4A" w:rsidRDefault="00C74E4A" w:rsidP="00C74E4A">
            <w:pPr>
              <w:pStyle w:val="Pagrindiniotekstotrauka"/>
              <w:ind w:firstLine="176"/>
              <w:rPr>
                <w:color w:val="000000"/>
                <w:szCs w:val="24"/>
              </w:rPr>
            </w:pPr>
            <w:r w:rsidRPr="00C74E4A">
              <w:rPr>
                <w:color w:val="000000"/>
                <w:szCs w:val="24"/>
              </w:rPr>
              <w:t xml:space="preserve">Individualus kreipimasis į konstitucinės justicijos institucijas pripažįstamas svarbia priemone, padedančia apsaugoti žmogaus teises ir laisves. </w:t>
            </w:r>
          </w:p>
          <w:p w14:paraId="394EBD49" w14:textId="77777777" w:rsidR="00C74E4A" w:rsidRPr="00C74E4A" w:rsidRDefault="00C74E4A" w:rsidP="00C74E4A">
            <w:pPr>
              <w:pStyle w:val="Pagrindiniotekstotrauka"/>
              <w:ind w:firstLine="176"/>
              <w:rPr>
                <w:color w:val="000000"/>
                <w:szCs w:val="24"/>
              </w:rPr>
            </w:pPr>
          </w:p>
          <w:p w14:paraId="1CC060C7" w14:textId="77777777" w:rsidR="00C74E4A" w:rsidRPr="00C74E4A" w:rsidRDefault="00C74E4A" w:rsidP="00C74E4A">
            <w:pPr>
              <w:pStyle w:val="Pagrindiniotekstotrauka"/>
              <w:ind w:firstLine="176"/>
              <w:rPr>
                <w:color w:val="000000"/>
                <w:szCs w:val="24"/>
              </w:rPr>
            </w:pPr>
            <w:r w:rsidRPr="00C74E4A">
              <w:rPr>
                <w:color w:val="000000"/>
                <w:szCs w:val="24"/>
              </w:rPr>
              <w:t>2019 m. kovo 21 d. Lietuvos Respublikos Seimo priėmė Lietuvos Respublikos Konstitucijos 106 ir 107 straipsnių pakeitimo įstatymą, kuriuo Lietuvoje įteisinamas individualaus konstitucinio skundo institutas ir sukuriama galimybė kiekvienam asmeniui, manančiam, kad jo konstitucinės teisės pažeistos, šias teises ginti kreipiantis į Lietuvos Respublikos Konstitucinį Teismą.</w:t>
            </w:r>
          </w:p>
          <w:p w14:paraId="1B4D822B" w14:textId="77777777" w:rsidR="00C74E4A" w:rsidRPr="00C74E4A" w:rsidRDefault="00C74E4A" w:rsidP="00C74E4A">
            <w:pPr>
              <w:pStyle w:val="Pagrindiniotekstotrauka"/>
              <w:ind w:firstLine="176"/>
              <w:rPr>
                <w:color w:val="000000"/>
                <w:szCs w:val="24"/>
              </w:rPr>
            </w:pPr>
            <w:r w:rsidRPr="00C74E4A">
              <w:rPr>
                <w:color w:val="000000"/>
                <w:szCs w:val="24"/>
              </w:rPr>
              <w:t>Taigi nuo 2019 m. kovo 21 d. sukurtas pagrįstas teisėtas lūkestis visuomenėje, kad po šios dienos teisminiai procesai, kuriuose priimti galutiniai ir neskundžiami teismo sprendimai galės būti atnaujinami, jei bus pripažinta, kad įstatymas ar kitas Seimo priimtas aktas, Respublikos Prezidento aktas ar Vyriausybės aktas ar jų dalis, kurio (-</w:t>
            </w:r>
            <w:proofErr w:type="spellStart"/>
            <w:r w:rsidRPr="00C74E4A">
              <w:rPr>
                <w:color w:val="000000"/>
                <w:szCs w:val="24"/>
              </w:rPr>
              <w:t>ios</w:t>
            </w:r>
            <w:proofErr w:type="spellEnd"/>
            <w:r w:rsidRPr="00C74E4A">
              <w:rPr>
                <w:color w:val="000000"/>
                <w:szCs w:val="24"/>
              </w:rPr>
              <w:t>) pagrindu priimtas asmens konstitucines teises ar laisves pažeidžiantis sprendimas, prieštarauja Konstitucijai.</w:t>
            </w:r>
          </w:p>
          <w:p w14:paraId="0787773A" w14:textId="77777777" w:rsidR="00C74E4A" w:rsidRPr="00C74E4A" w:rsidRDefault="00C74E4A" w:rsidP="00C74E4A">
            <w:pPr>
              <w:pStyle w:val="Pagrindiniotekstotrauka"/>
              <w:ind w:firstLine="176"/>
              <w:rPr>
                <w:color w:val="000000"/>
                <w:szCs w:val="24"/>
              </w:rPr>
            </w:pPr>
          </w:p>
          <w:p w14:paraId="72F5AA1C" w14:textId="77777777" w:rsidR="00C74E4A" w:rsidRPr="00C74E4A" w:rsidRDefault="00C74E4A" w:rsidP="00C74E4A">
            <w:pPr>
              <w:pStyle w:val="Pagrindiniotekstotrauka"/>
              <w:ind w:firstLine="176"/>
              <w:rPr>
                <w:color w:val="000000"/>
                <w:szCs w:val="24"/>
              </w:rPr>
            </w:pPr>
            <w:r w:rsidRPr="00C74E4A">
              <w:rPr>
                <w:color w:val="000000"/>
                <w:szCs w:val="24"/>
              </w:rPr>
              <w:t>Pažymėtina, kad skundo pateikimo terminas yra vienas iš atitinkamos teisės įgyvendinimo tvarkos elementų, tačiau šis elementas yra itin svarbus ir per trumpo termino nustatymas pažeistų Konstitucijos 30 straipsnio 1 dalies nuostatą.</w:t>
            </w:r>
          </w:p>
          <w:p w14:paraId="558BDD4C" w14:textId="77777777" w:rsidR="00C74E4A" w:rsidRPr="00C74E4A" w:rsidRDefault="00C74E4A" w:rsidP="00C74E4A">
            <w:pPr>
              <w:pStyle w:val="Pagrindiniotekstotrauka"/>
              <w:ind w:firstLine="176"/>
              <w:rPr>
                <w:color w:val="000000"/>
                <w:szCs w:val="24"/>
              </w:rPr>
            </w:pPr>
          </w:p>
          <w:p w14:paraId="71B58074" w14:textId="77777777" w:rsidR="00C74E4A" w:rsidRPr="00C74E4A" w:rsidRDefault="00C74E4A" w:rsidP="00C74E4A">
            <w:pPr>
              <w:pStyle w:val="Pagrindiniotekstotrauka"/>
              <w:ind w:firstLine="176"/>
              <w:rPr>
                <w:color w:val="000000"/>
                <w:szCs w:val="24"/>
              </w:rPr>
            </w:pPr>
            <w:r w:rsidRPr="00C74E4A">
              <w:rPr>
                <w:color w:val="000000"/>
                <w:szCs w:val="24"/>
              </w:rPr>
              <w:t>Primintina, kad asmens konstitucinė teisė kreiptis į teismą negali būti dirbtinai suvaržoma, taip pat negali būti nepagrįstai pasunkinama ją įgyvendinti (</w:t>
            </w:r>
            <w:proofErr w:type="spellStart"/>
            <w:r w:rsidRPr="00C74E4A">
              <w:rPr>
                <w:color w:val="000000"/>
                <w:szCs w:val="24"/>
              </w:rPr>
              <w:t>inter</w:t>
            </w:r>
            <w:proofErr w:type="spellEnd"/>
            <w:r w:rsidRPr="00C74E4A">
              <w:rPr>
                <w:color w:val="000000"/>
                <w:szCs w:val="24"/>
              </w:rPr>
              <w:t xml:space="preserve"> alia Konstitucinio Teismo 2004 m. gruodžio 13 d., 2010 m. gegužės 13 d., 2011 m. gegužės11 d. nutarimai); </w:t>
            </w:r>
          </w:p>
          <w:p w14:paraId="5B0DC5CB" w14:textId="77777777" w:rsidR="00C74E4A" w:rsidRPr="00C74E4A" w:rsidRDefault="00C74E4A" w:rsidP="00C74E4A">
            <w:pPr>
              <w:pStyle w:val="Pagrindiniotekstotrauka"/>
              <w:ind w:firstLine="176"/>
              <w:rPr>
                <w:color w:val="000000"/>
                <w:szCs w:val="24"/>
              </w:rPr>
            </w:pPr>
          </w:p>
          <w:p w14:paraId="3A69ED10" w14:textId="77777777" w:rsidR="00C74E4A" w:rsidRPr="00C74E4A" w:rsidRDefault="00C74E4A" w:rsidP="00C74E4A">
            <w:pPr>
              <w:pStyle w:val="Pagrindiniotekstotrauka"/>
              <w:ind w:firstLine="176"/>
              <w:rPr>
                <w:color w:val="000000"/>
                <w:szCs w:val="24"/>
              </w:rPr>
            </w:pPr>
            <w:r w:rsidRPr="00C74E4A">
              <w:rPr>
                <w:color w:val="000000"/>
                <w:szCs w:val="24"/>
              </w:rPr>
              <w:t xml:space="preserve">Jei asmens konstitucinė teisė kreiptis į teismą būtų dirbtinai suvaržoma, tektų konstatuoti šios konstitucinės teisės </w:t>
            </w:r>
            <w:proofErr w:type="spellStart"/>
            <w:r w:rsidRPr="00C74E4A">
              <w:rPr>
                <w:color w:val="000000"/>
                <w:szCs w:val="24"/>
              </w:rPr>
              <w:t>deklaratyvumą</w:t>
            </w:r>
            <w:proofErr w:type="spellEnd"/>
            <w:r w:rsidRPr="00C74E4A">
              <w:rPr>
                <w:color w:val="000000"/>
                <w:szCs w:val="24"/>
              </w:rPr>
              <w:t xml:space="preserve"> (Konstitucinio Teismo 1994 m. vasario 14 d., 2001 m. vasario 22 d., 2006 m. sausio 16 d. nutarimai).</w:t>
            </w:r>
          </w:p>
          <w:p w14:paraId="0CB8635F" w14:textId="77777777" w:rsidR="00C74E4A" w:rsidRPr="00C74E4A" w:rsidRDefault="00C74E4A" w:rsidP="00C74E4A">
            <w:pPr>
              <w:pStyle w:val="Pagrindiniotekstotrauka"/>
              <w:ind w:firstLine="176"/>
              <w:rPr>
                <w:color w:val="000000"/>
                <w:szCs w:val="24"/>
              </w:rPr>
            </w:pPr>
          </w:p>
          <w:p w14:paraId="18C8DDD9" w14:textId="77777777" w:rsidR="00C74E4A" w:rsidRPr="00C74E4A" w:rsidRDefault="00C74E4A" w:rsidP="00C74E4A">
            <w:pPr>
              <w:pStyle w:val="Pagrindiniotekstotrauka"/>
              <w:ind w:firstLine="176"/>
              <w:rPr>
                <w:color w:val="000000"/>
                <w:szCs w:val="24"/>
              </w:rPr>
            </w:pPr>
            <w:r w:rsidRPr="00C74E4A">
              <w:rPr>
                <w:color w:val="000000"/>
                <w:szCs w:val="24"/>
              </w:rPr>
              <w:t xml:space="preserve">Jeigu būtų neužtikrinta asmens konstitucinė teisė kreiptis į teismą, būtų nepaisoma ir visuotinai pripažinto bendrojo teisės principo </w:t>
            </w:r>
            <w:proofErr w:type="spellStart"/>
            <w:r w:rsidRPr="00C74E4A">
              <w:rPr>
                <w:color w:val="000000"/>
                <w:szCs w:val="24"/>
              </w:rPr>
              <w:t>ubi</w:t>
            </w:r>
            <w:proofErr w:type="spellEnd"/>
            <w:r w:rsidRPr="00C74E4A">
              <w:rPr>
                <w:color w:val="000000"/>
                <w:szCs w:val="24"/>
              </w:rPr>
              <w:t xml:space="preserve"> </w:t>
            </w:r>
            <w:proofErr w:type="spellStart"/>
            <w:r w:rsidRPr="00C74E4A">
              <w:rPr>
                <w:color w:val="000000"/>
                <w:szCs w:val="24"/>
              </w:rPr>
              <w:t>ius</w:t>
            </w:r>
            <w:proofErr w:type="spellEnd"/>
            <w:r w:rsidRPr="00C74E4A">
              <w:rPr>
                <w:color w:val="000000"/>
                <w:szCs w:val="24"/>
              </w:rPr>
              <w:t xml:space="preserve">, ibi </w:t>
            </w:r>
            <w:proofErr w:type="spellStart"/>
            <w:r w:rsidRPr="00C74E4A">
              <w:rPr>
                <w:color w:val="000000"/>
                <w:szCs w:val="24"/>
              </w:rPr>
              <w:t>remedium</w:t>
            </w:r>
            <w:proofErr w:type="spellEnd"/>
            <w:r w:rsidRPr="00C74E4A">
              <w:rPr>
                <w:color w:val="000000"/>
                <w:szCs w:val="24"/>
              </w:rPr>
              <w:t xml:space="preserve"> – jeigu yra kokia nors teisė (laisvė), turi būti ir jos gynimo priemonė; tokia teisinė situacija, kai kuri nors asmens teisė ar laisvė negali būti ginama, taip pat ir teismine tvarka, nors pats tas asmuo mano, kad ši teisė ar laisvė yra pažeista, pagal Konstituciją yra neįmanoma, Konstitucija jos netoleruoja (</w:t>
            </w:r>
            <w:proofErr w:type="spellStart"/>
            <w:r w:rsidRPr="00C74E4A">
              <w:rPr>
                <w:color w:val="000000"/>
                <w:szCs w:val="24"/>
              </w:rPr>
              <w:t>inter</w:t>
            </w:r>
            <w:proofErr w:type="spellEnd"/>
            <w:r w:rsidRPr="00C74E4A">
              <w:rPr>
                <w:color w:val="000000"/>
                <w:szCs w:val="24"/>
              </w:rPr>
              <w:t xml:space="preserve"> alia Konstitucinio Teismo 2008 m. sausio 21 d., 2008 m. kovo 15 d., 2010 m. gegužės 13 d. nutarimai, 2014 m. balandžio 16 d. sprendimas).</w:t>
            </w:r>
          </w:p>
          <w:p w14:paraId="6CF3995B" w14:textId="77777777" w:rsidR="00C74E4A" w:rsidRPr="00C74E4A" w:rsidRDefault="00C74E4A" w:rsidP="00C74E4A">
            <w:pPr>
              <w:pStyle w:val="Pagrindiniotekstotrauka"/>
              <w:ind w:firstLine="176"/>
              <w:rPr>
                <w:color w:val="000000"/>
                <w:szCs w:val="24"/>
              </w:rPr>
            </w:pPr>
          </w:p>
          <w:p w14:paraId="584F3BDB" w14:textId="77777777" w:rsidR="00C74E4A" w:rsidRPr="00C74E4A" w:rsidRDefault="00C74E4A" w:rsidP="00C74E4A">
            <w:pPr>
              <w:pStyle w:val="Pagrindiniotekstotrauka"/>
              <w:ind w:firstLine="176"/>
              <w:rPr>
                <w:color w:val="000000"/>
                <w:szCs w:val="24"/>
              </w:rPr>
            </w:pPr>
            <w:r w:rsidRPr="00C74E4A">
              <w:rPr>
                <w:color w:val="000000"/>
                <w:szCs w:val="24"/>
              </w:rPr>
              <w:t>Konstitucinis Teismas yra ne kartą konstatavęs, kad konstitucinė teisė kreiptis į teismą reiškia, jog teisinėje valstybėje kiekvienam užtikrinama galimybė savo teises ginti teisme tiek nuo kitų asmenų, tiek nuo neteisėtų valstybės institucijų ar pareigūnų veiksmų. Konstitucijos 30 straipsnio 1 dalies nuostata, kad asmuo, kurio konstitucinės teisės ir laisvės pažeidžiamos, turi teisę kreiptis į teismą, įtvirtina asmens konstitucinę teisę turėti nešališką ginčo arbitrą (Konstitucinio Teismo 1997 m. spalio 1 d., 2001 m. liepos 12 d. nutarimai).</w:t>
            </w:r>
          </w:p>
          <w:p w14:paraId="72B82DE0" w14:textId="77777777" w:rsidR="00C74E4A" w:rsidRPr="00C74E4A" w:rsidRDefault="00C74E4A" w:rsidP="00C74E4A">
            <w:pPr>
              <w:pStyle w:val="Pagrindiniotekstotrauka"/>
              <w:ind w:firstLine="176"/>
              <w:rPr>
                <w:color w:val="000000"/>
                <w:szCs w:val="24"/>
              </w:rPr>
            </w:pPr>
          </w:p>
          <w:p w14:paraId="037C20B0" w14:textId="5787A55B" w:rsidR="00C74E4A" w:rsidRPr="00C74E4A" w:rsidRDefault="00C74E4A" w:rsidP="00C74E4A">
            <w:pPr>
              <w:pStyle w:val="Pagrindiniotekstotrauka"/>
              <w:ind w:firstLine="176"/>
              <w:rPr>
                <w:color w:val="000000"/>
                <w:szCs w:val="24"/>
              </w:rPr>
            </w:pPr>
            <w:r w:rsidRPr="00C74E4A">
              <w:rPr>
                <w:color w:val="000000"/>
                <w:szCs w:val="24"/>
              </w:rPr>
              <w:t>Dar svarbiau, kad įstatymais negali būti paneigta galimybė ginti pažeistas asmens teises bei laisves teisme</w:t>
            </w:r>
          </w:p>
          <w:p w14:paraId="4BFEA40D" w14:textId="77777777" w:rsidR="00C74E4A" w:rsidRPr="00C74E4A" w:rsidRDefault="00C74E4A" w:rsidP="00C74E4A">
            <w:pPr>
              <w:pStyle w:val="Pagrindiniotekstotrauka"/>
              <w:ind w:firstLine="176"/>
              <w:rPr>
                <w:color w:val="000000"/>
                <w:szCs w:val="24"/>
              </w:rPr>
            </w:pPr>
          </w:p>
          <w:p w14:paraId="02E875B2" w14:textId="77777777" w:rsidR="00C74E4A" w:rsidRPr="00C74E4A" w:rsidRDefault="00C74E4A" w:rsidP="00C74E4A">
            <w:pPr>
              <w:pStyle w:val="Pagrindiniotekstotrauka"/>
              <w:ind w:firstLine="176"/>
              <w:rPr>
                <w:color w:val="000000"/>
                <w:szCs w:val="24"/>
              </w:rPr>
            </w:pPr>
            <w:r w:rsidRPr="00C74E4A">
              <w:rPr>
                <w:color w:val="000000"/>
                <w:szCs w:val="24"/>
              </w:rPr>
              <w:lastRenderedPageBreak/>
              <w:t>Konstitucinis Teismas taip pat yra konstatavęs, kad įstatymų leidėjas įstatymu gali nustatyti pažeistų teisių gynimo būdus, tačiau negali nustatyti tokio teisinio reguliavimo, kuriuo būtų paneigta galimybė ginti pažeistas asmens teises bei laisves teisme, paneigiami teismo įgaliojimai vykdyti teisingumą (Konstitucinio Teismo 2013 m. liepos 5 d. nutarimas, 2014 m. balandžio 16 d. sprendimas).</w:t>
            </w:r>
          </w:p>
          <w:p w14:paraId="2AF7E184" w14:textId="77777777" w:rsidR="00C74E4A" w:rsidRPr="00C74E4A" w:rsidRDefault="00C74E4A" w:rsidP="00C74E4A">
            <w:pPr>
              <w:pStyle w:val="Pagrindiniotekstotrauka"/>
              <w:ind w:firstLine="176"/>
              <w:rPr>
                <w:color w:val="000000"/>
                <w:szCs w:val="24"/>
              </w:rPr>
            </w:pPr>
          </w:p>
          <w:p w14:paraId="68E80E98" w14:textId="09DF8847" w:rsidR="00C74E4A" w:rsidRPr="00C74E4A" w:rsidRDefault="00C74E4A" w:rsidP="00C74E4A">
            <w:pPr>
              <w:pStyle w:val="Pagrindiniotekstotrauka"/>
              <w:ind w:firstLine="176"/>
              <w:rPr>
                <w:color w:val="000000"/>
                <w:szCs w:val="24"/>
              </w:rPr>
            </w:pPr>
            <w:r w:rsidRPr="00C74E4A">
              <w:rPr>
                <w:color w:val="000000"/>
                <w:szCs w:val="24"/>
              </w:rPr>
              <w:t>Parengti teisės aktų projektai neužtikrina galimybės ginti pažeistų teisių nuo 2019 m. kovo 21 d.</w:t>
            </w:r>
          </w:p>
          <w:p w14:paraId="2984CA9E" w14:textId="77777777" w:rsidR="00C74E4A" w:rsidRPr="00C74E4A" w:rsidRDefault="00C74E4A" w:rsidP="00C74E4A">
            <w:pPr>
              <w:pStyle w:val="Pagrindiniotekstotrauka"/>
              <w:ind w:firstLine="176"/>
              <w:rPr>
                <w:color w:val="000000"/>
                <w:szCs w:val="24"/>
              </w:rPr>
            </w:pPr>
          </w:p>
          <w:p w14:paraId="665DE15E" w14:textId="77777777" w:rsidR="00C74E4A" w:rsidRPr="00C74E4A" w:rsidRDefault="00C74E4A" w:rsidP="00C74E4A">
            <w:pPr>
              <w:pStyle w:val="Pagrindiniotekstotrauka"/>
              <w:ind w:firstLine="176"/>
              <w:rPr>
                <w:color w:val="000000"/>
                <w:szCs w:val="24"/>
              </w:rPr>
            </w:pPr>
            <w:r w:rsidRPr="00C74E4A">
              <w:rPr>
                <w:color w:val="000000"/>
                <w:szCs w:val="24"/>
              </w:rPr>
              <w:t>Lietuvos Respublikos teisingumo ministerijos parengtais teisės akto projektais  nėra užtikrinama galimybė ginti pažeistų teisių nuo 2019 m. kovo 21 d., kuomet buvo sukurtas pagrįstas teisėtas lūkestis visuomenėje, kad po šios dienos teisminiai procesai, kuriuose priimti galutiniai ir neskundžiami teismo sprendimai galės būti atnaujinami.</w:t>
            </w:r>
          </w:p>
          <w:p w14:paraId="3A9BC869" w14:textId="77777777" w:rsidR="00C74E4A" w:rsidRPr="00C74E4A" w:rsidRDefault="00C74E4A" w:rsidP="00C74E4A">
            <w:pPr>
              <w:pStyle w:val="Pagrindiniotekstotrauka"/>
              <w:ind w:firstLine="176"/>
              <w:rPr>
                <w:color w:val="000000"/>
                <w:szCs w:val="24"/>
              </w:rPr>
            </w:pPr>
          </w:p>
          <w:p w14:paraId="05644841" w14:textId="77777777" w:rsidR="00C74E4A" w:rsidRPr="00C74E4A" w:rsidRDefault="00C74E4A" w:rsidP="00C74E4A">
            <w:pPr>
              <w:pStyle w:val="Pagrindiniotekstotrauka"/>
              <w:ind w:firstLine="176"/>
              <w:rPr>
                <w:color w:val="000000"/>
                <w:szCs w:val="24"/>
              </w:rPr>
            </w:pPr>
            <w:r w:rsidRPr="00C74E4A">
              <w:rPr>
                <w:color w:val="000000"/>
                <w:szCs w:val="24"/>
              </w:rPr>
              <w:t>Galimos dvi neigiamos situacijos</w:t>
            </w:r>
          </w:p>
          <w:p w14:paraId="73348C80" w14:textId="77777777" w:rsidR="00C74E4A" w:rsidRPr="00C74E4A" w:rsidRDefault="00C74E4A" w:rsidP="00C74E4A">
            <w:pPr>
              <w:pStyle w:val="Pagrindiniotekstotrauka"/>
              <w:ind w:firstLine="176"/>
              <w:rPr>
                <w:color w:val="000000"/>
                <w:szCs w:val="24"/>
              </w:rPr>
            </w:pPr>
          </w:p>
          <w:p w14:paraId="41FEEEC1" w14:textId="77777777" w:rsidR="00C74E4A" w:rsidRPr="00C74E4A" w:rsidRDefault="00C74E4A" w:rsidP="00C74E4A">
            <w:pPr>
              <w:pStyle w:val="Pagrindiniotekstotrauka"/>
              <w:ind w:firstLine="176"/>
              <w:rPr>
                <w:color w:val="000000"/>
                <w:szCs w:val="24"/>
              </w:rPr>
            </w:pPr>
            <w:r w:rsidRPr="00C74E4A">
              <w:rPr>
                <w:color w:val="000000"/>
                <w:szCs w:val="24"/>
              </w:rPr>
              <w:t>1. Jei įstatymų leidėjui nepavyktų priimti teisės aktų reguliuojančių procesinės teisės normas dėl individualaus konstitucinio skundo pateikimo, būtų paneigta galimybė ginti pažeistas asmens teises bei laisves teisme, paneigiami teismo įgaliojimai vykdyti teisingumą.</w:t>
            </w:r>
          </w:p>
          <w:p w14:paraId="6C1A3D73" w14:textId="77777777" w:rsidR="00C74E4A" w:rsidRPr="00C74E4A" w:rsidRDefault="00C74E4A" w:rsidP="00C74E4A">
            <w:pPr>
              <w:pStyle w:val="Pagrindiniotekstotrauka"/>
              <w:ind w:firstLine="176"/>
              <w:rPr>
                <w:color w:val="000000"/>
                <w:szCs w:val="24"/>
              </w:rPr>
            </w:pPr>
            <w:r w:rsidRPr="00C74E4A">
              <w:rPr>
                <w:color w:val="000000"/>
                <w:szCs w:val="24"/>
              </w:rPr>
              <w:t xml:space="preserve">2. Tektų konstatuoti konstitucinės teisės kreiptis į teismą </w:t>
            </w:r>
            <w:proofErr w:type="spellStart"/>
            <w:r w:rsidRPr="00C74E4A">
              <w:rPr>
                <w:color w:val="000000"/>
                <w:szCs w:val="24"/>
              </w:rPr>
              <w:t>deklaratyvumą</w:t>
            </w:r>
            <w:proofErr w:type="spellEnd"/>
            <w:r w:rsidRPr="00C74E4A">
              <w:rPr>
                <w:color w:val="000000"/>
                <w:szCs w:val="24"/>
              </w:rPr>
              <w:t xml:space="preserve">, jei įstatymų leidėjas priimtų teisės aktus reguliuojančius procesines teisės normas, tačiau būtų apribota galimybė Konstituciniam Teismui peržiūrėti ar nebuvo pagal Konstituciją pažeistos asmens teisės nuo 2019 m. kovo 21 d. priimtais galutiniais ir neskundžiamais teismo </w:t>
            </w:r>
            <w:proofErr w:type="spellStart"/>
            <w:r w:rsidRPr="00C74E4A">
              <w:rPr>
                <w:color w:val="000000"/>
                <w:szCs w:val="24"/>
              </w:rPr>
              <w:t>spendimais</w:t>
            </w:r>
            <w:proofErr w:type="spellEnd"/>
            <w:r w:rsidRPr="00C74E4A">
              <w:rPr>
                <w:color w:val="000000"/>
                <w:szCs w:val="24"/>
              </w:rPr>
              <w:t>.</w:t>
            </w:r>
          </w:p>
          <w:p w14:paraId="45B44EBA" w14:textId="77777777" w:rsidR="00C74E4A" w:rsidRPr="00C74E4A" w:rsidRDefault="00C74E4A" w:rsidP="00C74E4A">
            <w:pPr>
              <w:pStyle w:val="Pagrindiniotekstotrauka"/>
              <w:ind w:firstLine="176"/>
              <w:rPr>
                <w:color w:val="000000"/>
                <w:szCs w:val="24"/>
              </w:rPr>
            </w:pPr>
          </w:p>
          <w:p w14:paraId="313D096B" w14:textId="77777777" w:rsidR="00C74E4A" w:rsidRPr="00C74E4A" w:rsidRDefault="00C74E4A" w:rsidP="00C74E4A">
            <w:pPr>
              <w:pStyle w:val="Pagrindiniotekstotrauka"/>
              <w:ind w:firstLine="176"/>
              <w:rPr>
                <w:color w:val="000000"/>
                <w:szCs w:val="24"/>
              </w:rPr>
            </w:pPr>
            <w:r w:rsidRPr="00C74E4A">
              <w:rPr>
                <w:color w:val="000000"/>
                <w:szCs w:val="24"/>
              </w:rPr>
              <w:lastRenderedPageBreak/>
              <w:t>Svarbu atkreipti dėmesį Konstitucinio Teismo nutarimo svarbą</w:t>
            </w:r>
          </w:p>
          <w:p w14:paraId="0D9F0B2A" w14:textId="77777777" w:rsidR="00C74E4A" w:rsidRPr="00C74E4A" w:rsidRDefault="00C74E4A" w:rsidP="00C74E4A">
            <w:pPr>
              <w:pStyle w:val="Pagrindiniotekstotrauka"/>
              <w:ind w:firstLine="176"/>
              <w:rPr>
                <w:color w:val="000000"/>
                <w:szCs w:val="24"/>
              </w:rPr>
            </w:pPr>
          </w:p>
          <w:p w14:paraId="297C1410" w14:textId="77777777" w:rsidR="00C74E4A" w:rsidRPr="00C74E4A" w:rsidRDefault="00C74E4A" w:rsidP="00C74E4A">
            <w:pPr>
              <w:pStyle w:val="Pagrindiniotekstotrauka"/>
              <w:ind w:firstLine="176"/>
              <w:rPr>
                <w:color w:val="000000"/>
                <w:szCs w:val="24"/>
              </w:rPr>
            </w:pPr>
            <w:r w:rsidRPr="00C74E4A">
              <w:rPr>
                <w:color w:val="000000"/>
                <w:szCs w:val="24"/>
              </w:rPr>
              <w:t>Konstitucinio Teismo nutarimas turėtų būti pagal svarbą ir aktualumą lyginamas su Jungtinių Tautų žmogaus teisių komiteto sprendimais arba Europos žmogaus teisių teismo sprendimais. Lietuvos Respublikos baudžiamojo proceso kodekso pakeitimo projekte 458 straipsnio 2 dalyje minimas 6 mėnesių terminas proceso atnaujinimui, tad nelabai suprantama, kodėl tuomet kreipimuisi į Konstitucinį teismą pagal Lietuvos Respublikos konstitucinio teismo įstatymo projektą (65 straipsnio pakeitimas) būtų skirti tik 3 mėnesiai. Skyrus tik 3 mėnesius ir juos skaičiuojant nuo 2019 m. rugsėjo 1 d. nebūtų apimamas laikotarpis nuo 2019 m. kovo 21 d. iki 2019 m. birželio 1 d.</w:t>
            </w:r>
          </w:p>
          <w:p w14:paraId="4BBDD4E7" w14:textId="77777777" w:rsidR="00C74E4A" w:rsidRPr="00C74E4A" w:rsidRDefault="00C74E4A" w:rsidP="00C74E4A">
            <w:pPr>
              <w:pStyle w:val="Pagrindiniotekstotrauka"/>
              <w:ind w:firstLine="176"/>
              <w:rPr>
                <w:color w:val="000000"/>
                <w:szCs w:val="24"/>
              </w:rPr>
            </w:pPr>
          </w:p>
          <w:p w14:paraId="4E5FCD24" w14:textId="1CADED4B" w:rsidR="00C74E4A" w:rsidRPr="00C74E4A" w:rsidRDefault="00C74E4A" w:rsidP="00C74E4A">
            <w:pPr>
              <w:pStyle w:val="Pagrindiniotekstotrauka"/>
              <w:ind w:firstLine="176"/>
              <w:rPr>
                <w:color w:val="000000"/>
                <w:szCs w:val="24"/>
              </w:rPr>
            </w:pPr>
            <w:r w:rsidRPr="00C74E4A">
              <w:rPr>
                <w:color w:val="000000"/>
                <w:szCs w:val="24"/>
              </w:rPr>
              <w:t>5 metų terminas Lietuvos Respublikos administracinių bylų teisenos įstatyme ir Lietuvos Respublikos civilinio proceso kodekse dėl proceso atnaujinimo ir išimtis dėl Europos Žmogaus Teisių Teismo</w:t>
            </w:r>
          </w:p>
          <w:p w14:paraId="4C4DCE2C" w14:textId="77777777" w:rsidR="00C74E4A" w:rsidRPr="00C74E4A" w:rsidRDefault="00C74E4A" w:rsidP="00C74E4A">
            <w:pPr>
              <w:pStyle w:val="Pagrindiniotekstotrauka"/>
              <w:ind w:firstLine="176"/>
              <w:rPr>
                <w:color w:val="000000"/>
                <w:szCs w:val="24"/>
              </w:rPr>
            </w:pPr>
          </w:p>
          <w:p w14:paraId="5FEB3DA2" w14:textId="77777777" w:rsidR="00C74E4A" w:rsidRPr="00C74E4A" w:rsidRDefault="00C74E4A" w:rsidP="00C74E4A">
            <w:pPr>
              <w:pStyle w:val="Pagrindiniotekstotrauka"/>
              <w:ind w:firstLine="176"/>
              <w:rPr>
                <w:color w:val="000000"/>
                <w:szCs w:val="24"/>
              </w:rPr>
            </w:pPr>
            <w:r w:rsidRPr="00C74E4A">
              <w:rPr>
                <w:color w:val="000000"/>
                <w:szCs w:val="24"/>
              </w:rPr>
              <w:t xml:space="preserve">Lietuvos Respublikos administracinių bylų teisenos įstatymo 159 straipsnio 3 dalyje ir Lietuvos Respublikos civilinio proceso kodekso 368 straipsnio 2 dalyje minima, kad yra naikinamasis terminas prašymui atnaujinti procesą ir prašymas atnaujinti procesą negali būti teikiamas, jeigu nuo sprendimo ar nutarties įsiteisėjimo praėjo daugiau kaip penkeri metai. Išskyrus išimtis yra numatyta Europos Žmogaus Teisių Teismo sprendimui, nes po šio sprendimo proceso atnaujinimas galimas visais atvejais. Tad kyla klausimas ar Konstitucinio Teismo nutarimui neturi būti suteikiama tokia pati svarba kaip Europos Žmogaus Teisių Teismo sprendimui, nes dabar teisės </w:t>
            </w:r>
            <w:r w:rsidRPr="00C74E4A">
              <w:rPr>
                <w:color w:val="000000"/>
                <w:szCs w:val="24"/>
              </w:rPr>
              <w:lastRenderedPageBreak/>
              <w:t>aktų projektuose net neanalizuota Lietuvos Respublikos administracinių bylų teisenos įstatymo 159 straipsnio 3 dalis ir Lietuvos Respublikos civilinio proceso kodekso 368 straipsnio 2 dalis.</w:t>
            </w:r>
          </w:p>
          <w:p w14:paraId="5EA84CE9" w14:textId="77777777" w:rsidR="00C74E4A" w:rsidRPr="00C74E4A" w:rsidRDefault="00C74E4A" w:rsidP="00C74E4A">
            <w:pPr>
              <w:pStyle w:val="Pagrindiniotekstotrauka"/>
              <w:ind w:firstLine="176"/>
              <w:rPr>
                <w:color w:val="000000"/>
                <w:szCs w:val="24"/>
              </w:rPr>
            </w:pPr>
          </w:p>
          <w:p w14:paraId="799B7769" w14:textId="77777777" w:rsidR="00C74E4A" w:rsidRPr="00C74E4A" w:rsidRDefault="00C74E4A" w:rsidP="00C74E4A">
            <w:pPr>
              <w:pStyle w:val="Pagrindiniotekstotrauka"/>
              <w:ind w:firstLine="176"/>
              <w:rPr>
                <w:color w:val="000000"/>
                <w:szCs w:val="24"/>
              </w:rPr>
            </w:pPr>
            <w:r w:rsidRPr="00C74E4A">
              <w:rPr>
                <w:color w:val="000000"/>
                <w:szCs w:val="24"/>
              </w:rPr>
              <w:t>Tad teisės kreiptis į Konstitucinį Teismą terminas neturėtų būti sutapatinamas su terminu proceso atnaujinimui po Konstitucinio Teismo nutarimo (proceso atnaujinimui Lietuvos Respublikos administracinių bylų teisenos įstatymo 159 straipsnio 1 dalis ir Lietuvos Respublikos civilinio proceso kodekso 368 straipsnio 1 dalis).</w:t>
            </w:r>
          </w:p>
          <w:p w14:paraId="3FBD6CC7" w14:textId="77777777" w:rsidR="00C74E4A" w:rsidRPr="00C74E4A" w:rsidRDefault="00C74E4A" w:rsidP="00C74E4A">
            <w:pPr>
              <w:pStyle w:val="Pagrindiniotekstotrauka"/>
              <w:ind w:firstLine="176"/>
              <w:rPr>
                <w:color w:val="000000"/>
                <w:szCs w:val="24"/>
              </w:rPr>
            </w:pPr>
          </w:p>
          <w:p w14:paraId="6102DC11" w14:textId="77777777" w:rsidR="00C74E4A" w:rsidRPr="00C74E4A" w:rsidRDefault="00C74E4A" w:rsidP="00C74E4A">
            <w:pPr>
              <w:pStyle w:val="Pagrindiniotekstotrauka"/>
              <w:ind w:firstLine="176"/>
              <w:rPr>
                <w:color w:val="000000"/>
                <w:szCs w:val="24"/>
              </w:rPr>
            </w:pPr>
            <w:r w:rsidRPr="00C74E4A">
              <w:rPr>
                <w:color w:val="000000"/>
                <w:szCs w:val="24"/>
              </w:rPr>
              <w:t>Problemos, kurių neišsprendė Lietuvos Respublikos teisingumo ministerijos parengti teisės aktų projektai</w:t>
            </w:r>
          </w:p>
          <w:p w14:paraId="45C166D8" w14:textId="77777777" w:rsidR="00C74E4A" w:rsidRPr="00C74E4A" w:rsidRDefault="00C74E4A" w:rsidP="00C74E4A">
            <w:pPr>
              <w:pStyle w:val="Pagrindiniotekstotrauka"/>
              <w:ind w:firstLine="176"/>
              <w:rPr>
                <w:color w:val="000000"/>
                <w:szCs w:val="24"/>
              </w:rPr>
            </w:pPr>
          </w:p>
          <w:p w14:paraId="2793512D" w14:textId="77777777" w:rsidR="00C74E4A" w:rsidRPr="00C74E4A" w:rsidRDefault="00C74E4A" w:rsidP="00C74E4A">
            <w:pPr>
              <w:pStyle w:val="Pagrindiniotekstotrauka"/>
              <w:ind w:firstLine="176"/>
              <w:rPr>
                <w:color w:val="000000"/>
                <w:szCs w:val="24"/>
              </w:rPr>
            </w:pPr>
            <w:r w:rsidRPr="00C74E4A">
              <w:rPr>
                <w:color w:val="000000"/>
                <w:szCs w:val="24"/>
              </w:rPr>
              <w:t xml:space="preserve">1. Neturi būti įstatymais ribojama galimybė kreiptis į Konstitucinį Teismą ginti pažeistas asmens konstitucines teises ir laisves nuo 2019 m. kovo 21 d. priimtais galutiniais ir neskundžiamais teismo </w:t>
            </w:r>
            <w:proofErr w:type="spellStart"/>
            <w:r w:rsidRPr="00C74E4A">
              <w:rPr>
                <w:color w:val="000000"/>
                <w:szCs w:val="24"/>
              </w:rPr>
              <w:t>spendimais</w:t>
            </w:r>
            <w:proofErr w:type="spellEnd"/>
            <w:r w:rsidRPr="00C74E4A">
              <w:rPr>
                <w:color w:val="000000"/>
                <w:szCs w:val="24"/>
              </w:rPr>
              <w:t>, nes Seimas sukūrė pagrįstą lūkestį, kad nuo šios dienos bus ginama galimybė kreiptis į Konstitucinį Teismą.</w:t>
            </w:r>
          </w:p>
          <w:p w14:paraId="599DE39E" w14:textId="77777777" w:rsidR="00C74E4A" w:rsidRPr="00C74E4A" w:rsidRDefault="00C74E4A" w:rsidP="00C74E4A">
            <w:pPr>
              <w:pStyle w:val="Pagrindiniotekstotrauka"/>
              <w:ind w:firstLine="176"/>
              <w:rPr>
                <w:color w:val="000000"/>
                <w:szCs w:val="24"/>
              </w:rPr>
            </w:pPr>
            <w:r w:rsidRPr="00C74E4A">
              <w:rPr>
                <w:color w:val="000000"/>
                <w:szCs w:val="24"/>
              </w:rPr>
              <w:t>2. Tad pereinamojo laikotarpio metu, kol kreipimasis į Konstitucinį Teismą pradės funkcionuoti sklandžiai, negali būti nustatytas 3 mėnesių kreipimosi terminas po priimto galutinio ir neskundžiamo teismo sprendimo ir terminas kreipimuisi į Konstitucinį Teismą turi būti ilgesnis, kad būtų bent jau apimtas laikotarpis iki 2019 m. kovo 21 d., nes pagal dabartinius teisės aktų projektus, jei jie būtų priimti, trys mėnesiai atgal nuo 2019 m. rugsėjo 1 d. būtų 2019 m. birželio 1 d. ir neapimtų laikotarpio nuo 2019 m. kovo 21 d. iki 2019 m. birželio 1 d.</w:t>
            </w:r>
          </w:p>
          <w:p w14:paraId="19320E0D" w14:textId="77777777" w:rsidR="00C74E4A" w:rsidRPr="00C74E4A" w:rsidRDefault="00C74E4A" w:rsidP="00C74E4A">
            <w:pPr>
              <w:pStyle w:val="Pagrindiniotekstotrauka"/>
              <w:ind w:firstLine="176"/>
              <w:rPr>
                <w:color w:val="000000"/>
                <w:szCs w:val="24"/>
              </w:rPr>
            </w:pPr>
            <w:r w:rsidRPr="00C74E4A">
              <w:rPr>
                <w:color w:val="000000"/>
                <w:szCs w:val="24"/>
              </w:rPr>
              <w:t xml:space="preserve">3. Neturi būti maišomas kreipimosi į Konstitucinį Teismą terminas su terminu pateikti prašymą teismui </w:t>
            </w:r>
            <w:r w:rsidRPr="00C74E4A">
              <w:rPr>
                <w:color w:val="000000"/>
                <w:szCs w:val="24"/>
              </w:rPr>
              <w:lastRenderedPageBreak/>
              <w:t>dėl proceso atnaujinimo po priimto Konstitucinio Teismo nutarimo, kuriame konstatuojama, kad pažeistos asmens konstitucinės teisės ir laisvės.</w:t>
            </w:r>
          </w:p>
          <w:p w14:paraId="3051C08C" w14:textId="77777777" w:rsidR="00C74E4A" w:rsidRPr="00C74E4A" w:rsidRDefault="00C74E4A" w:rsidP="00C74E4A">
            <w:pPr>
              <w:pStyle w:val="Pagrindiniotekstotrauka"/>
              <w:ind w:firstLine="176"/>
              <w:rPr>
                <w:color w:val="000000"/>
                <w:szCs w:val="24"/>
              </w:rPr>
            </w:pPr>
            <w:r w:rsidRPr="00C74E4A">
              <w:rPr>
                <w:color w:val="000000"/>
                <w:szCs w:val="24"/>
              </w:rPr>
              <w:t>4. Naikinamasis terminas kreipimuisi dėl proceso atnaujinimo yra 5 metai bei tuo pačiu turi būti apsvarstoma ar Konstitucinio Teismo nutarimai neturėtų būti prilyginami Europos Žmogaus Teisių Teismo sprendimams, kuriems yra nustatyta išimtis ir naikinamasis 5 metų terminas proceso atnaujinimui negalioja.</w:t>
            </w:r>
          </w:p>
          <w:p w14:paraId="4B547AB3" w14:textId="77777777" w:rsidR="00C74E4A" w:rsidRPr="00C74E4A" w:rsidRDefault="00C74E4A" w:rsidP="00C74E4A">
            <w:pPr>
              <w:pStyle w:val="Pagrindiniotekstotrauka"/>
              <w:ind w:firstLine="176"/>
              <w:rPr>
                <w:color w:val="000000"/>
                <w:szCs w:val="24"/>
              </w:rPr>
            </w:pPr>
            <w:r w:rsidRPr="00C74E4A">
              <w:rPr>
                <w:color w:val="000000"/>
                <w:szCs w:val="24"/>
              </w:rPr>
              <w:t>5. Pagal aukščiau pateiktas pastabas būtina koreguoti Lietuvos Respublikos baudžiamojo proceso kodekso nuostatas, Lietuvos Respublikos administracinių bylų teisenos įstatymo 159 straipsnio 1, 3 dalis ir Lietuvos Respublikos civilinio proceso kodekso 368 straipsnio 1, 2 dalis, Lietuvos Respublikos konstitucinio teismo įstatymo projekto 65 straipsnį.</w:t>
            </w:r>
          </w:p>
          <w:p w14:paraId="02F3F594" w14:textId="77777777" w:rsidR="00C74E4A" w:rsidRPr="00C74E4A" w:rsidRDefault="00C74E4A" w:rsidP="00C74E4A">
            <w:pPr>
              <w:pStyle w:val="Pagrindiniotekstotrauka"/>
              <w:ind w:firstLine="176"/>
              <w:rPr>
                <w:color w:val="000000"/>
                <w:szCs w:val="24"/>
              </w:rPr>
            </w:pPr>
          </w:p>
          <w:p w14:paraId="6420EC5B" w14:textId="77777777" w:rsidR="00C74E4A" w:rsidRPr="00C74E4A" w:rsidRDefault="00C74E4A" w:rsidP="00C74E4A">
            <w:pPr>
              <w:pStyle w:val="Pagrindiniotekstotrauka"/>
              <w:ind w:firstLine="176"/>
              <w:rPr>
                <w:color w:val="000000"/>
                <w:szCs w:val="24"/>
              </w:rPr>
            </w:pPr>
            <w:r w:rsidRPr="00C74E4A">
              <w:rPr>
                <w:color w:val="000000"/>
                <w:szCs w:val="24"/>
              </w:rPr>
              <w:t>Taip pat norima dalyvauti Seimo komitetų posėdžiuose, svarstant su šiais pakeitimais susijusius įstatymų projektus.</w:t>
            </w:r>
          </w:p>
          <w:p w14:paraId="1D5CDA7C" w14:textId="77777777" w:rsidR="00C74E4A" w:rsidRPr="00C74E4A" w:rsidRDefault="00C74E4A" w:rsidP="00C74E4A">
            <w:pPr>
              <w:pStyle w:val="Pagrindiniotekstotrauka"/>
              <w:ind w:firstLine="176"/>
              <w:rPr>
                <w:color w:val="000000"/>
                <w:szCs w:val="24"/>
              </w:rPr>
            </w:pPr>
          </w:p>
          <w:p w14:paraId="0E368491" w14:textId="77777777" w:rsidR="00C74E4A" w:rsidRPr="00C74E4A" w:rsidRDefault="00C74E4A" w:rsidP="00C74E4A">
            <w:pPr>
              <w:pStyle w:val="Pagrindiniotekstotrauka"/>
              <w:ind w:firstLine="176"/>
              <w:rPr>
                <w:color w:val="000000"/>
                <w:szCs w:val="24"/>
              </w:rPr>
            </w:pPr>
            <w:r w:rsidRPr="00C74E4A">
              <w:rPr>
                <w:color w:val="000000"/>
                <w:szCs w:val="24"/>
              </w:rPr>
              <w:t>Teisės aktų ir teisės aktų projektų nuostatos</w:t>
            </w:r>
          </w:p>
          <w:p w14:paraId="77E51B6E" w14:textId="77777777" w:rsidR="00C74E4A" w:rsidRPr="00C74E4A" w:rsidRDefault="00C74E4A" w:rsidP="00C74E4A">
            <w:pPr>
              <w:pStyle w:val="Pagrindiniotekstotrauka"/>
              <w:ind w:firstLine="176"/>
              <w:rPr>
                <w:color w:val="000000"/>
                <w:szCs w:val="24"/>
              </w:rPr>
            </w:pPr>
          </w:p>
          <w:p w14:paraId="2B5A4B64" w14:textId="77777777" w:rsidR="00C74E4A" w:rsidRPr="00C74E4A" w:rsidRDefault="00C74E4A" w:rsidP="00C74E4A">
            <w:pPr>
              <w:pStyle w:val="Pagrindiniotekstotrauka"/>
              <w:ind w:firstLine="176"/>
              <w:rPr>
                <w:color w:val="000000"/>
                <w:szCs w:val="24"/>
              </w:rPr>
            </w:pPr>
            <w:r w:rsidRPr="00C74E4A">
              <w:rPr>
                <w:color w:val="000000"/>
                <w:szCs w:val="24"/>
              </w:rPr>
              <w:t xml:space="preserve">Lietuvos Respublikos administracinių bylų teisenos įstatymas </w:t>
            </w:r>
          </w:p>
          <w:p w14:paraId="420AFBB1" w14:textId="77777777" w:rsidR="00C74E4A" w:rsidRPr="00C74E4A" w:rsidRDefault="00C74E4A" w:rsidP="00C74E4A">
            <w:pPr>
              <w:pStyle w:val="Pagrindiniotekstotrauka"/>
              <w:ind w:firstLine="176"/>
              <w:rPr>
                <w:color w:val="000000"/>
                <w:szCs w:val="24"/>
              </w:rPr>
            </w:pPr>
          </w:p>
          <w:p w14:paraId="3A669044" w14:textId="77777777" w:rsidR="00C74E4A" w:rsidRPr="00C74E4A" w:rsidRDefault="00C74E4A" w:rsidP="00C74E4A">
            <w:pPr>
              <w:pStyle w:val="Pagrindiniotekstotrauka"/>
              <w:ind w:firstLine="176"/>
              <w:rPr>
                <w:color w:val="000000"/>
                <w:szCs w:val="24"/>
              </w:rPr>
            </w:pPr>
            <w:r w:rsidRPr="00C74E4A">
              <w:rPr>
                <w:color w:val="000000"/>
                <w:szCs w:val="24"/>
              </w:rPr>
              <w:t>159 straipsnis. Prašymo dėl proceso atnaujinimo padavimo terminai</w:t>
            </w:r>
          </w:p>
          <w:p w14:paraId="0BB947D0" w14:textId="77777777" w:rsidR="00C74E4A" w:rsidRPr="00C74E4A" w:rsidRDefault="00C74E4A" w:rsidP="00C74E4A">
            <w:pPr>
              <w:pStyle w:val="Pagrindiniotekstotrauka"/>
              <w:ind w:firstLine="176"/>
              <w:rPr>
                <w:color w:val="000000"/>
                <w:szCs w:val="24"/>
              </w:rPr>
            </w:pPr>
          </w:p>
          <w:p w14:paraId="5E04B87F" w14:textId="77777777" w:rsidR="00C74E4A" w:rsidRPr="00C74E4A" w:rsidRDefault="00C74E4A" w:rsidP="00C74E4A">
            <w:pPr>
              <w:pStyle w:val="Pagrindiniotekstotrauka"/>
              <w:ind w:firstLine="176"/>
              <w:rPr>
                <w:color w:val="000000"/>
                <w:szCs w:val="24"/>
              </w:rPr>
            </w:pPr>
            <w:r w:rsidRPr="00C74E4A">
              <w:rPr>
                <w:color w:val="000000"/>
                <w:szCs w:val="24"/>
              </w:rPr>
              <w:t>1. Prašymas dėl proceso atnaujinimo gali būti paduodamas per tris mėnesius nuo tos dienos, kai jį padavęs subjektas sužinojo arba turėjo sužinoti apie aplinkybes, kurios yra proceso atnaujinimo pagrindas.</w:t>
            </w:r>
          </w:p>
          <w:p w14:paraId="7626DA57" w14:textId="77777777" w:rsidR="00C74E4A" w:rsidRPr="00C74E4A" w:rsidRDefault="00C74E4A" w:rsidP="00C74E4A">
            <w:pPr>
              <w:pStyle w:val="Pagrindiniotekstotrauka"/>
              <w:ind w:firstLine="176"/>
              <w:rPr>
                <w:color w:val="000000"/>
                <w:szCs w:val="24"/>
              </w:rPr>
            </w:pPr>
            <w:r w:rsidRPr="00C74E4A">
              <w:rPr>
                <w:color w:val="000000"/>
                <w:szCs w:val="24"/>
              </w:rPr>
              <w:t xml:space="preserve">3. Prašymas dėl proceso atnaujinimo negali būti paduodamas, jeigu nuo sprendimo ar nutarties </w:t>
            </w:r>
            <w:r w:rsidRPr="00C74E4A">
              <w:rPr>
                <w:color w:val="000000"/>
                <w:szCs w:val="24"/>
              </w:rPr>
              <w:lastRenderedPageBreak/>
              <w:t>įsiteisėjimo praėjo daugiau kaip penkeri metai, išskyrus šio įstatymo 156 straipsnio 2 dalies 1 punkte nurodytą atvejį.</w:t>
            </w:r>
          </w:p>
          <w:p w14:paraId="6BE2D514" w14:textId="62B12093" w:rsidR="00C74E4A" w:rsidRPr="00C74E4A" w:rsidRDefault="00C74E4A" w:rsidP="00C74E4A">
            <w:pPr>
              <w:pStyle w:val="Pagrindiniotekstotrauka"/>
              <w:ind w:firstLine="176"/>
              <w:rPr>
                <w:color w:val="000000"/>
                <w:szCs w:val="24"/>
              </w:rPr>
            </w:pPr>
          </w:p>
          <w:p w14:paraId="781544D1" w14:textId="77777777" w:rsidR="00C74E4A" w:rsidRPr="00C74E4A" w:rsidRDefault="00C74E4A" w:rsidP="00C74E4A">
            <w:pPr>
              <w:pStyle w:val="Pagrindiniotekstotrauka"/>
              <w:ind w:firstLine="176"/>
              <w:rPr>
                <w:color w:val="000000"/>
                <w:szCs w:val="24"/>
              </w:rPr>
            </w:pPr>
            <w:r w:rsidRPr="00C74E4A">
              <w:rPr>
                <w:color w:val="000000"/>
                <w:szCs w:val="24"/>
              </w:rPr>
              <w:t>Lietuvos Respublikos civilinio proceso kodeksas</w:t>
            </w:r>
          </w:p>
          <w:p w14:paraId="62FDFD23" w14:textId="77777777" w:rsidR="00C74E4A" w:rsidRPr="00C74E4A" w:rsidRDefault="00C74E4A" w:rsidP="00C74E4A">
            <w:pPr>
              <w:pStyle w:val="Pagrindiniotekstotrauka"/>
              <w:ind w:firstLine="176"/>
              <w:rPr>
                <w:color w:val="000000"/>
                <w:szCs w:val="24"/>
              </w:rPr>
            </w:pPr>
          </w:p>
          <w:p w14:paraId="44E50141" w14:textId="77777777" w:rsidR="00C74E4A" w:rsidRPr="00C74E4A" w:rsidRDefault="00C74E4A" w:rsidP="00C74E4A">
            <w:pPr>
              <w:pStyle w:val="Pagrindiniotekstotrauka"/>
              <w:ind w:firstLine="176"/>
              <w:rPr>
                <w:color w:val="000000"/>
                <w:szCs w:val="24"/>
              </w:rPr>
            </w:pPr>
            <w:r w:rsidRPr="00C74E4A">
              <w:rPr>
                <w:color w:val="000000"/>
                <w:szCs w:val="24"/>
              </w:rPr>
              <w:t>368 straipsnis. Prašymo padavimo terminai</w:t>
            </w:r>
          </w:p>
          <w:p w14:paraId="206DF6C7" w14:textId="77777777" w:rsidR="00C74E4A" w:rsidRPr="00C74E4A" w:rsidRDefault="00C74E4A" w:rsidP="00C74E4A">
            <w:pPr>
              <w:pStyle w:val="Pagrindiniotekstotrauka"/>
              <w:ind w:firstLine="176"/>
              <w:rPr>
                <w:color w:val="000000"/>
                <w:szCs w:val="24"/>
              </w:rPr>
            </w:pPr>
          </w:p>
          <w:p w14:paraId="35A0F3CE" w14:textId="77777777" w:rsidR="00C74E4A" w:rsidRPr="00C74E4A" w:rsidRDefault="00C74E4A" w:rsidP="00C74E4A">
            <w:pPr>
              <w:pStyle w:val="Pagrindiniotekstotrauka"/>
              <w:ind w:firstLine="176"/>
              <w:rPr>
                <w:color w:val="000000"/>
                <w:szCs w:val="24"/>
              </w:rPr>
            </w:pPr>
            <w:r w:rsidRPr="00C74E4A">
              <w:rPr>
                <w:color w:val="000000"/>
                <w:szCs w:val="24"/>
              </w:rPr>
              <w:t>1. Prašymas atnaujinti procesą gali būti pateikiamas per tris mėnesius nuo tos dienos, kurią jį pateikiantis asmuo sužinojo arba turėjo sužinoti aplinkybes, sudarančias proceso atnaujinimo pagrindą.</w:t>
            </w:r>
          </w:p>
          <w:p w14:paraId="7AB5F28F" w14:textId="77777777" w:rsidR="00C74E4A" w:rsidRPr="00C74E4A" w:rsidRDefault="00C74E4A" w:rsidP="00C74E4A">
            <w:pPr>
              <w:pStyle w:val="Pagrindiniotekstotrauka"/>
              <w:ind w:firstLine="176"/>
              <w:rPr>
                <w:color w:val="000000"/>
                <w:szCs w:val="24"/>
              </w:rPr>
            </w:pPr>
            <w:r w:rsidRPr="00C74E4A">
              <w:rPr>
                <w:color w:val="000000"/>
                <w:szCs w:val="24"/>
              </w:rPr>
              <w:t>2. Prašymas atnaujinti procesą negali būti teikiamas, jeigu nuo sprendimo ar nutarties įsiteisėjimo praėjo daugiau kaip penkeri metai, išskyrus šio Kodekso 366 straipsnio 1 dalies 1 punkte nurodytus atvejus.</w:t>
            </w:r>
          </w:p>
          <w:p w14:paraId="4D6DA1EA" w14:textId="77777777" w:rsidR="00C74E4A" w:rsidRPr="00C74E4A" w:rsidRDefault="00C74E4A" w:rsidP="00C74E4A">
            <w:pPr>
              <w:pStyle w:val="Pagrindiniotekstotrauka"/>
              <w:ind w:firstLine="176"/>
              <w:rPr>
                <w:color w:val="000000"/>
                <w:szCs w:val="24"/>
              </w:rPr>
            </w:pPr>
          </w:p>
          <w:p w14:paraId="01E96E5F" w14:textId="77777777" w:rsidR="00C74E4A" w:rsidRPr="00C74E4A" w:rsidRDefault="00C74E4A" w:rsidP="00C74E4A">
            <w:pPr>
              <w:pStyle w:val="Pagrindiniotekstotrauka"/>
              <w:ind w:firstLine="176"/>
              <w:rPr>
                <w:color w:val="000000"/>
                <w:szCs w:val="24"/>
              </w:rPr>
            </w:pPr>
            <w:r w:rsidRPr="00C74E4A">
              <w:rPr>
                <w:color w:val="000000"/>
                <w:szCs w:val="24"/>
              </w:rPr>
              <w:t>Lietuvos Respublikos baudžiamojo proceso kodekso XXXV skyriaus pavadinimo ir 456, 457 ir 458 straipsnių pakeitimo įstatymo PROJEKTAS</w:t>
            </w:r>
          </w:p>
          <w:p w14:paraId="733BD640" w14:textId="77777777" w:rsidR="00C74E4A" w:rsidRPr="00C74E4A" w:rsidRDefault="00C74E4A" w:rsidP="00C74E4A">
            <w:pPr>
              <w:pStyle w:val="Pagrindiniotekstotrauka"/>
              <w:ind w:firstLine="176"/>
              <w:rPr>
                <w:color w:val="000000"/>
                <w:szCs w:val="24"/>
              </w:rPr>
            </w:pPr>
          </w:p>
          <w:p w14:paraId="599747BE" w14:textId="77777777" w:rsidR="00C74E4A" w:rsidRPr="00C74E4A" w:rsidRDefault="00C74E4A" w:rsidP="00C74E4A">
            <w:pPr>
              <w:pStyle w:val="Pagrindiniotekstotrauka"/>
              <w:ind w:firstLine="176"/>
              <w:rPr>
                <w:color w:val="000000"/>
                <w:szCs w:val="24"/>
              </w:rPr>
            </w:pPr>
            <w:r w:rsidRPr="00C74E4A">
              <w:rPr>
                <w:color w:val="000000"/>
                <w:szCs w:val="24"/>
              </w:rPr>
              <w:t>4 straipsnis. 458 straipsnio pakeitimas</w:t>
            </w:r>
          </w:p>
          <w:p w14:paraId="1BA8238F" w14:textId="77777777" w:rsidR="00C74E4A" w:rsidRPr="00C74E4A" w:rsidRDefault="00C74E4A" w:rsidP="00C74E4A">
            <w:pPr>
              <w:pStyle w:val="Pagrindiniotekstotrauka"/>
              <w:ind w:firstLine="176"/>
              <w:rPr>
                <w:color w:val="000000"/>
                <w:szCs w:val="24"/>
              </w:rPr>
            </w:pPr>
            <w:r w:rsidRPr="00C74E4A">
              <w:rPr>
                <w:color w:val="000000"/>
                <w:szCs w:val="24"/>
              </w:rPr>
              <w:t>Pakeisti 458 straipsnį ir jį išdėstyti taip:</w:t>
            </w:r>
          </w:p>
          <w:p w14:paraId="1C68EF21" w14:textId="77777777" w:rsidR="00C74E4A" w:rsidRPr="00C74E4A" w:rsidRDefault="00C74E4A" w:rsidP="00C74E4A">
            <w:pPr>
              <w:pStyle w:val="Pagrindiniotekstotrauka"/>
              <w:ind w:firstLine="176"/>
              <w:rPr>
                <w:color w:val="000000"/>
                <w:szCs w:val="24"/>
              </w:rPr>
            </w:pPr>
            <w:r w:rsidRPr="00C74E4A">
              <w:rPr>
                <w:color w:val="000000"/>
                <w:szCs w:val="24"/>
              </w:rPr>
              <w:t>„458 straipsnis. Prašymo ar teikimo dėl baudžiamosios bylos atnaujinimo padavimas</w:t>
            </w:r>
          </w:p>
          <w:p w14:paraId="00AA9817" w14:textId="77777777" w:rsidR="00C74E4A" w:rsidRPr="00C74E4A" w:rsidRDefault="00C74E4A" w:rsidP="00C74E4A">
            <w:pPr>
              <w:pStyle w:val="Pagrindiniotekstotrauka"/>
              <w:ind w:firstLine="176"/>
              <w:rPr>
                <w:color w:val="000000"/>
                <w:szCs w:val="24"/>
              </w:rPr>
            </w:pPr>
            <w:r w:rsidRPr="00C74E4A">
              <w:rPr>
                <w:color w:val="000000"/>
                <w:szCs w:val="24"/>
              </w:rPr>
              <w:t>1. Prašymas ar teikimas atnaujinti baudžiamąją bylą paduodami Lietuvos Aukščiausiajam Teismui. Prašymas ar teikimas atnaujinti baudžiamąją bylą šio Kodekso 456 straipsnio 1 punkte nurodytais pagrindais paduodami kartu su Jungtinių Tautų žmogaus teisių komiteto sprendimu arba Europos žmogaus teisių teismo galutiniu sprendimu ir jų vertimu į lietuvių kalbą.</w:t>
            </w:r>
          </w:p>
          <w:p w14:paraId="2B994854" w14:textId="77777777" w:rsidR="00C74E4A" w:rsidRPr="00C74E4A" w:rsidRDefault="00C74E4A" w:rsidP="00C74E4A">
            <w:pPr>
              <w:pStyle w:val="Pagrindiniotekstotrauka"/>
              <w:ind w:firstLine="176"/>
              <w:rPr>
                <w:color w:val="000000"/>
                <w:szCs w:val="24"/>
              </w:rPr>
            </w:pPr>
            <w:r w:rsidRPr="00C74E4A">
              <w:rPr>
                <w:color w:val="000000"/>
                <w:szCs w:val="24"/>
              </w:rPr>
              <w:t xml:space="preserve">2. Prašymas ar teikimas paduodamas per šešis mėnesius nuo tos dienos, kai priimtas Konstitucinio Teismo nutarimas arba Jungtinių Tautų žmogaus teisių </w:t>
            </w:r>
            <w:r w:rsidRPr="00C74E4A">
              <w:rPr>
                <w:color w:val="000000"/>
                <w:szCs w:val="24"/>
              </w:rPr>
              <w:lastRenderedPageBreak/>
              <w:t>komiteto sprendimas arba Europos žmogaus teisių teismo sprendimas yra ar tampa galutinis.</w:t>
            </w:r>
          </w:p>
          <w:p w14:paraId="32788B2B" w14:textId="77777777" w:rsidR="00C74E4A" w:rsidRPr="00C74E4A" w:rsidRDefault="00C74E4A" w:rsidP="00C74E4A">
            <w:pPr>
              <w:pStyle w:val="Pagrindiniotekstotrauka"/>
              <w:ind w:firstLine="176"/>
              <w:rPr>
                <w:color w:val="000000"/>
                <w:szCs w:val="24"/>
              </w:rPr>
            </w:pPr>
          </w:p>
          <w:p w14:paraId="2334CAB8" w14:textId="77777777" w:rsidR="00C74E4A" w:rsidRPr="00C74E4A" w:rsidRDefault="00C74E4A" w:rsidP="00C74E4A">
            <w:pPr>
              <w:pStyle w:val="Pagrindiniotekstotrauka"/>
              <w:ind w:firstLine="176"/>
              <w:rPr>
                <w:color w:val="000000"/>
                <w:szCs w:val="24"/>
              </w:rPr>
            </w:pPr>
            <w:r w:rsidRPr="00C74E4A">
              <w:rPr>
                <w:color w:val="000000"/>
                <w:szCs w:val="24"/>
              </w:rPr>
              <w:t>Lietuvos Respublikos konstitucinio teismo įstatymo Nr. I-67 3, 13, 24, 28, 31, 32, 39, 40, 46, 48, 49, 531, 61, 65, 66, 68, 69, 70, 76, 84, 86, 88 straipsnių pakeitimo ir įstatymo papildymo 671 ir 672 straipsniais įstatymo PROJEKTAS</w:t>
            </w:r>
          </w:p>
          <w:p w14:paraId="3B51A7F2" w14:textId="77777777" w:rsidR="00C74E4A" w:rsidRPr="00C74E4A" w:rsidRDefault="00C74E4A" w:rsidP="00C74E4A">
            <w:pPr>
              <w:pStyle w:val="Pagrindiniotekstotrauka"/>
              <w:ind w:firstLine="176"/>
              <w:rPr>
                <w:color w:val="000000"/>
                <w:szCs w:val="24"/>
              </w:rPr>
            </w:pPr>
          </w:p>
          <w:p w14:paraId="46A4C41C" w14:textId="77777777" w:rsidR="00C74E4A" w:rsidRPr="00C74E4A" w:rsidRDefault="00C74E4A" w:rsidP="00C74E4A">
            <w:pPr>
              <w:pStyle w:val="Pagrindiniotekstotrauka"/>
              <w:ind w:firstLine="176"/>
              <w:rPr>
                <w:color w:val="000000"/>
                <w:szCs w:val="24"/>
              </w:rPr>
            </w:pPr>
            <w:r w:rsidRPr="00C74E4A">
              <w:rPr>
                <w:color w:val="000000"/>
                <w:szCs w:val="24"/>
              </w:rPr>
              <w:t>14 straipsnis. 65 straipsnio pakeitimas</w:t>
            </w:r>
          </w:p>
          <w:p w14:paraId="3A042DCE" w14:textId="77777777" w:rsidR="00C74E4A" w:rsidRPr="00C74E4A" w:rsidRDefault="00C74E4A" w:rsidP="00C74E4A">
            <w:pPr>
              <w:pStyle w:val="Pagrindiniotekstotrauka"/>
              <w:ind w:firstLine="176"/>
              <w:rPr>
                <w:color w:val="000000"/>
                <w:szCs w:val="24"/>
              </w:rPr>
            </w:pPr>
            <w:r w:rsidRPr="00C74E4A">
              <w:rPr>
                <w:color w:val="000000"/>
                <w:szCs w:val="24"/>
              </w:rPr>
              <w:t>Pakeisti 65 straipsnį ir jį išdėstyti taip:</w:t>
            </w:r>
          </w:p>
          <w:p w14:paraId="4D5E0430" w14:textId="77777777" w:rsidR="00C74E4A" w:rsidRPr="00C74E4A" w:rsidRDefault="00C74E4A" w:rsidP="00C74E4A">
            <w:pPr>
              <w:pStyle w:val="Pagrindiniotekstotrauka"/>
              <w:ind w:firstLine="176"/>
              <w:rPr>
                <w:color w:val="000000"/>
                <w:szCs w:val="24"/>
              </w:rPr>
            </w:pPr>
            <w:r w:rsidRPr="00C74E4A">
              <w:rPr>
                <w:color w:val="000000"/>
                <w:szCs w:val="24"/>
              </w:rPr>
              <w:t>„65 straipsnis. Prašymo ištirti teisės akto atitikimą Konstitucijai padavimas Konstituciniam Teismui</w:t>
            </w:r>
          </w:p>
          <w:p w14:paraId="2AD382CD" w14:textId="77777777" w:rsidR="00C74E4A" w:rsidRPr="00C74E4A" w:rsidRDefault="00C74E4A" w:rsidP="00C74E4A">
            <w:pPr>
              <w:pStyle w:val="Pagrindiniotekstotrauka"/>
              <w:ind w:firstLine="176"/>
              <w:rPr>
                <w:color w:val="000000"/>
                <w:szCs w:val="24"/>
              </w:rPr>
            </w:pPr>
            <w:r w:rsidRPr="00C74E4A">
              <w:rPr>
                <w:color w:val="000000"/>
                <w:szCs w:val="24"/>
              </w:rPr>
              <w:t>&lt;...&gt;</w:t>
            </w:r>
          </w:p>
          <w:p w14:paraId="0F4DB264" w14:textId="77777777" w:rsidR="00C74E4A" w:rsidRPr="00C74E4A" w:rsidRDefault="00C74E4A" w:rsidP="00C74E4A">
            <w:pPr>
              <w:pStyle w:val="Pagrindiniotekstotrauka"/>
              <w:ind w:firstLine="176"/>
              <w:rPr>
                <w:color w:val="000000"/>
                <w:szCs w:val="24"/>
              </w:rPr>
            </w:pPr>
            <w:r w:rsidRPr="00C74E4A">
              <w:rPr>
                <w:color w:val="000000"/>
                <w:szCs w:val="24"/>
              </w:rPr>
              <w:t>Asmuo turi teisę paduoti prašymą Konstituciniam Teismui dėl įstatymų ar kitų Seimo priimtų aktų, Respublikos Prezidento aktų, Vyriausybės aktų atitikties Konstitucijai arba įstatymams, jeigu yra visos šios sąlygos:</w:t>
            </w:r>
          </w:p>
          <w:p w14:paraId="32C1577B" w14:textId="77777777" w:rsidR="00C74E4A" w:rsidRPr="00C74E4A" w:rsidRDefault="00C74E4A" w:rsidP="00C74E4A">
            <w:pPr>
              <w:pStyle w:val="Pagrindiniotekstotrauka"/>
              <w:ind w:firstLine="176"/>
              <w:rPr>
                <w:color w:val="000000"/>
                <w:szCs w:val="24"/>
              </w:rPr>
            </w:pPr>
            <w:r w:rsidRPr="00C74E4A">
              <w:rPr>
                <w:color w:val="000000"/>
                <w:szCs w:val="24"/>
              </w:rPr>
              <w:t>1) tokių aktų pagrindu priimtas sprendimas pažeidė šio asmens konstitucines teises ar laisves;</w:t>
            </w:r>
          </w:p>
          <w:p w14:paraId="3E45E984" w14:textId="77777777" w:rsidR="00C74E4A" w:rsidRPr="00C74E4A" w:rsidRDefault="00C74E4A" w:rsidP="00C74E4A">
            <w:pPr>
              <w:pStyle w:val="Pagrindiniotekstotrauka"/>
              <w:ind w:firstLine="176"/>
              <w:rPr>
                <w:color w:val="000000"/>
                <w:szCs w:val="24"/>
              </w:rPr>
            </w:pPr>
            <w:r w:rsidRPr="00C74E4A">
              <w:rPr>
                <w:color w:val="000000"/>
                <w:szCs w:val="24"/>
              </w:rPr>
              <w:t>2) šis asmuo pasinaudojo visomis įstatymuose nustatytomis savo konstitucinių teisių ir laisvių gynybos priemonėmis, įskaitant teisę kreiptis į teismą, ir yra priimtas galutinis ir neskundžiamas teismo sprendimas;</w:t>
            </w:r>
          </w:p>
          <w:p w14:paraId="1B1C5302" w14:textId="77777777" w:rsidR="00C74E4A" w:rsidRPr="00C74E4A" w:rsidRDefault="00C74E4A" w:rsidP="00C74E4A">
            <w:pPr>
              <w:pStyle w:val="Pagrindiniotekstotrauka"/>
              <w:ind w:firstLine="176"/>
              <w:rPr>
                <w:color w:val="000000"/>
                <w:szCs w:val="24"/>
              </w:rPr>
            </w:pPr>
            <w:r w:rsidRPr="00C74E4A">
              <w:rPr>
                <w:color w:val="000000"/>
                <w:szCs w:val="24"/>
              </w:rPr>
              <w:t>3) nuo šios dalies 2 punkte nurodyto teismo sprendimo įsiteisėjimo dienos nepraėjo daugiau kaip trys mėnesiai.</w:t>
            </w:r>
          </w:p>
          <w:p w14:paraId="28A93657" w14:textId="77777777" w:rsidR="00C74E4A" w:rsidRPr="00C74E4A" w:rsidRDefault="00C74E4A" w:rsidP="00C74E4A">
            <w:pPr>
              <w:pStyle w:val="Pagrindiniotekstotrauka"/>
              <w:ind w:firstLine="176"/>
              <w:rPr>
                <w:color w:val="000000"/>
                <w:szCs w:val="24"/>
              </w:rPr>
            </w:pPr>
            <w:r w:rsidRPr="00C74E4A">
              <w:rPr>
                <w:color w:val="000000"/>
                <w:szCs w:val="24"/>
              </w:rPr>
              <w:t>&lt;...&gt;</w:t>
            </w:r>
          </w:p>
          <w:p w14:paraId="2A7B9F0E" w14:textId="2808E444" w:rsidR="00F466EA" w:rsidRDefault="00F466EA" w:rsidP="004F659E">
            <w:pPr>
              <w:pStyle w:val="Pagrindiniotekstotrauka"/>
              <w:ind w:firstLine="176"/>
              <w:rPr>
                <w:szCs w:val="24"/>
              </w:rPr>
            </w:pPr>
          </w:p>
        </w:tc>
        <w:tc>
          <w:tcPr>
            <w:tcW w:w="7049" w:type="dxa"/>
            <w:tcBorders>
              <w:top w:val="single" w:sz="4" w:space="0" w:color="auto"/>
              <w:bottom w:val="single" w:sz="4" w:space="0" w:color="auto"/>
            </w:tcBorders>
            <w:shd w:val="clear" w:color="auto" w:fill="auto"/>
          </w:tcPr>
          <w:p w14:paraId="455DFCEA" w14:textId="41BC6BC2" w:rsidR="00C74E4A" w:rsidRDefault="00C74E4A" w:rsidP="00C74E4A">
            <w:pPr>
              <w:pStyle w:val="Komentarotekstas"/>
              <w:tabs>
                <w:tab w:val="left" w:pos="1276"/>
              </w:tabs>
              <w:jc w:val="both"/>
              <w:rPr>
                <w:rFonts w:ascii="Times New Roman" w:eastAsia="Calibri" w:hAnsi="Times New Roman"/>
                <w:b/>
                <w:sz w:val="24"/>
                <w:szCs w:val="24"/>
              </w:rPr>
            </w:pPr>
            <w:r>
              <w:rPr>
                <w:rFonts w:ascii="Times New Roman" w:eastAsia="Calibri" w:hAnsi="Times New Roman"/>
                <w:b/>
                <w:sz w:val="24"/>
                <w:szCs w:val="24"/>
              </w:rPr>
              <w:lastRenderedPageBreak/>
              <w:t>Neatsižvelgta</w:t>
            </w:r>
          </w:p>
          <w:p w14:paraId="577514F6" w14:textId="0BCDBDA3" w:rsidR="00364D94" w:rsidRDefault="00C74E4A" w:rsidP="00364D94">
            <w:pPr>
              <w:pStyle w:val="Komentarotekstas"/>
              <w:tabs>
                <w:tab w:val="left" w:pos="1276"/>
              </w:tabs>
              <w:jc w:val="both"/>
              <w:rPr>
                <w:rFonts w:ascii="Times New Roman" w:eastAsia="Calibri" w:hAnsi="Times New Roman"/>
                <w:sz w:val="24"/>
                <w:szCs w:val="24"/>
              </w:rPr>
            </w:pPr>
            <w:r>
              <w:rPr>
                <w:rFonts w:ascii="Times New Roman" w:eastAsia="Calibri" w:hAnsi="Times New Roman"/>
                <w:sz w:val="24"/>
                <w:szCs w:val="24"/>
              </w:rPr>
              <w:t xml:space="preserve">Atkreiptinas dėmesys, kad </w:t>
            </w:r>
            <w:r w:rsidR="00364D94" w:rsidRPr="00364D94">
              <w:rPr>
                <w:rFonts w:ascii="Times New Roman" w:eastAsia="Calibri" w:hAnsi="Times New Roman"/>
                <w:sz w:val="24"/>
                <w:szCs w:val="24"/>
              </w:rPr>
              <w:t>Lietuvos Respublikos Seimo pri</w:t>
            </w:r>
            <w:r w:rsidR="007E120D">
              <w:rPr>
                <w:rFonts w:ascii="Times New Roman" w:eastAsia="Calibri" w:hAnsi="Times New Roman"/>
                <w:sz w:val="24"/>
                <w:szCs w:val="24"/>
              </w:rPr>
              <w:t>i</w:t>
            </w:r>
            <w:r w:rsidR="006E382A">
              <w:rPr>
                <w:rFonts w:ascii="Times New Roman" w:eastAsia="Calibri" w:hAnsi="Times New Roman"/>
                <w:sz w:val="24"/>
                <w:szCs w:val="24"/>
              </w:rPr>
              <w:t>mto</w:t>
            </w:r>
            <w:r w:rsidR="00364D94" w:rsidRPr="00364D94">
              <w:rPr>
                <w:rFonts w:ascii="Times New Roman" w:eastAsia="Calibri" w:hAnsi="Times New Roman"/>
                <w:sz w:val="24"/>
                <w:szCs w:val="24"/>
              </w:rPr>
              <w:t xml:space="preserve"> Lietuvos Respublikos Konstitucijos 106 ir 107 straipsnių pakeitimo įstatym</w:t>
            </w:r>
            <w:r w:rsidR="00364D94">
              <w:rPr>
                <w:rFonts w:ascii="Times New Roman" w:eastAsia="Calibri" w:hAnsi="Times New Roman"/>
                <w:sz w:val="24"/>
                <w:szCs w:val="24"/>
              </w:rPr>
              <w:t>o įsigaliojimo terminas</w:t>
            </w:r>
            <w:r w:rsidR="006E382A">
              <w:rPr>
                <w:rFonts w:ascii="Times New Roman" w:eastAsia="Calibri" w:hAnsi="Times New Roman"/>
                <w:sz w:val="24"/>
                <w:szCs w:val="24"/>
              </w:rPr>
              <w:t xml:space="preserve"> </w:t>
            </w:r>
            <w:r w:rsidR="007E120D">
              <w:rPr>
                <w:rFonts w:ascii="Times New Roman" w:eastAsia="Calibri" w:hAnsi="Times New Roman"/>
                <w:sz w:val="24"/>
                <w:szCs w:val="24"/>
              </w:rPr>
              <w:sym w:font="Symbol" w:char="F02D"/>
            </w:r>
            <w:r w:rsidR="006E382A">
              <w:rPr>
                <w:rFonts w:ascii="Times New Roman" w:eastAsia="Calibri" w:hAnsi="Times New Roman"/>
                <w:sz w:val="24"/>
                <w:szCs w:val="24"/>
              </w:rPr>
              <w:t xml:space="preserve"> </w:t>
            </w:r>
            <w:r w:rsidR="00364D94">
              <w:rPr>
                <w:rFonts w:ascii="Times New Roman" w:eastAsia="Calibri" w:hAnsi="Times New Roman"/>
                <w:sz w:val="24"/>
                <w:szCs w:val="24"/>
              </w:rPr>
              <w:t xml:space="preserve"> 2019 m. rugsėjo 1 d. Taigi, Lietuvos Respublikos Konstitucijos nuostatos, kuriomis įtvirtinamas individualaus konstitucinio skundo institutas gal</w:t>
            </w:r>
            <w:r w:rsidR="006E382A">
              <w:rPr>
                <w:rFonts w:ascii="Times New Roman" w:eastAsia="Calibri" w:hAnsi="Times New Roman"/>
                <w:sz w:val="24"/>
                <w:szCs w:val="24"/>
              </w:rPr>
              <w:t>ė</w:t>
            </w:r>
            <w:r w:rsidR="00364D94">
              <w:rPr>
                <w:rFonts w:ascii="Times New Roman" w:eastAsia="Calibri" w:hAnsi="Times New Roman"/>
                <w:sz w:val="24"/>
                <w:szCs w:val="24"/>
              </w:rPr>
              <w:t xml:space="preserve">s būti taikomos tik nuo 2019 m. rugsėjo 1 d. </w:t>
            </w:r>
          </w:p>
          <w:p w14:paraId="642FCFBA" w14:textId="77777777" w:rsidR="00364D94" w:rsidRDefault="00364D94" w:rsidP="00364D94">
            <w:pPr>
              <w:pStyle w:val="Komentarotekstas"/>
              <w:tabs>
                <w:tab w:val="left" w:pos="1276"/>
              </w:tabs>
              <w:jc w:val="both"/>
              <w:rPr>
                <w:rFonts w:ascii="Times New Roman" w:eastAsia="Calibri" w:hAnsi="Times New Roman"/>
                <w:sz w:val="24"/>
                <w:szCs w:val="24"/>
              </w:rPr>
            </w:pPr>
          </w:p>
          <w:p w14:paraId="1940F2A2" w14:textId="77777777" w:rsidR="00364D94" w:rsidRDefault="00364D94" w:rsidP="00364D94">
            <w:pPr>
              <w:pStyle w:val="Komentarotekstas"/>
              <w:tabs>
                <w:tab w:val="left" w:pos="1276"/>
              </w:tabs>
              <w:jc w:val="both"/>
              <w:rPr>
                <w:rFonts w:ascii="Times New Roman" w:eastAsia="Calibri" w:hAnsi="Times New Roman"/>
                <w:sz w:val="24"/>
                <w:szCs w:val="24"/>
              </w:rPr>
            </w:pPr>
          </w:p>
          <w:p w14:paraId="6BA8DF14" w14:textId="77777777" w:rsidR="00364D94" w:rsidRDefault="00364D94" w:rsidP="00364D94">
            <w:pPr>
              <w:pStyle w:val="Komentarotekstas"/>
              <w:tabs>
                <w:tab w:val="left" w:pos="1276"/>
              </w:tabs>
              <w:jc w:val="both"/>
              <w:rPr>
                <w:rFonts w:ascii="Times New Roman" w:eastAsia="Calibri" w:hAnsi="Times New Roman"/>
                <w:sz w:val="24"/>
                <w:szCs w:val="24"/>
              </w:rPr>
            </w:pPr>
          </w:p>
          <w:p w14:paraId="4883053D" w14:textId="77777777" w:rsidR="00364D94" w:rsidRDefault="00364D94" w:rsidP="00364D94">
            <w:pPr>
              <w:pStyle w:val="Komentarotekstas"/>
              <w:tabs>
                <w:tab w:val="left" w:pos="1276"/>
              </w:tabs>
              <w:jc w:val="both"/>
              <w:rPr>
                <w:rFonts w:ascii="Times New Roman" w:eastAsia="Calibri" w:hAnsi="Times New Roman"/>
                <w:sz w:val="24"/>
                <w:szCs w:val="24"/>
              </w:rPr>
            </w:pPr>
          </w:p>
          <w:p w14:paraId="656CE27B" w14:textId="77777777" w:rsidR="00364D94" w:rsidRDefault="00364D94" w:rsidP="00364D94">
            <w:pPr>
              <w:pStyle w:val="Komentarotekstas"/>
              <w:tabs>
                <w:tab w:val="left" w:pos="1276"/>
              </w:tabs>
              <w:jc w:val="both"/>
              <w:rPr>
                <w:rFonts w:ascii="Times New Roman" w:eastAsia="Calibri" w:hAnsi="Times New Roman"/>
                <w:sz w:val="24"/>
                <w:szCs w:val="24"/>
              </w:rPr>
            </w:pPr>
          </w:p>
          <w:p w14:paraId="1D39630D" w14:textId="77777777" w:rsidR="00364D94" w:rsidRDefault="00364D94" w:rsidP="00364D94">
            <w:pPr>
              <w:pStyle w:val="Komentarotekstas"/>
              <w:tabs>
                <w:tab w:val="left" w:pos="1276"/>
              </w:tabs>
              <w:jc w:val="both"/>
              <w:rPr>
                <w:rFonts w:ascii="Times New Roman" w:eastAsia="Calibri" w:hAnsi="Times New Roman"/>
                <w:sz w:val="24"/>
                <w:szCs w:val="24"/>
              </w:rPr>
            </w:pPr>
          </w:p>
          <w:p w14:paraId="3D999F72" w14:textId="77777777" w:rsidR="00364D94" w:rsidRDefault="00364D94" w:rsidP="00364D94">
            <w:pPr>
              <w:pStyle w:val="Komentarotekstas"/>
              <w:tabs>
                <w:tab w:val="left" w:pos="1276"/>
              </w:tabs>
              <w:jc w:val="both"/>
              <w:rPr>
                <w:rFonts w:ascii="Times New Roman" w:eastAsia="Calibri" w:hAnsi="Times New Roman"/>
                <w:sz w:val="24"/>
                <w:szCs w:val="24"/>
              </w:rPr>
            </w:pPr>
          </w:p>
          <w:p w14:paraId="4986BB52" w14:textId="77777777" w:rsidR="00364D94" w:rsidRDefault="00364D94" w:rsidP="00364D94">
            <w:pPr>
              <w:pStyle w:val="Komentarotekstas"/>
              <w:tabs>
                <w:tab w:val="left" w:pos="1276"/>
              </w:tabs>
              <w:jc w:val="both"/>
              <w:rPr>
                <w:rFonts w:ascii="Times New Roman" w:eastAsia="Calibri" w:hAnsi="Times New Roman"/>
                <w:sz w:val="24"/>
                <w:szCs w:val="24"/>
              </w:rPr>
            </w:pPr>
          </w:p>
          <w:p w14:paraId="50CD09A3" w14:textId="77777777" w:rsidR="00364D94" w:rsidRDefault="00364D94" w:rsidP="00364D94">
            <w:pPr>
              <w:pStyle w:val="Komentarotekstas"/>
              <w:tabs>
                <w:tab w:val="left" w:pos="1276"/>
              </w:tabs>
              <w:jc w:val="both"/>
              <w:rPr>
                <w:rFonts w:ascii="Times New Roman" w:eastAsia="Calibri" w:hAnsi="Times New Roman"/>
                <w:sz w:val="24"/>
                <w:szCs w:val="24"/>
              </w:rPr>
            </w:pPr>
          </w:p>
          <w:p w14:paraId="64F78BAD" w14:textId="77777777" w:rsidR="00364D94" w:rsidRDefault="00364D94" w:rsidP="00364D94">
            <w:pPr>
              <w:pStyle w:val="Komentarotekstas"/>
              <w:tabs>
                <w:tab w:val="left" w:pos="1276"/>
              </w:tabs>
              <w:jc w:val="both"/>
              <w:rPr>
                <w:rFonts w:ascii="Times New Roman" w:eastAsia="Calibri" w:hAnsi="Times New Roman"/>
                <w:sz w:val="24"/>
                <w:szCs w:val="24"/>
              </w:rPr>
            </w:pPr>
          </w:p>
          <w:p w14:paraId="07B66768" w14:textId="77777777" w:rsidR="00364D94" w:rsidRDefault="00364D94" w:rsidP="00364D94">
            <w:pPr>
              <w:pStyle w:val="Komentarotekstas"/>
              <w:tabs>
                <w:tab w:val="left" w:pos="1276"/>
              </w:tabs>
              <w:jc w:val="both"/>
              <w:rPr>
                <w:rFonts w:ascii="Times New Roman" w:eastAsia="Calibri" w:hAnsi="Times New Roman"/>
                <w:sz w:val="24"/>
                <w:szCs w:val="24"/>
              </w:rPr>
            </w:pPr>
          </w:p>
          <w:p w14:paraId="7BA9C869" w14:textId="77777777" w:rsidR="00364D94" w:rsidRDefault="00364D94" w:rsidP="00364D94">
            <w:pPr>
              <w:pStyle w:val="Komentarotekstas"/>
              <w:tabs>
                <w:tab w:val="left" w:pos="1276"/>
              </w:tabs>
              <w:jc w:val="both"/>
              <w:rPr>
                <w:rFonts w:ascii="Times New Roman" w:eastAsia="Calibri" w:hAnsi="Times New Roman"/>
                <w:sz w:val="24"/>
                <w:szCs w:val="24"/>
              </w:rPr>
            </w:pPr>
          </w:p>
          <w:p w14:paraId="3B7A56DC" w14:textId="77777777" w:rsidR="00364D94" w:rsidRDefault="00364D94" w:rsidP="00364D94">
            <w:pPr>
              <w:pStyle w:val="Komentarotekstas"/>
              <w:tabs>
                <w:tab w:val="left" w:pos="1276"/>
              </w:tabs>
              <w:jc w:val="both"/>
              <w:rPr>
                <w:rFonts w:ascii="Times New Roman" w:eastAsia="Calibri" w:hAnsi="Times New Roman"/>
                <w:sz w:val="24"/>
                <w:szCs w:val="24"/>
              </w:rPr>
            </w:pPr>
          </w:p>
          <w:p w14:paraId="5F63135B" w14:textId="77777777" w:rsidR="00364D94" w:rsidRDefault="00364D94" w:rsidP="00364D94">
            <w:pPr>
              <w:pStyle w:val="Komentarotekstas"/>
              <w:tabs>
                <w:tab w:val="left" w:pos="1276"/>
              </w:tabs>
              <w:jc w:val="both"/>
              <w:rPr>
                <w:rFonts w:ascii="Times New Roman" w:eastAsia="Calibri" w:hAnsi="Times New Roman"/>
                <w:sz w:val="24"/>
                <w:szCs w:val="24"/>
              </w:rPr>
            </w:pPr>
          </w:p>
          <w:p w14:paraId="76EA774D" w14:textId="77777777" w:rsidR="00364D94" w:rsidRDefault="00364D94" w:rsidP="00364D94">
            <w:pPr>
              <w:pStyle w:val="Komentarotekstas"/>
              <w:tabs>
                <w:tab w:val="left" w:pos="1276"/>
              </w:tabs>
              <w:jc w:val="both"/>
              <w:rPr>
                <w:rFonts w:ascii="Times New Roman" w:eastAsia="Calibri" w:hAnsi="Times New Roman"/>
                <w:sz w:val="24"/>
                <w:szCs w:val="24"/>
              </w:rPr>
            </w:pPr>
          </w:p>
          <w:p w14:paraId="1BEFBEBC" w14:textId="77777777" w:rsidR="00364D94" w:rsidRDefault="00364D94" w:rsidP="00364D94">
            <w:pPr>
              <w:pStyle w:val="Komentarotekstas"/>
              <w:tabs>
                <w:tab w:val="left" w:pos="1276"/>
              </w:tabs>
              <w:jc w:val="both"/>
              <w:rPr>
                <w:rFonts w:ascii="Times New Roman" w:eastAsia="Calibri" w:hAnsi="Times New Roman"/>
                <w:sz w:val="24"/>
                <w:szCs w:val="24"/>
              </w:rPr>
            </w:pPr>
          </w:p>
          <w:p w14:paraId="5774EC37" w14:textId="77777777" w:rsidR="00364D94" w:rsidRDefault="00364D94" w:rsidP="00364D94">
            <w:pPr>
              <w:pStyle w:val="Komentarotekstas"/>
              <w:tabs>
                <w:tab w:val="left" w:pos="1276"/>
              </w:tabs>
              <w:jc w:val="both"/>
              <w:rPr>
                <w:rFonts w:ascii="Times New Roman" w:eastAsia="Calibri" w:hAnsi="Times New Roman"/>
                <w:sz w:val="24"/>
                <w:szCs w:val="24"/>
              </w:rPr>
            </w:pPr>
          </w:p>
          <w:p w14:paraId="3B96E37B" w14:textId="77777777" w:rsidR="00364D94" w:rsidRDefault="00364D94" w:rsidP="00364D94">
            <w:pPr>
              <w:pStyle w:val="Komentarotekstas"/>
              <w:tabs>
                <w:tab w:val="left" w:pos="1276"/>
              </w:tabs>
              <w:jc w:val="both"/>
              <w:rPr>
                <w:rFonts w:ascii="Times New Roman" w:eastAsia="Calibri" w:hAnsi="Times New Roman"/>
                <w:sz w:val="24"/>
                <w:szCs w:val="24"/>
              </w:rPr>
            </w:pPr>
          </w:p>
          <w:p w14:paraId="26A1B5EF" w14:textId="77777777" w:rsidR="00364D94" w:rsidRDefault="00364D94" w:rsidP="00364D94">
            <w:pPr>
              <w:pStyle w:val="Komentarotekstas"/>
              <w:tabs>
                <w:tab w:val="left" w:pos="1276"/>
              </w:tabs>
              <w:jc w:val="both"/>
              <w:rPr>
                <w:rFonts w:ascii="Times New Roman" w:eastAsia="Calibri" w:hAnsi="Times New Roman"/>
                <w:sz w:val="24"/>
                <w:szCs w:val="24"/>
              </w:rPr>
            </w:pPr>
          </w:p>
          <w:p w14:paraId="24CD59E8" w14:textId="77777777" w:rsidR="00364D94" w:rsidRDefault="00364D94" w:rsidP="00364D94">
            <w:pPr>
              <w:pStyle w:val="Komentarotekstas"/>
              <w:tabs>
                <w:tab w:val="left" w:pos="1276"/>
              </w:tabs>
              <w:jc w:val="both"/>
              <w:rPr>
                <w:rFonts w:ascii="Times New Roman" w:eastAsia="Calibri" w:hAnsi="Times New Roman"/>
                <w:sz w:val="24"/>
                <w:szCs w:val="24"/>
              </w:rPr>
            </w:pPr>
          </w:p>
          <w:p w14:paraId="74FEE914" w14:textId="77777777" w:rsidR="00364D94" w:rsidRDefault="00364D94" w:rsidP="00364D94">
            <w:pPr>
              <w:pStyle w:val="Komentarotekstas"/>
              <w:tabs>
                <w:tab w:val="left" w:pos="1276"/>
              </w:tabs>
              <w:jc w:val="both"/>
              <w:rPr>
                <w:rFonts w:ascii="Times New Roman" w:eastAsia="Calibri" w:hAnsi="Times New Roman"/>
                <w:sz w:val="24"/>
                <w:szCs w:val="24"/>
              </w:rPr>
            </w:pPr>
          </w:p>
          <w:p w14:paraId="72408F43" w14:textId="77777777" w:rsidR="00364D94" w:rsidRDefault="00364D94" w:rsidP="00364D94">
            <w:pPr>
              <w:pStyle w:val="Komentarotekstas"/>
              <w:tabs>
                <w:tab w:val="left" w:pos="1276"/>
              </w:tabs>
              <w:jc w:val="both"/>
              <w:rPr>
                <w:rFonts w:ascii="Times New Roman" w:eastAsia="Calibri" w:hAnsi="Times New Roman"/>
                <w:sz w:val="24"/>
                <w:szCs w:val="24"/>
              </w:rPr>
            </w:pPr>
          </w:p>
          <w:p w14:paraId="31C4E5DE" w14:textId="77777777" w:rsidR="00364D94" w:rsidRDefault="00364D94" w:rsidP="00364D94">
            <w:pPr>
              <w:pStyle w:val="Komentarotekstas"/>
              <w:tabs>
                <w:tab w:val="left" w:pos="1276"/>
              </w:tabs>
              <w:jc w:val="both"/>
              <w:rPr>
                <w:rFonts w:ascii="Times New Roman" w:eastAsia="Calibri" w:hAnsi="Times New Roman"/>
                <w:sz w:val="24"/>
                <w:szCs w:val="24"/>
              </w:rPr>
            </w:pPr>
          </w:p>
          <w:p w14:paraId="69B3381C" w14:textId="77777777" w:rsidR="00364D94" w:rsidRDefault="00364D94" w:rsidP="00364D94">
            <w:pPr>
              <w:pStyle w:val="Komentarotekstas"/>
              <w:tabs>
                <w:tab w:val="left" w:pos="1276"/>
              </w:tabs>
              <w:jc w:val="both"/>
              <w:rPr>
                <w:rFonts w:ascii="Times New Roman" w:eastAsia="Calibri" w:hAnsi="Times New Roman"/>
                <w:sz w:val="24"/>
                <w:szCs w:val="24"/>
              </w:rPr>
            </w:pPr>
          </w:p>
          <w:p w14:paraId="1B7C686F" w14:textId="77777777" w:rsidR="00364D94" w:rsidRDefault="00364D94" w:rsidP="00364D94">
            <w:pPr>
              <w:pStyle w:val="Komentarotekstas"/>
              <w:tabs>
                <w:tab w:val="left" w:pos="1276"/>
              </w:tabs>
              <w:jc w:val="both"/>
              <w:rPr>
                <w:rFonts w:ascii="Times New Roman" w:eastAsia="Calibri" w:hAnsi="Times New Roman"/>
                <w:sz w:val="24"/>
                <w:szCs w:val="24"/>
              </w:rPr>
            </w:pPr>
          </w:p>
          <w:p w14:paraId="0EBF3123" w14:textId="77777777" w:rsidR="00364D94" w:rsidRDefault="00364D94" w:rsidP="00364D94">
            <w:pPr>
              <w:pStyle w:val="Komentarotekstas"/>
              <w:tabs>
                <w:tab w:val="left" w:pos="1276"/>
              </w:tabs>
              <w:jc w:val="both"/>
              <w:rPr>
                <w:rFonts w:ascii="Times New Roman" w:eastAsia="Calibri" w:hAnsi="Times New Roman"/>
                <w:sz w:val="24"/>
                <w:szCs w:val="24"/>
              </w:rPr>
            </w:pPr>
          </w:p>
          <w:p w14:paraId="57CCB1C7" w14:textId="77777777" w:rsidR="00364D94" w:rsidRDefault="00364D94" w:rsidP="00364D94">
            <w:pPr>
              <w:pStyle w:val="Komentarotekstas"/>
              <w:tabs>
                <w:tab w:val="left" w:pos="1276"/>
              </w:tabs>
              <w:jc w:val="both"/>
              <w:rPr>
                <w:rFonts w:ascii="Times New Roman" w:eastAsia="Calibri" w:hAnsi="Times New Roman"/>
                <w:sz w:val="24"/>
                <w:szCs w:val="24"/>
              </w:rPr>
            </w:pPr>
          </w:p>
          <w:p w14:paraId="62CD039F" w14:textId="77777777" w:rsidR="00364D94" w:rsidRDefault="00364D94" w:rsidP="00364D94">
            <w:pPr>
              <w:pStyle w:val="Komentarotekstas"/>
              <w:tabs>
                <w:tab w:val="left" w:pos="1276"/>
              </w:tabs>
              <w:jc w:val="both"/>
              <w:rPr>
                <w:rFonts w:ascii="Times New Roman" w:eastAsia="Calibri" w:hAnsi="Times New Roman"/>
                <w:sz w:val="24"/>
                <w:szCs w:val="24"/>
              </w:rPr>
            </w:pPr>
          </w:p>
          <w:p w14:paraId="6E10CCEA" w14:textId="77777777" w:rsidR="00364D94" w:rsidRDefault="00364D94" w:rsidP="00364D94">
            <w:pPr>
              <w:pStyle w:val="Komentarotekstas"/>
              <w:tabs>
                <w:tab w:val="left" w:pos="1276"/>
              </w:tabs>
              <w:jc w:val="both"/>
              <w:rPr>
                <w:rFonts w:ascii="Times New Roman" w:eastAsia="Calibri" w:hAnsi="Times New Roman"/>
                <w:sz w:val="24"/>
                <w:szCs w:val="24"/>
              </w:rPr>
            </w:pPr>
          </w:p>
          <w:p w14:paraId="15922B44" w14:textId="77777777" w:rsidR="00364D94" w:rsidRDefault="00364D94" w:rsidP="00364D94">
            <w:pPr>
              <w:pStyle w:val="Komentarotekstas"/>
              <w:tabs>
                <w:tab w:val="left" w:pos="1276"/>
              </w:tabs>
              <w:jc w:val="both"/>
              <w:rPr>
                <w:rFonts w:ascii="Times New Roman" w:eastAsia="Calibri" w:hAnsi="Times New Roman"/>
                <w:sz w:val="24"/>
                <w:szCs w:val="24"/>
              </w:rPr>
            </w:pPr>
          </w:p>
          <w:p w14:paraId="239285BA" w14:textId="77777777" w:rsidR="00364D94" w:rsidRDefault="00364D94" w:rsidP="00364D94">
            <w:pPr>
              <w:pStyle w:val="Komentarotekstas"/>
              <w:tabs>
                <w:tab w:val="left" w:pos="1276"/>
              </w:tabs>
              <w:jc w:val="both"/>
              <w:rPr>
                <w:rFonts w:ascii="Times New Roman" w:eastAsia="Calibri" w:hAnsi="Times New Roman"/>
                <w:sz w:val="24"/>
                <w:szCs w:val="24"/>
              </w:rPr>
            </w:pPr>
          </w:p>
          <w:p w14:paraId="472108FC" w14:textId="77777777" w:rsidR="00364D94" w:rsidRDefault="00364D94" w:rsidP="00364D94">
            <w:pPr>
              <w:pStyle w:val="Komentarotekstas"/>
              <w:tabs>
                <w:tab w:val="left" w:pos="1276"/>
              </w:tabs>
              <w:jc w:val="both"/>
              <w:rPr>
                <w:rFonts w:ascii="Times New Roman" w:eastAsia="Calibri" w:hAnsi="Times New Roman"/>
                <w:sz w:val="24"/>
                <w:szCs w:val="24"/>
              </w:rPr>
            </w:pPr>
          </w:p>
          <w:p w14:paraId="59629246" w14:textId="77777777" w:rsidR="00364D94" w:rsidRDefault="00364D94" w:rsidP="00364D94">
            <w:pPr>
              <w:pStyle w:val="Komentarotekstas"/>
              <w:tabs>
                <w:tab w:val="left" w:pos="1276"/>
              </w:tabs>
              <w:jc w:val="both"/>
              <w:rPr>
                <w:rFonts w:ascii="Times New Roman" w:eastAsia="Calibri" w:hAnsi="Times New Roman"/>
                <w:sz w:val="24"/>
                <w:szCs w:val="24"/>
              </w:rPr>
            </w:pPr>
          </w:p>
          <w:p w14:paraId="35926265" w14:textId="77777777" w:rsidR="00364D94" w:rsidRDefault="00364D94" w:rsidP="00364D94">
            <w:pPr>
              <w:pStyle w:val="Komentarotekstas"/>
              <w:tabs>
                <w:tab w:val="left" w:pos="1276"/>
              </w:tabs>
              <w:jc w:val="both"/>
              <w:rPr>
                <w:rFonts w:ascii="Times New Roman" w:eastAsia="Calibri" w:hAnsi="Times New Roman"/>
                <w:sz w:val="24"/>
                <w:szCs w:val="24"/>
              </w:rPr>
            </w:pPr>
          </w:p>
          <w:p w14:paraId="4BD583CC" w14:textId="77777777" w:rsidR="00364D94" w:rsidRDefault="00364D94" w:rsidP="00364D94">
            <w:pPr>
              <w:pStyle w:val="Komentarotekstas"/>
              <w:tabs>
                <w:tab w:val="left" w:pos="1276"/>
              </w:tabs>
              <w:jc w:val="both"/>
              <w:rPr>
                <w:rFonts w:ascii="Times New Roman" w:eastAsia="Calibri" w:hAnsi="Times New Roman"/>
                <w:sz w:val="24"/>
                <w:szCs w:val="24"/>
              </w:rPr>
            </w:pPr>
          </w:p>
          <w:p w14:paraId="592E1169" w14:textId="77777777" w:rsidR="00364D94" w:rsidRDefault="00364D94" w:rsidP="00364D94">
            <w:pPr>
              <w:pStyle w:val="Komentarotekstas"/>
              <w:tabs>
                <w:tab w:val="left" w:pos="1276"/>
              </w:tabs>
              <w:jc w:val="both"/>
              <w:rPr>
                <w:rFonts w:ascii="Times New Roman" w:eastAsia="Calibri" w:hAnsi="Times New Roman"/>
                <w:sz w:val="24"/>
                <w:szCs w:val="24"/>
              </w:rPr>
            </w:pPr>
          </w:p>
          <w:p w14:paraId="575EBCFD" w14:textId="77777777" w:rsidR="00364D94" w:rsidRDefault="00364D94" w:rsidP="00364D94">
            <w:pPr>
              <w:pStyle w:val="Komentarotekstas"/>
              <w:tabs>
                <w:tab w:val="left" w:pos="1276"/>
              </w:tabs>
              <w:jc w:val="both"/>
              <w:rPr>
                <w:rFonts w:ascii="Times New Roman" w:eastAsia="Calibri" w:hAnsi="Times New Roman"/>
                <w:sz w:val="24"/>
                <w:szCs w:val="24"/>
              </w:rPr>
            </w:pPr>
          </w:p>
          <w:p w14:paraId="68851990" w14:textId="77777777" w:rsidR="00364D94" w:rsidRDefault="00364D94" w:rsidP="00364D94">
            <w:pPr>
              <w:pStyle w:val="Komentarotekstas"/>
              <w:tabs>
                <w:tab w:val="left" w:pos="1276"/>
              </w:tabs>
              <w:jc w:val="both"/>
              <w:rPr>
                <w:rFonts w:ascii="Times New Roman" w:eastAsia="Calibri" w:hAnsi="Times New Roman"/>
                <w:sz w:val="24"/>
                <w:szCs w:val="24"/>
              </w:rPr>
            </w:pPr>
          </w:p>
          <w:p w14:paraId="5532997B" w14:textId="77777777" w:rsidR="00364D94" w:rsidRDefault="00364D94" w:rsidP="00364D94">
            <w:pPr>
              <w:pStyle w:val="Komentarotekstas"/>
              <w:tabs>
                <w:tab w:val="left" w:pos="1276"/>
              </w:tabs>
              <w:jc w:val="both"/>
              <w:rPr>
                <w:rFonts w:ascii="Times New Roman" w:eastAsia="Calibri" w:hAnsi="Times New Roman"/>
                <w:sz w:val="24"/>
                <w:szCs w:val="24"/>
              </w:rPr>
            </w:pPr>
          </w:p>
          <w:p w14:paraId="1136DA4E" w14:textId="77777777" w:rsidR="00364D94" w:rsidRDefault="00364D94" w:rsidP="00364D94">
            <w:pPr>
              <w:pStyle w:val="Komentarotekstas"/>
              <w:tabs>
                <w:tab w:val="left" w:pos="1276"/>
              </w:tabs>
              <w:jc w:val="both"/>
              <w:rPr>
                <w:rFonts w:ascii="Times New Roman" w:eastAsia="Calibri" w:hAnsi="Times New Roman"/>
                <w:sz w:val="24"/>
                <w:szCs w:val="24"/>
              </w:rPr>
            </w:pPr>
          </w:p>
          <w:p w14:paraId="006194EB" w14:textId="77777777" w:rsidR="00364D94" w:rsidRDefault="00364D94" w:rsidP="00364D94">
            <w:pPr>
              <w:pStyle w:val="Komentarotekstas"/>
              <w:tabs>
                <w:tab w:val="left" w:pos="1276"/>
              </w:tabs>
              <w:jc w:val="both"/>
              <w:rPr>
                <w:rFonts w:ascii="Times New Roman" w:eastAsia="Calibri" w:hAnsi="Times New Roman"/>
                <w:sz w:val="24"/>
                <w:szCs w:val="24"/>
              </w:rPr>
            </w:pPr>
          </w:p>
          <w:p w14:paraId="3A9A9FC9" w14:textId="77777777" w:rsidR="00364D94" w:rsidRDefault="00364D94" w:rsidP="00364D94">
            <w:pPr>
              <w:pStyle w:val="Komentarotekstas"/>
              <w:tabs>
                <w:tab w:val="left" w:pos="1276"/>
              </w:tabs>
              <w:jc w:val="both"/>
              <w:rPr>
                <w:rFonts w:ascii="Times New Roman" w:eastAsia="Calibri" w:hAnsi="Times New Roman"/>
                <w:sz w:val="24"/>
                <w:szCs w:val="24"/>
              </w:rPr>
            </w:pPr>
          </w:p>
          <w:p w14:paraId="58F0C680" w14:textId="77777777" w:rsidR="00364D94" w:rsidRDefault="00364D94" w:rsidP="00364D94">
            <w:pPr>
              <w:pStyle w:val="Komentarotekstas"/>
              <w:tabs>
                <w:tab w:val="left" w:pos="1276"/>
              </w:tabs>
              <w:jc w:val="both"/>
              <w:rPr>
                <w:rFonts w:ascii="Times New Roman" w:eastAsia="Calibri" w:hAnsi="Times New Roman"/>
                <w:sz w:val="24"/>
                <w:szCs w:val="24"/>
              </w:rPr>
            </w:pPr>
          </w:p>
          <w:p w14:paraId="27FBF49E" w14:textId="77777777" w:rsidR="00364D94" w:rsidRDefault="00364D94" w:rsidP="00364D94">
            <w:pPr>
              <w:pStyle w:val="Komentarotekstas"/>
              <w:tabs>
                <w:tab w:val="left" w:pos="1276"/>
              </w:tabs>
              <w:jc w:val="both"/>
              <w:rPr>
                <w:rFonts w:ascii="Times New Roman" w:eastAsia="Calibri" w:hAnsi="Times New Roman"/>
                <w:sz w:val="24"/>
                <w:szCs w:val="24"/>
              </w:rPr>
            </w:pPr>
          </w:p>
          <w:p w14:paraId="07E41C41" w14:textId="77777777" w:rsidR="00364D94" w:rsidRDefault="00364D94" w:rsidP="00364D94">
            <w:pPr>
              <w:pStyle w:val="Komentarotekstas"/>
              <w:tabs>
                <w:tab w:val="left" w:pos="1276"/>
              </w:tabs>
              <w:jc w:val="both"/>
              <w:rPr>
                <w:rFonts w:ascii="Times New Roman" w:eastAsia="Calibri" w:hAnsi="Times New Roman"/>
                <w:sz w:val="24"/>
                <w:szCs w:val="24"/>
              </w:rPr>
            </w:pPr>
          </w:p>
          <w:p w14:paraId="551CAEB2" w14:textId="77777777" w:rsidR="00364D94" w:rsidRDefault="00364D94" w:rsidP="00364D94">
            <w:pPr>
              <w:pStyle w:val="Komentarotekstas"/>
              <w:tabs>
                <w:tab w:val="left" w:pos="1276"/>
              </w:tabs>
              <w:jc w:val="both"/>
              <w:rPr>
                <w:rFonts w:ascii="Times New Roman" w:eastAsia="Calibri" w:hAnsi="Times New Roman"/>
                <w:sz w:val="24"/>
                <w:szCs w:val="24"/>
              </w:rPr>
            </w:pPr>
          </w:p>
          <w:p w14:paraId="4866CEA3" w14:textId="77777777" w:rsidR="00364D94" w:rsidRDefault="00364D94" w:rsidP="00364D94">
            <w:pPr>
              <w:pStyle w:val="Komentarotekstas"/>
              <w:tabs>
                <w:tab w:val="left" w:pos="1276"/>
              </w:tabs>
              <w:jc w:val="both"/>
              <w:rPr>
                <w:rFonts w:ascii="Times New Roman" w:eastAsia="Calibri" w:hAnsi="Times New Roman"/>
                <w:sz w:val="24"/>
                <w:szCs w:val="24"/>
              </w:rPr>
            </w:pPr>
          </w:p>
          <w:p w14:paraId="2B12133D" w14:textId="77777777" w:rsidR="00364D94" w:rsidRDefault="00364D94" w:rsidP="00364D94">
            <w:pPr>
              <w:pStyle w:val="Komentarotekstas"/>
              <w:tabs>
                <w:tab w:val="left" w:pos="1276"/>
              </w:tabs>
              <w:jc w:val="both"/>
              <w:rPr>
                <w:rFonts w:ascii="Times New Roman" w:eastAsia="Calibri" w:hAnsi="Times New Roman"/>
                <w:sz w:val="24"/>
                <w:szCs w:val="24"/>
              </w:rPr>
            </w:pPr>
          </w:p>
          <w:p w14:paraId="6F78E4B2" w14:textId="77777777" w:rsidR="00364D94" w:rsidRDefault="00364D94" w:rsidP="00364D94">
            <w:pPr>
              <w:pStyle w:val="Komentarotekstas"/>
              <w:tabs>
                <w:tab w:val="left" w:pos="1276"/>
              </w:tabs>
              <w:jc w:val="both"/>
              <w:rPr>
                <w:rFonts w:ascii="Times New Roman" w:eastAsia="Calibri" w:hAnsi="Times New Roman"/>
                <w:sz w:val="24"/>
                <w:szCs w:val="24"/>
              </w:rPr>
            </w:pPr>
          </w:p>
          <w:p w14:paraId="0BEA8331" w14:textId="77777777" w:rsidR="00364D94" w:rsidRDefault="00364D94" w:rsidP="00364D94">
            <w:pPr>
              <w:pStyle w:val="Komentarotekstas"/>
              <w:tabs>
                <w:tab w:val="left" w:pos="1276"/>
              </w:tabs>
              <w:jc w:val="both"/>
              <w:rPr>
                <w:rFonts w:ascii="Times New Roman" w:eastAsia="Calibri" w:hAnsi="Times New Roman"/>
                <w:sz w:val="24"/>
                <w:szCs w:val="24"/>
              </w:rPr>
            </w:pPr>
          </w:p>
          <w:p w14:paraId="3EB7B276" w14:textId="77777777" w:rsidR="00364D94" w:rsidRDefault="00364D94" w:rsidP="00364D94">
            <w:pPr>
              <w:pStyle w:val="Komentarotekstas"/>
              <w:tabs>
                <w:tab w:val="left" w:pos="1276"/>
              </w:tabs>
              <w:jc w:val="both"/>
              <w:rPr>
                <w:rFonts w:ascii="Times New Roman" w:eastAsia="Calibri" w:hAnsi="Times New Roman"/>
                <w:sz w:val="24"/>
                <w:szCs w:val="24"/>
              </w:rPr>
            </w:pPr>
          </w:p>
          <w:p w14:paraId="28463388" w14:textId="77777777" w:rsidR="00364D94" w:rsidRDefault="00364D94" w:rsidP="00364D94">
            <w:pPr>
              <w:pStyle w:val="Komentarotekstas"/>
              <w:tabs>
                <w:tab w:val="left" w:pos="1276"/>
              </w:tabs>
              <w:jc w:val="both"/>
              <w:rPr>
                <w:rFonts w:ascii="Times New Roman" w:eastAsia="Calibri" w:hAnsi="Times New Roman"/>
                <w:sz w:val="24"/>
                <w:szCs w:val="24"/>
              </w:rPr>
            </w:pPr>
          </w:p>
          <w:p w14:paraId="2833BA01" w14:textId="77777777" w:rsidR="00364D94" w:rsidRDefault="00364D94" w:rsidP="00364D94">
            <w:pPr>
              <w:pStyle w:val="Komentarotekstas"/>
              <w:tabs>
                <w:tab w:val="left" w:pos="1276"/>
              </w:tabs>
              <w:jc w:val="both"/>
              <w:rPr>
                <w:rFonts w:ascii="Times New Roman" w:eastAsia="Calibri" w:hAnsi="Times New Roman"/>
                <w:sz w:val="24"/>
                <w:szCs w:val="24"/>
              </w:rPr>
            </w:pPr>
          </w:p>
          <w:p w14:paraId="63738AC8" w14:textId="77777777" w:rsidR="00364D94" w:rsidRDefault="00364D94" w:rsidP="00364D94">
            <w:pPr>
              <w:pStyle w:val="Komentarotekstas"/>
              <w:tabs>
                <w:tab w:val="left" w:pos="1276"/>
              </w:tabs>
              <w:jc w:val="both"/>
              <w:rPr>
                <w:rFonts w:ascii="Times New Roman" w:eastAsia="Calibri" w:hAnsi="Times New Roman"/>
                <w:sz w:val="24"/>
                <w:szCs w:val="24"/>
              </w:rPr>
            </w:pPr>
          </w:p>
          <w:p w14:paraId="62A0135D" w14:textId="77777777" w:rsidR="00364D94" w:rsidRDefault="00364D94" w:rsidP="00364D94">
            <w:pPr>
              <w:pStyle w:val="Komentarotekstas"/>
              <w:tabs>
                <w:tab w:val="left" w:pos="1276"/>
              </w:tabs>
              <w:jc w:val="both"/>
              <w:rPr>
                <w:rFonts w:ascii="Times New Roman" w:eastAsia="Calibri" w:hAnsi="Times New Roman"/>
                <w:sz w:val="24"/>
                <w:szCs w:val="24"/>
              </w:rPr>
            </w:pPr>
          </w:p>
          <w:p w14:paraId="3213C887" w14:textId="77777777" w:rsidR="00364D94" w:rsidRDefault="00364D94" w:rsidP="00364D94">
            <w:pPr>
              <w:pStyle w:val="Komentarotekstas"/>
              <w:tabs>
                <w:tab w:val="left" w:pos="1276"/>
              </w:tabs>
              <w:jc w:val="both"/>
              <w:rPr>
                <w:rFonts w:ascii="Times New Roman" w:eastAsia="Calibri" w:hAnsi="Times New Roman"/>
                <w:sz w:val="24"/>
                <w:szCs w:val="24"/>
              </w:rPr>
            </w:pPr>
          </w:p>
          <w:p w14:paraId="3C00B28B" w14:textId="77777777" w:rsidR="00364D94" w:rsidRDefault="00364D94" w:rsidP="00364D94">
            <w:pPr>
              <w:pStyle w:val="Komentarotekstas"/>
              <w:tabs>
                <w:tab w:val="left" w:pos="1276"/>
              </w:tabs>
              <w:jc w:val="both"/>
              <w:rPr>
                <w:rFonts w:ascii="Times New Roman" w:eastAsia="Calibri" w:hAnsi="Times New Roman"/>
                <w:sz w:val="24"/>
                <w:szCs w:val="24"/>
              </w:rPr>
            </w:pPr>
          </w:p>
          <w:p w14:paraId="01CE4DA0" w14:textId="77777777" w:rsidR="00364D94" w:rsidRDefault="00364D94" w:rsidP="00364D94">
            <w:pPr>
              <w:pStyle w:val="Komentarotekstas"/>
              <w:tabs>
                <w:tab w:val="left" w:pos="1276"/>
              </w:tabs>
              <w:jc w:val="both"/>
              <w:rPr>
                <w:rFonts w:ascii="Times New Roman" w:eastAsia="Calibri" w:hAnsi="Times New Roman"/>
                <w:sz w:val="24"/>
                <w:szCs w:val="24"/>
              </w:rPr>
            </w:pPr>
          </w:p>
          <w:p w14:paraId="62849F68" w14:textId="77777777" w:rsidR="00364D94" w:rsidRDefault="00364D94" w:rsidP="00364D94">
            <w:pPr>
              <w:pStyle w:val="Komentarotekstas"/>
              <w:tabs>
                <w:tab w:val="left" w:pos="1276"/>
              </w:tabs>
              <w:jc w:val="both"/>
              <w:rPr>
                <w:rFonts w:ascii="Times New Roman" w:eastAsia="Calibri" w:hAnsi="Times New Roman"/>
                <w:sz w:val="24"/>
                <w:szCs w:val="24"/>
              </w:rPr>
            </w:pPr>
          </w:p>
          <w:p w14:paraId="14E4400A" w14:textId="77777777" w:rsidR="00364D94" w:rsidRDefault="00364D94" w:rsidP="00364D94">
            <w:pPr>
              <w:pStyle w:val="Komentarotekstas"/>
              <w:tabs>
                <w:tab w:val="left" w:pos="1276"/>
              </w:tabs>
              <w:jc w:val="both"/>
              <w:rPr>
                <w:rFonts w:ascii="Times New Roman" w:eastAsia="Calibri" w:hAnsi="Times New Roman"/>
                <w:sz w:val="24"/>
                <w:szCs w:val="24"/>
              </w:rPr>
            </w:pPr>
          </w:p>
          <w:p w14:paraId="13796F4A" w14:textId="77777777" w:rsidR="00364D94" w:rsidRDefault="00364D94" w:rsidP="00364D94">
            <w:pPr>
              <w:pStyle w:val="Komentarotekstas"/>
              <w:tabs>
                <w:tab w:val="left" w:pos="1276"/>
              </w:tabs>
              <w:jc w:val="both"/>
              <w:rPr>
                <w:rFonts w:ascii="Times New Roman" w:eastAsia="Calibri" w:hAnsi="Times New Roman"/>
                <w:sz w:val="24"/>
                <w:szCs w:val="24"/>
              </w:rPr>
            </w:pPr>
          </w:p>
          <w:p w14:paraId="34AF3171" w14:textId="77777777" w:rsidR="00364D94" w:rsidRDefault="00364D94" w:rsidP="00364D94">
            <w:pPr>
              <w:pStyle w:val="Komentarotekstas"/>
              <w:tabs>
                <w:tab w:val="left" w:pos="1276"/>
              </w:tabs>
              <w:jc w:val="both"/>
              <w:rPr>
                <w:rFonts w:ascii="Times New Roman" w:eastAsia="Calibri" w:hAnsi="Times New Roman"/>
                <w:sz w:val="24"/>
                <w:szCs w:val="24"/>
              </w:rPr>
            </w:pPr>
          </w:p>
          <w:p w14:paraId="4008816F" w14:textId="77777777" w:rsidR="00364D94" w:rsidRDefault="00364D94" w:rsidP="00364D94">
            <w:pPr>
              <w:pStyle w:val="Komentarotekstas"/>
              <w:tabs>
                <w:tab w:val="left" w:pos="1276"/>
              </w:tabs>
              <w:jc w:val="both"/>
              <w:rPr>
                <w:rFonts w:ascii="Times New Roman" w:eastAsia="Calibri" w:hAnsi="Times New Roman"/>
                <w:sz w:val="24"/>
                <w:szCs w:val="24"/>
              </w:rPr>
            </w:pPr>
          </w:p>
          <w:p w14:paraId="215A60CF" w14:textId="77777777" w:rsidR="00364D94" w:rsidRDefault="00364D94" w:rsidP="00364D94">
            <w:pPr>
              <w:pStyle w:val="Komentarotekstas"/>
              <w:tabs>
                <w:tab w:val="left" w:pos="1276"/>
              </w:tabs>
              <w:jc w:val="both"/>
              <w:rPr>
                <w:rFonts w:ascii="Times New Roman" w:eastAsia="Calibri" w:hAnsi="Times New Roman"/>
                <w:sz w:val="24"/>
                <w:szCs w:val="24"/>
              </w:rPr>
            </w:pPr>
          </w:p>
          <w:p w14:paraId="2340A4BE" w14:textId="77777777" w:rsidR="00364D94" w:rsidRDefault="00364D94" w:rsidP="00364D94">
            <w:pPr>
              <w:pStyle w:val="Komentarotekstas"/>
              <w:tabs>
                <w:tab w:val="left" w:pos="1276"/>
              </w:tabs>
              <w:jc w:val="both"/>
              <w:rPr>
                <w:rFonts w:ascii="Times New Roman" w:eastAsia="Calibri" w:hAnsi="Times New Roman"/>
                <w:sz w:val="24"/>
                <w:szCs w:val="24"/>
              </w:rPr>
            </w:pPr>
          </w:p>
          <w:p w14:paraId="01FCC1B4" w14:textId="77777777" w:rsidR="00364D94" w:rsidRDefault="00364D94" w:rsidP="00364D94">
            <w:pPr>
              <w:pStyle w:val="Komentarotekstas"/>
              <w:tabs>
                <w:tab w:val="left" w:pos="1276"/>
              </w:tabs>
              <w:jc w:val="both"/>
              <w:rPr>
                <w:rFonts w:ascii="Times New Roman" w:eastAsia="Calibri" w:hAnsi="Times New Roman"/>
                <w:sz w:val="24"/>
                <w:szCs w:val="24"/>
              </w:rPr>
            </w:pPr>
          </w:p>
          <w:p w14:paraId="589FBE1A" w14:textId="77777777" w:rsidR="00364D94" w:rsidRDefault="00364D94" w:rsidP="00364D94">
            <w:pPr>
              <w:pStyle w:val="Komentarotekstas"/>
              <w:tabs>
                <w:tab w:val="left" w:pos="1276"/>
              </w:tabs>
              <w:jc w:val="both"/>
              <w:rPr>
                <w:rFonts w:ascii="Times New Roman" w:eastAsia="Calibri" w:hAnsi="Times New Roman"/>
                <w:sz w:val="24"/>
                <w:szCs w:val="24"/>
              </w:rPr>
            </w:pPr>
          </w:p>
          <w:p w14:paraId="034CCFA1" w14:textId="77777777" w:rsidR="00364D94" w:rsidRDefault="00364D94" w:rsidP="00364D94">
            <w:pPr>
              <w:pStyle w:val="Komentarotekstas"/>
              <w:tabs>
                <w:tab w:val="left" w:pos="1276"/>
              </w:tabs>
              <w:jc w:val="both"/>
              <w:rPr>
                <w:rFonts w:ascii="Times New Roman" w:eastAsia="Calibri" w:hAnsi="Times New Roman"/>
                <w:sz w:val="24"/>
                <w:szCs w:val="24"/>
              </w:rPr>
            </w:pPr>
          </w:p>
          <w:p w14:paraId="34C61859" w14:textId="77777777" w:rsidR="00364D94" w:rsidRDefault="00364D94" w:rsidP="00364D94">
            <w:pPr>
              <w:pStyle w:val="Komentarotekstas"/>
              <w:tabs>
                <w:tab w:val="left" w:pos="1276"/>
              </w:tabs>
              <w:jc w:val="both"/>
              <w:rPr>
                <w:rFonts w:ascii="Times New Roman" w:eastAsia="Calibri" w:hAnsi="Times New Roman"/>
                <w:sz w:val="24"/>
                <w:szCs w:val="24"/>
              </w:rPr>
            </w:pPr>
          </w:p>
          <w:p w14:paraId="2EA0E567" w14:textId="77777777" w:rsidR="00364D94" w:rsidRDefault="00364D94" w:rsidP="00364D94">
            <w:pPr>
              <w:pStyle w:val="Komentarotekstas"/>
              <w:tabs>
                <w:tab w:val="left" w:pos="1276"/>
              </w:tabs>
              <w:jc w:val="both"/>
              <w:rPr>
                <w:rFonts w:ascii="Times New Roman" w:eastAsia="Calibri" w:hAnsi="Times New Roman"/>
                <w:sz w:val="24"/>
                <w:szCs w:val="24"/>
              </w:rPr>
            </w:pPr>
          </w:p>
          <w:p w14:paraId="6D8D6D71" w14:textId="77777777" w:rsidR="00364D94" w:rsidRDefault="00364D94" w:rsidP="00364D94">
            <w:pPr>
              <w:pStyle w:val="Komentarotekstas"/>
              <w:tabs>
                <w:tab w:val="left" w:pos="1276"/>
              </w:tabs>
              <w:jc w:val="both"/>
              <w:rPr>
                <w:rFonts w:ascii="Times New Roman" w:eastAsia="Calibri" w:hAnsi="Times New Roman"/>
                <w:sz w:val="24"/>
                <w:szCs w:val="24"/>
              </w:rPr>
            </w:pPr>
          </w:p>
          <w:p w14:paraId="65AC7DC3" w14:textId="77777777" w:rsidR="00364D94" w:rsidRDefault="00364D94" w:rsidP="00364D94">
            <w:pPr>
              <w:pStyle w:val="Komentarotekstas"/>
              <w:tabs>
                <w:tab w:val="left" w:pos="1276"/>
              </w:tabs>
              <w:jc w:val="both"/>
              <w:rPr>
                <w:rFonts w:ascii="Times New Roman" w:eastAsia="Calibri" w:hAnsi="Times New Roman"/>
                <w:sz w:val="24"/>
                <w:szCs w:val="24"/>
              </w:rPr>
            </w:pPr>
          </w:p>
          <w:p w14:paraId="25618978" w14:textId="77777777" w:rsidR="00364D94" w:rsidRDefault="00364D94" w:rsidP="00364D94">
            <w:pPr>
              <w:pStyle w:val="Komentarotekstas"/>
              <w:tabs>
                <w:tab w:val="left" w:pos="1276"/>
              </w:tabs>
              <w:jc w:val="both"/>
              <w:rPr>
                <w:rFonts w:ascii="Times New Roman" w:eastAsia="Calibri" w:hAnsi="Times New Roman"/>
                <w:sz w:val="24"/>
                <w:szCs w:val="24"/>
              </w:rPr>
            </w:pPr>
          </w:p>
          <w:p w14:paraId="29E37C17" w14:textId="77777777" w:rsidR="00364D94" w:rsidRDefault="00364D94" w:rsidP="00364D94">
            <w:pPr>
              <w:pStyle w:val="Komentarotekstas"/>
              <w:tabs>
                <w:tab w:val="left" w:pos="1276"/>
              </w:tabs>
              <w:jc w:val="both"/>
              <w:rPr>
                <w:rFonts w:ascii="Times New Roman" w:eastAsia="Calibri" w:hAnsi="Times New Roman"/>
                <w:sz w:val="24"/>
                <w:szCs w:val="24"/>
              </w:rPr>
            </w:pPr>
          </w:p>
          <w:p w14:paraId="171C3A60" w14:textId="77777777" w:rsidR="00364D94" w:rsidRDefault="00364D94" w:rsidP="00364D94">
            <w:pPr>
              <w:pStyle w:val="Komentarotekstas"/>
              <w:tabs>
                <w:tab w:val="left" w:pos="1276"/>
              </w:tabs>
              <w:jc w:val="both"/>
              <w:rPr>
                <w:rFonts w:ascii="Times New Roman" w:eastAsia="Calibri" w:hAnsi="Times New Roman"/>
                <w:sz w:val="24"/>
                <w:szCs w:val="24"/>
              </w:rPr>
            </w:pPr>
          </w:p>
          <w:p w14:paraId="30F83B4F" w14:textId="77777777" w:rsidR="00364D94" w:rsidRDefault="00364D94" w:rsidP="00364D94">
            <w:pPr>
              <w:pStyle w:val="Komentarotekstas"/>
              <w:tabs>
                <w:tab w:val="left" w:pos="1276"/>
              </w:tabs>
              <w:jc w:val="both"/>
              <w:rPr>
                <w:rFonts w:ascii="Times New Roman" w:eastAsia="Calibri" w:hAnsi="Times New Roman"/>
                <w:sz w:val="24"/>
                <w:szCs w:val="24"/>
              </w:rPr>
            </w:pPr>
          </w:p>
          <w:p w14:paraId="3E0815A6" w14:textId="77777777" w:rsidR="00364D94" w:rsidRDefault="00364D94" w:rsidP="00364D94">
            <w:pPr>
              <w:pStyle w:val="Komentarotekstas"/>
              <w:tabs>
                <w:tab w:val="left" w:pos="1276"/>
              </w:tabs>
              <w:jc w:val="both"/>
              <w:rPr>
                <w:rFonts w:ascii="Times New Roman" w:eastAsia="Calibri" w:hAnsi="Times New Roman"/>
                <w:sz w:val="24"/>
                <w:szCs w:val="24"/>
              </w:rPr>
            </w:pPr>
          </w:p>
          <w:p w14:paraId="573353E0" w14:textId="77777777" w:rsidR="00364D94" w:rsidRDefault="00364D94" w:rsidP="00364D94">
            <w:pPr>
              <w:pStyle w:val="Komentarotekstas"/>
              <w:tabs>
                <w:tab w:val="left" w:pos="1276"/>
              </w:tabs>
              <w:jc w:val="both"/>
              <w:rPr>
                <w:rFonts w:ascii="Times New Roman" w:eastAsia="Calibri" w:hAnsi="Times New Roman"/>
                <w:sz w:val="24"/>
                <w:szCs w:val="24"/>
              </w:rPr>
            </w:pPr>
          </w:p>
          <w:p w14:paraId="672598A8" w14:textId="77777777" w:rsidR="00364D94" w:rsidRDefault="00364D94" w:rsidP="00364D94">
            <w:pPr>
              <w:pStyle w:val="Komentarotekstas"/>
              <w:tabs>
                <w:tab w:val="left" w:pos="1276"/>
              </w:tabs>
              <w:jc w:val="both"/>
              <w:rPr>
                <w:rFonts w:ascii="Times New Roman" w:eastAsia="Calibri" w:hAnsi="Times New Roman"/>
                <w:sz w:val="24"/>
                <w:szCs w:val="24"/>
              </w:rPr>
            </w:pPr>
          </w:p>
          <w:p w14:paraId="285E4E88" w14:textId="77777777" w:rsidR="00364D94" w:rsidRDefault="00364D94" w:rsidP="00364D94">
            <w:pPr>
              <w:pStyle w:val="Komentarotekstas"/>
              <w:tabs>
                <w:tab w:val="left" w:pos="1276"/>
              </w:tabs>
              <w:jc w:val="both"/>
              <w:rPr>
                <w:rFonts w:ascii="Times New Roman" w:eastAsia="Calibri" w:hAnsi="Times New Roman"/>
                <w:sz w:val="24"/>
                <w:szCs w:val="24"/>
              </w:rPr>
            </w:pPr>
          </w:p>
          <w:p w14:paraId="44F787A8" w14:textId="77777777" w:rsidR="00364D94" w:rsidRDefault="00364D94" w:rsidP="00364D94">
            <w:pPr>
              <w:pStyle w:val="Komentarotekstas"/>
              <w:tabs>
                <w:tab w:val="left" w:pos="1276"/>
              </w:tabs>
              <w:jc w:val="both"/>
              <w:rPr>
                <w:rFonts w:ascii="Times New Roman" w:eastAsia="Calibri" w:hAnsi="Times New Roman"/>
                <w:sz w:val="24"/>
                <w:szCs w:val="24"/>
              </w:rPr>
            </w:pPr>
          </w:p>
          <w:p w14:paraId="671C001C" w14:textId="77777777" w:rsidR="00364D94" w:rsidRDefault="00364D94" w:rsidP="00364D94">
            <w:pPr>
              <w:pStyle w:val="Komentarotekstas"/>
              <w:tabs>
                <w:tab w:val="left" w:pos="1276"/>
              </w:tabs>
              <w:jc w:val="both"/>
              <w:rPr>
                <w:rFonts w:ascii="Times New Roman" w:eastAsia="Calibri" w:hAnsi="Times New Roman"/>
                <w:sz w:val="24"/>
                <w:szCs w:val="24"/>
              </w:rPr>
            </w:pPr>
          </w:p>
          <w:p w14:paraId="383D2856" w14:textId="77777777" w:rsidR="00364D94" w:rsidRDefault="00364D94" w:rsidP="00364D94">
            <w:pPr>
              <w:pStyle w:val="Komentarotekstas"/>
              <w:tabs>
                <w:tab w:val="left" w:pos="1276"/>
              </w:tabs>
              <w:jc w:val="both"/>
              <w:rPr>
                <w:rFonts w:ascii="Times New Roman" w:eastAsia="Calibri" w:hAnsi="Times New Roman"/>
                <w:sz w:val="24"/>
                <w:szCs w:val="24"/>
              </w:rPr>
            </w:pPr>
          </w:p>
          <w:p w14:paraId="1D412FE1" w14:textId="77777777" w:rsidR="00364D94" w:rsidRDefault="00364D94" w:rsidP="00364D94">
            <w:pPr>
              <w:pStyle w:val="Komentarotekstas"/>
              <w:tabs>
                <w:tab w:val="left" w:pos="1276"/>
              </w:tabs>
              <w:jc w:val="both"/>
              <w:rPr>
                <w:rFonts w:ascii="Times New Roman" w:eastAsia="Calibri" w:hAnsi="Times New Roman"/>
                <w:sz w:val="24"/>
                <w:szCs w:val="24"/>
              </w:rPr>
            </w:pPr>
          </w:p>
          <w:p w14:paraId="68D68CE6" w14:textId="77777777" w:rsidR="00364D94" w:rsidRDefault="00364D94" w:rsidP="00364D94">
            <w:pPr>
              <w:pStyle w:val="Komentarotekstas"/>
              <w:tabs>
                <w:tab w:val="left" w:pos="1276"/>
              </w:tabs>
              <w:jc w:val="both"/>
              <w:rPr>
                <w:rFonts w:ascii="Times New Roman" w:eastAsia="Calibri" w:hAnsi="Times New Roman"/>
                <w:sz w:val="24"/>
                <w:szCs w:val="24"/>
              </w:rPr>
            </w:pPr>
          </w:p>
          <w:p w14:paraId="09E83C4F" w14:textId="77777777" w:rsidR="00364D94" w:rsidRDefault="00364D94" w:rsidP="00364D94">
            <w:pPr>
              <w:pStyle w:val="Komentarotekstas"/>
              <w:tabs>
                <w:tab w:val="left" w:pos="1276"/>
              </w:tabs>
              <w:jc w:val="both"/>
              <w:rPr>
                <w:rFonts w:ascii="Times New Roman" w:eastAsia="Calibri" w:hAnsi="Times New Roman"/>
                <w:sz w:val="24"/>
                <w:szCs w:val="24"/>
              </w:rPr>
            </w:pPr>
          </w:p>
          <w:p w14:paraId="2D5E53A1" w14:textId="77777777" w:rsidR="00364D94" w:rsidRDefault="00364D94" w:rsidP="00364D94">
            <w:pPr>
              <w:pStyle w:val="Komentarotekstas"/>
              <w:tabs>
                <w:tab w:val="left" w:pos="1276"/>
              </w:tabs>
              <w:jc w:val="both"/>
              <w:rPr>
                <w:rFonts w:ascii="Times New Roman" w:eastAsia="Calibri" w:hAnsi="Times New Roman"/>
                <w:sz w:val="24"/>
                <w:szCs w:val="24"/>
              </w:rPr>
            </w:pPr>
          </w:p>
          <w:p w14:paraId="16BB126B" w14:textId="77777777" w:rsidR="00364D94" w:rsidRDefault="00364D94" w:rsidP="00364D94">
            <w:pPr>
              <w:pStyle w:val="Komentarotekstas"/>
              <w:tabs>
                <w:tab w:val="left" w:pos="1276"/>
              </w:tabs>
              <w:jc w:val="both"/>
              <w:rPr>
                <w:rFonts w:ascii="Times New Roman" w:eastAsia="Calibri" w:hAnsi="Times New Roman"/>
                <w:sz w:val="24"/>
                <w:szCs w:val="24"/>
              </w:rPr>
            </w:pPr>
          </w:p>
          <w:p w14:paraId="21BE5EED" w14:textId="77777777" w:rsidR="00364D94" w:rsidRDefault="00364D94" w:rsidP="00364D94">
            <w:pPr>
              <w:pStyle w:val="Komentarotekstas"/>
              <w:tabs>
                <w:tab w:val="left" w:pos="1276"/>
              </w:tabs>
              <w:jc w:val="both"/>
              <w:rPr>
                <w:rFonts w:ascii="Times New Roman" w:eastAsia="Calibri" w:hAnsi="Times New Roman"/>
                <w:sz w:val="24"/>
                <w:szCs w:val="24"/>
              </w:rPr>
            </w:pPr>
          </w:p>
          <w:p w14:paraId="1F4C6B96" w14:textId="77777777" w:rsidR="00364D94" w:rsidRDefault="00364D94" w:rsidP="00364D94">
            <w:pPr>
              <w:pStyle w:val="Komentarotekstas"/>
              <w:tabs>
                <w:tab w:val="left" w:pos="1276"/>
              </w:tabs>
              <w:jc w:val="both"/>
              <w:rPr>
                <w:rFonts w:ascii="Times New Roman" w:eastAsia="Calibri" w:hAnsi="Times New Roman"/>
                <w:sz w:val="24"/>
                <w:szCs w:val="24"/>
              </w:rPr>
            </w:pPr>
          </w:p>
          <w:p w14:paraId="51C829E4" w14:textId="77777777" w:rsidR="00364D94" w:rsidRDefault="00364D94" w:rsidP="00364D94">
            <w:pPr>
              <w:pStyle w:val="Komentarotekstas"/>
              <w:tabs>
                <w:tab w:val="left" w:pos="1276"/>
              </w:tabs>
              <w:jc w:val="both"/>
              <w:rPr>
                <w:rFonts w:ascii="Times New Roman" w:eastAsia="Calibri" w:hAnsi="Times New Roman"/>
                <w:sz w:val="24"/>
                <w:szCs w:val="24"/>
              </w:rPr>
            </w:pPr>
          </w:p>
          <w:p w14:paraId="06FBE5DA" w14:textId="77777777" w:rsidR="00364D94" w:rsidRDefault="00364D94" w:rsidP="00364D94">
            <w:pPr>
              <w:pStyle w:val="Komentarotekstas"/>
              <w:tabs>
                <w:tab w:val="left" w:pos="1276"/>
              </w:tabs>
              <w:jc w:val="both"/>
              <w:rPr>
                <w:rFonts w:ascii="Times New Roman" w:eastAsia="Calibri" w:hAnsi="Times New Roman"/>
                <w:sz w:val="24"/>
                <w:szCs w:val="24"/>
              </w:rPr>
            </w:pPr>
          </w:p>
          <w:p w14:paraId="08AD7D64" w14:textId="77777777" w:rsidR="00364D94" w:rsidRDefault="00364D94" w:rsidP="00364D94">
            <w:pPr>
              <w:pStyle w:val="Komentarotekstas"/>
              <w:tabs>
                <w:tab w:val="left" w:pos="1276"/>
              </w:tabs>
              <w:jc w:val="both"/>
              <w:rPr>
                <w:rFonts w:ascii="Times New Roman" w:eastAsia="Calibri" w:hAnsi="Times New Roman"/>
                <w:sz w:val="24"/>
                <w:szCs w:val="24"/>
              </w:rPr>
            </w:pPr>
          </w:p>
          <w:p w14:paraId="02B02AB7" w14:textId="77777777" w:rsidR="00364D94" w:rsidRDefault="00364D94" w:rsidP="00364D94">
            <w:pPr>
              <w:pStyle w:val="Komentarotekstas"/>
              <w:tabs>
                <w:tab w:val="left" w:pos="1276"/>
              </w:tabs>
              <w:jc w:val="both"/>
              <w:rPr>
                <w:rFonts w:ascii="Times New Roman" w:eastAsia="Calibri" w:hAnsi="Times New Roman"/>
                <w:sz w:val="24"/>
                <w:szCs w:val="24"/>
              </w:rPr>
            </w:pPr>
          </w:p>
          <w:p w14:paraId="3B636999" w14:textId="77777777" w:rsidR="00364D94" w:rsidRDefault="00364D94" w:rsidP="00364D94">
            <w:pPr>
              <w:pStyle w:val="Komentarotekstas"/>
              <w:tabs>
                <w:tab w:val="left" w:pos="1276"/>
              </w:tabs>
              <w:jc w:val="both"/>
              <w:rPr>
                <w:rFonts w:ascii="Times New Roman" w:eastAsia="Calibri" w:hAnsi="Times New Roman"/>
                <w:sz w:val="24"/>
                <w:szCs w:val="24"/>
              </w:rPr>
            </w:pPr>
          </w:p>
          <w:p w14:paraId="6FD6F87C" w14:textId="77777777" w:rsidR="00364D94" w:rsidRDefault="00364D94" w:rsidP="00364D94">
            <w:pPr>
              <w:pStyle w:val="Komentarotekstas"/>
              <w:tabs>
                <w:tab w:val="left" w:pos="1276"/>
              </w:tabs>
              <w:jc w:val="both"/>
              <w:rPr>
                <w:rFonts w:ascii="Times New Roman" w:eastAsia="Calibri" w:hAnsi="Times New Roman"/>
                <w:sz w:val="24"/>
                <w:szCs w:val="24"/>
              </w:rPr>
            </w:pPr>
          </w:p>
          <w:p w14:paraId="25079F17" w14:textId="77777777" w:rsidR="00364D94" w:rsidRDefault="00364D94" w:rsidP="00364D94">
            <w:pPr>
              <w:pStyle w:val="Komentarotekstas"/>
              <w:tabs>
                <w:tab w:val="left" w:pos="1276"/>
              </w:tabs>
              <w:jc w:val="both"/>
              <w:rPr>
                <w:rFonts w:ascii="Times New Roman" w:eastAsia="Calibri" w:hAnsi="Times New Roman"/>
                <w:sz w:val="24"/>
                <w:szCs w:val="24"/>
              </w:rPr>
            </w:pPr>
          </w:p>
          <w:p w14:paraId="306EFA84" w14:textId="77777777" w:rsidR="00364D94" w:rsidRDefault="00364D94" w:rsidP="00364D94">
            <w:pPr>
              <w:pStyle w:val="Komentarotekstas"/>
              <w:tabs>
                <w:tab w:val="left" w:pos="1276"/>
              </w:tabs>
              <w:jc w:val="both"/>
              <w:rPr>
                <w:rFonts w:ascii="Times New Roman" w:eastAsia="Calibri" w:hAnsi="Times New Roman"/>
                <w:sz w:val="24"/>
                <w:szCs w:val="24"/>
              </w:rPr>
            </w:pPr>
          </w:p>
          <w:p w14:paraId="2C8D6688" w14:textId="77777777" w:rsidR="00364D94" w:rsidRDefault="00364D94" w:rsidP="00364D94">
            <w:pPr>
              <w:pStyle w:val="Komentarotekstas"/>
              <w:tabs>
                <w:tab w:val="left" w:pos="1276"/>
              </w:tabs>
              <w:jc w:val="both"/>
              <w:rPr>
                <w:rFonts w:ascii="Times New Roman" w:eastAsia="Calibri" w:hAnsi="Times New Roman"/>
                <w:sz w:val="24"/>
                <w:szCs w:val="24"/>
              </w:rPr>
            </w:pPr>
          </w:p>
          <w:p w14:paraId="47A33B4F" w14:textId="77777777" w:rsidR="00364D94" w:rsidRDefault="00364D94" w:rsidP="00364D94">
            <w:pPr>
              <w:pStyle w:val="Komentarotekstas"/>
              <w:tabs>
                <w:tab w:val="left" w:pos="1276"/>
              </w:tabs>
              <w:jc w:val="both"/>
              <w:rPr>
                <w:rFonts w:ascii="Times New Roman" w:eastAsia="Calibri" w:hAnsi="Times New Roman"/>
                <w:sz w:val="24"/>
                <w:szCs w:val="24"/>
              </w:rPr>
            </w:pPr>
          </w:p>
          <w:p w14:paraId="5C271F9D" w14:textId="77777777" w:rsidR="00364D94" w:rsidRDefault="00364D94" w:rsidP="00364D94">
            <w:pPr>
              <w:pStyle w:val="Komentarotekstas"/>
              <w:tabs>
                <w:tab w:val="left" w:pos="1276"/>
              </w:tabs>
              <w:jc w:val="both"/>
              <w:rPr>
                <w:rFonts w:ascii="Times New Roman" w:eastAsia="Calibri" w:hAnsi="Times New Roman"/>
                <w:sz w:val="24"/>
                <w:szCs w:val="24"/>
              </w:rPr>
            </w:pPr>
          </w:p>
          <w:p w14:paraId="63F4A2AC" w14:textId="77777777" w:rsidR="00364D94" w:rsidRDefault="00364D94" w:rsidP="00364D94">
            <w:pPr>
              <w:pStyle w:val="Komentarotekstas"/>
              <w:tabs>
                <w:tab w:val="left" w:pos="1276"/>
              </w:tabs>
              <w:jc w:val="both"/>
              <w:rPr>
                <w:rFonts w:ascii="Times New Roman" w:eastAsia="Calibri" w:hAnsi="Times New Roman"/>
                <w:sz w:val="24"/>
                <w:szCs w:val="24"/>
              </w:rPr>
            </w:pPr>
          </w:p>
          <w:p w14:paraId="3B119C1E" w14:textId="77777777" w:rsidR="00364D94" w:rsidRDefault="00364D94" w:rsidP="00364D94">
            <w:pPr>
              <w:pStyle w:val="Komentarotekstas"/>
              <w:tabs>
                <w:tab w:val="left" w:pos="1276"/>
              </w:tabs>
              <w:jc w:val="both"/>
              <w:rPr>
                <w:rFonts w:ascii="Times New Roman" w:eastAsia="Calibri" w:hAnsi="Times New Roman"/>
                <w:sz w:val="24"/>
                <w:szCs w:val="24"/>
              </w:rPr>
            </w:pPr>
          </w:p>
          <w:p w14:paraId="2D9EF980" w14:textId="77777777" w:rsidR="00364D94" w:rsidRDefault="00364D94" w:rsidP="00364D94">
            <w:pPr>
              <w:pStyle w:val="Komentarotekstas"/>
              <w:tabs>
                <w:tab w:val="left" w:pos="1276"/>
              </w:tabs>
              <w:jc w:val="both"/>
              <w:rPr>
                <w:rFonts w:ascii="Times New Roman" w:eastAsia="Calibri" w:hAnsi="Times New Roman"/>
                <w:sz w:val="24"/>
                <w:szCs w:val="24"/>
              </w:rPr>
            </w:pPr>
          </w:p>
          <w:p w14:paraId="46D66BBB" w14:textId="77777777" w:rsidR="00364D94" w:rsidRDefault="00364D94" w:rsidP="00364D94">
            <w:pPr>
              <w:pStyle w:val="Komentarotekstas"/>
              <w:tabs>
                <w:tab w:val="left" w:pos="1276"/>
              </w:tabs>
              <w:jc w:val="both"/>
              <w:rPr>
                <w:rFonts w:ascii="Times New Roman" w:eastAsia="Calibri" w:hAnsi="Times New Roman"/>
                <w:sz w:val="24"/>
                <w:szCs w:val="24"/>
              </w:rPr>
            </w:pPr>
          </w:p>
          <w:p w14:paraId="2AEFC2AC" w14:textId="77777777" w:rsidR="00364D94" w:rsidRDefault="00364D94" w:rsidP="00364D94">
            <w:pPr>
              <w:pStyle w:val="Komentarotekstas"/>
              <w:tabs>
                <w:tab w:val="left" w:pos="1276"/>
              </w:tabs>
              <w:jc w:val="both"/>
              <w:rPr>
                <w:rFonts w:ascii="Times New Roman" w:eastAsia="Calibri" w:hAnsi="Times New Roman"/>
                <w:sz w:val="24"/>
                <w:szCs w:val="24"/>
              </w:rPr>
            </w:pPr>
          </w:p>
          <w:p w14:paraId="4B0BFCE0" w14:textId="77777777" w:rsidR="00364D94" w:rsidRDefault="00364D94" w:rsidP="00364D94">
            <w:pPr>
              <w:pStyle w:val="Komentarotekstas"/>
              <w:tabs>
                <w:tab w:val="left" w:pos="1276"/>
              </w:tabs>
              <w:jc w:val="both"/>
              <w:rPr>
                <w:rFonts w:ascii="Times New Roman" w:eastAsia="Calibri" w:hAnsi="Times New Roman"/>
                <w:sz w:val="24"/>
                <w:szCs w:val="24"/>
              </w:rPr>
            </w:pPr>
          </w:p>
          <w:p w14:paraId="25F106A7" w14:textId="77777777" w:rsidR="00364D94" w:rsidRDefault="00364D94" w:rsidP="00364D94">
            <w:pPr>
              <w:pStyle w:val="Komentarotekstas"/>
              <w:tabs>
                <w:tab w:val="left" w:pos="1276"/>
              </w:tabs>
              <w:jc w:val="both"/>
              <w:rPr>
                <w:rFonts w:ascii="Times New Roman" w:eastAsia="Calibri" w:hAnsi="Times New Roman"/>
                <w:sz w:val="24"/>
                <w:szCs w:val="24"/>
              </w:rPr>
            </w:pPr>
          </w:p>
          <w:p w14:paraId="2A98F003" w14:textId="77777777" w:rsidR="00364D94" w:rsidRDefault="00364D94" w:rsidP="00364D94">
            <w:pPr>
              <w:pStyle w:val="Komentarotekstas"/>
              <w:tabs>
                <w:tab w:val="left" w:pos="1276"/>
              </w:tabs>
              <w:jc w:val="both"/>
              <w:rPr>
                <w:rFonts w:ascii="Times New Roman" w:eastAsia="Calibri" w:hAnsi="Times New Roman"/>
                <w:sz w:val="24"/>
                <w:szCs w:val="24"/>
              </w:rPr>
            </w:pPr>
          </w:p>
          <w:p w14:paraId="4804C92D" w14:textId="77777777" w:rsidR="006E382A" w:rsidRDefault="006E382A" w:rsidP="00364D94">
            <w:pPr>
              <w:pStyle w:val="Komentarotekstas"/>
              <w:tabs>
                <w:tab w:val="left" w:pos="1276"/>
              </w:tabs>
              <w:jc w:val="both"/>
              <w:rPr>
                <w:rFonts w:ascii="Times New Roman" w:eastAsia="Calibri" w:hAnsi="Times New Roman"/>
                <w:b/>
                <w:sz w:val="24"/>
                <w:szCs w:val="24"/>
              </w:rPr>
            </w:pPr>
          </w:p>
          <w:p w14:paraId="7AA6AE0B" w14:textId="77777777" w:rsidR="006E382A" w:rsidRDefault="006E382A" w:rsidP="00364D94">
            <w:pPr>
              <w:pStyle w:val="Komentarotekstas"/>
              <w:tabs>
                <w:tab w:val="left" w:pos="1276"/>
              </w:tabs>
              <w:jc w:val="both"/>
              <w:rPr>
                <w:rFonts w:ascii="Times New Roman" w:eastAsia="Calibri" w:hAnsi="Times New Roman"/>
                <w:b/>
                <w:sz w:val="24"/>
                <w:szCs w:val="24"/>
              </w:rPr>
            </w:pPr>
          </w:p>
          <w:p w14:paraId="676FCF02" w14:textId="77777777" w:rsidR="006E382A" w:rsidRDefault="006E382A" w:rsidP="00364D94">
            <w:pPr>
              <w:pStyle w:val="Komentarotekstas"/>
              <w:tabs>
                <w:tab w:val="left" w:pos="1276"/>
              </w:tabs>
              <w:jc w:val="both"/>
              <w:rPr>
                <w:rFonts w:ascii="Times New Roman" w:eastAsia="Calibri" w:hAnsi="Times New Roman"/>
                <w:b/>
                <w:sz w:val="24"/>
                <w:szCs w:val="24"/>
              </w:rPr>
            </w:pPr>
          </w:p>
          <w:p w14:paraId="47657909" w14:textId="77777777" w:rsidR="006E382A" w:rsidRDefault="006E382A" w:rsidP="00364D94">
            <w:pPr>
              <w:pStyle w:val="Komentarotekstas"/>
              <w:tabs>
                <w:tab w:val="left" w:pos="1276"/>
              </w:tabs>
              <w:jc w:val="both"/>
              <w:rPr>
                <w:rFonts w:ascii="Times New Roman" w:eastAsia="Calibri" w:hAnsi="Times New Roman"/>
                <w:b/>
                <w:sz w:val="24"/>
                <w:szCs w:val="24"/>
              </w:rPr>
            </w:pPr>
          </w:p>
          <w:p w14:paraId="1AE12B09" w14:textId="77777777" w:rsidR="006E382A" w:rsidRDefault="006E382A" w:rsidP="00364D94">
            <w:pPr>
              <w:pStyle w:val="Komentarotekstas"/>
              <w:tabs>
                <w:tab w:val="left" w:pos="1276"/>
              </w:tabs>
              <w:jc w:val="both"/>
              <w:rPr>
                <w:rFonts w:ascii="Times New Roman" w:eastAsia="Calibri" w:hAnsi="Times New Roman"/>
                <w:b/>
                <w:sz w:val="24"/>
                <w:szCs w:val="24"/>
              </w:rPr>
            </w:pPr>
          </w:p>
          <w:p w14:paraId="4B3CA6CD" w14:textId="77777777" w:rsidR="006E382A" w:rsidRDefault="006E382A" w:rsidP="00364D94">
            <w:pPr>
              <w:pStyle w:val="Komentarotekstas"/>
              <w:tabs>
                <w:tab w:val="left" w:pos="1276"/>
              </w:tabs>
              <w:jc w:val="both"/>
              <w:rPr>
                <w:rFonts w:ascii="Times New Roman" w:eastAsia="Calibri" w:hAnsi="Times New Roman"/>
                <w:b/>
                <w:sz w:val="24"/>
                <w:szCs w:val="24"/>
              </w:rPr>
            </w:pPr>
          </w:p>
          <w:p w14:paraId="70D7D897" w14:textId="77777777" w:rsidR="006E382A" w:rsidRDefault="006E382A" w:rsidP="00364D94">
            <w:pPr>
              <w:pStyle w:val="Komentarotekstas"/>
              <w:tabs>
                <w:tab w:val="left" w:pos="1276"/>
              </w:tabs>
              <w:jc w:val="both"/>
              <w:rPr>
                <w:rFonts w:ascii="Times New Roman" w:eastAsia="Calibri" w:hAnsi="Times New Roman"/>
                <w:b/>
                <w:sz w:val="24"/>
                <w:szCs w:val="24"/>
              </w:rPr>
            </w:pPr>
          </w:p>
          <w:p w14:paraId="239D1C0F" w14:textId="77777777" w:rsidR="006E382A" w:rsidRDefault="006E382A" w:rsidP="00364D94">
            <w:pPr>
              <w:pStyle w:val="Komentarotekstas"/>
              <w:tabs>
                <w:tab w:val="left" w:pos="1276"/>
              </w:tabs>
              <w:jc w:val="both"/>
              <w:rPr>
                <w:rFonts w:ascii="Times New Roman" w:eastAsia="Calibri" w:hAnsi="Times New Roman"/>
                <w:b/>
                <w:sz w:val="24"/>
                <w:szCs w:val="24"/>
              </w:rPr>
            </w:pPr>
          </w:p>
          <w:p w14:paraId="5D4A2106" w14:textId="77777777" w:rsidR="006E382A" w:rsidRDefault="006E382A" w:rsidP="00364D94">
            <w:pPr>
              <w:pStyle w:val="Komentarotekstas"/>
              <w:tabs>
                <w:tab w:val="left" w:pos="1276"/>
              </w:tabs>
              <w:jc w:val="both"/>
              <w:rPr>
                <w:rFonts w:ascii="Times New Roman" w:eastAsia="Calibri" w:hAnsi="Times New Roman"/>
                <w:b/>
                <w:sz w:val="24"/>
                <w:szCs w:val="24"/>
              </w:rPr>
            </w:pPr>
          </w:p>
          <w:p w14:paraId="5D55C310" w14:textId="77777777" w:rsidR="00F466EA" w:rsidRDefault="00364D94" w:rsidP="00364D94">
            <w:pPr>
              <w:pStyle w:val="Komentarotekstas"/>
              <w:tabs>
                <w:tab w:val="left" w:pos="1276"/>
              </w:tabs>
              <w:jc w:val="both"/>
              <w:rPr>
                <w:rFonts w:ascii="Times New Roman" w:eastAsia="Calibri" w:hAnsi="Times New Roman"/>
                <w:b/>
                <w:sz w:val="24"/>
                <w:szCs w:val="24"/>
              </w:rPr>
            </w:pPr>
            <w:r w:rsidRPr="00364D94">
              <w:rPr>
                <w:rFonts w:ascii="Times New Roman" w:eastAsia="Calibri" w:hAnsi="Times New Roman"/>
                <w:b/>
                <w:sz w:val="24"/>
                <w:szCs w:val="24"/>
              </w:rPr>
              <w:t>Neatsižvelgta</w:t>
            </w:r>
          </w:p>
          <w:p w14:paraId="471B0096" w14:textId="567299D5" w:rsidR="00732CA2" w:rsidRPr="005F4C4B" w:rsidRDefault="00364D94" w:rsidP="00732CA2">
            <w:pPr>
              <w:pStyle w:val="Komentarotekstas"/>
              <w:tabs>
                <w:tab w:val="left" w:pos="1276"/>
              </w:tabs>
              <w:jc w:val="both"/>
              <w:rPr>
                <w:rFonts w:ascii="Times New Roman" w:eastAsia="Calibri" w:hAnsi="Times New Roman"/>
                <w:sz w:val="24"/>
                <w:szCs w:val="24"/>
              </w:rPr>
            </w:pPr>
            <w:r w:rsidRPr="005F4C4B">
              <w:rPr>
                <w:rFonts w:ascii="Times New Roman" w:eastAsia="Calibri" w:hAnsi="Times New Roman"/>
                <w:sz w:val="24"/>
                <w:szCs w:val="24"/>
              </w:rPr>
              <w:t>Atkreiptinas dėmesys, kad pagal šiuo metu galiojantį teisinį reguliavimą</w:t>
            </w:r>
            <w:r w:rsidR="008C1B91" w:rsidRPr="005F4C4B">
              <w:rPr>
                <w:rFonts w:ascii="Times New Roman" w:eastAsia="Calibri" w:hAnsi="Times New Roman"/>
                <w:sz w:val="24"/>
                <w:szCs w:val="24"/>
              </w:rPr>
              <w:t xml:space="preserve">, galimybę kreiptis į Konstitucinį Teismą turi Konstitucijoje nurodyti subjektai. </w:t>
            </w:r>
            <w:r w:rsidR="006E382A">
              <w:rPr>
                <w:rFonts w:ascii="Times New Roman" w:eastAsia="Calibri" w:hAnsi="Times New Roman"/>
                <w:sz w:val="24"/>
                <w:szCs w:val="24"/>
              </w:rPr>
              <w:t>Be to</w:t>
            </w:r>
            <w:r w:rsidR="008C1B91" w:rsidRPr="005F4C4B">
              <w:rPr>
                <w:rFonts w:ascii="Times New Roman" w:eastAsia="Calibri" w:hAnsi="Times New Roman"/>
                <w:sz w:val="24"/>
                <w:szCs w:val="24"/>
              </w:rPr>
              <w:t xml:space="preserve">, </w:t>
            </w:r>
            <w:r w:rsidR="006E382A">
              <w:rPr>
                <w:rFonts w:ascii="Times New Roman" w:eastAsia="Calibri" w:hAnsi="Times New Roman"/>
                <w:sz w:val="24"/>
                <w:szCs w:val="24"/>
              </w:rPr>
              <w:t xml:space="preserve">ordinariniuose teismuose </w:t>
            </w:r>
            <w:r w:rsidR="008C1B91" w:rsidRPr="005F4C4B">
              <w:rPr>
                <w:rFonts w:ascii="Times New Roman" w:eastAsia="Calibri" w:hAnsi="Times New Roman"/>
                <w:sz w:val="24"/>
                <w:szCs w:val="24"/>
              </w:rPr>
              <w:t>nagrinėjamose bylose asmenys turi teisę prašyti, kad dėl įstatymo ar kito teisės akto, kuris turėtų būti taikomas konkrečioje byloje, atitikties Konstitucijai į Konstitucinį Teismą kreiptųsi bylą nagrinėjantis teismas. Remiantis tuo, kas išdėstyta,</w:t>
            </w:r>
            <w:r w:rsidR="006E382A">
              <w:rPr>
                <w:rFonts w:ascii="Times New Roman" w:eastAsia="Calibri" w:hAnsi="Times New Roman"/>
                <w:sz w:val="24"/>
                <w:szCs w:val="24"/>
              </w:rPr>
              <w:t xml:space="preserve"> ir </w:t>
            </w:r>
            <w:r w:rsidR="00732CA2" w:rsidRPr="005F4C4B">
              <w:rPr>
                <w:rFonts w:ascii="Times New Roman" w:eastAsia="Calibri" w:hAnsi="Times New Roman"/>
                <w:sz w:val="24"/>
                <w:szCs w:val="24"/>
              </w:rPr>
              <w:t xml:space="preserve"> įvertinant tai, kad kreipimosi į </w:t>
            </w:r>
            <w:r w:rsidR="008C1B91" w:rsidRPr="005F4C4B">
              <w:rPr>
                <w:rFonts w:ascii="Times New Roman" w:eastAsia="Calibri" w:hAnsi="Times New Roman"/>
                <w:sz w:val="24"/>
                <w:szCs w:val="24"/>
              </w:rPr>
              <w:t>Europos Žmogaus Teisių Teism</w:t>
            </w:r>
            <w:r w:rsidR="00732CA2" w:rsidRPr="005F4C4B">
              <w:rPr>
                <w:rFonts w:ascii="Times New Roman" w:eastAsia="Calibri" w:hAnsi="Times New Roman"/>
                <w:sz w:val="24"/>
                <w:szCs w:val="24"/>
              </w:rPr>
              <w:t xml:space="preserve">ą </w:t>
            </w:r>
            <w:r w:rsidR="007E120D">
              <w:rPr>
                <w:rFonts w:ascii="Times New Roman" w:eastAsia="Calibri" w:hAnsi="Times New Roman"/>
                <w:sz w:val="24"/>
                <w:szCs w:val="24"/>
              </w:rPr>
              <w:t xml:space="preserve">sąlygos </w:t>
            </w:r>
            <w:r w:rsidR="00732CA2" w:rsidRPr="005F4C4B">
              <w:rPr>
                <w:rFonts w:ascii="Times New Roman" w:eastAsia="Calibri" w:hAnsi="Times New Roman"/>
                <w:sz w:val="24"/>
                <w:szCs w:val="24"/>
              </w:rPr>
              <w:t xml:space="preserve">ir </w:t>
            </w:r>
            <w:r w:rsidR="007E120D">
              <w:rPr>
                <w:rFonts w:ascii="Times New Roman" w:eastAsia="Calibri" w:hAnsi="Times New Roman"/>
                <w:sz w:val="24"/>
                <w:szCs w:val="24"/>
              </w:rPr>
              <w:t xml:space="preserve">kreipimosi į </w:t>
            </w:r>
            <w:r w:rsidR="00732CA2" w:rsidRPr="005F4C4B">
              <w:rPr>
                <w:rFonts w:ascii="Times New Roman" w:eastAsia="Calibri" w:hAnsi="Times New Roman"/>
                <w:sz w:val="24"/>
                <w:szCs w:val="24"/>
              </w:rPr>
              <w:t xml:space="preserve">Konstitucinį Teismą </w:t>
            </w:r>
            <w:r w:rsidR="007E120D">
              <w:rPr>
                <w:rFonts w:ascii="Times New Roman" w:eastAsia="Calibri" w:hAnsi="Times New Roman"/>
                <w:sz w:val="24"/>
                <w:szCs w:val="24"/>
              </w:rPr>
              <w:t>sąlygos yra skirtingos</w:t>
            </w:r>
            <w:r w:rsidR="00732CA2" w:rsidRPr="005F4C4B">
              <w:rPr>
                <w:rFonts w:ascii="Times New Roman" w:eastAsia="Calibri" w:hAnsi="Times New Roman"/>
                <w:sz w:val="24"/>
                <w:szCs w:val="24"/>
              </w:rPr>
              <w:t xml:space="preserve">, </w:t>
            </w:r>
            <w:r w:rsidR="006E382A">
              <w:rPr>
                <w:rFonts w:ascii="Times New Roman" w:eastAsia="Calibri" w:hAnsi="Times New Roman"/>
                <w:sz w:val="24"/>
                <w:szCs w:val="24"/>
              </w:rPr>
              <w:t>manytina,</w:t>
            </w:r>
            <w:r w:rsidR="007E120D">
              <w:rPr>
                <w:rFonts w:ascii="Times New Roman" w:eastAsia="Calibri" w:hAnsi="Times New Roman"/>
                <w:sz w:val="24"/>
                <w:szCs w:val="24"/>
              </w:rPr>
              <w:t xml:space="preserve"> kad</w:t>
            </w:r>
            <w:r w:rsidR="006E382A">
              <w:rPr>
                <w:rFonts w:ascii="Times New Roman" w:eastAsia="Calibri" w:hAnsi="Times New Roman"/>
                <w:sz w:val="24"/>
                <w:szCs w:val="24"/>
              </w:rPr>
              <w:t xml:space="preserve"> </w:t>
            </w:r>
            <w:r w:rsidR="00732CA2" w:rsidRPr="005F4C4B">
              <w:rPr>
                <w:rFonts w:ascii="Times New Roman" w:eastAsia="Calibri" w:hAnsi="Times New Roman"/>
                <w:sz w:val="24"/>
                <w:szCs w:val="24"/>
              </w:rPr>
              <w:t xml:space="preserve">dėl Europos Žmogaus Teisių Teismo ir Konstitucinio Teismo priimamų sprendimų </w:t>
            </w:r>
            <w:r w:rsidR="005F4C4B">
              <w:rPr>
                <w:rFonts w:ascii="Times New Roman" w:eastAsia="Calibri" w:hAnsi="Times New Roman"/>
                <w:sz w:val="24"/>
                <w:szCs w:val="24"/>
              </w:rPr>
              <w:t xml:space="preserve">kylančios </w:t>
            </w:r>
            <w:r w:rsidR="00732CA2" w:rsidRPr="005F4C4B">
              <w:rPr>
                <w:rFonts w:ascii="Times New Roman" w:eastAsia="Calibri" w:hAnsi="Times New Roman"/>
                <w:sz w:val="24"/>
                <w:szCs w:val="24"/>
              </w:rPr>
              <w:t>pasekmės</w:t>
            </w:r>
            <w:r w:rsidR="007E120D" w:rsidRPr="005F4C4B">
              <w:rPr>
                <w:rFonts w:ascii="Times New Roman" w:eastAsia="Calibri" w:hAnsi="Times New Roman"/>
                <w:sz w:val="24"/>
                <w:szCs w:val="24"/>
              </w:rPr>
              <w:t xml:space="preserve"> neturėtų būti sutapatinamos</w:t>
            </w:r>
            <w:r w:rsidR="00732CA2" w:rsidRPr="005F4C4B">
              <w:rPr>
                <w:rFonts w:ascii="Times New Roman" w:eastAsia="Calibri" w:hAnsi="Times New Roman"/>
                <w:sz w:val="24"/>
                <w:szCs w:val="24"/>
              </w:rPr>
              <w:t xml:space="preserve">. </w:t>
            </w:r>
          </w:p>
          <w:p w14:paraId="59CBFC60" w14:textId="575C9D92" w:rsidR="00364D94" w:rsidRPr="00AA6672" w:rsidRDefault="000B4A96" w:rsidP="00AD54F0">
            <w:pPr>
              <w:pStyle w:val="Komentarotekstas"/>
              <w:tabs>
                <w:tab w:val="left" w:pos="1276"/>
              </w:tabs>
              <w:jc w:val="both"/>
              <w:rPr>
                <w:rFonts w:ascii="Times New Roman" w:eastAsia="Calibri" w:hAnsi="Times New Roman"/>
                <w:sz w:val="24"/>
                <w:szCs w:val="24"/>
              </w:rPr>
            </w:pPr>
            <w:r w:rsidRPr="00AA6672">
              <w:rPr>
                <w:rFonts w:ascii="Times New Roman" w:eastAsia="Calibri" w:hAnsi="Times New Roman"/>
                <w:sz w:val="24"/>
                <w:szCs w:val="24"/>
              </w:rPr>
              <w:t>Be to</w:t>
            </w:r>
            <w:r w:rsidR="006E382A">
              <w:rPr>
                <w:rFonts w:ascii="Times New Roman" w:eastAsia="Calibri" w:hAnsi="Times New Roman"/>
                <w:sz w:val="24"/>
                <w:szCs w:val="24"/>
              </w:rPr>
              <w:t>,</w:t>
            </w:r>
            <w:r w:rsidRPr="00AA6672">
              <w:rPr>
                <w:rFonts w:ascii="Times New Roman" w:eastAsia="Calibri" w:hAnsi="Times New Roman"/>
                <w:sz w:val="24"/>
                <w:szCs w:val="24"/>
              </w:rPr>
              <w:t xml:space="preserve"> procesas Europos Žmogaus Teisių Teisme dažniausiai užtrunka ilgiau nei 5 metus, pavyzdžiui, bylose prieš Lietuvą, kuriose buvo nustatyti Žmogaus teisių ir pagrindinių laisvių apsaugos konvencijos </w:t>
            </w:r>
            <w:r w:rsidR="00AD54F0" w:rsidRPr="00AA6672">
              <w:rPr>
                <w:rFonts w:ascii="Times New Roman" w:eastAsia="Calibri" w:hAnsi="Times New Roman"/>
                <w:sz w:val="24"/>
                <w:szCs w:val="24"/>
              </w:rPr>
              <w:t>1</w:t>
            </w:r>
            <w:r w:rsidR="00AD54F0">
              <w:rPr>
                <w:rFonts w:ascii="Times New Roman" w:eastAsia="Calibri" w:hAnsi="Times New Roman"/>
                <w:sz w:val="24"/>
                <w:szCs w:val="24"/>
              </w:rPr>
              <w:t> </w:t>
            </w:r>
            <w:r w:rsidRPr="00AA6672">
              <w:rPr>
                <w:rFonts w:ascii="Times New Roman" w:eastAsia="Calibri" w:hAnsi="Times New Roman"/>
                <w:sz w:val="24"/>
                <w:szCs w:val="24"/>
              </w:rPr>
              <w:t xml:space="preserve">Protokolo 1 straipsnio, numatančio teisę į nuosavybės apsaugą, pažeidimai, procesas nuo galutinio nacionalinio teismo sprendimo iki Europos Žmogaus Teisių Teismo sprendimo įsigaliojimo užtruko virš 8 metų: byloje </w:t>
            </w:r>
            <w:proofErr w:type="spellStart"/>
            <w:r w:rsidRPr="00AA6672">
              <w:rPr>
                <w:rFonts w:ascii="Times New Roman" w:eastAsia="Calibri" w:hAnsi="Times New Roman"/>
                <w:sz w:val="24"/>
                <w:szCs w:val="24"/>
              </w:rPr>
              <w:t>Digrytė-Klibavičienė</w:t>
            </w:r>
            <w:proofErr w:type="spellEnd"/>
            <w:r w:rsidRPr="00AA6672">
              <w:rPr>
                <w:rFonts w:ascii="Times New Roman" w:eastAsia="Calibri" w:hAnsi="Times New Roman"/>
                <w:sz w:val="24"/>
                <w:szCs w:val="24"/>
              </w:rPr>
              <w:t xml:space="preserve"> prieš Lietuvą (Nr. 34911/06) peticija </w:t>
            </w:r>
            <w:r w:rsidRPr="00AA6672">
              <w:rPr>
                <w:rFonts w:ascii="Times New Roman" w:eastAsia="Calibri" w:hAnsi="Times New Roman"/>
                <w:sz w:val="24"/>
                <w:szCs w:val="24"/>
              </w:rPr>
              <w:lastRenderedPageBreak/>
              <w:t xml:space="preserve">buvo pateikta 2006 m. rugpjūčio 12 d., o Europos Žmogaus Teisių Teismo sprendimas įsigaliojo 2015 m. sausio 21 d., byloje </w:t>
            </w:r>
            <w:proofErr w:type="spellStart"/>
            <w:r w:rsidRPr="00AA6672">
              <w:rPr>
                <w:rFonts w:ascii="Times New Roman" w:eastAsia="Calibri" w:hAnsi="Times New Roman"/>
                <w:sz w:val="24"/>
                <w:szCs w:val="24"/>
              </w:rPr>
              <w:t>Paplauskienė</w:t>
            </w:r>
            <w:proofErr w:type="spellEnd"/>
            <w:r w:rsidRPr="00AA6672">
              <w:rPr>
                <w:rFonts w:ascii="Times New Roman" w:eastAsia="Calibri" w:hAnsi="Times New Roman"/>
                <w:sz w:val="24"/>
                <w:szCs w:val="24"/>
              </w:rPr>
              <w:t xml:space="preserve"> prieš Lietuvą (Nr. 31102/06) peticija pateikta 2006 m. liepos 5 d., o Europos Žmogaus Teisių Teismo sprendimas įsigaliojo 2015 m. sausio 10 d. </w:t>
            </w:r>
            <w:r w:rsidR="004033D8">
              <w:rPr>
                <w:rFonts w:ascii="Times New Roman" w:eastAsia="Calibri" w:hAnsi="Times New Roman"/>
                <w:sz w:val="24"/>
                <w:szCs w:val="24"/>
              </w:rPr>
              <w:t xml:space="preserve">Taip pat </w:t>
            </w:r>
            <w:r w:rsidRPr="00AA6672">
              <w:rPr>
                <w:rFonts w:ascii="Times New Roman" w:eastAsia="Calibri" w:hAnsi="Times New Roman"/>
                <w:sz w:val="24"/>
                <w:szCs w:val="24"/>
              </w:rPr>
              <w:t xml:space="preserve">pažymėtina, kad bylos Europos Žmogaus Teisių </w:t>
            </w:r>
            <w:r w:rsidR="007E120D" w:rsidRPr="00AA6672">
              <w:rPr>
                <w:rFonts w:ascii="Times New Roman" w:eastAsia="Calibri" w:hAnsi="Times New Roman"/>
                <w:sz w:val="24"/>
                <w:szCs w:val="24"/>
              </w:rPr>
              <w:t>Teism</w:t>
            </w:r>
            <w:r w:rsidR="007E120D">
              <w:rPr>
                <w:rFonts w:ascii="Times New Roman" w:eastAsia="Calibri" w:hAnsi="Times New Roman"/>
                <w:sz w:val="24"/>
                <w:szCs w:val="24"/>
              </w:rPr>
              <w:t>e</w:t>
            </w:r>
            <w:r w:rsidR="007E120D" w:rsidRPr="00AA6672">
              <w:rPr>
                <w:rFonts w:ascii="Times New Roman" w:eastAsia="Calibri" w:hAnsi="Times New Roman"/>
                <w:sz w:val="24"/>
                <w:szCs w:val="24"/>
              </w:rPr>
              <w:t xml:space="preserve"> </w:t>
            </w:r>
            <w:r w:rsidRPr="00AA6672">
              <w:rPr>
                <w:rFonts w:ascii="Times New Roman" w:eastAsia="Calibri" w:hAnsi="Times New Roman"/>
                <w:sz w:val="24"/>
                <w:szCs w:val="24"/>
              </w:rPr>
              <w:t>yra nagrinėjamos prioriteto, o ne chronologine tvarka</w:t>
            </w:r>
            <w:r w:rsidR="007E120D">
              <w:rPr>
                <w:rFonts w:ascii="Times New Roman" w:eastAsia="Calibri" w:hAnsi="Times New Roman"/>
                <w:sz w:val="24"/>
                <w:szCs w:val="24"/>
              </w:rPr>
              <w:t>. T</w:t>
            </w:r>
            <w:r w:rsidRPr="00AA6672">
              <w:rPr>
                <w:rFonts w:ascii="Times New Roman" w:eastAsia="Calibri" w:hAnsi="Times New Roman"/>
                <w:sz w:val="24"/>
                <w:szCs w:val="24"/>
              </w:rPr>
              <w:t>uo tarpu remiantis Konstitucinio Teismo metinių pranešimų duomenimis vidutinė konstitucinės justicijos nagrinėjimo trukmė 2018 m. 300 dienų, 2017 m. – 356 dienos.</w:t>
            </w:r>
          </w:p>
        </w:tc>
      </w:tr>
      <w:tr w:rsidR="00732CA2" w:rsidRPr="00F466EA" w14:paraId="68F1A5E2" w14:textId="77777777" w:rsidTr="007E120D">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2"/>
          <w:wAfter w:w="12529" w:type="dxa"/>
          <w:tblCellSpacing w:w="15" w:type="dxa"/>
        </w:trPr>
        <w:tc>
          <w:tcPr>
            <w:tcW w:w="0" w:type="auto"/>
            <w:vAlign w:val="center"/>
            <w:hideMark/>
          </w:tcPr>
          <w:p w14:paraId="20714064" w14:textId="77777777" w:rsidR="00F466EA" w:rsidRPr="00F466EA" w:rsidRDefault="00F466EA" w:rsidP="00F466EA">
            <w:pPr>
              <w:spacing w:after="0" w:line="240" w:lineRule="auto"/>
              <w:rPr>
                <w:rFonts w:ascii="Times New Roman" w:eastAsia="Times New Roman" w:hAnsi="Times New Roman" w:cs="Times New Roman"/>
                <w:sz w:val="24"/>
                <w:szCs w:val="24"/>
                <w:lang w:eastAsia="lt-LT"/>
              </w:rPr>
            </w:pPr>
          </w:p>
        </w:tc>
        <w:tc>
          <w:tcPr>
            <w:tcW w:w="2216" w:type="dxa"/>
            <w:vAlign w:val="center"/>
            <w:hideMark/>
          </w:tcPr>
          <w:p w14:paraId="33C007A2" w14:textId="77777777" w:rsidR="00F466EA" w:rsidRPr="00F466EA" w:rsidRDefault="00F466EA" w:rsidP="00F466EA">
            <w:pPr>
              <w:spacing w:after="0" w:line="240" w:lineRule="auto"/>
              <w:rPr>
                <w:rFonts w:ascii="Times New Roman" w:eastAsia="Times New Roman" w:hAnsi="Times New Roman" w:cs="Times New Roman"/>
                <w:sz w:val="24"/>
                <w:szCs w:val="24"/>
                <w:lang w:eastAsia="lt-LT"/>
              </w:rPr>
            </w:pPr>
          </w:p>
        </w:tc>
      </w:tr>
    </w:tbl>
    <w:p w14:paraId="1975B100" w14:textId="77777777" w:rsidR="00FD72C2" w:rsidRDefault="00F74974" w:rsidP="008F0E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p>
    <w:p w14:paraId="5313F95B" w14:textId="77777777" w:rsidR="00520975" w:rsidRPr="00EA593B" w:rsidRDefault="00520975" w:rsidP="008F0EFF">
      <w:pPr>
        <w:spacing w:after="0" w:line="240" w:lineRule="auto"/>
        <w:jc w:val="center"/>
        <w:rPr>
          <w:rFonts w:ascii="Times New Roman" w:hAnsi="Times New Roman" w:cs="Times New Roman"/>
          <w:sz w:val="24"/>
          <w:szCs w:val="24"/>
        </w:rPr>
      </w:pPr>
    </w:p>
    <w:sectPr w:rsidR="00520975" w:rsidRPr="00EA593B" w:rsidSect="008F0EFF">
      <w:headerReference w:type="default" r:id="rId8"/>
      <w:pgSz w:w="16838" w:h="11906" w:orient="landscape"/>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9D5C0" w14:textId="77777777" w:rsidR="00DD3A23" w:rsidRDefault="00DD3A23" w:rsidP="00E3205C">
      <w:pPr>
        <w:spacing w:after="0" w:line="240" w:lineRule="auto"/>
      </w:pPr>
      <w:r>
        <w:separator/>
      </w:r>
    </w:p>
  </w:endnote>
  <w:endnote w:type="continuationSeparator" w:id="0">
    <w:p w14:paraId="5608544C" w14:textId="77777777" w:rsidR="00DD3A23" w:rsidRDefault="00DD3A23" w:rsidP="00E3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FC371" w14:textId="77777777" w:rsidR="00DD3A23" w:rsidRDefault="00DD3A23" w:rsidP="00E3205C">
      <w:pPr>
        <w:spacing w:after="0" w:line="240" w:lineRule="auto"/>
      </w:pPr>
      <w:r>
        <w:separator/>
      </w:r>
    </w:p>
  </w:footnote>
  <w:footnote w:type="continuationSeparator" w:id="0">
    <w:p w14:paraId="0B16D74D" w14:textId="77777777" w:rsidR="00DD3A23" w:rsidRDefault="00DD3A23" w:rsidP="00E32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070050"/>
      <w:docPartObj>
        <w:docPartGallery w:val="Page Numbers (Top of Page)"/>
        <w:docPartUnique/>
      </w:docPartObj>
    </w:sdtPr>
    <w:sdtEndPr/>
    <w:sdtContent>
      <w:p w14:paraId="28F3E661" w14:textId="77777777" w:rsidR="00344C13" w:rsidRDefault="00344C13">
        <w:pPr>
          <w:pStyle w:val="Antrats"/>
          <w:jc w:val="center"/>
        </w:pPr>
        <w:r>
          <w:fldChar w:fldCharType="begin"/>
        </w:r>
        <w:r>
          <w:instrText>PAGE   \* MERGEFORMAT</w:instrText>
        </w:r>
        <w:r>
          <w:fldChar w:fldCharType="separate"/>
        </w:r>
        <w:r w:rsidR="00F65C83">
          <w:rPr>
            <w:noProof/>
          </w:rPr>
          <w:t>9</w:t>
        </w:r>
        <w:r>
          <w:fldChar w:fldCharType="end"/>
        </w:r>
      </w:p>
    </w:sdtContent>
  </w:sdt>
  <w:p w14:paraId="2FD9D7D4" w14:textId="77777777" w:rsidR="00344C13" w:rsidRDefault="00344C13" w:rsidP="00D91270">
    <w:pPr>
      <w:pStyle w:val="Antrats"/>
      <w:tabs>
        <w:tab w:val="clear" w:pos="4819"/>
        <w:tab w:val="clear" w:pos="9638"/>
        <w:tab w:val="left" w:pos="79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633AD"/>
    <w:multiLevelType w:val="hybridMultilevel"/>
    <w:tmpl w:val="5B3EEA7A"/>
    <w:lvl w:ilvl="0" w:tplc="8940D8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A2C1EA4"/>
    <w:multiLevelType w:val="hybridMultilevel"/>
    <w:tmpl w:val="57CC9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7566CA"/>
    <w:multiLevelType w:val="hybridMultilevel"/>
    <w:tmpl w:val="73A62ADA"/>
    <w:lvl w:ilvl="0" w:tplc="08CA919C">
      <w:start w:val="1"/>
      <w:numFmt w:val="decimal"/>
      <w:lvlText w:val="%1."/>
      <w:lvlJc w:val="left"/>
      <w:pPr>
        <w:ind w:left="561" w:hanging="360"/>
      </w:pPr>
      <w:rPr>
        <w:rFonts w:hint="default"/>
      </w:rPr>
    </w:lvl>
    <w:lvl w:ilvl="1" w:tplc="04270019" w:tentative="1">
      <w:start w:val="1"/>
      <w:numFmt w:val="lowerLetter"/>
      <w:lvlText w:val="%2."/>
      <w:lvlJc w:val="left"/>
      <w:pPr>
        <w:ind w:left="1281" w:hanging="360"/>
      </w:pPr>
    </w:lvl>
    <w:lvl w:ilvl="2" w:tplc="0427001B" w:tentative="1">
      <w:start w:val="1"/>
      <w:numFmt w:val="lowerRoman"/>
      <w:lvlText w:val="%3."/>
      <w:lvlJc w:val="right"/>
      <w:pPr>
        <w:ind w:left="2001" w:hanging="180"/>
      </w:pPr>
    </w:lvl>
    <w:lvl w:ilvl="3" w:tplc="0427000F" w:tentative="1">
      <w:start w:val="1"/>
      <w:numFmt w:val="decimal"/>
      <w:lvlText w:val="%4."/>
      <w:lvlJc w:val="left"/>
      <w:pPr>
        <w:ind w:left="2721" w:hanging="360"/>
      </w:pPr>
    </w:lvl>
    <w:lvl w:ilvl="4" w:tplc="04270019" w:tentative="1">
      <w:start w:val="1"/>
      <w:numFmt w:val="lowerLetter"/>
      <w:lvlText w:val="%5."/>
      <w:lvlJc w:val="left"/>
      <w:pPr>
        <w:ind w:left="3441" w:hanging="360"/>
      </w:pPr>
    </w:lvl>
    <w:lvl w:ilvl="5" w:tplc="0427001B" w:tentative="1">
      <w:start w:val="1"/>
      <w:numFmt w:val="lowerRoman"/>
      <w:lvlText w:val="%6."/>
      <w:lvlJc w:val="right"/>
      <w:pPr>
        <w:ind w:left="4161" w:hanging="180"/>
      </w:pPr>
    </w:lvl>
    <w:lvl w:ilvl="6" w:tplc="0427000F" w:tentative="1">
      <w:start w:val="1"/>
      <w:numFmt w:val="decimal"/>
      <w:lvlText w:val="%7."/>
      <w:lvlJc w:val="left"/>
      <w:pPr>
        <w:ind w:left="4881" w:hanging="360"/>
      </w:pPr>
    </w:lvl>
    <w:lvl w:ilvl="7" w:tplc="04270019" w:tentative="1">
      <w:start w:val="1"/>
      <w:numFmt w:val="lowerLetter"/>
      <w:lvlText w:val="%8."/>
      <w:lvlJc w:val="left"/>
      <w:pPr>
        <w:ind w:left="5601" w:hanging="360"/>
      </w:pPr>
    </w:lvl>
    <w:lvl w:ilvl="8" w:tplc="0427001B" w:tentative="1">
      <w:start w:val="1"/>
      <w:numFmt w:val="lowerRoman"/>
      <w:lvlText w:val="%9."/>
      <w:lvlJc w:val="right"/>
      <w:pPr>
        <w:ind w:left="6321" w:hanging="180"/>
      </w:pPr>
    </w:lvl>
  </w:abstractNum>
  <w:abstractNum w:abstractNumId="4" w15:restartNumberingAfterBreak="0">
    <w:nsid w:val="2F8416DB"/>
    <w:multiLevelType w:val="hybridMultilevel"/>
    <w:tmpl w:val="976C7F48"/>
    <w:lvl w:ilvl="0" w:tplc="800833B2">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A0B4BF1"/>
    <w:multiLevelType w:val="hybridMultilevel"/>
    <w:tmpl w:val="68D08E62"/>
    <w:lvl w:ilvl="0" w:tplc="85245A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0C56523"/>
    <w:multiLevelType w:val="hybridMultilevel"/>
    <w:tmpl w:val="49D85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F2978"/>
    <w:multiLevelType w:val="hybridMultilevel"/>
    <w:tmpl w:val="B9EE861A"/>
    <w:lvl w:ilvl="0" w:tplc="C6F073D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991476"/>
    <w:multiLevelType w:val="hybridMultilevel"/>
    <w:tmpl w:val="1D3498EC"/>
    <w:lvl w:ilvl="0" w:tplc="E6260250">
      <w:start w:val="1"/>
      <w:numFmt w:val="decimal"/>
      <w:lvlText w:val="%1."/>
      <w:lvlJc w:val="left"/>
      <w:pPr>
        <w:ind w:left="420" w:hanging="360"/>
      </w:pPr>
      <w:rPr>
        <w:rFonts w:eastAsia="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DC462EA"/>
    <w:multiLevelType w:val="hybridMultilevel"/>
    <w:tmpl w:val="8AA2DEC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1F2219"/>
    <w:multiLevelType w:val="hybridMultilevel"/>
    <w:tmpl w:val="268C3FB6"/>
    <w:lvl w:ilvl="0" w:tplc="7F7080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CF00691"/>
    <w:multiLevelType w:val="hybridMultilevel"/>
    <w:tmpl w:val="0C325D26"/>
    <w:lvl w:ilvl="0" w:tplc="BCC685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6"/>
  </w:num>
  <w:num w:numId="3">
    <w:abstractNumId w:val="0"/>
  </w:num>
  <w:num w:numId="4">
    <w:abstractNumId w:val="10"/>
  </w:num>
  <w:num w:numId="5">
    <w:abstractNumId w:val="7"/>
  </w:num>
  <w:num w:numId="6">
    <w:abstractNumId w:val="11"/>
  </w:num>
  <w:num w:numId="7">
    <w:abstractNumId w:val="1"/>
  </w:num>
  <w:num w:numId="8">
    <w:abstractNumId w:val="9"/>
  </w:num>
  <w:num w:numId="9">
    <w:abstractNumId w:val="8"/>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78"/>
    <w:rsid w:val="000011AB"/>
    <w:rsid w:val="00005AD9"/>
    <w:rsid w:val="00006ADC"/>
    <w:rsid w:val="000071CD"/>
    <w:rsid w:val="00010150"/>
    <w:rsid w:val="00013A5D"/>
    <w:rsid w:val="000149FD"/>
    <w:rsid w:val="000201D4"/>
    <w:rsid w:val="0002259F"/>
    <w:rsid w:val="00024E90"/>
    <w:rsid w:val="000253A5"/>
    <w:rsid w:val="00025AE8"/>
    <w:rsid w:val="000328B6"/>
    <w:rsid w:val="00036F8A"/>
    <w:rsid w:val="0003766E"/>
    <w:rsid w:val="000378D5"/>
    <w:rsid w:val="000415DE"/>
    <w:rsid w:val="0004301D"/>
    <w:rsid w:val="000479E4"/>
    <w:rsid w:val="000534C5"/>
    <w:rsid w:val="000554D7"/>
    <w:rsid w:val="00055D5B"/>
    <w:rsid w:val="00055E6C"/>
    <w:rsid w:val="000566F1"/>
    <w:rsid w:val="00057906"/>
    <w:rsid w:val="00057DE9"/>
    <w:rsid w:val="00062A92"/>
    <w:rsid w:val="00064421"/>
    <w:rsid w:val="000804E4"/>
    <w:rsid w:val="00082B2E"/>
    <w:rsid w:val="00092C9D"/>
    <w:rsid w:val="0009610F"/>
    <w:rsid w:val="0009750A"/>
    <w:rsid w:val="00097AA3"/>
    <w:rsid w:val="000A401D"/>
    <w:rsid w:val="000A66F0"/>
    <w:rsid w:val="000B190B"/>
    <w:rsid w:val="000B3611"/>
    <w:rsid w:val="000B42DD"/>
    <w:rsid w:val="000B4A96"/>
    <w:rsid w:val="000B6EAB"/>
    <w:rsid w:val="000C2E7A"/>
    <w:rsid w:val="000D16FD"/>
    <w:rsid w:val="000D2B26"/>
    <w:rsid w:val="000D34EF"/>
    <w:rsid w:val="000D4560"/>
    <w:rsid w:val="000E0063"/>
    <w:rsid w:val="000E2E15"/>
    <w:rsid w:val="000E329D"/>
    <w:rsid w:val="000F205D"/>
    <w:rsid w:val="00101458"/>
    <w:rsid w:val="00102B9D"/>
    <w:rsid w:val="00105269"/>
    <w:rsid w:val="0011169B"/>
    <w:rsid w:val="0012055D"/>
    <w:rsid w:val="00122BAC"/>
    <w:rsid w:val="0013049C"/>
    <w:rsid w:val="00136AF4"/>
    <w:rsid w:val="0013792B"/>
    <w:rsid w:val="00146A7B"/>
    <w:rsid w:val="0014781F"/>
    <w:rsid w:val="00156FBC"/>
    <w:rsid w:val="00165506"/>
    <w:rsid w:val="0017328A"/>
    <w:rsid w:val="00175215"/>
    <w:rsid w:val="00177F92"/>
    <w:rsid w:val="0018176E"/>
    <w:rsid w:val="00182443"/>
    <w:rsid w:val="00187E57"/>
    <w:rsid w:val="00190D05"/>
    <w:rsid w:val="0019624A"/>
    <w:rsid w:val="001974EE"/>
    <w:rsid w:val="001A2361"/>
    <w:rsid w:val="001A387C"/>
    <w:rsid w:val="001A7537"/>
    <w:rsid w:val="001B0421"/>
    <w:rsid w:val="001C181C"/>
    <w:rsid w:val="001C3F37"/>
    <w:rsid w:val="001C623F"/>
    <w:rsid w:val="001D197D"/>
    <w:rsid w:val="001D2505"/>
    <w:rsid w:val="001D7CCE"/>
    <w:rsid w:val="001E32F5"/>
    <w:rsid w:val="001E38A0"/>
    <w:rsid w:val="001F1C77"/>
    <w:rsid w:val="001F36A0"/>
    <w:rsid w:val="001F5358"/>
    <w:rsid w:val="001F5CCD"/>
    <w:rsid w:val="00201695"/>
    <w:rsid w:val="00207106"/>
    <w:rsid w:val="00207578"/>
    <w:rsid w:val="0021074F"/>
    <w:rsid w:val="002117C6"/>
    <w:rsid w:val="002206B6"/>
    <w:rsid w:val="002222F4"/>
    <w:rsid w:val="0022271A"/>
    <w:rsid w:val="00222C63"/>
    <w:rsid w:val="00224978"/>
    <w:rsid w:val="00226356"/>
    <w:rsid w:val="0023250E"/>
    <w:rsid w:val="0023596F"/>
    <w:rsid w:val="0023660B"/>
    <w:rsid w:val="002372FF"/>
    <w:rsid w:val="00242EC1"/>
    <w:rsid w:val="00245EF4"/>
    <w:rsid w:val="00247785"/>
    <w:rsid w:val="00247F6A"/>
    <w:rsid w:val="002528B0"/>
    <w:rsid w:val="00253134"/>
    <w:rsid w:val="00267E8F"/>
    <w:rsid w:val="002738AB"/>
    <w:rsid w:val="00284486"/>
    <w:rsid w:val="0028689D"/>
    <w:rsid w:val="002902A0"/>
    <w:rsid w:val="00297E4B"/>
    <w:rsid w:val="002A22A8"/>
    <w:rsid w:val="002A35E9"/>
    <w:rsid w:val="002A3EB2"/>
    <w:rsid w:val="002A60BB"/>
    <w:rsid w:val="002B2095"/>
    <w:rsid w:val="002B4114"/>
    <w:rsid w:val="002B5143"/>
    <w:rsid w:val="002C153C"/>
    <w:rsid w:val="002C3D14"/>
    <w:rsid w:val="002C4FE0"/>
    <w:rsid w:val="002C7BD4"/>
    <w:rsid w:val="002D072C"/>
    <w:rsid w:val="002D328A"/>
    <w:rsid w:val="002E2B75"/>
    <w:rsid w:val="002E3F56"/>
    <w:rsid w:val="002F03D1"/>
    <w:rsid w:val="002F1DC5"/>
    <w:rsid w:val="002F263C"/>
    <w:rsid w:val="00302110"/>
    <w:rsid w:val="00317383"/>
    <w:rsid w:val="00320099"/>
    <w:rsid w:val="003207F0"/>
    <w:rsid w:val="00321D5A"/>
    <w:rsid w:val="00324E84"/>
    <w:rsid w:val="00325C7D"/>
    <w:rsid w:val="00327D86"/>
    <w:rsid w:val="00331601"/>
    <w:rsid w:val="00333689"/>
    <w:rsid w:val="00341BE2"/>
    <w:rsid w:val="00344C13"/>
    <w:rsid w:val="00350F08"/>
    <w:rsid w:val="0035228A"/>
    <w:rsid w:val="00360E55"/>
    <w:rsid w:val="00364D94"/>
    <w:rsid w:val="0036515A"/>
    <w:rsid w:val="003659C9"/>
    <w:rsid w:val="003659FE"/>
    <w:rsid w:val="003669B7"/>
    <w:rsid w:val="003710E1"/>
    <w:rsid w:val="00372F90"/>
    <w:rsid w:val="00381365"/>
    <w:rsid w:val="00381C6A"/>
    <w:rsid w:val="003854EE"/>
    <w:rsid w:val="00386461"/>
    <w:rsid w:val="003865B6"/>
    <w:rsid w:val="003916E6"/>
    <w:rsid w:val="003A02EF"/>
    <w:rsid w:val="003A0C45"/>
    <w:rsid w:val="003A2BB5"/>
    <w:rsid w:val="003A3155"/>
    <w:rsid w:val="003A6833"/>
    <w:rsid w:val="003B1FBF"/>
    <w:rsid w:val="003B2858"/>
    <w:rsid w:val="003B4BF1"/>
    <w:rsid w:val="003C1405"/>
    <w:rsid w:val="003C4CC0"/>
    <w:rsid w:val="003C4CEF"/>
    <w:rsid w:val="003C6D7A"/>
    <w:rsid w:val="003D02C4"/>
    <w:rsid w:val="003D03D4"/>
    <w:rsid w:val="003D448F"/>
    <w:rsid w:val="003E3305"/>
    <w:rsid w:val="003E78A1"/>
    <w:rsid w:val="003F0BFA"/>
    <w:rsid w:val="003F28D0"/>
    <w:rsid w:val="004033D8"/>
    <w:rsid w:val="004036E3"/>
    <w:rsid w:val="00410268"/>
    <w:rsid w:val="00416115"/>
    <w:rsid w:val="004178F3"/>
    <w:rsid w:val="004316F8"/>
    <w:rsid w:val="00432277"/>
    <w:rsid w:val="00433B0E"/>
    <w:rsid w:val="00435A6C"/>
    <w:rsid w:val="00436573"/>
    <w:rsid w:val="004407B9"/>
    <w:rsid w:val="00440C8C"/>
    <w:rsid w:val="00443CB3"/>
    <w:rsid w:val="004453D2"/>
    <w:rsid w:val="00452CA5"/>
    <w:rsid w:val="00453294"/>
    <w:rsid w:val="00456C74"/>
    <w:rsid w:val="0045750D"/>
    <w:rsid w:val="00467BF0"/>
    <w:rsid w:val="00470B8C"/>
    <w:rsid w:val="00474512"/>
    <w:rsid w:val="00476FA2"/>
    <w:rsid w:val="004778D6"/>
    <w:rsid w:val="0048021E"/>
    <w:rsid w:val="00490025"/>
    <w:rsid w:val="004A27DA"/>
    <w:rsid w:val="004A291E"/>
    <w:rsid w:val="004A392B"/>
    <w:rsid w:val="004A43E6"/>
    <w:rsid w:val="004A6FD8"/>
    <w:rsid w:val="004B063D"/>
    <w:rsid w:val="004B0CC1"/>
    <w:rsid w:val="004C1865"/>
    <w:rsid w:val="004C5994"/>
    <w:rsid w:val="004C5DDF"/>
    <w:rsid w:val="004C64A7"/>
    <w:rsid w:val="004D44D5"/>
    <w:rsid w:val="004D6115"/>
    <w:rsid w:val="004D7BC0"/>
    <w:rsid w:val="004E76F1"/>
    <w:rsid w:val="004E7CE4"/>
    <w:rsid w:val="004F659E"/>
    <w:rsid w:val="004F721F"/>
    <w:rsid w:val="0050078E"/>
    <w:rsid w:val="00500B8A"/>
    <w:rsid w:val="0051395A"/>
    <w:rsid w:val="00516049"/>
    <w:rsid w:val="00516E1B"/>
    <w:rsid w:val="00520348"/>
    <w:rsid w:val="00520975"/>
    <w:rsid w:val="005222AB"/>
    <w:rsid w:val="0052509B"/>
    <w:rsid w:val="00525E61"/>
    <w:rsid w:val="00526B36"/>
    <w:rsid w:val="00530091"/>
    <w:rsid w:val="005350A7"/>
    <w:rsid w:val="005376E0"/>
    <w:rsid w:val="00544BC1"/>
    <w:rsid w:val="00547D5F"/>
    <w:rsid w:val="00553AC7"/>
    <w:rsid w:val="00556375"/>
    <w:rsid w:val="00556C57"/>
    <w:rsid w:val="00566436"/>
    <w:rsid w:val="005728C6"/>
    <w:rsid w:val="00580BF4"/>
    <w:rsid w:val="00585F3A"/>
    <w:rsid w:val="00587126"/>
    <w:rsid w:val="00592783"/>
    <w:rsid w:val="00593B30"/>
    <w:rsid w:val="00596B06"/>
    <w:rsid w:val="00597BBE"/>
    <w:rsid w:val="00597FBC"/>
    <w:rsid w:val="005A0485"/>
    <w:rsid w:val="005A0E32"/>
    <w:rsid w:val="005A58BB"/>
    <w:rsid w:val="005A6753"/>
    <w:rsid w:val="005A6780"/>
    <w:rsid w:val="005B274A"/>
    <w:rsid w:val="005B2FA4"/>
    <w:rsid w:val="005B53D8"/>
    <w:rsid w:val="005B787D"/>
    <w:rsid w:val="005C5FEA"/>
    <w:rsid w:val="005D02F3"/>
    <w:rsid w:val="005E1E62"/>
    <w:rsid w:val="005E1E9C"/>
    <w:rsid w:val="005E40DD"/>
    <w:rsid w:val="005E4B3D"/>
    <w:rsid w:val="005E609F"/>
    <w:rsid w:val="005F27D3"/>
    <w:rsid w:val="005F4C4B"/>
    <w:rsid w:val="005F4E5E"/>
    <w:rsid w:val="005F4F2C"/>
    <w:rsid w:val="005F7CDB"/>
    <w:rsid w:val="00601D78"/>
    <w:rsid w:val="0060225E"/>
    <w:rsid w:val="0060466F"/>
    <w:rsid w:val="0061104C"/>
    <w:rsid w:val="0061473D"/>
    <w:rsid w:val="0061782E"/>
    <w:rsid w:val="006221C4"/>
    <w:rsid w:val="006245B4"/>
    <w:rsid w:val="0062681F"/>
    <w:rsid w:val="006312F5"/>
    <w:rsid w:val="006337A2"/>
    <w:rsid w:val="0063496C"/>
    <w:rsid w:val="00643E88"/>
    <w:rsid w:val="006543B3"/>
    <w:rsid w:val="0065512D"/>
    <w:rsid w:val="00665E6A"/>
    <w:rsid w:val="006734A2"/>
    <w:rsid w:val="00682A8F"/>
    <w:rsid w:val="00682F0D"/>
    <w:rsid w:val="00685C07"/>
    <w:rsid w:val="00691780"/>
    <w:rsid w:val="00691995"/>
    <w:rsid w:val="00692BBB"/>
    <w:rsid w:val="00694176"/>
    <w:rsid w:val="006A02E2"/>
    <w:rsid w:val="006A0822"/>
    <w:rsid w:val="006A3BBC"/>
    <w:rsid w:val="006A3DE6"/>
    <w:rsid w:val="006A67FC"/>
    <w:rsid w:val="006A7D2C"/>
    <w:rsid w:val="006B71D9"/>
    <w:rsid w:val="006C239D"/>
    <w:rsid w:val="006C34B8"/>
    <w:rsid w:val="006C36AA"/>
    <w:rsid w:val="006C4F75"/>
    <w:rsid w:val="006C5BC7"/>
    <w:rsid w:val="006D0112"/>
    <w:rsid w:val="006D44A3"/>
    <w:rsid w:val="006E12DC"/>
    <w:rsid w:val="006E328E"/>
    <w:rsid w:val="006E382A"/>
    <w:rsid w:val="006E3C18"/>
    <w:rsid w:val="006E55B2"/>
    <w:rsid w:val="007033E3"/>
    <w:rsid w:val="007057E1"/>
    <w:rsid w:val="0070618E"/>
    <w:rsid w:val="0071051A"/>
    <w:rsid w:val="007108EE"/>
    <w:rsid w:val="00710F5C"/>
    <w:rsid w:val="00711206"/>
    <w:rsid w:val="00711921"/>
    <w:rsid w:val="0071312C"/>
    <w:rsid w:val="00714B38"/>
    <w:rsid w:val="007223F3"/>
    <w:rsid w:val="00726E00"/>
    <w:rsid w:val="00732CA2"/>
    <w:rsid w:val="00732EF9"/>
    <w:rsid w:val="00733694"/>
    <w:rsid w:val="00745A1D"/>
    <w:rsid w:val="00754A31"/>
    <w:rsid w:val="00755CD0"/>
    <w:rsid w:val="00757778"/>
    <w:rsid w:val="007710D1"/>
    <w:rsid w:val="007715B1"/>
    <w:rsid w:val="00775752"/>
    <w:rsid w:val="00777D6D"/>
    <w:rsid w:val="007800F7"/>
    <w:rsid w:val="00780FC8"/>
    <w:rsid w:val="007835DA"/>
    <w:rsid w:val="00784B27"/>
    <w:rsid w:val="00784EA7"/>
    <w:rsid w:val="00785D4C"/>
    <w:rsid w:val="00785E14"/>
    <w:rsid w:val="007904AE"/>
    <w:rsid w:val="00792B33"/>
    <w:rsid w:val="00797BE3"/>
    <w:rsid w:val="007A02CE"/>
    <w:rsid w:val="007A6403"/>
    <w:rsid w:val="007A712C"/>
    <w:rsid w:val="007B10A3"/>
    <w:rsid w:val="007B19CD"/>
    <w:rsid w:val="007B27D1"/>
    <w:rsid w:val="007B2888"/>
    <w:rsid w:val="007B2EAA"/>
    <w:rsid w:val="007B3D87"/>
    <w:rsid w:val="007B6810"/>
    <w:rsid w:val="007B6F53"/>
    <w:rsid w:val="007B73AA"/>
    <w:rsid w:val="007C2373"/>
    <w:rsid w:val="007C3373"/>
    <w:rsid w:val="007C5C73"/>
    <w:rsid w:val="007D0170"/>
    <w:rsid w:val="007D01DC"/>
    <w:rsid w:val="007D0698"/>
    <w:rsid w:val="007D6643"/>
    <w:rsid w:val="007D6FAD"/>
    <w:rsid w:val="007D7FD5"/>
    <w:rsid w:val="007E119F"/>
    <w:rsid w:val="007E120D"/>
    <w:rsid w:val="007E66CF"/>
    <w:rsid w:val="007E7229"/>
    <w:rsid w:val="007E79A4"/>
    <w:rsid w:val="007F75E0"/>
    <w:rsid w:val="008059B6"/>
    <w:rsid w:val="00807BF9"/>
    <w:rsid w:val="00810A1C"/>
    <w:rsid w:val="00811104"/>
    <w:rsid w:val="00813D60"/>
    <w:rsid w:val="008207FD"/>
    <w:rsid w:val="00822C36"/>
    <w:rsid w:val="008252DF"/>
    <w:rsid w:val="00826492"/>
    <w:rsid w:val="00836309"/>
    <w:rsid w:val="00836577"/>
    <w:rsid w:val="008472B2"/>
    <w:rsid w:val="0085097E"/>
    <w:rsid w:val="008562A3"/>
    <w:rsid w:val="00863F01"/>
    <w:rsid w:val="00864794"/>
    <w:rsid w:val="008677A1"/>
    <w:rsid w:val="008721C6"/>
    <w:rsid w:val="00875EC4"/>
    <w:rsid w:val="008828F2"/>
    <w:rsid w:val="00885393"/>
    <w:rsid w:val="008A0C3C"/>
    <w:rsid w:val="008B463C"/>
    <w:rsid w:val="008B66C6"/>
    <w:rsid w:val="008C0EF9"/>
    <w:rsid w:val="008C1B91"/>
    <w:rsid w:val="008C375A"/>
    <w:rsid w:val="008C3866"/>
    <w:rsid w:val="008C391F"/>
    <w:rsid w:val="008D0FD9"/>
    <w:rsid w:val="008D2AF9"/>
    <w:rsid w:val="008D3A61"/>
    <w:rsid w:val="008D4DBC"/>
    <w:rsid w:val="008E62A8"/>
    <w:rsid w:val="008E6D98"/>
    <w:rsid w:val="008F0EFF"/>
    <w:rsid w:val="008F34B6"/>
    <w:rsid w:val="00900F82"/>
    <w:rsid w:val="00901547"/>
    <w:rsid w:val="009056E7"/>
    <w:rsid w:val="009074AA"/>
    <w:rsid w:val="00917AD1"/>
    <w:rsid w:val="00931AEC"/>
    <w:rsid w:val="0093386E"/>
    <w:rsid w:val="00935852"/>
    <w:rsid w:val="0094095C"/>
    <w:rsid w:val="00941342"/>
    <w:rsid w:val="00942454"/>
    <w:rsid w:val="00945A61"/>
    <w:rsid w:val="0095074B"/>
    <w:rsid w:val="009508CE"/>
    <w:rsid w:val="00951857"/>
    <w:rsid w:val="00954D69"/>
    <w:rsid w:val="00957559"/>
    <w:rsid w:val="00961529"/>
    <w:rsid w:val="00963134"/>
    <w:rsid w:val="009641A9"/>
    <w:rsid w:val="00966CE6"/>
    <w:rsid w:val="00966DFA"/>
    <w:rsid w:val="00971910"/>
    <w:rsid w:val="00976E98"/>
    <w:rsid w:val="00980F5C"/>
    <w:rsid w:val="009826F5"/>
    <w:rsid w:val="009830FA"/>
    <w:rsid w:val="009858FC"/>
    <w:rsid w:val="00987854"/>
    <w:rsid w:val="00991225"/>
    <w:rsid w:val="00994FB6"/>
    <w:rsid w:val="009A276A"/>
    <w:rsid w:val="009A3B63"/>
    <w:rsid w:val="009A5C8E"/>
    <w:rsid w:val="009A7854"/>
    <w:rsid w:val="009B662D"/>
    <w:rsid w:val="009C1008"/>
    <w:rsid w:val="009C2EDD"/>
    <w:rsid w:val="009C4172"/>
    <w:rsid w:val="009C5695"/>
    <w:rsid w:val="009C5C18"/>
    <w:rsid w:val="009D03ED"/>
    <w:rsid w:val="009F4906"/>
    <w:rsid w:val="009F7026"/>
    <w:rsid w:val="009F7923"/>
    <w:rsid w:val="00A0058C"/>
    <w:rsid w:val="00A00F40"/>
    <w:rsid w:val="00A0144F"/>
    <w:rsid w:val="00A0394D"/>
    <w:rsid w:val="00A11234"/>
    <w:rsid w:val="00A112B6"/>
    <w:rsid w:val="00A13823"/>
    <w:rsid w:val="00A22850"/>
    <w:rsid w:val="00A26CDE"/>
    <w:rsid w:val="00A26D22"/>
    <w:rsid w:val="00A35685"/>
    <w:rsid w:val="00A37FAB"/>
    <w:rsid w:val="00A42DF5"/>
    <w:rsid w:val="00A43EBE"/>
    <w:rsid w:val="00A445E8"/>
    <w:rsid w:val="00A5026E"/>
    <w:rsid w:val="00A511CD"/>
    <w:rsid w:val="00A52BEE"/>
    <w:rsid w:val="00A62992"/>
    <w:rsid w:val="00A63ADD"/>
    <w:rsid w:val="00A72D46"/>
    <w:rsid w:val="00A741FC"/>
    <w:rsid w:val="00A75680"/>
    <w:rsid w:val="00A75B36"/>
    <w:rsid w:val="00A769CC"/>
    <w:rsid w:val="00A83E8B"/>
    <w:rsid w:val="00A93189"/>
    <w:rsid w:val="00AA142B"/>
    <w:rsid w:val="00AA15E7"/>
    <w:rsid w:val="00AA49A4"/>
    <w:rsid w:val="00AA57EF"/>
    <w:rsid w:val="00AA6672"/>
    <w:rsid w:val="00AB2929"/>
    <w:rsid w:val="00AB679E"/>
    <w:rsid w:val="00AC111C"/>
    <w:rsid w:val="00AC14FB"/>
    <w:rsid w:val="00AC3A84"/>
    <w:rsid w:val="00AC4230"/>
    <w:rsid w:val="00AC63A2"/>
    <w:rsid w:val="00AD2A63"/>
    <w:rsid w:val="00AD36BF"/>
    <w:rsid w:val="00AD545E"/>
    <w:rsid w:val="00AD54F0"/>
    <w:rsid w:val="00AD61CA"/>
    <w:rsid w:val="00AD7B14"/>
    <w:rsid w:val="00AE094E"/>
    <w:rsid w:val="00AE110E"/>
    <w:rsid w:val="00AE390E"/>
    <w:rsid w:val="00AE7EE0"/>
    <w:rsid w:val="00AF3762"/>
    <w:rsid w:val="00AF6D79"/>
    <w:rsid w:val="00B04E15"/>
    <w:rsid w:val="00B062DF"/>
    <w:rsid w:val="00B27D27"/>
    <w:rsid w:val="00B41971"/>
    <w:rsid w:val="00B41AAC"/>
    <w:rsid w:val="00B41ED8"/>
    <w:rsid w:val="00B44707"/>
    <w:rsid w:val="00B45873"/>
    <w:rsid w:val="00B47EC3"/>
    <w:rsid w:val="00B54599"/>
    <w:rsid w:val="00B65349"/>
    <w:rsid w:val="00B66AC3"/>
    <w:rsid w:val="00B720E3"/>
    <w:rsid w:val="00B72A25"/>
    <w:rsid w:val="00B77110"/>
    <w:rsid w:val="00B815EE"/>
    <w:rsid w:val="00B82FA3"/>
    <w:rsid w:val="00B838AC"/>
    <w:rsid w:val="00B8584D"/>
    <w:rsid w:val="00B94992"/>
    <w:rsid w:val="00B953EB"/>
    <w:rsid w:val="00BA0E62"/>
    <w:rsid w:val="00BA640F"/>
    <w:rsid w:val="00BA6B7A"/>
    <w:rsid w:val="00BB0B30"/>
    <w:rsid w:val="00BB38A1"/>
    <w:rsid w:val="00BC387A"/>
    <w:rsid w:val="00BC43D5"/>
    <w:rsid w:val="00BC6B84"/>
    <w:rsid w:val="00BD26E8"/>
    <w:rsid w:val="00BE00F2"/>
    <w:rsid w:val="00BE6482"/>
    <w:rsid w:val="00BE6B96"/>
    <w:rsid w:val="00BF3C38"/>
    <w:rsid w:val="00BF425A"/>
    <w:rsid w:val="00BF77DE"/>
    <w:rsid w:val="00C002A8"/>
    <w:rsid w:val="00C0243B"/>
    <w:rsid w:val="00C07560"/>
    <w:rsid w:val="00C10BF8"/>
    <w:rsid w:val="00C1152F"/>
    <w:rsid w:val="00C14AF6"/>
    <w:rsid w:val="00C217D7"/>
    <w:rsid w:val="00C2264A"/>
    <w:rsid w:val="00C22D01"/>
    <w:rsid w:val="00C23518"/>
    <w:rsid w:val="00C353DA"/>
    <w:rsid w:val="00C36A74"/>
    <w:rsid w:val="00C379CE"/>
    <w:rsid w:val="00C51EE5"/>
    <w:rsid w:val="00C52E2B"/>
    <w:rsid w:val="00C53D17"/>
    <w:rsid w:val="00C540D3"/>
    <w:rsid w:val="00C60BBA"/>
    <w:rsid w:val="00C67375"/>
    <w:rsid w:val="00C67430"/>
    <w:rsid w:val="00C67E54"/>
    <w:rsid w:val="00C7014F"/>
    <w:rsid w:val="00C73987"/>
    <w:rsid w:val="00C7437D"/>
    <w:rsid w:val="00C74E4A"/>
    <w:rsid w:val="00C74E4F"/>
    <w:rsid w:val="00C76C69"/>
    <w:rsid w:val="00C9075A"/>
    <w:rsid w:val="00C91C52"/>
    <w:rsid w:val="00C97230"/>
    <w:rsid w:val="00C97336"/>
    <w:rsid w:val="00CA2F08"/>
    <w:rsid w:val="00CA50E7"/>
    <w:rsid w:val="00CA7330"/>
    <w:rsid w:val="00CB021A"/>
    <w:rsid w:val="00CB2753"/>
    <w:rsid w:val="00CB3905"/>
    <w:rsid w:val="00CB7E30"/>
    <w:rsid w:val="00CC018D"/>
    <w:rsid w:val="00CC5C67"/>
    <w:rsid w:val="00CC752D"/>
    <w:rsid w:val="00CD15F5"/>
    <w:rsid w:val="00CD3C1E"/>
    <w:rsid w:val="00CD5E68"/>
    <w:rsid w:val="00CE00D6"/>
    <w:rsid w:val="00CE3190"/>
    <w:rsid w:val="00CE74FB"/>
    <w:rsid w:val="00CF269F"/>
    <w:rsid w:val="00CF30E0"/>
    <w:rsid w:val="00CF5B7A"/>
    <w:rsid w:val="00CF729D"/>
    <w:rsid w:val="00D0128C"/>
    <w:rsid w:val="00D03474"/>
    <w:rsid w:val="00D127C3"/>
    <w:rsid w:val="00D210AB"/>
    <w:rsid w:val="00D243A9"/>
    <w:rsid w:val="00D25FB5"/>
    <w:rsid w:val="00D30D5F"/>
    <w:rsid w:val="00D4322E"/>
    <w:rsid w:val="00D56E30"/>
    <w:rsid w:val="00D6301D"/>
    <w:rsid w:val="00D66D27"/>
    <w:rsid w:val="00D674C5"/>
    <w:rsid w:val="00D708D1"/>
    <w:rsid w:val="00D71AB4"/>
    <w:rsid w:val="00D73CC5"/>
    <w:rsid w:val="00D74A11"/>
    <w:rsid w:val="00D85939"/>
    <w:rsid w:val="00D91270"/>
    <w:rsid w:val="00D9486D"/>
    <w:rsid w:val="00D964A5"/>
    <w:rsid w:val="00D96CF0"/>
    <w:rsid w:val="00DA0817"/>
    <w:rsid w:val="00DA178A"/>
    <w:rsid w:val="00DA718C"/>
    <w:rsid w:val="00DB30ED"/>
    <w:rsid w:val="00DB3322"/>
    <w:rsid w:val="00DC00B6"/>
    <w:rsid w:val="00DC2756"/>
    <w:rsid w:val="00DC3334"/>
    <w:rsid w:val="00DC669D"/>
    <w:rsid w:val="00DD08F4"/>
    <w:rsid w:val="00DD3A23"/>
    <w:rsid w:val="00DD52F0"/>
    <w:rsid w:val="00DD6B3D"/>
    <w:rsid w:val="00DE49E9"/>
    <w:rsid w:val="00DE7D84"/>
    <w:rsid w:val="00DF02AD"/>
    <w:rsid w:val="00DF32C4"/>
    <w:rsid w:val="00DF66EB"/>
    <w:rsid w:val="00E04B64"/>
    <w:rsid w:val="00E064E2"/>
    <w:rsid w:val="00E07DF0"/>
    <w:rsid w:val="00E1490D"/>
    <w:rsid w:val="00E1517C"/>
    <w:rsid w:val="00E151DA"/>
    <w:rsid w:val="00E208B5"/>
    <w:rsid w:val="00E21180"/>
    <w:rsid w:val="00E3205C"/>
    <w:rsid w:val="00E35820"/>
    <w:rsid w:val="00E3651F"/>
    <w:rsid w:val="00E36AA5"/>
    <w:rsid w:val="00E4241A"/>
    <w:rsid w:val="00E432B2"/>
    <w:rsid w:val="00E627BF"/>
    <w:rsid w:val="00E63353"/>
    <w:rsid w:val="00E6534D"/>
    <w:rsid w:val="00E758A1"/>
    <w:rsid w:val="00E820AA"/>
    <w:rsid w:val="00E8694A"/>
    <w:rsid w:val="00E90D60"/>
    <w:rsid w:val="00E91127"/>
    <w:rsid w:val="00E95C27"/>
    <w:rsid w:val="00EA49AA"/>
    <w:rsid w:val="00EA4BC6"/>
    <w:rsid w:val="00EA5800"/>
    <w:rsid w:val="00EA593B"/>
    <w:rsid w:val="00EB34BB"/>
    <w:rsid w:val="00EB7DBF"/>
    <w:rsid w:val="00EC51DF"/>
    <w:rsid w:val="00EC79D7"/>
    <w:rsid w:val="00ED3083"/>
    <w:rsid w:val="00ED7BCE"/>
    <w:rsid w:val="00EE017A"/>
    <w:rsid w:val="00EE2085"/>
    <w:rsid w:val="00EE6BFC"/>
    <w:rsid w:val="00EE78BA"/>
    <w:rsid w:val="00EE7BC8"/>
    <w:rsid w:val="00EF091E"/>
    <w:rsid w:val="00EF5DFC"/>
    <w:rsid w:val="00EF7AAA"/>
    <w:rsid w:val="00F024EC"/>
    <w:rsid w:val="00F06190"/>
    <w:rsid w:val="00F12239"/>
    <w:rsid w:val="00F218C9"/>
    <w:rsid w:val="00F30BC4"/>
    <w:rsid w:val="00F34FBB"/>
    <w:rsid w:val="00F37D3F"/>
    <w:rsid w:val="00F409A6"/>
    <w:rsid w:val="00F417D3"/>
    <w:rsid w:val="00F45946"/>
    <w:rsid w:val="00F466EA"/>
    <w:rsid w:val="00F4696E"/>
    <w:rsid w:val="00F47DFB"/>
    <w:rsid w:val="00F55F7B"/>
    <w:rsid w:val="00F60CA6"/>
    <w:rsid w:val="00F63043"/>
    <w:rsid w:val="00F6338F"/>
    <w:rsid w:val="00F65C83"/>
    <w:rsid w:val="00F66F5C"/>
    <w:rsid w:val="00F70622"/>
    <w:rsid w:val="00F706B8"/>
    <w:rsid w:val="00F71304"/>
    <w:rsid w:val="00F72DB8"/>
    <w:rsid w:val="00F74974"/>
    <w:rsid w:val="00F91FE5"/>
    <w:rsid w:val="00F93D73"/>
    <w:rsid w:val="00F93DC8"/>
    <w:rsid w:val="00FA55BC"/>
    <w:rsid w:val="00FB10ED"/>
    <w:rsid w:val="00FB496E"/>
    <w:rsid w:val="00FB4A28"/>
    <w:rsid w:val="00FC4ABB"/>
    <w:rsid w:val="00FD3E18"/>
    <w:rsid w:val="00FD4CA1"/>
    <w:rsid w:val="00FD72C2"/>
    <w:rsid w:val="00FE262A"/>
    <w:rsid w:val="00FE53F8"/>
    <w:rsid w:val="00FE6231"/>
    <w:rsid w:val="00FE62A5"/>
    <w:rsid w:val="00FE7302"/>
    <w:rsid w:val="00FF1146"/>
    <w:rsid w:val="00FF14FF"/>
    <w:rsid w:val="00FF479C"/>
    <w:rsid w:val="00FF5634"/>
    <w:rsid w:val="00FF6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D7B8"/>
  <w15:docId w15:val="{6C342655-738A-4726-A787-9EE7046D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32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338F"/>
    <w:pPr>
      <w:spacing w:after="0" w:line="240" w:lineRule="auto"/>
      <w:ind w:left="1296"/>
    </w:pPr>
    <w:rPr>
      <w:rFonts w:ascii="Garamond" w:eastAsia="Times New Roman" w:hAnsi="Garamond" w:cs="Times New Roman"/>
      <w:sz w:val="24"/>
      <w:szCs w:val="20"/>
    </w:rPr>
  </w:style>
  <w:style w:type="paragraph" w:styleId="Komentarotekstas">
    <w:name w:val="annotation text"/>
    <w:basedOn w:val="prastasis"/>
    <w:link w:val="KomentarotekstasDiagrama"/>
    <w:rsid w:val="00F6338F"/>
    <w:pPr>
      <w:spacing w:after="0" w:line="240" w:lineRule="auto"/>
    </w:pPr>
    <w:rPr>
      <w:rFonts w:ascii="Garamond" w:eastAsia="Times New Roman" w:hAnsi="Garamond" w:cs="Times New Roman"/>
      <w:sz w:val="20"/>
      <w:szCs w:val="20"/>
    </w:rPr>
  </w:style>
  <w:style w:type="character" w:customStyle="1" w:styleId="KomentarotekstasDiagrama">
    <w:name w:val="Komentaro tekstas Diagrama"/>
    <w:basedOn w:val="Numatytasispastraiposriftas"/>
    <w:link w:val="Komentarotekstas"/>
    <w:rsid w:val="00F6338F"/>
    <w:rPr>
      <w:rFonts w:ascii="Garamond" w:eastAsia="Times New Roman" w:hAnsi="Garamond" w:cs="Times New Roman"/>
      <w:sz w:val="20"/>
      <w:szCs w:val="20"/>
    </w:rPr>
  </w:style>
  <w:style w:type="paragraph" w:styleId="Debesliotekstas">
    <w:name w:val="Balloon Text"/>
    <w:basedOn w:val="prastasis"/>
    <w:link w:val="DebesliotekstasDiagrama"/>
    <w:uiPriority w:val="99"/>
    <w:semiHidden/>
    <w:unhideWhenUsed/>
    <w:rsid w:val="00E320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205C"/>
    <w:rPr>
      <w:rFonts w:ascii="Segoe UI" w:hAnsi="Segoe UI" w:cs="Segoe UI"/>
      <w:sz w:val="18"/>
      <w:szCs w:val="18"/>
    </w:rPr>
  </w:style>
  <w:style w:type="paragraph" w:styleId="Antrats">
    <w:name w:val="header"/>
    <w:basedOn w:val="prastasis"/>
    <w:link w:val="AntratsDiagrama"/>
    <w:uiPriority w:val="99"/>
    <w:unhideWhenUsed/>
    <w:rsid w:val="00E320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205C"/>
  </w:style>
  <w:style w:type="paragraph" w:styleId="Porat">
    <w:name w:val="footer"/>
    <w:basedOn w:val="prastasis"/>
    <w:link w:val="PoratDiagrama"/>
    <w:uiPriority w:val="99"/>
    <w:unhideWhenUsed/>
    <w:rsid w:val="00E320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205C"/>
  </w:style>
  <w:style w:type="character" w:styleId="Hipersaitas">
    <w:name w:val="Hyperlink"/>
    <w:basedOn w:val="Numatytasispastraiposriftas"/>
    <w:uiPriority w:val="99"/>
    <w:unhideWhenUsed/>
    <w:rsid w:val="00E1490D"/>
    <w:rPr>
      <w:color w:val="0000FF"/>
      <w:u w:val="single"/>
    </w:rPr>
  </w:style>
  <w:style w:type="paragraph" w:styleId="HTMLiankstoformatuotas">
    <w:name w:val="HTML Preformatted"/>
    <w:basedOn w:val="prastasis"/>
    <w:link w:val="HTMLiankstoformatuotasDiagrama"/>
    <w:uiPriority w:val="99"/>
    <w:unhideWhenUsed/>
    <w:rsid w:val="00E1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1490D"/>
    <w:rPr>
      <w:rFonts w:ascii="Courier New" w:hAnsi="Courier New" w:cs="Courier New"/>
      <w:sz w:val="20"/>
      <w:szCs w:val="20"/>
      <w:lang w:eastAsia="lt-LT"/>
    </w:rPr>
  </w:style>
  <w:style w:type="paragraph" w:customStyle="1" w:styleId="tactin">
    <w:name w:val="tactin"/>
    <w:basedOn w:val="prastasis"/>
    <w:rsid w:val="00931A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DC275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prastasis"/>
    <w:rsid w:val="0053009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Komentaronuoroda">
    <w:name w:val="annotation reference"/>
    <w:basedOn w:val="Numatytasispastraiposriftas"/>
    <w:uiPriority w:val="99"/>
    <w:semiHidden/>
    <w:unhideWhenUsed/>
    <w:rsid w:val="00757778"/>
    <w:rPr>
      <w:sz w:val="16"/>
      <w:szCs w:val="16"/>
    </w:rPr>
  </w:style>
  <w:style w:type="paragraph" w:styleId="Pagrindiniotekstotrauka">
    <w:name w:val="Body Text Indent"/>
    <w:basedOn w:val="prastasis"/>
    <w:link w:val="PagrindiniotekstotraukaDiagrama"/>
    <w:rsid w:val="005A6753"/>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5A6753"/>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AA49A4"/>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AA49A4"/>
    <w:rPr>
      <w:rFonts w:ascii="Garamond" w:eastAsia="Times New Roman" w:hAnsi="Garamond" w:cs="Times New Roman"/>
      <w:b/>
      <w:bCs/>
      <w:sz w:val="20"/>
      <w:szCs w:val="20"/>
    </w:rPr>
  </w:style>
  <w:style w:type="paragraph" w:styleId="Pataisymai">
    <w:name w:val="Revision"/>
    <w:hidden/>
    <w:uiPriority w:val="99"/>
    <w:semiHidden/>
    <w:rsid w:val="00AA49A4"/>
    <w:pPr>
      <w:spacing w:after="0" w:line="240" w:lineRule="auto"/>
    </w:pPr>
  </w:style>
  <w:style w:type="paragraph" w:styleId="Pagrindinistekstas3">
    <w:name w:val="Body Text 3"/>
    <w:basedOn w:val="prastasis"/>
    <w:link w:val="Pagrindinistekstas3Diagrama"/>
    <w:uiPriority w:val="99"/>
    <w:semiHidden/>
    <w:unhideWhenUsed/>
    <w:rsid w:val="0010145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01458"/>
    <w:rPr>
      <w:sz w:val="16"/>
      <w:szCs w:val="16"/>
    </w:rPr>
  </w:style>
  <w:style w:type="paragraph" w:styleId="Pagrindinistekstas">
    <w:name w:val="Body Text"/>
    <w:basedOn w:val="prastasis"/>
    <w:link w:val="PagrindinistekstasDiagrama"/>
    <w:uiPriority w:val="99"/>
    <w:semiHidden/>
    <w:unhideWhenUsed/>
    <w:rsid w:val="00207106"/>
    <w:pPr>
      <w:spacing w:after="120"/>
    </w:pPr>
  </w:style>
  <w:style w:type="character" w:customStyle="1" w:styleId="PagrindinistekstasDiagrama">
    <w:name w:val="Pagrindinis tekstas Diagrama"/>
    <w:basedOn w:val="Numatytasispastraiposriftas"/>
    <w:link w:val="Pagrindinistekstas"/>
    <w:uiPriority w:val="99"/>
    <w:semiHidden/>
    <w:rsid w:val="00207106"/>
  </w:style>
  <w:style w:type="paragraph" w:styleId="Pagrindinistekstas2">
    <w:name w:val="Body Text 2"/>
    <w:basedOn w:val="prastasis"/>
    <w:link w:val="Pagrindinistekstas2Diagrama"/>
    <w:uiPriority w:val="99"/>
    <w:semiHidden/>
    <w:unhideWhenUsed/>
    <w:rsid w:val="00D9486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94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935">
      <w:bodyDiv w:val="1"/>
      <w:marLeft w:val="0"/>
      <w:marRight w:val="0"/>
      <w:marTop w:val="0"/>
      <w:marBottom w:val="0"/>
      <w:divBdr>
        <w:top w:val="none" w:sz="0" w:space="0" w:color="auto"/>
        <w:left w:val="none" w:sz="0" w:space="0" w:color="auto"/>
        <w:bottom w:val="none" w:sz="0" w:space="0" w:color="auto"/>
        <w:right w:val="none" w:sz="0" w:space="0" w:color="auto"/>
      </w:divBdr>
    </w:div>
    <w:div w:id="235406359">
      <w:bodyDiv w:val="1"/>
      <w:marLeft w:val="0"/>
      <w:marRight w:val="0"/>
      <w:marTop w:val="0"/>
      <w:marBottom w:val="0"/>
      <w:divBdr>
        <w:top w:val="none" w:sz="0" w:space="0" w:color="auto"/>
        <w:left w:val="none" w:sz="0" w:space="0" w:color="auto"/>
        <w:bottom w:val="none" w:sz="0" w:space="0" w:color="auto"/>
        <w:right w:val="none" w:sz="0" w:space="0" w:color="auto"/>
      </w:divBdr>
      <w:divsChild>
        <w:div w:id="913050565">
          <w:marLeft w:val="0"/>
          <w:marRight w:val="0"/>
          <w:marTop w:val="0"/>
          <w:marBottom w:val="0"/>
          <w:divBdr>
            <w:top w:val="none" w:sz="0" w:space="0" w:color="auto"/>
            <w:left w:val="none" w:sz="0" w:space="0" w:color="auto"/>
            <w:bottom w:val="none" w:sz="0" w:space="0" w:color="auto"/>
            <w:right w:val="none" w:sz="0" w:space="0" w:color="auto"/>
          </w:divBdr>
        </w:div>
      </w:divsChild>
    </w:div>
    <w:div w:id="400756409">
      <w:bodyDiv w:val="1"/>
      <w:marLeft w:val="0"/>
      <w:marRight w:val="0"/>
      <w:marTop w:val="0"/>
      <w:marBottom w:val="0"/>
      <w:divBdr>
        <w:top w:val="none" w:sz="0" w:space="0" w:color="auto"/>
        <w:left w:val="none" w:sz="0" w:space="0" w:color="auto"/>
        <w:bottom w:val="none" w:sz="0" w:space="0" w:color="auto"/>
        <w:right w:val="none" w:sz="0" w:space="0" w:color="auto"/>
      </w:divBdr>
      <w:divsChild>
        <w:div w:id="1603100729">
          <w:marLeft w:val="0"/>
          <w:marRight w:val="0"/>
          <w:marTop w:val="0"/>
          <w:marBottom w:val="0"/>
          <w:divBdr>
            <w:top w:val="none" w:sz="0" w:space="0" w:color="auto"/>
            <w:left w:val="none" w:sz="0" w:space="0" w:color="auto"/>
            <w:bottom w:val="none" w:sz="0" w:space="0" w:color="auto"/>
            <w:right w:val="none" w:sz="0" w:space="0" w:color="auto"/>
          </w:divBdr>
        </w:div>
      </w:divsChild>
    </w:div>
    <w:div w:id="436559946">
      <w:bodyDiv w:val="1"/>
      <w:marLeft w:val="0"/>
      <w:marRight w:val="0"/>
      <w:marTop w:val="0"/>
      <w:marBottom w:val="0"/>
      <w:divBdr>
        <w:top w:val="none" w:sz="0" w:space="0" w:color="auto"/>
        <w:left w:val="none" w:sz="0" w:space="0" w:color="auto"/>
        <w:bottom w:val="none" w:sz="0" w:space="0" w:color="auto"/>
        <w:right w:val="none" w:sz="0" w:space="0" w:color="auto"/>
      </w:divBdr>
      <w:divsChild>
        <w:div w:id="100078367">
          <w:marLeft w:val="0"/>
          <w:marRight w:val="0"/>
          <w:marTop w:val="0"/>
          <w:marBottom w:val="0"/>
          <w:divBdr>
            <w:top w:val="none" w:sz="0" w:space="0" w:color="auto"/>
            <w:left w:val="none" w:sz="0" w:space="0" w:color="auto"/>
            <w:bottom w:val="none" w:sz="0" w:space="0" w:color="auto"/>
            <w:right w:val="none" w:sz="0" w:space="0" w:color="auto"/>
          </w:divBdr>
        </w:div>
      </w:divsChild>
    </w:div>
    <w:div w:id="613439968">
      <w:bodyDiv w:val="1"/>
      <w:marLeft w:val="0"/>
      <w:marRight w:val="0"/>
      <w:marTop w:val="0"/>
      <w:marBottom w:val="0"/>
      <w:divBdr>
        <w:top w:val="none" w:sz="0" w:space="0" w:color="auto"/>
        <w:left w:val="none" w:sz="0" w:space="0" w:color="auto"/>
        <w:bottom w:val="none" w:sz="0" w:space="0" w:color="auto"/>
        <w:right w:val="none" w:sz="0" w:space="0" w:color="auto"/>
      </w:divBdr>
    </w:div>
    <w:div w:id="698511256">
      <w:bodyDiv w:val="1"/>
      <w:marLeft w:val="0"/>
      <w:marRight w:val="0"/>
      <w:marTop w:val="0"/>
      <w:marBottom w:val="0"/>
      <w:divBdr>
        <w:top w:val="none" w:sz="0" w:space="0" w:color="auto"/>
        <w:left w:val="none" w:sz="0" w:space="0" w:color="auto"/>
        <w:bottom w:val="none" w:sz="0" w:space="0" w:color="auto"/>
        <w:right w:val="none" w:sz="0" w:space="0" w:color="auto"/>
      </w:divBdr>
      <w:divsChild>
        <w:div w:id="249046563">
          <w:marLeft w:val="0"/>
          <w:marRight w:val="0"/>
          <w:marTop w:val="0"/>
          <w:marBottom w:val="0"/>
          <w:divBdr>
            <w:top w:val="none" w:sz="0" w:space="0" w:color="auto"/>
            <w:left w:val="none" w:sz="0" w:space="0" w:color="auto"/>
            <w:bottom w:val="none" w:sz="0" w:space="0" w:color="auto"/>
            <w:right w:val="none" w:sz="0" w:space="0" w:color="auto"/>
          </w:divBdr>
        </w:div>
      </w:divsChild>
    </w:div>
    <w:div w:id="846749895">
      <w:bodyDiv w:val="1"/>
      <w:marLeft w:val="0"/>
      <w:marRight w:val="0"/>
      <w:marTop w:val="0"/>
      <w:marBottom w:val="0"/>
      <w:divBdr>
        <w:top w:val="none" w:sz="0" w:space="0" w:color="auto"/>
        <w:left w:val="none" w:sz="0" w:space="0" w:color="auto"/>
        <w:bottom w:val="none" w:sz="0" w:space="0" w:color="auto"/>
        <w:right w:val="none" w:sz="0" w:space="0" w:color="auto"/>
      </w:divBdr>
      <w:divsChild>
        <w:div w:id="677535672">
          <w:marLeft w:val="0"/>
          <w:marRight w:val="0"/>
          <w:marTop w:val="0"/>
          <w:marBottom w:val="0"/>
          <w:divBdr>
            <w:top w:val="none" w:sz="0" w:space="0" w:color="auto"/>
            <w:left w:val="none" w:sz="0" w:space="0" w:color="auto"/>
            <w:bottom w:val="none" w:sz="0" w:space="0" w:color="auto"/>
            <w:right w:val="none" w:sz="0" w:space="0" w:color="auto"/>
          </w:divBdr>
        </w:div>
      </w:divsChild>
    </w:div>
    <w:div w:id="920215371">
      <w:bodyDiv w:val="1"/>
      <w:marLeft w:val="0"/>
      <w:marRight w:val="0"/>
      <w:marTop w:val="0"/>
      <w:marBottom w:val="0"/>
      <w:divBdr>
        <w:top w:val="none" w:sz="0" w:space="0" w:color="auto"/>
        <w:left w:val="none" w:sz="0" w:space="0" w:color="auto"/>
        <w:bottom w:val="none" w:sz="0" w:space="0" w:color="auto"/>
        <w:right w:val="none" w:sz="0" w:space="0" w:color="auto"/>
      </w:divBdr>
    </w:div>
    <w:div w:id="936182634">
      <w:bodyDiv w:val="1"/>
      <w:marLeft w:val="0"/>
      <w:marRight w:val="0"/>
      <w:marTop w:val="0"/>
      <w:marBottom w:val="0"/>
      <w:divBdr>
        <w:top w:val="none" w:sz="0" w:space="0" w:color="auto"/>
        <w:left w:val="none" w:sz="0" w:space="0" w:color="auto"/>
        <w:bottom w:val="none" w:sz="0" w:space="0" w:color="auto"/>
        <w:right w:val="none" w:sz="0" w:space="0" w:color="auto"/>
      </w:divBdr>
      <w:divsChild>
        <w:div w:id="1052312734">
          <w:marLeft w:val="0"/>
          <w:marRight w:val="0"/>
          <w:marTop w:val="0"/>
          <w:marBottom w:val="0"/>
          <w:divBdr>
            <w:top w:val="none" w:sz="0" w:space="0" w:color="auto"/>
            <w:left w:val="none" w:sz="0" w:space="0" w:color="auto"/>
            <w:bottom w:val="none" w:sz="0" w:space="0" w:color="auto"/>
            <w:right w:val="none" w:sz="0" w:space="0" w:color="auto"/>
          </w:divBdr>
        </w:div>
      </w:divsChild>
    </w:div>
    <w:div w:id="1199975681">
      <w:bodyDiv w:val="1"/>
      <w:marLeft w:val="0"/>
      <w:marRight w:val="0"/>
      <w:marTop w:val="0"/>
      <w:marBottom w:val="0"/>
      <w:divBdr>
        <w:top w:val="none" w:sz="0" w:space="0" w:color="auto"/>
        <w:left w:val="none" w:sz="0" w:space="0" w:color="auto"/>
        <w:bottom w:val="none" w:sz="0" w:space="0" w:color="auto"/>
        <w:right w:val="none" w:sz="0" w:space="0" w:color="auto"/>
      </w:divBdr>
    </w:div>
    <w:div w:id="1318606961">
      <w:bodyDiv w:val="1"/>
      <w:marLeft w:val="0"/>
      <w:marRight w:val="0"/>
      <w:marTop w:val="0"/>
      <w:marBottom w:val="150"/>
      <w:divBdr>
        <w:top w:val="none" w:sz="0" w:space="0" w:color="auto"/>
        <w:left w:val="none" w:sz="0" w:space="0" w:color="auto"/>
        <w:bottom w:val="none" w:sz="0" w:space="0" w:color="auto"/>
        <w:right w:val="none" w:sz="0" w:space="0" w:color="auto"/>
      </w:divBdr>
      <w:divsChild>
        <w:div w:id="1385791345">
          <w:marLeft w:val="600"/>
          <w:marRight w:val="0"/>
          <w:marTop w:val="0"/>
          <w:marBottom w:val="0"/>
          <w:divBdr>
            <w:top w:val="none" w:sz="0" w:space="0" w:color="auto"/>
            <w:left w:val="none" w:sz="0" w:space="0" w:color="auto"/>
            <w:bottom w:val="none" w:sz="0" w:space="0" w:color="auto"/>
            <w:right w:val="none" w:sz="0" w:space="0" w:color="auto"/>
          </w:divBdr>
          <w:divsChild>
            <w:div w:id="10227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6825">
      <w:bodyDiv w:val="1"/>
      <w:marLeft w:val="0"/>
      <w:marRight w:val="0"/>
      <w:marTop w:val="0"/>
      <w:marBottom w:val="0"/>
      <w:divBdr>
        <w:top w:val="none" w:sz="0" w:space="0" w:color="auto"/>
        <w:left w:val="none" w:sz="0" w:space="0" w:color="auto"/>
        <w:bottom w:val="none" w:sz="0" w:space="0" w:color="auto"/>
        <w:right w:val="none" w:sz="0" w:space="0" w:color="auto"/>
      </w:divBdr>
      <w:divsChild>
        <w:div w:id="573587152">
          <w:marLeft w:val="0"/>
          <w:marRight w:val="0"/>
          <w:marTop w:val="0"/>
          <w:marBottom w:val="0"/>
          <w:divBdr>
            <w:top w:val="none" w:sz="0" w:space="0" w:color="auto"/>
            <w:left w:val="none" w:sz="0" w:space="0" w:color="auto"/>
            <w:bottom w:val="none" w:sz="0" w:space="0" w:color="auto"/>
            <w:right w:val="none" w:sz="0" w:space="0" w:color="auto"/>
          </w:divBdr>
        </w:div>
      </w:divsChild>
    </w:div>
    <w:div w:id="1661806140">
      <w:bodyDiv w:val="1"/>
      <w:marLeft w:val="0"/>
      <w:marRight w:val="0"/>
      <w:marTop w:val="0"/>
      <w:marBottom w:val="0"/>
      <w:divBdr>
        <w:top w:val="none" w:sz="0" w:space="0" w:color="auto"/>
        <w:left w:val="none" w:sz="0" w:space="0" w:color="auto"/>
        <w:bottom w:val="none" w:sz="0" w:space="0" w:color="auto"/>
        <w:right w:val="none" w:sz="0" w:space="0" w:color="auto"/>
      </w:divBdr>
    </w:div>
    <w:div w:id="1802379415">
      <w:bodyDiv w:val="1"/>
      <w:marLeft w:val="0"/>
      <w:marRight w:val="0"/>
      <w:marTop w:val="0"/>
      <w:marBottom w:val="0"/>
      <w:divBdr>
        <w:top w:val="none" w:sz="0" w:space="0" w:color="auto"/>
        <w:left w:val="none" w:sz="0" w:space="0" w:color="auto"/>
        <w:bottom w:val="none" w:sz="0" w:space="0" w:color="auto"/>
        <w:right w:val="none" w:sz="0" w:space="0" w:color="auto"/>
      </w:divBdr>
      <w:divsChild>
        <w:div w:id="1124276205">
          <w:marLeft w:val="0"/>
          <w:marRight w:val="0"/>
          <w:marTop w:val="0"/>
          <w:marBottom w:val="0"/>
          <w:divBdr>
            <w:top w:val="none" w:sz="0" w:space="0" w:color="auto"/>
            <w:left w:val="none" w:sz="0" w:space="0" w:color="auto"/>
            <w:bottom w:val="none" w:sz="0" w:space="0" w:color="auto"/>
            <w:right w:val="none" w:sz="0" w:space="0" w:color="auto"/>
          </w:divBdr>
        </w:div>
      </w:divsChild>
    </w:div>
    <w:div w:id="1938521910">
      <w:bodyDiv w:val="1"/>
      <w:marLeft w:val="0"/>
      <w:marRight w:val="0"/>
      <w:marTop w:val="0"/>
      <w:marBottom w:val="0"/>
      <w:divBdr>
        <w:top w:val="none" w:sz="0" w:space="0" w:color="auto"/>
        <w:left w:val="none" w:sz="0" w:space="0" w:color="auto"/>
        <w:bottom w:val="none" w:sz="0" w:space="0" w:color="auto"/>
        <w:right w:val="none" w:sz="0" w:space="0" w:color="auto"/>
      </w:divBdr>
    </w:div>
    <w:div w:id="1956327967">
      <w:bodyDiv w:val="1"/>
      <w:marLeft w:val="0"/>
      <w:marRight w:val="0"/>
      <w:marTop w:val="0"/>
      <w:marBottom w:val="0"/>
      <w:divBdr>
        <w:top w:val="none" w:sz="0" w:space="0" w:color="auto"/>
        <w:left w:val="none" w:sz="0" w:space="0" w:color="auto"/>
        <w:bottom w:val="none" w:sz="0" w:space="0" w:color="auto"/>
        <w:right w:val="none" w:sz="0" w:space="0" w:color="auto"/>
      </w:divBdr>
      <w:divsChild>
        <w:div w:id="442847491">
          <w:marLeft w:val="0"/>
          <w:marRight w:val="0"/>
          <w:marTop w:val="0"/>
          <w:marBottom w:val="0"/>
          <w:divBdr>
            <w:top w:val="none" w:sz="0" w:space="0" w:color="auto"/>
            <w:left w:val="none" w:sz="0" w:space="0" w:color="auto"/>
            <w:bottom w:val="none" w:sz="0" w:space="0" w:color="auto"/>
            <w:right w:val="none" w:sz="0" w:space="0" w:color="auto"/>
          </w:divBdr>
        </w:div>
      </w:divsChild>
    </w:div>
    <w:div w:id="1983999957">
      <w:bodyDiv w:val="1"/>
      <w:marLeft w:val="0"/>
      <w:marRight w:val="0"/>
      <w:marTop w:val="0"/>
      <w:marBottom w:val="150"/>
      <w:divBdr>
        <w:top w:val="none" w:sz="0" w:space="0" w:color="auto"/>
        <w:left w:val="none" w:sz="0" w:space="0" w:color="auto"/>
        <w:bottom w:val="none" w:sz="0" w:space="0" w:color="auto"/>
        <w:right w:val="none" w:sz="0" w:space="0" w:color="auto"/>
      </w:divBdr>
      <w:divsChild>
        <w:div w:id="705956117">
          <w:marLeft w:val="600"/>
          <w:marRight w:val="0"/>
          <w:marTop w:val="0"/>
          <w:marBottom w:val="0"/>
          <w:divBdr>
            <w:top w:val="none" w:sz="0" w:space="0" w:color="auto"/>
            <w:left w:val="none" w:sz="0" w:space="0" w:color="auto"/>
            <w:bottom w:val="none" w:sz="0" w:space="0" w:color="auto"/>
            <w:right w:val="none" w:sz="0" w:space="0" w:color="auto"/>
          </w:divBdr>
          <w:divsChild>
            <w:div w:id="6755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256">
      <w:bodyDiv w:val="1"/>
      <w:marLeft w:val="0"/>
      <w:marRight w:val="0"/>
      <w:marTop w:val="0"/>
      <w:marBottom w:val="0"/>
      <w:divBdr>
        <w:top w:val="none" w:sz="0" w:space="0" w:color="auto"/>
        <w:left w:val="none" w:sz="0" w:space="0" w:color="auto"/>
        <w:bottom w:val="none" w:sz="0" w:space="0" w:color="auto"/>
        <w:right w:val="none" w:sz="0" w:space="0" w:color="auto"/>
      </w:divBdr>
      <w:divsChild>
        <w:div w:id="420176626">
          <w:marLeft w:val="0"/>
          <w:marRight w:val="0"/>
          <w:marTop w:val="0"/>
          <w:marBottom w:val="0"/>
          <w:divBdr>
            <w:top w:val="none" w:sz="0" w:space="0" w:color="auto"/>
            <w:left w:val="none" w:sz="0" w:space="0" w:color="auto"/>
            <w:bottom w:val="none" w:sz="0" w:space="0" w:color="auto"/>
            <w:right w:val="none" w:sz="0" w:space="0" w:color="auto"/>
          </w:divBdr>
        </w:div>
      </w:divsChild>
    </w:div>
    <w:div w:id="2126267684">
      <w:bodyDiv w:val="1"/>
      <w:marLeft w:val="0"/>
      <w:marRight w:val="0"/>
      <w:marTop w:val="0"/>
      <w:marBottom w:val="0"/>
      <w:divBdr>
        <w:top w:val="none" w:sz="0" w:space="0" w:color="auto"/>
        <w:left w:val="none" w:sz="0" w:space="0" w:color="auto"/>
        <w:bottom w:val="none" w:sz="0" w:space="0" w:color="auto"/>
        <w:right w:val="none" w:sz="0" w:space="0" w:color="auto"/>
      </w:divBdr>
      <w:divsChild>
        <w:div w:id="1155488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0DFDD-C6F9-4687-8657-B4DE545A6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10957</Words>
  <Characters>6246</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17169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2019-05-22T05:43:00Z</dcterms:created>
  <dc:creator>Aušra Mažutavičienė</dc:creator>
  <cp:lastModifiedBy>Asta Gedzevičiūtė</cp:lastModifiedBy>
  <cp:lastPrinted>2015-08-18T07:22:00Z</cp:lastPrinted>
  <dcterms:modified xsi:type="dcterms:W3CDTF">2019-05-24T10:59:00Z</dcterms:modified>
  <cp:revision>6</cp:revision>
</cp:coreProperties>
</file>