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874" w:rsidRPr="0061304A" w:rsidRDefault="00D81874" w:rsidP="0061304A">
      <w:pPr>
        <w:pStyle w:val="Betarp20"/>
        <w:jc w:val="right"/>
        <w:rPr>
          <w:sz w:val="22"/>
          <w:szCs w:val="22"/>
        </w:rPr>
      </w:pPr>
      <w:r w:rsidRPr="0061304A">
        <w:rPr>
          <w:sz w:val="22"/>
          <w:szCs w:val="22"/>
        </w:rPr>
        <w:t>Projektas</w:t>
      </w:r>
    </w:p>
    <w:p w:rsidR="00962E59" w:rsidRDefault="00962E59" w:rsidP="0061304A">
      <w:pPr>
        <w:pStyle w:val="Betarp20"/>
        <w:jc w:val="right"/>
        <w:rPr>
          <w:sz w:val="22"/>
          <w:szCs w:val="22"/>
        </w:rPr>
      </w:pPr>
    </w:p>
    <w:p w:rsidR="005E79B4" w:rsidRPr="0061304A" w:rsidRDefault="005E79B4" w:rsidP="0061304A">
      <w:pPr>
        <w:pStyle w:val="Betarp20"/>
        <w:jc w:val="right"/>
        <w:rPr>
          <w:sz w:val="22"/>
          <w:szCs w:val="22"/>
        </w:rPr>
      </w:pPr>
    </w:p>
    <w:p w:rsidR="00E62634" w:rsidRPr="0061304A" w:rsidRDefault="003E5923" w:rsidP="0061304A">
      <w:pPr>
        <w:pStyle w:val="Betarp20"/>
        <w:jc w:val="center"/>
        <w:rPr>
          <w:b/>
          <w:sz w:val="22"/>
          <w:szCs w:val="22"/>
        </w:rPr>
      </w:pPr>
      <w:r w:rsidRPr="0061304A">
        <w:rPr>
          <w:b/>
          <w:sz w:val="22"/>
          <w:szCs w:val="22"/>
        </w:rPr>
        <w:t xml:space="preserve">2019–2020 M. </w:t>
      </w:r>
      <w:r w:rsidR="00D81874" w:rsidRPr="0061304A">
        <w:rPr>
          <w:b/>
          <w:sz w:val="22"/>
          <w:szCs w:val="22"/>
        </w:rPr>
        <w:t>TARYBOS REKOMENDACIJ</w:t>
      </w:r>
      <w:r w:rsidR="009B56F9" w:rsidRPr="0061304A">
        <w:rPr>
          <w:b/>
          <w:sz w:val="22"/>
          <w:szCs w:val="22"/>
        </w:rPr>
        <w:t>OS</w:t>
      </w:r>
      <w:r w:rsidR="00D81874" w:rsidRPr="0061304A">
        <w:rPr>
          <w:b/>
          <w:sz w:val="22"/>
          <w:szCs w:val="22"/>
        </w:rPr>
        <w:t xml:space="preserve"> LIETUVAI </w:t>
      </w:r>
      <w:r w:rsidR="004C3835" w:rsidRPr="0061304A">
        <w:rPr>
          <w:b/>
          <w:sz w:val="22"/>
          <w:szCs w:val="22"/>
        </w:rPr>
        <w:t xml:space="preserve">ĮGYVENDINIMO </w:t>
      </w:r>
      <w:r w:rsidR="009B56F9" w:rsidRPr="0061304A">
        <w:rPr>
          <w:b/>
          <w:sz w:val="22"/>
          <w:szCs w:val="22"/>
        </w:rPr>
        <w:t>PRIEMONIŲ PLANAS</w:t>
      </w:r>
    </w:p>
    <w:p w:rsidR="00D81874" w:rsidRDefault="00D81874" w:rsidP="0061304A">
      <w:pPr>
        <w:pStyle w:val="Betarp20"/>
        <w:rPr>
          <w:sz w:val="22"/>
          <w:szCs w:val="22"/>
        </w:rPr>
      </w:pPr>
    </w:p>
    <w:p w:rsidR="005E79B4" w:rsidRPr="0061304A" w:rsidRDefault="005E79B4" w:rsidP="0061304A">
      <w:pPr>
        <w:pStyle w:val="Betarp20"/>
        <w:rPr>
          <w:sz w:val="22"/>
          <w:szCs w:val="22"/>
        </w:rPr>
      </w:pPr>
    </w:p>
    <w:p w:rsidR="00273978" w:rsidRPr="0061304A" w:rsidRDefault="00E62634" w:rsidP="0061304A">
      <w:pPr>
        <w:tabs>
          <w:tab w:val="left" w:pos="1741"/>
        </w:tabs>
        <w:spacing w:after="0" w:line="240" w:lineRule="auto"/>
        <w:jc w:val="both"/>
        <w:rPr>
          <w:rFonts w:ascii="Times New Roman" w:hAnsi="Times New Roman" w:cs="Times New Roman"/>
          <w:b/>
          <w:i/>
        </w:rPr>
      </w:pPr>
      <w:r w:rsidRPr="0061304A">
        <w:rPr>
          <w:rFonts w:ascii="Times New Roman" w:hAnsi="Times New Roman" w:cs="Times New Roman"/>
          <w:b/>
          <w:i/>
          <w:u w:val="single"/>
        </w:rPr>
        <w:t>1 rekomendacija</w:t>
      </w:r>
      <w:r w:rsidRPr="0061304A">
        <w:rPr>
          <w:rFonts w:ascii="Times New Roman" w:hAnsi="Times New Roman" w:cs="Times New Roman"/>
          <w:b/>
          <w:i/>
        </w:rPr>
        <w:t xml:space="preserve">. </w:t>
      </w:r>
      <w:r w:rsidR="00273978" w:rsidRPr="0061304A">
        <w:rPr>
          <w:rFonts w:ascii="Times New Roman" w:hAnsi="Times New Roman" w:cs="Times New Roman"/>
          <w:b/>
          <w:i/>
        </w:rPr>
        <w:t>Gerinti mokestinių prievolių vykdymą ir plėsti mokesčių bazę pereinant prie šaltinių, kurių apmokestinimas mažiau kenkia augimui. Mažinti pajamų nelygybę, skurdą ir socialinę atskirtį, be kita ko, gerinant mokesčių ir social</w:t>
      </w:r>
      <w:r w:rsidR="00AF58AE" w:rsidRPr="0061304A">
        <w:rPr>
          <w:rFonts w:ascii="Times New Roman" w:hAnsi="Times New Roman" w:cs="Times New Roman"/>
          <w:b/>
          <w:i/>
        </w:rPr>
        <w:t>inių išmokų sistemos struktūrą.</w:t>
      </w:r>
    </w:p>
    <w:p w:rsidR="00573B17" w:rsidRPr="0061304A" w:rsidRDefault="00573B17" w:rsidP="0061304A">
      <w:pPr>
        <w:tabs>
          <w:tab w:val="left" w:pos="1741"/>
        </w:tabs>
        <w:spacing w:after="0" w:line="240" w:lineRule="auto"/>
        <w:jc w:val="both"/>
        <w:rPr>
          <w:rFonts w:ascii="Times New Roman" w:hAnsi="Times New Roman" w:cs="Times New Roman"/>
          <w:b/>
          <w:i/>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2"/>
      </w:tblGrid>
      <w:tr w:rsidR="00E62634" w:rsidRPr="0061304A" w:rsidTr="00847C16">
        <w:trPr>
          <w:trHeight w:val="506"/>
          <w:tblHeader/>
        </w:trPr>
        <w:tc>
          <w:tcPr>
            <w:tcW w:w="5000" w:type="pct"/>
            <w:shd w:val="clear" w:color="auto" w:fill="D9D9D9" w:themeFill="background1" w:themeFillShade="D9"/>
          </w:tcPr>
          <w:p w:rsidR="00B01082" w:rsidRPr="0061304A" w:rsidRDefault="00E62634" w:rsidP="005E79B4">
            <w:pPr>
              <w:spacing w:after="0" w:line="240" w:lineRule="auto"/>
              <w:ind w:left="29" w:firstLine="4"/>
              <w:jc w:val="center"/>
              <w:rPr>
                <w:rFonts w:ascii="Times New Roman" w:hAnsi="Times New Roman" w:cs="Times New Roman"/>
              </w:rPr>
            </w:pPr>
            <w:r w:rsidRPr="0061304A">
              <w:rPr>
                <w:rFonts w:ascii="Times New Roman" w:hAnsi="Times New Roman" w:cs="Times New Roman"/>
                <w:b/>
                <w:u w:val="single"/>
              </w:rPr>
              <w:t>1 tikslas.</w:t>
            </w:r>
            <w:r w:rsidRPr="0061304A">
              <w:rPr>
                <w:rFonts w:ascii="Times New Roman" w:hAnsi="Times New Roman" w:cs="Times New Roman"/>
                <w:b/>
              </w:rPr>
              <w:t xml:space="preserve"> </w:t>
            </w:r>
            <w:r w:rsidR="00273978" w:rsidRPr="0061304A">
              <w:rPr>
                <w:rFonts w:ascii="Times New Roman" w:hAnsi="Times New Roman" w:cs="Times New Roman"/>
              </w:rPr>
              <w:t xml:space="preserve"> </w:t>
            </w:r>
            <w:r w:rsidR="00273978" w:rsidRPr="0061304A">
              <w:rPr>
                <w:rFonts w:ascii="Times New Roman" w:hAnsi="Times New Roman" w:cs="Times New Roman"/>
                <w:b/>
              </w:rPr>
              <w:t>Gerinti mokestinių prievolių vykdymą ir plėsti mokesčių bazę pereinant prie šaltinių, kurių apmoke</w:t>
            </w:r>
            <w:r w:rsidR="00DD6C1B">
              <w:rPr>
                <w:rFonts w:ascii="Times New Roman" w:hAnsi="Times New Roman" w:cs="Times New Roman"/>
                <w:b/>
              </w:rPr>
              <w:t xml:space="preserve">stinimas mažiau kenkia </w:t>
            </w:r>
            <w:r w:rsidR="00273978" w:rsidRPr="0061304A">
              <w:rPr>
                <w:rFonts w:ascii="Times New Roman" w:hAnsi="Times New Roman" w:cs="Times New Roman"/>
                <w:b/>
              </w:rPr>
              <w:t>augimui</w:t>
            </w:r>
          </w:p>
          <w:p w:rsidR="00E62634" w:rsidRPr="0061304A" w:rsidRDefault="00494E77" w:rsidP="0061304A">
            <w:pPr>
              <w:spacing w:after="0" w:line="240" w:lineRule="auto"/>
              <w:ind w:left="29"/>
              <w:jc w:val="center"/>
              <w:rPr>
                <w:rFonts w:ascii="Times New Roman" w:hAnsi="Times New Roman" w:cs="Times New Roman"/>
                <w:b/>
              </w:rPr>
            </w:pPr>
            <w:r w:rsidRPr="0061304A">
              <w:rPr>
                <w:rFonts w:ascii="Times New Roman" w:hAnsi="Times New Roman" w:cs="Times New Roman"/>
              </w:rPr>
              <w:t>(</w:t>
            </w:r>
            <w:r w:rsidRPr="0061304A">
              <w:rPr>
                <w:rFonts w:ascii="Times New Roman" w:hAnsi="Times New Roman" w:cs="Times New Roman"/>
                <w:b/>
              </w:rPr>
              <w:t xml:space="preserve">Įgyvendina </w:t>
            </w:r>
            <w:r w:rsidR="00F253BD" w:rsidRPr="0061304A">
              <w:rPr>
                <w:rFonts w:ascii="Times New Roman" w:hAnsi="Times New Roman" w:cs="Times New Roman"/>
                <w:b/>
              </w:rPr>
              <w:t xml:space="preserve">struktūrines </w:t>
            </w:r>
            <w:r w:rsidRPr="0061304A">
              <w:rPr>
                <w:rFonts w:ascii="Times New Roman" w:hAnsi="Times New Roman" w:cs="Times New Roman"/>
                <w:b/>
              </w:rPr>
              <w:t>mokestinio reguliavimo ir šešėlinės ekonomikos mažinimo reform</w:t>
            </w:r>
            <w:r w:rsidR="00F253BD" w:rsidRPr="0061304A">
              <w:rPr>
                <w:rFonts w:ascii="Times New Roman" w:hAnsi="Times New Roman" w:cs="Times New Roman"/>
                <w:b/>
              </w:rPr>
              <w:t>as</w:t>
            </w:r>
            <w:r w:rsidR="00B66B34" w:rsidRPr="0061304A">
              <w:rPr>
                <w:rStyle w:val="FootnoteReference"/>
                <w:rFonts w:ascii="Times New Roman" w:hAnsi="Times New Roman" w:cs="Times New Roman"/>
                <w:b/>
              </w:rPr>
              <w:footnoteReference w:id="1"/>
            </w:r>
            <w:r w:rsidRPr="0061304A">
              <w:rPr>
                <w:rFonts w:ascii="Times New Roman" w:hAnsi="Times New Roman" w:cs="Times New Roman"/>
                <w:b/>
              </w:rPr>
              <w:t>)</w:t>
            </w:r>
          </w:p>
        </w:tc>
      </w:tr>
    </w:tbl>
    <w:tbl>
      <w:tblPr>
        <w:tblStyle w:val="TableGrid"/>
        <w:tblW w:w="5000" w:type="pct"/>
        <w:tblLook w:val="04A0" w:firstRow="1" w:lastRow="0" w:firstColumn="1" w:lastColumn="0" w:noHBand="0" w:noVBand="1"/>
      </w:tblPr>
      <w:tblGrid>
        <w:gridCol w:w="4409"/>
        <w:gridCol w:w="1524"/>
        <w:gridCol w:w="1527"/>
        <w:gridCol w:w="1527"/>
        <w:gridCol w:w="1524"/>
        <w:gridCol w:w="1527"/>
        <w:gridCol w:w="1524"/>
      </w:tblGrid>
      <w:tr w:rsidR="006C016F" w:rsidRPr="0061304A" w:rsidTr="006C016F">
        <w:trPr>
          <w:trHeight w:val="212"/>
        </w:trPr>
        <w:tc>
          <w:tcPr>
            <w:tcW w:w="1625" w:type="pct"/>
            <w:shd w:val="clear" w:color="auto" w:fill="1F3864" w:themeFill="accent5" w:themeFillShade="80"/>
          </w:tcPr>
          <w:p w:rsidR="006C016F" w:rsidRPr="0061304A" w:rsidRDefault="006C016F" w:rsidP="0061304A">
            <w:pPr>
              <w:jc w:val="both"/>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Rodikliai</w:t>
            </w:r>
          </w:p>
        </w:tc>
        <w:tc>
          <w:tcPr>
            <w:tcW w:w="562" w:type="pct"/>
            <w:shd w:val="clear" w:color="auto" w:fill="1F3864" w:themeFill="accent5" w:themeFillShade="80"/>
          </w:tcPr>
          <w:p w:rsidR="006C016F" w:rsidRPr="0061304A" w:rsidRDefault="006C016F" w:rsidP="0061304A">
            <w:pPr>
              <w:jc w:val="center"/>
              <w:rPr>
                <w:rFonts w:ascii="Times New Roman" w:hAnsi="Times New Roman" w:cs="Times New Roman"/>
                <w:b/>
                <w:bCs/>
                <w:i/>
                <w:color w:val="FFFFFF" w:themeColor="background1"/>
              </w:rPr>
            </w:pPr>
          </w:p>
        </w:tc>
        <w:tc>
          <w:tcPr>
            <w:tcW w:w="563" w:type="pct"/>
            <w:shd w:val="clear" w:color="auto" w:fill="1F3864" w:themeFill="accent5" w:themeFillShade="80"/>
            <w:vAlign w:val="center"/>
          </w:tcPr>
          <w:p w:rsidR="006C016F" w:rsidRPr="0061304A" w:rsidRDefault="006C016F" w:rsidP="0061304A">
            <w:pPr>
              <w:jc w:val="center"/>
              <w:rPr>
                <w:rFonts w:ascii="Times New Roman" w:hAnsi="Times New Roman" w:cs="Times New Roman"/>
                <w:b/>
                <w:i/>
                <w:color w:val="FFFFFF" w:themeColor="background1"/>
              </w:rPr>
            </w:pPr>
            <w:r w:rsidRPr="0061304A">
              <w:rPr>
                <w:rFonts w:ascii="Times New Roman" w:hAnsi="Times New Roman" w:cs="Times New Roman"/>
                <w:b/>
                <w:bCs/>
                <w:i/>
                <w:color w:val="FFFFFF" w:themeColor="background1"/>
              </w:rPr>
              <w:t>2016</w:t>
            </w:r>
          </w:p>
        </w:tc>
        <w:tc>
          <w:tcPr>
            <w:tcW w:w="563" w:type="pct"/>
            <w:shd w:val="clear" w:color="auto" w:fill="1F3864" w:themeFill="accent5" w:themeFillShade="80"/>
            <w:vAlign w:val="center"/>
          </w:tcPr>
          <w:p w:rsidR="006C016F" w:rsidRPr="0061304A" w:rsidRDefault="006C016F" w:rsidP="0061304A">
            <w:pP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2017</w:t>
            </w:r>
          </w:p>
        </w:tc>
        <w:tc>
          <w:tcPr>
            <w:tcW w:w="562" w:type="pct"/>
            <w:shd w:val="clear" w:color="auto" w:fill="1F3864" w:themeFill="accent5" w:themeFillShade="80"/>
            <w:vAlign w:val="center"/>
          </w:tcPr>
          <w:p w:rsidR="006C016F" w:rsidRPr="0061304A" w:rsidRDefault="006C016F" w:rsidP="0061304A">
            <w:pP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2018</w:t>
            </w:r>
          </w:p>
        </w:tc>
        <w:tc>
          <w:tcPr>
            <w:tcW w:w="563" w:type="pct"/>
            <w:shd w:val="clear" w:color="auto" w:fill="1F3864" w:themeFill="accent5" w:themeFillShade="80"/>
            <w:vAlign w:val="center"/>
          </w:tcPr>
          <w:p w:rsidR="006C016F" w:rsidRPr="0061304A" w:rsidRDefault="006C016F" w:rsidP="0061304A">
            <w:pP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2019</w:t>
            </w:r>
          </w:p>
        </w:tc>
        <w:tc>
          <w:tcPr>
            <w:tcW w:w="563" w:type="pct"/>
            <w:shd w:val="clear" w:color="auto" w:fill="1F3864" w:themeFill="accent5" w:themeFillShade="80"/>
            <w:vAlign w:val="center"/>
          </w:tcPr>
          <w:p w:rsidR="006C016F" w:rsidRPr="0061304A" w:rsidRDefault="006C016F" w:rsidP="0061304A">
            <w:pP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2020</w:t>
            </w:r>
          </w:p>
        </w:tc>
      </w:tr>
      <w:tr w:rsidR="006C016F" w:rsidRPr="0061304A" w:rsidTr="00B836CF">
        <w:trPr>
          <w:trHeight w:val="285"/>
        </w:trPr>
        <w:tc>
          <w:tcPr>
            <w:tcW w:w="1625" w:type="pct"/>
            <w:vMerge w:val="restart"/>
          </w:tcPr>
          <w:p w:rsidR="006C016F" w:rsidRPr="0061304A" w:rsidRDefault="006C016F" w:rsidP="0061304A">
            <w:pPr>
              <w:jc w:val="both"/>
              <w:rPr>
                <w:rFonts w:ascii="Times New Roman" w:hAnsi="Times New Roman" w:cs="Times New Roman"/>
                <w:b/>
                <w:i/>
              </w:rPr>
            </w:pPr>
            <w:bookmarkStart w:id="0" w:name="_Hlk4144367"/>
            <w:r w:rsidRPr="0061304A">
              <w:rPr>
                <w:rFonts w:ascii="Times New Roman" w:hAnsi="Times New Roman" w:cs="Times New Roman"/>
                <w:b/>
                <w:i/>
                <w:iCs/>
              </w:rPr>
              <w:t>BVP dalis, kurią sudaro pajamos iš mokesčių (įskaitant socialinio draudimo įmokas), proc.</w:t>
            </w:r>
            <w:bookmarkEnd w:id="0"/>
          </w:p>
        </w:tc>
        <w:tc>
          <w:tcPr>
            <w:tcW w:w="562" w:type="pct"/>
            <w:shd w:val="clear" w:color="auto" w:fill="BDD6EE" w:themeFill="accent1" w:themeFillTint="66"/>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Planas</w:t>
            </w:r>
          </w:p>
        </w:tc>
        <w:tc>
          <w:tcPr>
            <w:tcW w:w="563" w:type="pct"/>
            <w:shd w:val="clear" w:color="auto" w:fill="BDD6EE" w:themeFill="accent1" w:themeFillTint="66"/>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30,2</w:t>
            </w:r>
          </w:p>
        </w:tc>
        <w:tc>
          <w:tcPr>
            <w:tcW w:w="563" w:type="pct"/>
            <w:shd w:val="clear" w:color="auto" w:fill="BDD6EE" w:themeFill="accent1" w:themeFillTint="66"/>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30,1</w:t>
            </w:r>
          </w:p>
        </w:tc>
        <w:tc>
          <w:tcPr>
            <w:tcW w:w="562" w:type="pct"/>
            <w:shd w:val="clear" w:color="auto" w:fill="BDD6EE" w:themeFill="accent1" w:themeFillTint="66"/>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30,9</w:t>
            </w:r>
          </w:p>
        </w:tc>
        <w:tc>
          <w:tcPr>
            <w:tcW w:w="563" w:type="pct"/>
            <w:shd w:val="clear" w:color="auto" w:fill="BDD6EE" w:themeFill="accent1" w:themeFillTint="66"/>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31,2</w:t>
            </w:r>
          </w:p>
        </w:tc>
        <w:tc>
          <w:tcPr>
            <w:tcW w:w="563" w:type="pct"/>
            <w:shd w:val="clear" w:color="auto" w:fill="BDD6EE" w:themeFill="accent1" w:themeFillTint="66"/>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31,9</w:t>
            </w:r>
          </w:p>
        </w:tc>
      </w:tr>
      <w:tr w:rsidR="006C016F" w:rsidRPr="0061304A" w:rsidTr="00B836CF">
        <w:trPr>
          <w:trHeight w:val="289"/>
        </w:trPr>
        <w:tc>
          <w:tcPr>
            <w:tcW w:w="1625" w:type="pct"/>
            <w:vMerge/>
          </w:tcPr>
          <w:p w:rsidR="006C016F" w:rsidRPr="0061304A" w:rsidRDefault="006C016F" w:rsidP="0061304A">
            <w:pPr>
              <w:jc w:val="both"/>
              <w:rPr>
                <w:rFonts w:ascii="Times New Roman" w:hAnsi="Times New Roman" w:cs="Times New Roman"/>
                <w:b/>
                <w:i/>
                <w:iCs/>
              </w:rPr>
            </w:pPr>
          </w:p>
        </w:tc>
        <w:tc>
          <w:tcPr>
            <w:tcW w:w="562" w:type="pct"/>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Faktas</w:t>
            </w:r>
          </w:p>
        </w:tc>
        <w:tc>
          <w:tcPr>
            <w:tcW w:w="563" w:type="pct"/>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30,0</w:t>
            </w:r>
          </w:p>
        </w:tc>
        <w:tc>
          <w:tcPr>
            <w:tcW w:w="563" w:type="pct"/>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29,8</w:t>
            </w:r>
          </w:p>
        </w:tc>
        <w:tc>
          <w:tcPr>
            <w:tcW w:w="562" w:type="pct"/>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30,3</w:t>
            </w:r>
          </w:p>
        </w:tc>
        <w:tc>
          <w:tcPr>
            <w:tcW w:w="563" w:type="pct"/>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w:t>
            </w:r>
          </w:p>
        </w:tc>
        <w:tc>
          <w:tcPr>
            <w:tcW w:w="563" w:type="pct"/>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w:t>
            </w:r>
          </w:p>
        </w:tc>
      </w:tr>
      <w:tr w:rsidR="006C016F" w:rsidRPr="0061304A" w:rsidTr="00B836CF">
        <w:trPr>
          <w:trHeight w:val="266"/>
        </w:trPr>
        <w:tc>
          <w:tcPr>
            <w:tcW w:w="1625" w:type="pct"/>
            <w:vMerge w:val="restart"/>
          </w:tcPr>
          <w:p w:rsidR="006C016F" w:rsidRPr="0061304A" w:rsidRDefault="006C016F" w:rsidP="0061304A">
            <w:pPr>
              <w:jc w:val="both"/>
              <w:rPr>
                <w:rFonts w:ascii="Times New Roman" w:hAnsi="Times New Roman" w:cs="Times New Roman"/>
                <w:b/>
                <w:i/>
                <w:iCs/>
              </w:rPr>
            </w:pPr>
            <w:r w:rsidRPr="0061304A">
              <w:rPr>
                <w:rFonts w:ascii="Times New Roman" w:hAnsi="Times New Roman" w:cs="Times New Roman"/>
                <w:b/>
                <w:i/>
                <w:iCs/>
              </w:rPr>
              <w:t>Nepanaudoto pridėtinės vertės mokesčio potencialo įvertis, proc.</w:t>
            </w:r>
          </w:p>
        </w:tc>
        <w:tc>
          <w:tcPr>
            <w:tcW w:w="562" w:type="pct"/>
            <w:shd w:val="clear" w:color="auto" w:fill="BDD6EE" w:themeFill="accent1" w:themeFillTint="66"/>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Planas</w:t>
            </w:r>
          </w:p>
        </w:tc>
        <w:tc>
          <w:tcPr>
            <w:tcW w:w="563" w:type="pct"/>
            <w:shd w:val="clear" w:color="auto" w:fill="BDD6EE" w:themeFill="accent1" w:themeFillTint="66"/>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26,2</w:t>
            </w:r>
          </w:p>
        </w:tc>
        <w:tc>
          <w:tcPr>
            <w:tcW w:w="563" w:type="pct"/>
            <w:shd w:val="clear" w:color="auto" w:fill="BDD6EE" w:themeFill="accent1" w:themeFillTint="66"/>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25,4</w:t>
            </w:r>
          </w:p>
        </w:tc>
        <w:tc>
          <w:tcPr>
            <w:tcW w:w="562" w:type="pct"/>
            <w:shd w:val="clear" w:color="auto" w:fill="BDD6EE" w:themeFill="accent1" w:themeFillTint="66"/>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24,7</w:t>
            </w:r>
          </w:p>
        </w:tc>
        <w:tc>
          <w:tcPr>
            <w:tcW w:w="563" w:type="pct"/>
            <w:shd w:val="clear" w:color="auto" w:fill="BDD6EE" w:themeFill="accent1" w:themeFillTint="66"/>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24</w:t>
            </w:r>
          </w:p>
        </w:tc>
        <w:tc>
          <w:tcPr>
            <w:tcW w:w="563" w:type="pct"/>
            <w:shd w:val="clear" w:color="auto" w:fill="BDD6EE" w:themeFill="accent1" w:themeFillTint="66"/>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23,3</w:t>
            </w:r>
          </w:p>
        </w:tc>
      </w:tr>
      <w:tr w:rsidR="006C016F" w:rsidRPr="0061304A" w:rsidTr="00B836CF">
        <w:trPr>
          <w:trHeight w:val="270"/>
        </w:trPr>
        <w:tc>
          <w:tcPr>
            <w:tcW w:w="1625" w:type="pct"/>
            <w:vMerge/>
          </w:tcPr>
          <w:p w:rsidR="006C016F" w:rsidRPr="0061304A" w:rsidRDefault="006C016F" w:rsidP="0061304A">
            <w:pPr>
              <w:rPr>
                <w:rFonts w:ascii="Times New Roman" w:hAnsi="Times New Roman" w:cs="Times New Roman"/>
                <w:i/>
                <w:iCs/>
              </w:rPr>
            </w:pPr>
          </w:p>
        </w:tc>
        <w:tc>
          <w:tcPr>
            <w:tcW w:w="562" w:type="pct"/>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Faktas</w:t>
            </w:r>
          </w:p>
        </w:tc>
        <w:tc>
          <w:tcPr>
            <w:tcW w:w="563" w:type="pct"/>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24,5</w:t>
            </w:r>
          </w:p>
        </w:tc>
        <w:tc>
          <w:tcPr>
            <w:tcW w:w="563" w:type="pct"/>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21,9</w:t>
            </w:r>
          </w:p>
        </w:tc>
        <w:tc>
          <w:tcPr>
            <w:tcW w:w="562" w:type="pct"/>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w:t>
            </w:r>
            <w:r w:rsidRPr="0061304A">
              <w:rPr>
                <w:rStyle w:val="FootnoteReference"/>
                <w:rFonts w:ascii="Times New Roman" w:hAnsi="Times New Roman" w:cs="Times New Roman"/>
                <w:i/>
              </w:rPr>
              <w:footnoteReference w:id="2"/>
            </w:r>
          </w:p>
        </w:tc>
        <w:tc>
          <w:tcPr>
            <w:tcW w:w="563" w:type="pct"/>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w:t>
            </w:r>
          </w:p>
        </w:tc>
        <w:tc>
          <w:tcPr>
            <w:tcW w:w="563" w:type="pct"/>
            <w:vAlign w:val="center"/>
          </w:tcPr>
          <w:p w:rsidR="006C016F" w:rsidRPr="0061304A" w:rsidRDefault="006C016F" w:rsidP="0061304A">
            <w:pPr>
              <w:jc w:val="center"/>
              <w:rPr>
                <w:rFonts w:ascii="Times New Roman" w:hAnsi="Times New Roman" w:cs="Times New Roman"/>
                <w:i/>
              </w:rPr>
            </w:pPr>
            <w:r w:rsidRPr="0061304A">
              <w:rPr>
                <w:rFonts w:ascii="Times New Roman" w:hAnsi="Times New Roman" w:cs="Times New Roman"/>
                <w:i/>
              </w:rPr>
              <w:t>–</w:t>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3554"/>
        <w:gridCol w:w="1512"/>
        <w:gridCol w:w="1304"/>
        <w:gridCol w:w="3863"/>
      </w:tblGrid>
      <w:tr w:rsidR="00E02A9D" w:rsidRPr="0061304A" w:rsidTr="00E02A9D">
        <w:trPr>
          <w:trHeight w:val="23"/>
          <w:tblHeader/>
        </w:trPr>
        <w:tc>
          <w:tcPr>
            <w:tcW w:w="1252" w:type="pct"/>
            <w:shd w:val="clear" w:color="auto" w:fill="1F3864" w:themeFill="accent5" w:themeFillShade="80"/>
            <w:vAlign w:val="center"/>
          </w:tcPr>
          <w:p w:rsidR="00AF3607" w:rsidRPr="0061304A" w:rsidRDefault="00AF3607"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Įgyvendinamos ir planuojamos įgyvendinti priemonės</w:t>
            </w:r>
          </w:p>
        </w:tc>
        <w:tc>
          <w:tcPr>
            <w:tcW w:w="1335" w:type="pct"/>
            <w:shd w:val="clear" w:color="auto" w:fill="1F3864" w:themeFill="accent5" w:themeFillShade="80"/>
            <w:vAlign w:val="center"/>
          </w:tcPr>
          <w:p w:rsidR="00AF3607" w:rsidRPr="0061304A" w:rsidRDefault="00AF3607"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Siekiamas rezultatas</w:t>
            </w:r>
          </w:p>
        </w:tc>
        <w:tc>
          <w:tcPr>
            <w:tcW w:w="557" w:type="pct"/>
            <w:shd w:val="clear" w:color="auto" w:fill="1F3864" w:themeFill="accent5" w:themeFillShade="80"/>
            <w:vAlign w:val="center"/>
          </w:tcPr>
          <w:p w:rsidR="00AF3607" w:rsidRPr="0061304A" w:rsidRDefault="00AF3607"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Įgyvendinimo terminas</w:t>
            </w:r>
          </w:p>
        </w:tc>
        <w:tc>
          <w:tcPr>
            <w:tcW w:w="407" w:type="pct"/>
            <w:shd w:val="clear" w:color="auto" w:fill="1F3864" w:themeFill="accent5" w:themeFillShade="80"/>
            <w:vAlign w:val="center"/>
          </w:tcPr>
          <w:p w:rsidR="00AF3607" w:rsidRPr="0061304A" w:rsidRDefault="00AF3607"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Atsakinga institucija</w:t>
            </w:r>
          </w:p>
        </w:tc>
        <w:tc>
          <w:tcPr>
            <w:tcW w:w="1448" w:type="pct"/>
            <w:shd w:val="clear" w:color="auto" w:fill="BDD6EE" w:themeFill="accent1" w:themeFillTint="66"/>
            <w:vAlign w:val="center"/>
          </w:tcPr>
          <w:p w:rsidR="00AF3607" w:rsidRPr="0061304A" w:rsidRDefault="00AF3607" w:rsidP="0061304A">
            <w:pPr>
              <w:spacing w:after="0" w:line="240" w:lineRule="auto"/>
              <w:jc w:val="center"/>
              <w:rPr>
                <w:rFonts w:ascii="Times New Roman" w:hAnsi="Times New Roman" w:cs="Times New Roman"/>
                <w:b/>
              </w:rPr>
            </w:pPr>
            <w:r w:rsidRPr="0061304A">
              <w:rPr>
                <w:rFonts w:ascii="Times New Roman" w:hAnsi="Times New Roman" w:cs="Times New Roman"/>
                <w:b/>
              </w:rPr>
              <w:t>Poveikis Tarybos rekomendacijos įgyvendinimui</w:t>
            </w:r>
          </w:p>
        </w:tc>
      </w:tr>
      <w:tr w:rsidR="00E46D5D" w:rsidRPr="0061304A" w:rsidTr="00E46D5D">
        <w:trPr>
          <w:trHeight w:val="23"/>
        </w:trPr>
        <w:tc>
          <w:tcPr>
            <w:tcW w:w="5000" w:type="pct"/>
            <w:gridSpan w:val="5"/>
          </w:tcPr>
          <w:p w:rsidR="00E46D5D" w:rsidRPr="0061304A" w:rsidRDefault="00E46D5D" w:rsidP="0061304A">
            <w:pPr>
              <w:spacing w:after="0" w:line="240" w:lineRule="auto"/>
              <w:jc w:val="both"/>
              <w:rPr>
                <w:rFonts w:ascii="Times New Roman" w:hAnsi="Times New Roman" w:cs="Times New Roman"/>
                <w:b/>
              </w:rPr>
            </w:pPr>
            <w:r w:rsidRPr="0061304A">
              <w:rPr>
                <w:rFonts w:ascii="Times New Roman" w:hAnsi="Times New Roman" w:cs="Times New Roman"/>
                <w:b/>
              </w:rPr>
              <w:t>1. Siekiant didesnio BVP perskirstymo per biudžetą socialinės ir sveikatos apsaugos, švietimo ir kitų sričių finansavimui padidinti teikiamos šios priemonės:</w:t>
            </w:r>
          </w:p>
        </w:tc>
      </w:tr>
      <w:tr w:rsidR="00E02A9D" w:rsidRPr="0061304A" w:rsidTr="00E02A9D">
        <w:trPr>
          <w:trHeight w:val="23"/>
        </w:trPr>
        <w:tc>
          <w:tcPr>
            <w:tcW w:w="1252" w:type="pct"/>
          </w:tcPr>
          <w:p w:rsidR="0039434D" w:rsidRPr="0061304A" w:rsidRDefault="0039434D" w:rsidP="0061304A">
            <w:pPr>
              <w:spacing w:after="0" w:line="240" w:lineRule="auto"/>
              <w:ind w:left="29"/>
              <w:jc w:val="both"/>
              <w:rPr>
                <w:rFonts w:ascii="Times New Roman" w:hAnsi="Times New Roman" w:cs="Times New Roman"/>
                <w:b/>
              </w:rPr>
            </w:pPr>
            <w:r w:rsidRPr="0061304A">
              <w:rPr>
                <w:rFonts w:ascii="Times New Roman" w:hAnsi="Times New Roman" w:cs="Times New Roman"/>
                <w:b/>
              </w:rPr>
              <w:t>1.1. Parengti Lietuvos Respublikos m</w:t>
            </w:r>
            <w:r w:rsidR="006A6D49" w:rsidRPr="0061304A">
              <w:rPr>
                <w:rFonts w:ascii="Times New Roman" w:hAnsi="Times New Roman" w:cs="Times New Roman"/>
                <w:b/>
              </w:rPr>
              <w:t xml:space="preserve">okesčių administravimo įstatymo           </w:t>
            </w:r>
            <w:r w:rsidRPr="0061304A">
              <w:rPr>
                <w:rFonts w:ascii="Times New Roman" w:hAnsi="Times New Roman" w:cs="Times New Roman"/>
                <w:b/>
              </w:rPr>
              <w:t>Nr. IX-2112 pakeitimo įstatymo projektą</w:t>
            </w:r>
          </w:p>
        </w:tc>
        <w:tc>
          <w:tcPr>
            <w:tcW w:w="1335" w:type="pct"/>
            <w:shd w:val="clear" w:color="auto" w:fill="auto"/>
          </w:tcPr>
          <w:p w:rsidR="0039434D" w:rsidRPr="0061304A" w:rsidRDefault="00EB390C"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Sudaromos galimybės </w:t>
            </w:r>
            <w:r w:rsidR="0039434D" w:rsidRPr="0061304A">
              <w:rPr>
                <w:rFonts w:ascii="Times New Roman" w:hAnsi="Times New Roman" w:cs="Times New Roman"/>
              </w:rPr>
              <w:t>sistemingai mažmeninės prekybos prekių pardavimo ir paslaugų suteikimo duomenų administravimo popierinę (rašytinę) formą pakeisti į elektroninę formą</w:t>
            </w:r>
          </w:p>
        </w:tc>
        <w:tc>
          <w:tcPr>
            <w:tcW w:w="557" w:type="pct"/>
            <w:shd w:val="clear" w:color="auto" w:fill="auto"/>
          </w:tcPr>
          <w:p w:rsidR="00910CE2" w:rsidRPr="0061304A" w:rsidRDefault="0039434D" w:rsidP="0061304A">
            <w:pPr>
              <w:spacing w:after="0" w:line="240" w:lineRule="auto"/>
              <w:ind w:left="30"/>
              <w:jc w:val="center"/>
              <w:rPr>
                <w:rFonts w:ascii="Times New Roman" w:hAnsi="Times New Roman" w:cs="Times New Roman"/>
              </w:rPr>
            </w:pPr>
            <w:r w:rsidRPr="0061304A">
              <w:rPr>
                <w:rFonts w:ascii="Times New Roman" w:hAnsi="Times New Roman" w:cs="Times New Roman"/>
              </w:rPr>
              <w:t>2020 m.</w:t>
            </w:r>
          </w:p>
          <w:p w:rsidR="0039434D" w:rsidRPr="0061304A" w:rsidRDefault="0039434D"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07" w:type="pct"/>
            <w:shd w:val="clear" w:color="auto" w:fill="auto"/>
          </w:tcPr>
          <w:p w:rsidR="0039434D" w:rsidRPr="0061304A" w:rsidRDefault="001F4AA1" w:rsidP="0061304A">
            <w:pPr>
              <w:spacing w:after="0" w:line="240" w:lineRule="auto"/>
              <w:jc w:val="center"/>
              <w:rPr>
                <w:rFonts w:ascii="Times New Roman" w:hAnsi="Times New Roman" w:cs="Times New Roman"/>
              </w:rPr>
            </w:pPr>
            <w:r w:rsidRPr="0061304A">
              <w:rPr>
                <w:rFonts w:ascii="Times New Roman" w:hAnsi="Times New Roman" w:cs="Times New Roman"/>
              </w:rPr>
              <w:t>Lietuvos Respublikos finansų ministerija (toliau – FM)</w:t>
            </w:r>
          </w:p>
        </w:tc>
        <w:tc>
          <w:tcPr>
            <w:tcW w:w="1448" w:type="pct"/>
          </w:tcPr>
          <w:p w:rsidR="0039434D" w:rsidRPr="0061304A" w:rsidRDefault="0039434D"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39434D" w:rsidRPr="0061304A" w:rsidRDefault="007F3534"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Nuo </w:t>
            </w:r>
            <w:r w:rsidR="0039434D" w:rsidRPr="0061304A">
              <w:rPr>
                <w:rFonts w:ascii="Times New Roman" w:hAnsi="Times New Roman" w:cs="Times New Roman"/>
              </w:rPr>
              <w:t xml:space="preserve">2021 m. </w:t>
            </w:r>
            <w:r w:rsidR="001D3F16" w:rsidRPr="0061304A">
              <w:rPr>
                <w:rFonts w:ascii="Times New Roman" w:hAnsi="Times New Roman" w:cs="Times New Roman"/>
              </w:rPr>
              <w:t>sudaromos</w:t>
            </w:r>
            <w:r w:rsidR="0039434D" w:rsidRPr="0061304A">
              <w:rPr>
                <w:rFonts w:ascii="Times New Roman" w:hAnsi="Times New Roman" w:cs="Times New Roman"/>
              </w:rPr>
              <w:t xml:space="preserve"> galimybės gerinti mokesčių administratoriaus administracinius gebėjimus</w:t>
            </w:r>
            <w:r w:rsidR="00D55276" w:rsidRPr="0061304A">
              <w:rPr>
                <w:rFonts w:ascii="Times New Roman" w:hAnsi="Times New Roman" w:cs="Times New Roman"/>
              </w:rPr>
              <w:t xml:space="preserve"> ir taip</w:t>
            </w:r>
            <w:r w:rsidR="0039434D" w:rsidRPr="0061304A">
              <w:rPr>
                <w:rFonts w:ascii="Times New Roman" w:hAnsi="Times New Roman" w:cs="Times New Roman"/>
              </w:rPr>
              <w:t xml:space="preserve"> skatinti mokesčių mokėtojus savanoriškai mokėti mokesčius, </w:t>
            </w:r>
            <w:r w:rsidR="008C2903" w:rsidRPr="0061304A">
              <w:rPr>
                <w:rFonts w:ascii="Times New Roman" w:hAnsi="Times New Roman" w:cs="Times New Roman"/>
              </w:rPr>
              <w:t>kuo daugiau mokesčių administravimo procedūrų perkeliant į elektroninę erdvę</w:t>
            </w:r>
          </w:p>
        </w:tc>
      </w:tr>
      <w:tr w:rsidR="00E02A9D" w:rsidRPr="0061304A" w:rsidTr="00E02A9D">
        <w:trPr>
          <w:trHeight w:val="705"/>
        </w:trPr>
        <w:tc>
          <w:tcPr>
            <w:tcW w:w="1252" w:type="pct"/>
            <w:tcBorders>
              <w:bottom w:val="single" w:sz="4" w:space="0" w:color="auto"/>
            </w:tcBorders>
          </w:tcPr>
          <w:p w:rsidR="0039434D" w:rsidRPr="0061304A" w:rsidRDefault="0039434D" w:rsidP="0061304A">
            <w:pPr>
              <w:spacing w:after="0" w:line="240" w:lineRule="auto"/>
              <w:ind w:left="29"/>
              <w:jc w:val="both"/>
              <w:rPr>
                <w:rFonts w:ascii="Times New Roman" w:hAnsi="Times New Roman" w:cs="Times New Roman"/>
                <w:b/>
              </w:rPr>
            </w:pPr>
            <w:r w:rsidRPr="0061304A">
              <w:rPr>
                <w:rFonts w:ascii="Times New Roman" w:hAnsi="Times New Roman" w:cs="Times New Roman"/>
                <w:b/>
              </w:rPr>
              <w:t>1.2. Taikyti atvirkštinį apmokestinimo PVM mechanizmą prekybos elektron</w:t>
            </w:r>
            <w:r w:rsidR="002043F2" w:rsidRPr="0061304A">
              <w:rPr>
                <w:rFonts w:ascii="Times New Roman" w:hAnsi="Times New Roman" w:cs="Times New Roman"/>
                <w:b/>
              </w:rPr>
              <w:t>ikos prekėmis sandorių atvejais</w:t>
            </w:r>
          </w:p>
          <w:p w:rsidR="0039434D" w:rsidRPr="0061304A" w:rsidRDefault="0039434D" w:rsidP="0061304A">
            <w:pPr>
              <w:spacing w:after="0" w:line="240" w:lineRule="auto"/>
              <w:ind w:left="29"/>
              <w:jc w:val="both"/>
              <w:rPr>
                <w:rFonts w:ascii="Times New Roman" w:hAnsi="Times New Roman" w:cs="Times New Roman"/>
              </w:rPr>
            </w:pPr>
            <w:r w:rsidRPr="0061304A">
              <w:rPr>
                <w:rFonts w:ascii="Times New Roman" w:hAnsi="Times New Roman" w:cs="Times New Roman"/>
              </w:rPr>
              <w:lastRenderedPageBreak/>
              <w:t>(Vyriausybės programos įgyvendinimo plano 4.3.1 darbas)</w:t>
            </w:r>
          </w:p>
        </w:tc>
        <w:tc>
          <w:tcPr>
            <w:tcW w:w="1335" w:type="pct"/>
            <w:tcBorders>
              <w:bottom w:val="single" w:sz="4" w:space="0" w:color="auto"/>
            </w:tcBorders>
            <w:shd w:val="clear" w:color="auto" w:fill="auto"/>
          </w:tcPr>
          <w:p w:rsidR="0039434D" w:rsidRPr="0061304A" w:rsidRDefault="00EB390C" w:rsidP="0061304A">
            <w:pPr>
              <w:spacing w:after="0" w:line="240" w:lineRule="auto"/>
              <w:jc w:val="both"/>
              <w:rPr>
                <w:rFonts w:ascii="Times New Roman" w:hAnsi="Times New Roman" w:cs="Times New Roman"/>
                <w:i/>
              </w:rPr>
            </w:pPr>
            <w:r w:rsidRPr="0061304A">
              <w:rPr>
                <w:rFonts w:ascii="Times New Roman" w:hAnsi="Times New Roman" w:cs="Times New Roman"/>
              </w:rPr>
              <w:lastRenderedPageBreak/>
              <w:t xml:space="preserve">Efektyvesnis </w:t>
            </w:r>
            <w:r w:rsidR="0039434D" w:rsidRPr="0061304A">
              <w:rPr>
                <w:rFonts w:ascii="Times New Roman" w:hAnsi="Times New Roman" w:cs="Times New Roman"/>
              </w:rPr>
              <w:t xml:space="preserve">prekybos elektronikos prekėmis PVM </w:t>
            </w:r>
            <w:r w:rsidR="000874A9" w:rsidRPr="0061304A">
              <w:rPr>
                <w:rFonts w:ascii="Times New Roman" w:hAnsi="Times New Roman" w:cs="Times New Roman"/>
              </w:rPr>
              <w:t>administravim</w:t>
            </w:r>
            <w:r w:rsidRPr="0061304A">
              <w:rPr>
                <w:rFonts w:ascii="Times New Roman" w:hAnsi="Times New Roman" w:cs="Times New Roman"/>
              </w:rPr>
              <w:t>as</w:t>
            </w:r>
            <w:r w:rsidR="004A3D18" w:rsidRPr="0061304A">
              <w:rPr>
                <w:rFonts w:ascii="Times New Roman" w:hAnsi="Times New Roman" w:cs="Times New Roman"/>
              </w:rPr>
              <w:t>,</w:t>
            </w:r>
            <w:r w:rsidR="004A3D18" w:rsidRPr="0061304A">
              <w:rPr>
                <w:rFonts w:ascii="Times New Roman" w:eastAsia="Times New Roman" w:hAnsi="Times New Roman" w:cs="Times New Roman"/>
                <w:lang w:eastAsia="lt-LT"/>
              </w:rPr>
              <w:t xml:space="preserve"> </w:t>
            </w:r>
            <w:r w:rsidR="004A3D18" w:rsidRPr="0061304A">
              <w:rPr>
                <w:rFonts w:ascii="Times New Roman" w:hAnsi="Times New Roman" w:cs="Times New Roman"/>
              </w:rPr>
              <w:t>kai PVM moka ne pardavėjas, o pats pirkėjas, kuris yra užregistruot</w:t>
            </w:r>
            <w:r w:rsidR="001D3F16" w:rsidRPr="0061304A">
              <w:rPr>
                <w:rFonts w:ascii="Times New Roman" w:hAnsi="Times New Roman" w:cs="Times New Roman"/>
              </w:rPr>
              <w:t>as</w:t>
            </w:r>
            <w:r w:rsidR="004A3D18" w:rsidRPr="0061304A">
              <w:rPr>
                <w:rFonts w:ascii="Times New Roman" w:hAnsi="Times New Roman" w:cs="Times New Roman"/>
              </w:rPr>
              <w:t xml:space="preserve"> PVM mokėtoju</w:t>
            </w:r>
          </w:p>
        </w:tc>
        <w:tc>
          <w:tcPr>
            <w:tcW w:w="557" w:type="pct"/>
            <w:tcBorders>
              <w:bottom w:val="single" w:sz="4" w:space="0" w:color="auto"/>
            </w:tcBorders>
            <w:shd w:val="clear" w:color="auto" w:fill="auto"/>
          </w:tcPr>
          <w:p w:rsidR="0039434D" w:rsidRPr="0061304A" w:rsidRDefault="0039434D"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2019 m. </w:t>
            </w:r>
            <w:r w:rsidR="00245353" w:rsidRPr="0061304A">
              <w:rPr>
                <w:rFonts w:ascii="Times New Roman" w:hAnsi="Times New Roman" w:cs="Times New Roman"/>
              </w:rPr>
              <w:t xml:space="preserve">               </w:t>
            </w:r>
            <w:r w:rsidRPr="0061304A">
              <w:rPr>
                <w:rFonts w:ascii="Times New Roman" w:hAnsi="Times New Roman" w:cs="Times New Roman"/>
              </w:rPr>
              <w:t>II</w:t>
            </w:r>
            <w:r w:rsidR="003D3E19" w:rsidRPr="0061304A">
              <w:rPr>
                <w:rFonts w:ascii="Times New Roman" w:hAnsi="Times New Roman" w:cs="Times New Roman"/>
              </w:rPr>
              <w:t>I</w:t>
            </w:r>
            <w:r w:rsidRPr="0061304A">
              <w:rPr>
                <w:rFonts w:ascii="Times New Roman" w:hAnsi="Times New Roman" w:cs="Times New Roman"/>
              </w:rPr>
              <w:t xml:space="preserve">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07" w:type="pct"/>
            <w:tcBorders>
              <w:bottom w:val="single" w:sz="4" w:space="0" w:color="auto"/>
            </w:tcBorders>
            <w:shd w:val="clear" w:color="auto" w:fill="auto"/>
          </w:tcPr>
          <w:p w:rsidR="0039434D" w:rsidRPr="0061304A" w:rsidRDefault="001F4AA1" w:rsidP="0061304A">
            <w:pPr>
              <w:spacing w:after="0" w:line="240" w:lineRule="auto"/>
              <w:jc w:val="center"/>
              <w:rPr>
                <w:rFonts w:ascii="Times New Roman" w:hAnsi="Times New Roman" w:cs="Times New Roman"/>
              </w:rPr>
            </w:pPr>
            <w:r w:rsidRPr="0061304A">
              <w:rPr>
                <w:rFonts w:ascii="Times New Roman" w:hAnsi="Times New Roman" w:cs="Times New Roman"/>
              </w:rPr>
              <w:t>FM</w:t>
            </w:r>
          </w:p>
        </w:tc>
        <w:tc>
          <w:tcPr>
            <w:tcW w:w="1448" w:type="pct"/>
            <w:tcBorders>
              <w:bottom w:val="single" w:sz="4" w:space="0" w:color="auto"/>
            </w:tcBorders>
          </w:tcPr>
          <w:p w:rsidR="0039434D" w:rsidRPr="0061304A" w:rsidRDefault="00042666" w:rsidP="0061304A">
            <w:pPr>
              <w:spacing w:after="0" w:line="240" w:lineRule="auto"/>
              <w:jc w:val="both"/>
              <w:rPr>
                <w:rFonts w:ascii="Times New Roman" w:hAnsi="Times New Roman" w:cs="Times New Roman"/>
                <w:b/>
              </w:rPr>
            </w:pPr>
            <w:r w:rsidRPr="0061304A">
              <w:rPr>
                <w:rFonts w:ascii="Times New Roman" w:hAnsi="Times New Roman" w:cs="Times New Roman"/>
                <w:b/>
              </w:rPr>
              <w:t>Mažas</w:t>
            </w:r>
          </w:p>
          <w:p w:rsidR="0039434D" w:rsidRPr="0061304A" w:rsidRDefault="00EB390C" w:rsidP="0061304A">
            <w:pPr>
              <w:spacing w:after="0" w:line="240" w:lineRule="auto"/>
              <w:jc w:val="both"/>
              <w:rPr>
                <w:rFonts w:ascii="Times New Roman" w:hAnsi="Times New Roman" w:cs="Times New Roman"/>
              </w:rPr>
            </w:pPr>
            <w:r w:rsidRPr="0061304A">
              <w:rPr>
                <w:rFonts w:ascii="Times New Roman" w:hAnsi="Times New Roman" w:cs="Times New Roman"/>
              </w:rPr>
              <w:t>G</w:t>
            </w:r>
            <w:r w:rsidR="007F2623" w:rsidRPr="0061304A">
              <w:rPr>
                <w:rFonts w:ascii="Times New Roman" w:hAnsi="Times New Roman" w:cs="Times New Roman"/>
              </w:rPr>
              <w:t>erin</w:t>
            </w:r>
            <w:r w:rsidR="00A96261" w:rsidRPr="0061304A">
              <w:rPr>
                <w:rFonts w:ascii="Times New Roman" w:hAnsi="Times New Roman" w:cs="Times New Roman"/>
              </w:rPr>
              <w:t>amas</w:t>
            </w:r>
            <w:r w:rsidR="007F2623" w:rsidRPr="0061304A">
              <w:rPr>
                <w:rFonts w:ascii="Times New Roman" w:hAnsi="Times New Roman" w:cs="Times New Roman"/>
              </w:rPr>
              <w:t xml:space="preserve"> mokestinių prievolių vykdym</w:t>
            </w:r>
            <w:r w:rsidR="00A96261" w:rsidRPr="0061304A">
              <w:rPr>
                <w:rFonts w:ascii="Times New Roman" w:hAnsi="Times New Roman" w:cs="Times New Roman"/>
              </w:rPr>
              <w:t>as</w:t>
            </w:r>
            <w:r w:rsidR="007F2623" w:rsidRPr="0061304A">
              <w:rPr>
                <w:rFonts w:ascii="Times New Roman" w:hAnsi="Times New Roman" w:cs="Times New Roman"/>
              </w:rPr>
              <w:t xml:space="preserve"> </w:t>
            </w:r>
          </w:p>
        </w:tc>
      </w:tr>
      <w:tr w:rsidR="00E02A9D" w:rsidRPr="0061304A" w:rsidTr="00E02A9D">
        <w:trPr>
          <w:trHeight w:val="23"/>
        </w:trPr>
        <w:tc>
          <w:tcPr>
            <w:tcW w:w="1252" w:type="pct"/>
            <w:tcBorders>
              <w:bottom w:val="single" w:sz="4" w:space="0" w:color="auto"/>
            </w:tcBorders>
          </w:tcPr>
          <w:p w:rsidR="00EF4D16" w:rsidRPr="0061304A" w:rsidRDefault="00EF4D16" w:rsidP="0061304A">
            <w:pPr>
              <w:spacing w:after="0" w:line="240" w:lineRule="auto"/>
              <w:jc w:val="both"/>
              <w:rPr>
                <w:rFonts w:ascii="Times New Roman" w:hAnsi="Times New Roman" w:cs="Times New Roman"/>
                <w:b/>
              </w:rPr>
            </w:pPr>
            <w:r w:rsidRPr="0061304A">
              <w:rPr>
                <w:rFonts w:ascii="Times New Roman" w:hAnsi="Times New Roman" w:cs="Times New Roman"/>
                <w:b/>
              </w:rPr>
              <w:t xml:space="preserve">1.3. </w:t>
            </w:r>
            <w:r w:rsidRPr="0061304A">
              <w:rPr>
                <w:rFonts w:ascii="Times New Roman" w:hAnsi="Times New Roman" w:cs="Times New Roman"/>
                <w:b/>
                <w:bCs/>
              </w:rPr>
              <w:t>Parengti ir pateikti pasiūlymus dėl nekilnojamojo turto mokesčio bazės išplėtimo</w:t>
            </w:r>
          </w:p>
        </w:tc>
        <w:tc>
          <w:tcPr>
            <w:tcW w:w="1335" w:type="pct"/>
            <w:tcBorders>
              <w:bottom w:val="single" w:sz="4" w:space="0" w:color="auto"/>
            </w:tcBorders>
            <w:shd w:val="clear" w:color="auto" w:fill="auto"/>
          </w:tcPr>
          <w:p w:rsidR="00EF4D16" w:rsidRPr="0061304A" w:rsidRDefault="00EF4D16" w:rsidP="0061304A">
            <w:pPr>
              <w:spacing w:after="0" w:line="240" w:lineRule="auto"/>
              <w:jc w:val="both"/>
              <w:rPr>
                <w:rFonts w:ascii="Times New Roman" w:hAnsi="Times New Roman" w:cs="Times New Roman"/>
              </w:rPr>
            </w:pPr>
            <w:r w:rsidRPr="0061304A">
              <w:rPr>
                <w:rFonts w:ascii="Times New Roman" w:hAnsi="Times New Roman" w:cs="Times New Roman"/>
              </w:rPr>
              <w:t>Išplečiant fizinių asmenų nekilnojamojo turto apmokestinimą, išplėsta ekonomikos augimui mažiau žalingų mokesčių bazė</w:t>
            </w:r>
          </w:p>
        </w:tc>
        <w:tc>
          <w:tcPr>
            <w:tcW w:w="557" w:type="pct"/>
            <w:tcBorders>
              <w:bottom w:val="single" w:sz="4" w:space="0" w:color="auto"/>
            </w:tcBorders>
            <w:shd w:val="clear" w:color="auto" w:fill="auto"/>
          </w:tcPr>
          <w:p w:rsidR="00EF4D16" w:rsidRPr="0061304A" w:rsidRDefault="00EF4D16"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2019 </w:t>
            </w:r>
            <w:r w:rsidR="007F74C6" w:rsidRPr="0061304A">
              <w:rPr>
                <w:rFonts w:ascii="Times New Roman" w:hAnsi="Times New Roman" w:cs="Times New Roman"/>
              </w:rPr>
              <w:t xml:space="preserve">m. </w:t>
            </w:r>
            <w:r w:rsidR="00245353" w:rsidRPr="0061304A">
              <w:rPr>
                <w:rFonts w:ascii="Times New Roman" w:hAnsi="Times New Roman" w:cs="Times New Roman"/>
              </w:rPr>
              <w:t xml:space="preserve">                </w:t>
            </w: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07" w:type="pct"/>
            <w:tcBorders>
              <w:bottom w:val="single" w:sz="4" w:space="0" w:color="auto"/>
            </w:tcBorders>
            <w:shd w:val="clear" w:color="auto" w:fill="auto"/>
          </w:tcPr>
          <w:p w:rsidR="00EF4D16" w:rsidRPr="0061304A" w:rsidRDefault="00EF4D16" w:rsidP="0061304A">
            <w:pPr>
              <w:spacing w:after="0" w:line="240" w:lineRule="auto"/>
              <w:jc w:val="center"/>
              <w:rPr>
                <w:rFonts w:ascii="Times New Roman" w:hAnsi="Times New Roman" w:cs="Times New Roman"/>
              </w:rPr>
            </w:pPr>
            <w:r w:rsidRPr="0061304A">
              <w:rPr>
                <w:rFonts w:ascii="Times New Roman" w:hAnsi="Times New Roman" w:cs="Times New Roman"/>
              </w:rPr>
              <w:t>FM</w:t>
            </w:r>
          </w:p>
        </w:tc>
        <w:tc>
          <w:tcPr>
            <w:tcW w:w="1448" w:type="pct"/>
            <w:tcBorders>
              <w:bottom w:val="single" w:sz="4" w:space="0" w:color="auto"/>
            </w:tcBorders>
          </w:tcPr>
          <w:p w:rsidR="00EF4D16" w:rsidRPr="0061304A" w:rsidRDefault="00EF4D16"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EF4D16" w:rsidRPr="0061304A" w:rsidRDefault="00EF4D16" w:rsidP="0061304A">
            <w:pPr>
              <w:spacing w:after="0" w:line="240" w:lineRule="auto"/>
              <w:jc w:val="both"/>
              <w:rPr>
                <w:rFonts w:ascii="Times New Roman" w:hAnsi="Times New Roman" w:cs="Times New Roman"/>
                <w:bCs/>
              </w:rPr>
            </w:pPr>
            <w:r w:rsidRPr="0061304A">
              <w:rPr>
                <w:rFonts w:ascii="Times New Roman" w:hAnsi="Times New Roman" w:cs="Times New Roman"/>
                <w:bCs/>
              </w:rPr>
              <w:t>Pereinama prie šaltinių, kurių apmokestinimas mažiau kenkia augimui</w:t>
            </w:r>
          </w:p>
        </w:tc>
      </w:tr>
      <w:tr w:rsidR="00E02A9D" w:rsidRPr="0061304A" w:rsidTr="00E02A9D">
        <w:trPr>
          <w:trHeight w:val="23"/>
        </w:trPr>
        <w:tc>
          <w:tcPr>
            <w:tcW w:w="1252" w:type="pct"/>
            <w:tcBorders>
              <w:bottom w:val="single" w:sz="4" w:space="0" w:color="auto"/>
            </w:tcBorders>
          </w:tcPr>
          <w:p w:rsidR="00EF4D16" w:rsidRPr="0061304A" w:rsidRDefault="00EF4D16" w:rsidP="0061304A">
            <w:pPr>
              <w:spacing w:after="0" w:line="240" w:lineRule="auto"/>
              <w:ind w:left="29"/>
              <w:jc w:val="both"/>
              <w:rPr>
                <w:rFonts w:ascii="Times New Roman" w:hAnsi="Times New Roman" w:cs="Times New Roman"/>
                <w:b/>
              </w:rPr>
            </w:pPr>
            <w:r w:rsidRPr="0061304A">
              <w:rPr>
                <w:rFonts w:ascii="Times New Roman" w:hAnsi="Times New Roman" w:cs="Times New Roman"/>
                <w:b/>
              </w:rPr>
              <w:t>1.4. Laikinės kelių naudotojo apmokestinimo sistemos (</w:t>
            </w:r>
            <w:proofErr w:type="spellStart"/>
            <w:r w:rsidRPr="0061304A">
              <w:rPr>
                <w:rFonts w:ascii="Times New Roman" w:hAnsi="Times New Roman" w:cs="Times New Roman"/>
                <w:b/>
              </w:rPr>
              <w:t>eurovinjetė</w:t>
            </w:r>
            <w:proofErr w:type="spellEnd"/>
            <w:r w:rsidRPr="0061304A">
              <w:rPr>
                <w:rFonts w:ascii="Times New Roman" w:hAnsi="Times New Roman" w:cs="Times New Roman"/>
                <w:b/>
              </w:rPr>
              <w:t xml:space="preserve">) transformavimas į </w:t>
            </w:r>
            <w:proofErr w:type="spellStart"/>
            <w:r w:rsidRPr="0061304A">
              <w:rPr>
                <w:rFonts w:ascii="Times New Roman" w:hAnsi="Times New Roman" w:cs="Times New Roman"/>
                <w:b/>
              </w:rPr>
              <w:t>atstuminę</w:t>
            </w:r>
            <w:proofErr w:type="spellEnd"/>
            <w:r w:rsidRPr="0061304A">
              <w:rPr>
                <w:rFonts w:ascii="Times New Roman" w:hAnsi="Times New Roman" w:cs="Times New Roman"/>
                <w:b/>
              </w:rPr>
              <w:t xml:space="preserve"> elektroninę mokesčio sistemą, atitinkančią principą „teršėjas moka – naudotojas moka“</w:t>
            </w:r>
          </w:p>
          <w:p w:rsidR="00EF4D16" w:rsidRPr="0061304A" w:rsidDel="0039434D" w:rsidRDefault="00EF4D16" w:rsidP="0061304A">
            <w:pPr>
              <w:spacing w:after="0" w:line="240" w:lineRule="auto"/>
              <w:ind w:left="29"/>
              <w:jc w:val="both"/>
              <w:rPr>
                <w:rFonts w:ascii="Times New Roman" w:hAnsi="Times New Roman" w:cs="Times New Roman"/>
                <w:b/>
              </w:rPr>
            </w:pPr>
            <w:r w:rsidRPr="0061304A">
              <w:rPr>
                <w:rFonts w:ascii="Times New Roman" w:hAnsi="Times New Roman" w:cs="Times New Roman"/>
              </w:rPr>
              <w:t xml:space="preserve">(Vyriausybės programos </w:t>
            </w:r>
            <w:r w:rsidRPr="002628CF">
              <w:rPr>
                <w:rFonts w:ascii="Times New Roman" w:hAnsi="Times New Roman" w:cs="Times New Roman"/>
              </w:rPr>
              <w:t>įgyvendinimo plano 4.4.2 darbo „Darnios susisiekimo infrastruktūros plėtojimas“ 7</w:t>
            </w:r>
            <w:r w:rsidR="00CF72DC" w:rsidRPr="002628CF">
              <w:rPr>
                <w:rFonts w:ascii="Times New Roman" w:hAnsi="Times New Roman" w:cs="Times New Roman"/>
              </w:rPr>
              <w:t> </w:t>
            </w:r>
            <w:r w:rsidRPr="002628CF">
              <w:rPr>
                <w:rFonts w:ascii="Times New Roman" w:hAnsi="Times New Roman" w:cs="Times New Roman"/>
              </w:rPr>
              <w:t>priemonė)</w:t>
            </w:r>
          </w:p>
        </w:tc>
        <w:tc>
          <w:tcPr>
            <w:tcW w:w="1335" w:type="pct"/>
            <w:tcBorders>
              <w:bottom w:val="single" w:sz="4" w:space="0" w:color="auto"/>
            </w:tcBorders>
            <w:shd w:val="clear" w:color="auto" w:fill="auto"/>
          </w:tcPr>
          <w:p w:rsidR="00EF4D16" w:rsidRPr="0061304A" w:rsidDel="0039434D" w:rsidRDefault="00EF4D16" w:rsidP="0061304A">
            <w:pPr>
              <w:spacing w:after="0" w:line="240" w:lineRule="auto"/>
              <w:jc w:val="both"/>
              <w:rPr>
                <w:rFonts w:ascii="Times New Roman" w:hAnsi="Times New Roman" w:cs="Times New Roman"/>
              </w:rPr>
            </w:pPr>
            <w:r w:rsidRPr="0061304A">
              <w:rPr>
                <w:rFonts w:ascii="Times New Roman" w:hAnsi="Times New Roman" w:cs="Times New Roman"/>
              </w:rPr>
              <w:t>Efektyvesnis kelių naudotojų apmokestinimo sistemos administravimas i</w:t>
            </w:r>
            <w:r w:rsidR="00D55276" w:rsidRPr="0061304A">
              <w:rPr>
                <w:rFonts w:ascii="Times New Roman" w:hAnsi="Times New Roman" w:cs="Times New Roman"/>
              </w:rPr>
              <w:t>r</w:t>
            </w:r>
            <w:r w:rsidRPr="0061304A">
              <w:rPr>
                <w:rFonts w:ascii="Times New Roman" w:hAnsi="Times New Roman" w:cs="Times New Roman"/>
              </w:rPr>
              <w:t xml:space="preserve"> išplėsta mokesčių bazė, pereinant prie šaltinių, kurių apmokestinimas mažiau kenkia augimui</w:t>
            </w:r>
          </w:p>
        </w:tc>
        <w:tc>
          <w:tcPr>
            <w:tcW w:w="557" w:type="pct"/>
            <w:tcBorders>
              <w:bottom w:val="single" w:sz="4" w:space="0" w:color="auto"/>
            </w:tcBorders>
            <w:shd w:val="clear" w:color="auto" w:fill="auto"/>
          </w:tcPr>
          <w:p w:rsidR="00EF4D16" w:rsidRPr="0061304A" w:rsidDel="0039434D" w:rsidRDefault="00EF4D16"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2020 m. </w:t>
            </w:r>
            <w:r w:rsidR="00245353" w:rsidRPr="0061304A">
              <w:rPr>
                <w:rFonts w:ascii="Times New Roman" w:hAnsi="Times New Roman" w:cs="Times New Roman"/>
              </w:rPr>
              <w:t xml:space="preserve">              </w:t>
            </w: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07" w:type="pct"/>
            <w:tcBorders>
              <w:bottom w:val="single" w:sz="4" w:space="0" w:color="auto"/>
            </w:tcBorders>
            <w:shd w:val="clear" w:color="auto" w:fill="auto"/>
          </w:tcPr>
          <w:p w:rsidR="00EF4D16" w:rsidRPr="0061304A" w:rsidDel="0039434D" w:rsidRDefault="001F4AA1"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Lietuvos Respublikos susisiekimo ministerija (toliau – </w:t>
            </w:r>
            <w:r w:rsidR="00EF4D16" w:rsidRPr="0061304A">
              <w:rPr>
                <w:rFonts w:ascii="Times New Roman" w:hAnsi="Times New Roman" w:cs="Times New Roman"/>
              </w:rPr>
              <w:t>SM</w:t>
            </w:r>
            <w:r w:rsidRPr="0061304A">
              <w:rPr>
                <w:rFonts w:ascii="Times New Roman" w:hAnsi="Times New Roman" w:cs="Times New Roman"/>
              </w:rPr>
              <w:t>)</w:t>
            </w:r>
          </w:p>
        </w:tc>
        <w:tc>
          <w:tcPr>
            <w:tcW w:w="1448" w:type="pct"/>
            <w:tcBorders>
              <w:bottom w:val="single" w:sz="4" w:space="0" w:color="auto"/>
            </w:tcBorders>
          </w:tcPr>
          <w:p w:rsidR="00EF4D16" w:rsidRPr="0061304A" w:rsidRDefault="00EF4D16"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EF4D16" w:rsidRPr="0061304A" w:rsidDel="0039434D" w:rsidRDefault="00EF4D16" w:rsidP="0061304A">
            <w:pPr>
              <w:spacing w:after="0" w:line="240" w:lineRule="auto"/>
              <w:jc w:val="both"/>
              <w:rPr>
                <w:rFonts w:ascii="Times New Roman" w:hAnsi="Times New Roman" w:cs="Times New Roman"/>
              </w:rPr>
            </w:pPr>
            <w:r w:rsidRPr="0061304A">
              <w:rPr>
                <w:rFonts w:ascii="Times New Roman" w:hAnsi="Times New Roman" w:cs="Times New Roman"/>
              </w:rPr>
              <w:t>2020 m. sausio 1 d. kelių naudotojo mokestis, mokamas transporto priemonių valdytojų už laikotarpį, kuriuo yra naudojamasi kelių infrastruktūra,</w:t>
            </w:r>
            <w:r w:rsidR="007F74C6" w:rsidRPr="0061304A">
              <w:rPr>
                <w:rFonts w:ascii="Times New Roman" w:hAnsi="Times New Roman" w:cs="Times New Roman"/>
              </w:rPr>
              <w:t xml:space="preserve"> </w:t>
            </w:r>
            <w:r w:rsidRPr="0061304A">
              <w:rPr>
                <w:rFonts w:ascii="Times New Roman" w:hAnsi="Times New Roman" w:cs="Times New Roman"/>
                <w:bCs/>
              </w:rPr>
              <w:t>keičiamas į kelių rinkliavą, mokamą už keliais nuvažiuotą atstumą</w:t>
            </w:r>
            <w:r w:rsidRPr="0061304A">
              <w:rPr>
                <w:rFonts w:ascii="Times New Roman" w:hAnsi="Times New Roman" w:cs="Times New Roman"/>
              </w:rPr>
              <w:t>, siekiant užtikrinti principus „teršėjas moka“ ir „naudotojas moka“</w:t>
            </w:r>
            <w:r w:rsidR="008A2B10" w:rsidRPr="0061304A">
              <w:rPr>
                <w:rFonts w:ascii="Times New Roman" w:hAnsi="Times New Roman" w:cs="Times New Roman"/>
              </w:rPr>
              <w:t xml:space="preserve">. 2018 metais kelių naudotojo mokesčio surinkta – 38,8 mln. </w:t>
            </w:r>
            <w:r w:rsidR="00CF72DC" w:rsidRPr="0061304A">
              <w:rPr>
                <w:rFonts w:ascii="Times New Roman" w:hAnsi="Times New Roman" w:cs="Times New Roman"/>
              </w:rPr>
              <w:t>e</w:t>
            </w:r>
            <w:r w:rsidR="008A2B10" w:rsidRPr="0061304A">
              <w:rPr>
                <w:rFonts w:ascii="Times New Roman" w:hAnsi="Times New Roman" w:cs="Times New Roman"/>
              </w:rPr>
              <w:t>urų, planuojama, kad įdiegus kelių rinkliavą už nuvažiuotą atstumą, bus papildomai surenkama apie 50</w:t>
            </w:r>
            <w:r w:rsidR="00CF72DC" w:rsidRPr="0061304A">
              <w:rPr>
                <w:rFonts w:ascii="Times New Roman" w:hAnsi="Times New Roman" w:cs="Times New Roman"/>
              </w:rPr>
              <w:t>–</w:t>
            </w:r>
            <w:r w:rsidR="00AF58AE" w:rsidRPr="0061304A">
              <w:rPr>
                <w:rFonts w:ascii="Times New Roman" w:hAnsi="Times New Roman" w:cs="Times New Roman"/>
              </w:rPr>
              <w:t xml:space="preserve">70 mln. </w:t>
            </w:r>
            <w:r w:rsidR="006A6D49" w:rsidRPr="0061304A">
              <w:rPr>
                <w:rFonts w:ascii="Times New Roman" w:hAnsi="Times New Roman" w:cs="Times New Roman"/>
              </w:rPr>
              <w:t>e</w:t>
            </w:r>
            <w:r w:rsidR="00AF58AE" w:rsidRPr="0061304A">
              <w:rPr>
                <w:rFonts w:ascii="Times New Roman" w:hAnsi="Times New Roman" w:cs="Times New Roman"/>
              </w:rPr>
              <w:t>urų</w:t>
            </w:r>
          </w:p>
        </w:tc>
      </w:tr>
      <w:tr w:rsidR="00E02A9D" w:rsidRPr="0061304A" w:rsidTr="00E02A9D">
        <w:trPr>
          <w:trHeight w:val="23"/>
        </w:trPr>
        <w:tc>
          <w:tcPr>
            <w:tcW w:w="1252" w:type="pct"/>
          </w:tcPr>
          <w:p w:rsidR="00EF4D16" w:rsidRPr="0061304A" w:rsidRDefault="00EF4D16" w:rsidP="0061304A">
            <w:pPr>
              <w:spacing w:after="0" w:line="240" w:lineRule="auto"/>
              <w:ind w:left="29"/>
              <w:jc w:val="both"/>
              <w:rPr>
                <w:rFonts w:ascii="Times New Roman" w:hAnsi="Times New Roman" w:cs="Times New Roman"/>
              </w:rPr>
            </w:pPr>
            <w:r w:rsidRPr="0061304A">
              <w:rPr>
                <w:rFonts w:ascii="Times New Roman" w:hAnsi="Times New Roman" w:cs="Times New Roman"/>
                <w:b/>
              </w:rPr>
              <w:t xml:space="preserve">1.5. </w:t>
            </w:r>
            <w:r w:rsidRPr="0061304A">
              <w:rPr>
                <w:rFonts w:ascii="Times New Roman" w:eastAsia="Calibri" w:hAnsi="Times New Roman" w:cs="Times New Roman"/>
                <w:b/>
              </w:rPr>
              <w:t>Peržiūrėti mokesčius už aplinkos teršimą atliekomis, siekiant nustatyti atliekų mažinimą ir perdirbimą skatinančius tarifus</w:t>
            </w:r>
          </w:p>
          <w:p w:rsidR="00EF4D16" w:rsidRPr="0061304A" w:rsidRDefault="00EF4D16" w:rsidP="0061304A">
            <w:pPr>
              <w:spacing w:after="0" w:line="240" w:lineRule="auto"/>
              <w:jc w:val="both"/>
              <w:rPr>
                <w:rFonts w:ascii="Times New Roman" w:eastAsia="Calibri" w:hAnsi="Times New Roman" w:cs="Times New Roman"/>
                <w:shd w:val="clear" w:color="auto" w:fill="FFFFFF"/>
              </w:rPr>
            </w:pPr>
            <w:r w:rsidRPr="0061304A">
              <w:rPr>
                <w:rFonts w:ascii="Times New Roman" w:eastAsia="Calibri" w:hAnsi="Times New Roman" w:cs="Times New Roman"/>
                <w:shd w:val="clear" w:color="auto" w:fill="FFFFFF"/>
              </w:rPr>
              <w:t xml:space="preserve">1. Suderinti Mokesčio už aplinkos teršimą įstatymo pakeitimo įstatymo projektą (nauja redakcija) ir pateikti projektą svarstyti </w:t>
            </w:r>
            <w:r w:rsidR="006A6D49" w:rsidRPr="0061304A">
              <w:rPr>
                <w:rFonts w:ascii="Times New Roman" w:eastAsia="Calibri" w:hAnsi="Times New Roman" w:cs="Times New Roman"/>
                <w:shd w:val="clear" w:color="auto" w:fill="FFFFFF"/>
              </w:rPr>
              <w:t xml:space="preserve">       </w:t>
            </w:r>
            <w:r w:rsidRPr="0061304A">
              <w:rPr>
                <w:rFonts w:ascii="Times New Roman" w:eastAsia="Calibri" w:hAnsi="Times New Roman" w:cs="Times New Roman"/>
                <w:shd w:val="clear" w:color="auto" w:fill="FFFFFF"/>
              </w:rPr>
              <w:t>2019 m. Seimo rudens sesijoje.</w:t>
            </w:r>
          </w:p>
          <w:p w:rsidR="00EF4D16" w:rsidRPr="0061304A" w:rsidRDefault="00EF4D16" w:rsidP="0061304A">
            <w:pPr>
              <w:spacing w:after="0" w:line="240" w:lineRule="auto"/>
              <w:jc w:val="both"/>
              <w:rPr>
                <w:rFonts w:ascii="Times New Roman" w:hAnsi="Times New Roman" w:cs="Times New Roman"/>
                <w:b/>
              </w:rPr>
            </w:pPr>
            <w:r w:rsidRPr="0061304A">
              <w:rPr>
                <w:rFonts w:ascii="Times New Roman" w:eastAsia="Calibri" w:hAnsi="Times New Roman" w:cs="Times New Roman"/>
                <w:shd w:val="clear" w:color="auto" w:fill="FFFFFF"/>
              </w:rPr>
              <w:t>2. Priimti Mokesčio už aplinkos teršimą įstatymo 1 ir 2 priedėlių pakeitimo įstatymą, kurio projektas 2019 m. liepos 6 d. pateiktas Seimui.</w:t>
            </w:r>
          </w:p>
        </w:tc>
        <w:tc>
          <w:tcPr>
            <w:tcW w:w="1335" w:type="pct"/>
            <w:shd w:val="clear" w:color="auto" w:fill="auto"/>
          </w:tcPr>
          <w:p w:rsidR="00EF4D16" w:rsidRPr="0061304A" w:rsidRDefault="00EF4D16" w:rsidP="0061304A">
            <w:pPr>
              <w:spacing w:after="0" w:line="240" w:lineRule="auto"/>
              <w:jc w:val="both"/>
              <w:rPr>
                <w:rFonts w:ascii="Times New Roman" w:hAnsi="Times New Roman" w:cs="Times New Roman"/>
              </w:rPr>
            </w:pPr>
            <w:r w:rsidRPr="0061304A">
              <w:rPr>
                <w:rFonts w:ascii="Times New Roman" w:eastAsia="Calibri" w:hAnsi="Times New Roman" w:cs="Times New Roman"/>
                <w:bCs/>
              </w:rPr>
              <w:t>Mokesčių mokėtojai skatinami mažinti susidarančių atliekų ir teršalų kiek</w:t>
            </w:r>
            <w:r w:rsidR="00CF72DC" w:rsidRPr="0061304A">
              <w:rPr>
                <w:rFonts w:ascii="Times New Roman" w:eastAsia="Calibri" w:hAnsi="Times New Roman" w:cs="Times New Roman"/>
                <w:bCs/>
              </w:rPr>
              <w:t>į</w:t>
            </w:r>
            <w:r w:rsidRPr="0061304A">
              <w:rPr>
                <w:rFonts w:ascii="Times New Roman" w:eastAsia="Calibri" w:hAnsi="Times New Roman" w:cs="Times New Roman"/>
                <w:bCs/>
              </w:rPr>
              <w:t xml:space="preserve"> ir rūpintis atliekų daugkartiniu naudojimu ir sutvarkymu</w:t>
            </w:r>
          </w:p>
        </w:tc>
        <w:tc>
          <w:tcPr>
            <w:tcW w:w="557" w:type="pct"/>
            <w:shd w:val="clear" w:color="auto" w:fill="auto"/>
          </w:tcPr>
          <w:p w:rsidR="00EF4D16" w:rsidRPr="0061304A" w:rsidRDefault="00EF4D16"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2020 m. </w:t>
            </w:r>
            <w:r w:rsidR="00245353" w:rsidRPr="0061304A">
              <w:rPr>
                <w:rFonts w:ascii="Times New Roman" w:hAnsi="Times New Roman" w:cs="Times New Roman"/>
              </w:rPr>
              <w:t xml:space="preserve">                </w:t>
            </w:r>
            <w:r w:rsidRPr="0061304A">
              <w:rPr>
                <w:rFonts w:ascii="Times New Roman" w:hAnsi="Times New Roman" w:cs="Times New Roman"/>
                <w:lang w:val="en-GB"/>
              </w:rPr>
              <w:t xml:space="preserve">IV </w:t>
            </w:r>
            <w:proofErr w:type="spellStart"/>
            <w:r w:rsidRPr="0061304A">
              <w:rPr>
                <w:rFonts w:ascii="Times New Roman" w:hAnsi="Times New Roman" w:cs="Times New Roman"/>
                <w:lang w:val="en-GB"/>
              </w:rPr>
              <w:t>ketv</w:t>
            </w:r>
            <w:proofErr w:type="spellEnd"/>
            <w:r w:rsidRPr="0061304A">
              <w:rPr>
                <w:rFonts w:ascii="Times New Roman" w:hAnsi="Times New Roman" w:cs="Times New Roman"/>
                <w:lang w:val="en-GB"/>
              </w:rPr>
              <w:t xml:space="preserve">. </w:t>
            </w:r>
          </w:p>
        </w:tc>
        <w:tc>
          <w:tcPr>
            <w:tcW w:w="407" w:type="pct"/>
            <w:shd w:val="clear" w:color="auto" w:fill="auto"/>
          </w:tcPr>
          <w:p w:rsidR="00EF4D16" w:rsidRPr="0061304A" w:rsidRDefault="001F4AA1" w:rsidP="0061304A">
            <w:pPr>
              <w:spacing w:after="0" w:line="240" w:lineRule="auto"/>
              <w:jc w:val="center"/>
              <w:rPr>
                <w:rFonts w:ascii="Times New Roman" w:hAnsi="Times New Roman" w:cs="Times New Roman"/>
              </w:rPr>
            </w:pPr>
            <w:r w:rsidRPr="0061304A">
              <w:rPr>
                <w:rFonts w:ascii="Times New Roman" w:hAnsi="Times New Roman" w:cs="Times New Roman"/>
              </w:rPr>
              <w:t>Lietuvos Respublikos aplinkos ministerija (toliau – AM)</w:t>
            </w:r>
          </w:p>
        </w:tc>
        <w:tc>
          <w:tcPr>
            <w:tcW w:w="1448" w:type="pct"/>
          </w:tcPr>
          <w:p w:rsidR="00EF4D16" w:rsidRPr="0061304A" w:rsidRDefault="00EF4D16"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EF4D16" w:rsidRPr="0061304A" w:rsidRDefault="00EF4D16" w:rsidP="0061304A">
            <w:pPr>
              <w:numPr>
                <w:ilvl w:val="0"/>
                <w:numId w:val="30"/>
              </w:numPr>
              <w:tabs>
                <w:tab w:val="left" w:pos="317"/>
                <w:tab w:val="left" w:pos="459"/>
              </w:tabs>
              <w:spacing w:after="0" w:line="240" w:lineRule="auto"/>
              <w:ind w:left="0" w:firstLine="0"/>
              <w:jc w:val="both"/>
              <w:rPr>
                <w:rFonts w:ascii="Times New Roman" w:eastAsia="Calibri" w:hAnsi="Times New Roman" w:cs="Times New Roman"/>
              </w:rPr>
            </w:pPr>
            <w:r w:rsidRPr="0061304A">
              <w:rPr>
                <w:rFonts w:ascii="Times New Roman" w:eastAsia="Calibri" w:hAnsi="Times New Roman" w:cs="Times New Roman"/>
              </w:rPr>
              <w:t>Palaipsniui naikinamos neefektyvios mokesčių lengvatos stacionariems taršos šaltiniams;</w:t>
            </w:r>
          </w:p>
          <w:p w:rsidR="00C21720" w:rsidRPr="0061304A" w:rsidRDefault="00C21720" w:rsidP="0061304A">
            <w:pPr>
              <w:numPr>
                <w:ilvl w:val="0"/>
                <w:numId w:val="47"/>
              </w:numPr>
              <w:tabs>
                <w:tab w:val="left" w:pos="317"/>
                <w:tab w:val="left" w:pos="459"/>
              </w:tabs>
              <w:spacing w:after="0" w:line="240" w:lineRule="auto"/>
              <w:ind w:left="0" w:firstLine="0"/>
              <w:jc w:val="both"/>
              <w:rPr>
                <w:rFonts w:ascii="Times New Roman" w:eastAsia="Calibri" w:hAnsi="Times New Roman" w:cs="Times New Roman"/>
              </w:rPr>
            </w:pPr>
            <w:r w:rsidRPr="0061304A">
              <w:rPr>
                <w:rFonts w:ascii="Times New Roman" w:eastAsia="Calibri" w:hAnsi="Times New Roman" w:cs="Times New Roman"/>
              </w:rPr>
              <w:t>Keičiama mokesčio už taršą iš mobilių</w:t>
            </w:r>
            <w:r w:rsidR="00B5411D" w:rsidRPr="0061304A">
              <w:rPr>
                <w:rFonts w:ascii="Times New Roman" w:eastAsia="Calibri" w:hAnsi="Times New Roman" w:cs="Times New Roman"/>
              </w:rPr>
              <w:t>jų</w:t>
            </w:r>
            <w:r w:rsidRPr="0061304A">
              <w:rPr>
                <w:rFonts w:ascii="Times New Roman" w:eastAsia="Calibri" w:hAnsi="Times New Roman" w:cs="Times New Roman"/>
              </w:rPr>
              <w:t xml:space="preserve"> taršos šaltinių lengvatų taikymo tvarka;</w:t>
            </w:r>
          </w:p>
          <w:p w:rsidR="00EF4D16" w:rsidRPr="0061304A" w:rsidRDefault="00EF4D16" w:rsidP="0061304A">
            <w:pPr>
              <w:numPr>
                <w:ilvl w:val="0"/>
                <w:numId w:val="30"/>
              </w:numPr>
              <w:tabs>
                <w:tab w:val="left" w:pos="317"/>
                <w:tab w:val="left" w:pos="459"/>
              </w:tabs>
              <w:spacing w:after="0" w:line="240" w:lineRule="auto"/>
              <w:ind w:left="0" w:firstLine="0"/>
              <w:jc w:val="both"/>
              <w:rPr>
                <w:rFonts w:ascii="Times New Roman" w:eastAsia="Calibri" w:hAnsi="Times New Roman" w:cs="Times New Roman"/>
              </w:rPr>
            </w:pPr>
            <w:r w:rsidRPr="0061304A">
              <w:rPr>
                <w:rFonts w:ascii="Times New Roman" w:eastAsia="Calibri" w:hAnsi="Times New Roman" w:cs="Times New Roman"/>
              </w:rPr>
              <w:t>Peržiūrimas teršalų, išmetamų iš stacionarių taršos šaltinių, sąrašas ir taikomi mokesčio tarifai, atsižvelgiant į teršalų daromą poveikį aplinkai, jų kenksmingum</w:t>
            </w:r>
            <w:r w:rsidR="00B5411D" w:rsidRPr="0061304A">
              <w:rPr>
                <w:rFonts w:ascii="Times New Roman" w:eastAsia="Calibri" w:hAnsi="Times New Roman" w:cs="Times New Roman"/>
              </w:rPr>
              <w:t>ą</w:t>
            </w:r>
            <w:r w:rsidRPr="0061304A">
              <w:rPr>
                <w:rFonts w:ascii="Times New Roman" w:eastAsia="Calibri" w:hAnsi="Times New Roman" w:cs="Times New Roman"/>
              </w:rPr>
              <w:t xml:space="preserve">, teršalų normavimo reikalavimus ir jų ribines vertes, nacionalinius ir tarptautinius įsipareigojimus mažinti aplinkos taršą ir taršos mažinimo </w:t>
            </w:r>
            <w:r w:rsidR="00902563" w:rsidRPr="0061304A">
              <w:rPr>
                <w:rFonts w:ascii="Times New Roman" w:eastAsia="Calibri" w:hAnsi="Times New Roman" w:cs="Times New Roman"/>
              </w:rPr>
              <w:t>sąnaudas</w:t>
            </w:r>
            <w:r w:rsidRPr="0061304A">
              <w:rPr>
                <w:rFonts w:ascii="Times New Roman" w:eastAsia="Calibri" w:hAnsi="Times New Roman" w:cs="Times New Roman"/>
              </w:rPr>
              <w:t xml:space="preserve">. Nustatoma griežtesnė atsakomybė ir didesnis </w:t>
            </w:r>
            <w:r w:rsidRPr="0061304A">
              <w:rPr>
                <w:rFonts w:ascii="Times New Roman" w:eastAsia="Calibri" w:hAnsi="Times New Roman" w:cs="Times New Roman"/>
              </w:rPr>
              <w:lastRenderedPageBreak/>
              <w:t>mokestis už iš stacionarių taršos šaltinių išmestą normatyvus viršijantį nedeklaruotą (nuslėptą) teršalų kiekį;</w:t>
            </w:r>
          </w:p>
          <w:p w:rsidR="00EF4D16" w:rsidRPr="0061304A" w:rsidRDefault="00EF4D16" w:rsidP="0061304A">
            <w:pPr>
              <w:numPr>
                <w:ilvl w:val="0"/>
                <w:numId w:val="30"/>
              </w:numPr>
              <w:tabs>
                <w:tab w:val="left" w:pos="317"/>
                <w:tab w:val="left" w:pos="459"/>
              </w:tabs>
              <w:spacing w:after="0" w:line="240" w:lineRule="auto"/>
              <w:ind w:left="0" w:firstLine="0"/>
              <w:jc w:val="both"/>
              <w:rPr>
                <w:rFonts w:ascii="Times New Roman" w:eastAsia="Calibri" w:hAnsi="Times New Roman" w:cs="Times New Roman"/>
              </w:rPr>
            </w:pPr>
            <w:r w:rsidRPr="0061304A">
              <w:rPr>
                <w:rFonts w:ascii="Times New Roman" w:eastAsia="Calibri" w:hAnsi="Times New Roman" w:cs="Times New Roman"/>
              </w:rPr>
              <w:t>Nustatomi skirtingi mokesčio tarifai perdirbamai ir neperdirbamai pakuotei;</w:t>
            </w:r>
          </w:p>
          <w:p w:rsidR="00EF4D16" w:rsidRPr="0061304A" w:rsidRDefault="00EF4D16" w:rsidP="0061304A">
            <w:pPr>
              <w:spacing w:after="0" w:line="240" w:lineRule="auto"/>
              <w:jc w:val="both"/>
              <w:rPr>
                <w:rFonts w:ascii="Times New Roman" w:hAnsi="Times New Roman" w:cs="Times New Roman"/>
                <w:b/>
              </w:rPr>
            </w:pPr>
            <w:r w:rsidRPr="0061304A">
              <w:rPr>
                <w:rFonts w:ascii="Times New Roman" w:eastAsia="Calibri" w:hAnsi="Times New Roman" w:cs="Times New Roman"/>
              </w:rPr>
              <w:t>5) Nustatoma paprastesnė ir aiškesnė mokesčių už aplinkos teršimą administrav</w:t>
            </w:r>
            <w:r w:rsidR="00902563" w:rsidRPr="0061304A">
              <w:rPr>
                <w:rFonts w:ascii="Times New Roman" w:eastAsia="Calibri" w:hAnsi="Times New Roman" w:cs="Times New Roman"/>
              </w:rPr>
              <w:t>im</w:t>
            </w:r>
            <w:r w:rsidRPr="0061304A">
              <w:rPr>
                <w:rFonts w:ascii="Times New Roman" w:eastAsia="Calibri" w:hAnsi="Times New Roman" w:cs="Times New Roman"/>
              </w:rPr>
              <w:t>o, sumokėjimo ir deklaravimo tvarka</w:t>
            </w:r>
          </w:p>
        </w:tc>
      </w:tr>
      <w:tr w:rsidR="00E02A9D" w:rsidRPr="0061304A" w:rsidTr="00E02A9D">
        <w:trPr>
          <w:trHeight w:val="23"/>
        </w:trPr>
        <w:tc>
          <w:tcPr>
            <w:tcW w:w="1252" w:type="pct"/>
          </w:tcPr>
          <w:p w:rsidR="00A767DF" w:rsidRPr="0061304A" w:rsidRDefault="00A767DF" w:rsidP="0061304A">
            <w:pPr>
              <w:spacing w:after="0" w:line="240" w:lineRule="auto"/>
              <w:ind w:left="29"/>
              <w:jc w:val="both"/>
              <w:rPr>
                <w:rFonts w:ascii="Times New Roman" w:hAnsi="Times New Roman" w:cs="Times New Roman"/>
                <w:b/>
                <w:bCs/>
                <w:color w:val="000000"/>
              </w:rPr>
            </w:pPr>
            <w:r w:rsidRPr="0061304A">
              <w:rPr>
                <w:rFonts w:ascii="Times New Roman" w:hAnsi="Times New Roman" w:cs="Times New Roman"/>
                <w:b/>
                <w:bCs/>
                <w:color w:val="000000"/>
              </w:rPr>
              <w:lastRenderedPageBreak/>
              <w:t>1.6. Parengti Automobilių taršos mokesčio įstatymo projektą ir pateikti Seimui</w:t>
            </w:r>
          </w:p>
          <w:p w:rsidR="00A767DF" w:rsidRPr="0061304A" w:rsidRDefault="00A767DF" w:rsidP="0061304A">
            <w:pPr>
              <w:spacing w:after="0" w:line="240" w:lineRule="auto"/>
              <w:ind w:left="29"/>
              <w:jc w:val="both"/>
              <w:rPr>
                <w:rFonts w:ascii="Times New Roman" w:hAnsi="Times New Roman" w:cs="Times New Roman"/>
                <w:b/>
              </w:rPr>
            </w:pPr>
            <w:r w:rsidRPr="0061304A">
              <w:rPr>
                <w:rFonts w:ascii="Times New Roman" w:hAnsi="Times New Roman" w:cs="Times New Roman"/>
                <w:color w:val="000000"/>
              </w:rPr>
              <w:t xml:space="preserve">(Vyriausybės programos įgyvendinimo plano </w:t>
            </w:r>
            <w:r w:rsidRPr="0061304A">
              <w:rPr>
                <w:rFonts w:ascii="Times New Roman" w:hAnsi="Times New Roman" w:cs="Times New Roman"/>
              </w:rPr>
              <w:t xml:space="preserve">veiksmas </w:t>
            </w:r>
            <w:r w:rsidRPr="0061304A">
              <w:rPr>
                <w:rFonts w:ascii="Times New Roman" w:hAnsi="Times New Roman" w:cs="Times New Roman"/>
                <w:color w:val="000000"/>
              </w:rPr>
              <w:t>01</w:t>
            </w:r>
            <w:r w:rsidRPr="0061304A">
              <w:rPr>
                <w:rFonts w:ascii="Times New Roman" w:hAnsi="Times New Roman" w:cs="Times New Roman"/>
                <w:color w:val="1F497D"/>
              </w:rPr>
              <w:t>.</w:t>
            </w:r>
            <w:r w:rsidRPr="0061304A">
              <w:rPr>
                <w:rFonts w:ascii="Times New Roman" w:hAnsi="Times New Roman" w:cs="Times New Roman"/>
                <w:color w:val="000000"/>
              </w:rPr>
              <w:t>05</w:t>
            </w:r>
            <w:r w:rsidRPr="0061304A">
              <w:rPr>
                <w:rFonts w:ascii="Times New Roman" w:hAnsi="Times New Roman" w:cs="Times New Roman"/>
                <w:color w:val="1F497D"/>
              </w:rPr>
              <w:t>.</w:t>
            </w:r>
            <w:r w:rsidRPr="0061304A">
              <w:rPr>
                <w:rFonts w:ascii="Times New Roman" w:hAnsi="Times New Roman" w:cs="Times New Roman"/>
                <w:color w:val="000000"/>
              </w:rPr>
              <w:t>03</w:t>
            </w:r>
            <w:r w:rsidRPr="0061304A">
              <w:rPr>
                <w:rFonts w:ascii="Times New Roman" w:hAnsi="Times New Roman" w:cs="Times New Roman"/>
                <w:color w:val="1F497D"/>
              </w:rPr>
              <w:t>.</w:t>
            </w:r>
            <w:r w:rsidRPr="0061304A">
              <w:rPr>
                <w:rFonts w:ascii="Times New Roman" w:hAnsi="Times New Roman" w:cs="Times New Roman"/>
                <w:color w:val="000000"/>
              </w:rPr>
              <w:t>16 Transporto priemonių poveikio aplinkai įvertinimas ir pasiūlymų (priemonių), kaip jį mažinti, pateikimas)</w:t>
            </w:r>
          </w:p>
        </w:tc>
        <w:tc>
          <w:tcPr>
            <w:tcW w:w="1335" w:type="pct"/>
            <w:shd w:val="clear" w:color="auto" w:fill="auto"/>
          </w:tcPr>
          <w:p w:rsidR="00A767DF" w:rsidRPr="0061304A" w:rsidRDefault="00A767DF" w:rsidP="0061304A">
            <w:pPr>
              <w:spacing w:after="0" w:line="240" w:lineRule="auto"/>
              <w:jc w:val="both"/>
              <w:rPr>
                <w:rFonts w:ascii="Times New Roman" w:eastAsia="Calibri" w:hAnsi="Times New Roman" w:cs="Times New Roman"/>
                <w:bCs/>
              </w:rPr>
            </w:pPr>
            <w:r w:rsidRPr="0061304A">
              <w:rPr>
                <w:rFonts w:ascii="Times New Roman" w:hAnsi="Times New Roman" w:cs="Times New Roman"/>
                <w:color w:val="000000"/>
              </w:rPr>
              <w:t xml:space="preserve">Ekonominio poveikio priemonė, siekiant skatinti mažiau taršių transporto priemonių įsigijimą bei didinti lengvųjų automobilių, neišmetančių </w:t>
            </w:r>
            <w:r w:rsidR="003E1261" w:rsidRPr="0061304A">
              <w:rPr>
                <w:rFonts w:ascii="Times New Roman" w:hAnsi="Times New Roman" w:cs="Times New Roman"/>
                <w:color w:val="000000"/>
              </w:rPr>
              <w:t xml:space="preserve">anglies dioksido (toliau – </w:t>
            </w:r>
            <w:r w:rsidRPr="0061304A">
              <w:rPr>
                <w:rFonts w:ascii="Times New Roman" w:hAnsi="Times New Roman" w:cs="Times New Roman"/>
                <w:color w:val="000000"/>
              </w:rPr>
              <w:t>CO2</w:t>
            </w:r>
            <w:r w:rsidR="00D82420" w:rsidRPr="0061304A">
              <w:rPr>
                <w:rFonts w:ascii="Times New Roman" w:hAnsi="Times New Roman" w:cs="Times New Roman"/>
                <w:color w:val="000000"/>
              </w:rPr>
              <w:t>)</w:t>
            </w:r>
            <w:r w:rsidRPr="0061304A">
              <w:rPr>
                <w:rFonts w:ascii="Times New Roman" w:hAnsi="Times New Roman" w:cs="Times New Roman"/>
                <w:color w:val="000000"/>
              </w:rPr>
              <w:t>, naudojimą, taip mažinant oro taršą ir CO2 išmetim</w:t>
            </w:r>
            <w:r w:rsidR="002A0DE5" w:rsidRPr="0061304A">
              <w:rPr>
                <w:rFonts w:ascii="Times New Roman" w:hAnsi="Times New Roman" w:cs="Times New Roman"/>
                <w:color w:val="000000"/>
              </w:rPr>
              <w:t>ą</w:t>
            </w:r>
            <w:r w:rsidRPr="0061304A">
              <w:rPr>
                <w:rFonts w:ascii="Times New Roman" w:hAnsi="Times New Roman" w:cs="Times New Roman"/>
                <w:color w:val="000000"/>
              </w:rPr>
              <w:t>;  išplėsta mokesčių bazė, pereinant prie šaltinių, kurių apmokestinimas mažiau kenkia augimui</w:t>
            </w:r>
          </w:p>
        </w:tc>
        <w:tc>
          <w:tcPr>
            <w:tcW w:w="557" w:type="pct"/>
            <w:shd w:val="clear" w:color="auto" w:fill="auto"/>
          </w:tcPr>
          <w:p w:rsidR="00714F52" w:rsidRDefault="00714F52" w:rsidP="00714F52">
            <w:pPr>
              <w:spacing w:after="0" w:line="240" w:lineRule="auto"/>
              <w:ind w:left="30"/>
              <w:jc w:val="center"/>
              <w:rPr>
                <w:rFonts w:ascii="Times New Roman" w:hAnsi="Times New Roman" w:cs="Times New Roman"/>
                <w:color w:val="000000"/>
              </w:rPr>
            </w:pPr>
            <w:r w:rsidRPr="00714F52">
              <w:rPr>
                <w:rFonts w:ascii="Times New Roman" w:hAnsi="Times New Roman" w:cs="Times New Roman"/>
                <w:color w:val="000000"/>
              </w:rPr>
              <w:t xml:space="preserve">2019 m. </w:t>
            </w:r>
          </w:p>
          <w:p w:rsidR="00714F52" w:rsidRPr="00714F52" w:rsidRDefault="00714F52" w:rsidP="00714F52">
            <w:pPr>
              <w:spacing w:after="0" w:line="240" w:lineRule="auto"/>
              <w:ind w:left="30"/>
              <w:jc w:val="center"/>
              <w:rPr>
                <w:rFonts w:ascii="Times New Roman" w:hAnsi="Times New Roman" w:cs="Times New Roman"/>
                <w:color w:val="000000"/>
              </w:rPr>
            </w:pPr>
            <w:r w:rsidRPr="00714F52">
              <w:rPr>
                <w:rFonts w:ascii="Times New Roman" w:hAnsi="Times New Roman" w:cs="Times New Roman"/>
                <w:color w:val="000000"/>
              </w:rPr>
              <w:t xml:space="preserve">IV </w:t>
            </w:r>
            <w:proofErr w:type="spellStart"/>
            <w:r w:rsidRPr="00714F52">
              <w:rPr>
                <w:rFonts w:ascii="Times New Roman" w:hAnsi="Times New Roman" w:cs="Times New Roman"/>
                <w:color w:val="000000"/>
              </w:rPr>
              <w:t>ketv</w:t>
            </w:r>
            <w:proofErr w:type="spellEnd"/>
            <w:r w:rsidRPr="00714F52">
              <w:rPr>
                <w:rFonts w:ascii="Times New Roman" w:hAnsi="Times New Roman" w:cs="Times New Roman"/>
                <w:color w:val="000000"/>
              </w:rPr>
              <w:t xml:space="preserve">. – </w:t>
            </w:r>
          </w:p>
          <w:p w:rsidR="00714F52" w:rsidRDefault="00714F52" w:rsidP="00714F52">
            <w:pPr>
              <w:spacing w:after="0" w:line="240" w:lineRule="auto"/>
              <w:ind w:left="30"/>
              <w:jc w:val="center"/>
              <w:rPr>
                <w:rFonts w:ascii="Times New Roman" w:hAnsi="Times New Roman" w:cs="Times New Roman"/>
                <w:color w:val="000000"/>
              </w:rPr>
            </w:pPr>
            <w:r w:rsidRPr="00714F52">
              <w:rPr>
                <w:rFonts w:ascii="Times New Roman" w:hAnsi="Times New Roman" w:cs="Times New Roman"/>
                <w:color w:val="000000"/>
              </w:rPr>
              <w:t>2020 m.</w:t>
            </w:r>
          </w:p>
          <w:p w:rsidR="00A767DF" w:rsidRPr="0061304A" w:rsidRDefault="00714F52" w:rsidP="00714F52">
            <w:pPr>
              <w:spacing w:after="0" w:line="240" w:lineRule="auto"/>
              <w:ind w:left="30"/>
              <w:jc w:val="center"/>
              <w:rPr>
                <w:rFonts w:ascii="Times New Roman" w:hAnsi="Times New Roman" w:cs="Times New Roman"/>
              </w:rPr>
            </w:pPr>
            <w:r w:rsidRPr="00714F52">
              <w:rPr>
                <w:rFonts w:ascii="Times New Roman" w:hAnsi="Times New Roman" w:cs="Times New Roman"/>
                <w:color w:val="000000"/>
              </w:rPr>
              <w:t xml:space="preserve"> II </w:t>
            </w:r>
            <w:proofErr w:type="spellStart"/>
            <w:r w:rsidRPr="00714F52">
              <w:rPr>
                <w:rFonts w:ascii="Times New Roman" w:hAnsi="Times New Roman" w:cs="Times New Roman"/>
                <w:color w:val="000000"/>
              </w:rPr>
              <w:t>ketv</w:t>
            </w:r>
            <w:proofErr w:type="spellEnd"/>
            <w:r w:rsidRPr="00714F52">
              <w:rPr>
                <w:rFonts w:ascii="Times New Roman" w:hAnsi="Times New Roman" w:cs="Times New Roman"/>
                <w:color w:val="000000"/>
              </w:rPr>
              <w:t>.</w:t>
            </w:r>
          </w:p>
        </w:tc>
        <w:tc>
          <w:tcPr>
            <w:tcW w:w="407" w:type="pct"/>
            <w:shd w:val="clear" w:color="auto" w:fill="auto"/>
          </w:tcPr>
          <w:p w:rsidR="00A767DF" w:rsidRPr="0061304A" w:rsidRDefault="00A767DF" w:rsidP="0061304A">
            <w:pPr>
              <w:spacing w:after="0" w:line="240" w:lineRule="auto"/>
              <w:jc w:val="center"/>
              <w:rPr>
                <w:rFonts w:ascii="Times New Roman" w:hAnsi="Times New Roman" w:cs="Times New Roman"/>
              </w:rPr>
            </w:pPr>
            <w:r w:rsidRPr="0061304A">
              <w:rPr>
                <w:rFonts w:ascii="Times New Roman" w:hAnsi="Times New Roman" w:cs="Times New Roman"/>
                <w:color w:val="000000"/>
              </w:rPr>
              <w:t>AM</w:t>
            </w:r>
          </w:p>
        </w:tc>
        <w:tc>
          <w:tcPr>
            <w:tcW w:w="1448" w:type="pct"/>
          </w:tcPr>
          <w:p w:rsidR="00F6230A" w:rsidRPr="00F6230A" w:rsidRDefault="00F6230A" w:rsidP="00F6230A">
            <w:pPr>
              <w:spacing w:after="0" w:line="240" w:lineRule="auto"/>
              <w:jc w:val="both"/>
              <w:rPr>
                <w:rFonts w:ascii="Times New Roman" w:hAnsi="Times New Roman" w:cs="Times New Roman"/>
                <w:b/>
                <w:bCs/>
                <w:color w:val="000000"/>
              </w:rPr>
            </w:pPr>
            <w:r w:rsidRPr="00F6230A">
              <w:rPr>
                <w:rFonts w:ascii="Times New Roman" w:hAnsi="Times New Roman" w:cs="Times New Roman"/>
                <w:b/>
                <w:bCs/>
                <w:color w:val="000000"/>
              </w:rPr>
              <w:t>Didelis</w:t>
            </w:r>
          </w:p>
          <w:p w:rsidR="00F6230A" w:rsidRPr="00F6230A" w:rsidRDefault="00F6230A" w:rsidP="00F6230A">
            <w:pPr>
              <w:spacing w:after="0" w:line="240" w:lineRule="auto"/>
              <w:jc w:val="both"/>
              <w:rPr>
                <w:rFonts w:ascii="Times New Roman" w:hAnsi="Times New Roman" w:cs="Times New Roman"/>
                <w:bCs/>
                <w:color w:val="000000"/>
              </w:rPr>
            </w:pPr>
            <w:r w:rsidRPr="00F6230A">
              <w:rPr>
                <w:rFonts w:ascii="Times New Roman" w:hAnsi="Times New Roman" w:cs="Times New Roman"/>
                <w:bCs/>
                <w:color w:val="000000"/>
              </w:rPr>
              <w:t xml:space="preserve">Planuojamas priimti Automobilių taršos mokesčio įstatymas kartu su valstybės biudžetu 2019 m. IV </w:t>
            </w:r>
            <w:proofErr w:type="spellStart"/>
            <w:r w:rsidRPr="00F6230A">
              <w:rPr>
                <w:rFonts w:ascii="Times New Roman" w:hAnsi="Times New Roman" w:cs="Times New Roman"/>
                <w:bCs/>
                <w:color w:val="000000"/>
              </w:rPr>
              <w:t>ketv</w:t>
            </w:r>
            <w:proofErr w:type="spellEnd"/>
            <w:r w:rsidRPr="00F6230A">
              <w:rPr>
                <w:rFonts w:ascii="Times New Roman" w:hAnsi="Times New Roman" w:cs="Times New Roman"/>
                <w:bCs/>
                <w:color w:val="000000"/>
              </w:rPr>
              <w:t>., kuris įsigalios nuo 2020 m. liepos 1 d. Automobilių taršos mokestis skatins pirkėjus, planuojančius įsigyti naujas, naudotas į Lietuvą įvežamas, arba keičiantis automobilio savininkui</w:t>
            </w:r>
            <w:r>
              <w:rPr>
                <w:rFonts w:ascii="Times New Roman" w:hAnsi="Times New Roman" w:cs="Times New Roman"/>
                <w:bCs/>
                <w:color w:val="000000"/>
              </w:rPr>
              <w:t xml:space="preserve"> </w:t>
            </w:r>
            <w:r w:rsidRPr="00F6230A">
              <w:rPr>
                <w:rFonts w:ascii="Times New Roman" w:hAnsi="Times New Roman" w:cs="Times New Roman"/>
                <w:bCs/>
                <w:color w:val="000000"/>
              </w:rPr>
              <w:t>M1 ir N1 kategorijos transporto priemones įsigyti mažiau taršius automobilius</w:t>
            </w:r>
            <w:r>
              <w:rPr>
                <w:rFonts w:ascii="Times New Roman" w:hAnsi="Times New Roman" w:cs="Times New Roman"/>
                <w:bCs/>
                <w:color w:val="000000"/>
              </w:rPr>
              <w:t>, nes mokesčio dydis priklausys</w:t>
            </w:r>
            <w:r w:rsidRPr="00F6230A">
              <w:rPr>
                <w:rFonts w:ascii="Times New Roman" w:hAnsi="Times New Roman" w:cs="Times New Roman"/>
                <w:bCs/>
                <w:color w:val="000000"/>
              </w:rPr>
              <w:t xml:space="preserve"> nuo CO2 išmetimo kiekio ir degalų rūšies. Siekiant maksimaliai paveikti vartotojo elgseną – įsigyti kuo mažiau taršų automobilį, nuo 2020 m. liepos 1 d. Lietuvoje registruotiems automobiliams atliekant  jų techninę apžiūrą bus taikomas ir naudotojo mokestis (kasmetinis, mokamas techninės apžiūros metu). </w:t>
            </w:r>
          </w:p>
          <w:p w:rsidR="00A767DF" w:rsidRPr="0061304A" w:rsidRDefault="00F6230A" w:rsidP="00F6230A">
            <w:pPr>
              <w:spacing w:after="0" w:line="240" w:lineRule="auto"/>
              <w:jc w:val="both"/>
              <w:rPr>
                <w:rFonts w:ascii="Times New Roman" w:hAnsi="Times New Roman" w:cs="Times New Roman"/>
                <w:b/>
              </w:rPr>
            </w:pPr>
            <w:r w:rsidRPr="00F6230A">
              <w:rPr>
                <w:rFonts w:ascii="Times New Roman" w:hAnsi="Times New Roman" w:cs="Times New Roman"/>
                <w:bCs/>
                <w:color w:val="000000"/>
              </w:rPr>
              <w:t xml:space="preserve">Kartu su mokesčiu bus taikomos ir </w:t>
            </w:r>
            <w:proofErr w:type="spellStart"/>
            <w:r w:rsidRPr="00F6230A">
              <w:rPr>
                <w:rFonts w:ascii="Times New Roman" w:hAnsi="Times New Roman" w:cs="Times New Roman"/>
                <w:bCs/>
                <w:color w:val="000000"/>
              </w:rPr>
              <w:t>mažataršių</w:t>
            </w:r>
            <w:proofErr w:type="spellEnd"/>
            <w:r w:rsidRPr="00F6230A">
              <w:rPr>
                <w:rFonts w:ascii="Times New Roman" w:hAnsi="Times New Roman" w:cs="Times New Roman"/>
                <w:bCs/>
                <w:color w:val="000000"/>
              </w:rPr>
              <w:t xml:space="preserve"> automobilių skatinimo priemonės iš Klimato  kaitos specialiosios programos lėšų (30 mln. eurų) ir šio mokesčio įplaukų</w:t>
            </w:r>
          </w:p>
        </w:tc>
      </w:tr>
      <w:tr w:rsidR="00E02A9D" w:rsidRPr="0061304A" w:rsidTr="00E02A9D">
        <w:trPr>
          <w:trHeight w:val="23"/>
        </w:trPr>
        <w:tc>
          <w:tcPr>
            <w:tcW w:w="1252" w:type="pct"/>
          </w:tcPr>
          <w:p w:rsidR="00442932" w:rsidRPr="0061304A" w:rsidRDefault="002628CF" w:rsidP="002628CF">
            <w:pPr>
              <w:tabs>
                <w:tab w:val="left" w:pos="458"/>
              </w:tabs>
              <w:spacing w:after="0" w:line="240" w:lineRule="auto"/>
              <w:ind w:left="29"/>
              <w:jc w:val="both"/>
              <w:rPr>
                <w:rFonts w:ascii="Times New Roman" w:hAnsi="Times New Roman" w:cs="Times New Roman"/>
                <w:b/>
              </w:rPr>
            </w:pPr>
            <w:r>
              <w:rPr>
                <w:rFonts w:ascii="Times New Roman" w:hAnsi="Times New Roman" w:cs="Times New Roman"/>
                <w:b/>
              </w:rPr>
              <w:t xml:space="preserve">1.7. </w:t>
            </w:r>
            <w:r w:rsidR="00FC78DF" w:rsidRPr="0061304A">
              <w:rPr>
                <w:rFonts w:ascii="Times New Roman" w:hAnsi="Times New Roman" w:cs="Times New Roman"/>
                <w:b/>
              </w:rPr>
              <w:t>Į</w:t>
            </w:r>
            <w:r w:rsidR="00442932" w:rsidRPr="0061304A">
              <w:rPr>
                <w:rFonts w:ascii="Times New Roman" w:hAnsi="Times New Roman" w:cs="Times New Roman"/>
                <w:b/>
              </w:rPr>
              <w:t>vesti privalomą statybininko tapatybės kortelę</w:t>
            </w:r>
            <w:r w:rsidR="00AF58AE" w:rsidRPr="0061304A">
              <w:rPr>
                <w:rFonts w:ascii="Times New Roman" w:hAnsi="Times New Roman" w:cs="Times New Roman"/>
                <w:b/>
              </w:rPr>
              <w:t xml:space="preserve"> ir įdiegti informacinę sistemą</w:t>
            </w:r>
          </w:p>
        </w:tc>
        <w:tc>
          <w:tcPr>
            <w:tcW w:w="1335" w:type="pct"/>
            <w:shd w:val="clear" w:color="auto" w:fill="auto"/>
          </w:tcPr>
          <w:p w:rsidR="00442932" w:rsidRPr="0061304A" w:rsidRDefault="00442932" w:rsidP="0061304A">
            <w:pPr>
              <w:autoSpaceDE w:val="0"/>
              <w:autoSpaceDN w:val="0"/>
              <w:adjustRightInd w:val="0"/>
              <w:spacing w:after="0" w:line="240" w:lineRule="auto"/>
              <w:jc w:val="both"/>
              <w:rPr>
                <w:rFonts w:ascii="Times New Roman" w:hAnsi="Times New Roman" w:cs="Times New Roman"/>
              </w:rPr>
            </w:pPr>
            <w:r w:rsidRPr="0061304A">
              <w:rPr>
                <w:rFonts w:ascii="Times New Roman" w:hAnsi="Times New Roman" w:cs="Times New Roman"/>
              </w:rPr>
              <w:t xml:space="preserve">Statybininko saugos tapatybės identifikavimo kortelė (toliau </w:t>
            </w:r>
            <w:r w:rsidR="00260762" w:rsidRPr="0061304A">
              <w:rPr>
                <w:rFonts w:ascii="Times New Roman" w:hAnsi="Times New Roman" w:cs="Times New Roman"/>
              </w:rPr>
              <w:t>–</w:t>
            </w:r>
            <w:r w:rsidRPr="0061304A">
              <w:rPr>
                <w:rFonts w:ascii="Times New Roman" w:hAnsi="Times New Roman" w:cs="Times New Roman"/>
              </w:rPr>
              <w:t xml:space="preserve"> SID kortelė) užtikrins realią darbo laiko apskaitą, mažinant galimybes</w:t>
            </w:r>
            <w:r w:rsidR="00915D85" w:rsidRPr="0061304A">
              <w:rPr>
                <w:rFonts w:ascii="Times New Roman" w:hAnsi="Times New Roman" w:cs="Times New Roman"/>
              </w:rPr>
              <w:t xml:space="preserve"> </w:t>
            </w:r>
            <w:r w:rsidRPr="0061304A">
              <w:rPr>
                <w:rFonts w:ascii="Times New Roman" w:hAnsi="Times New Roman" w:cs="Times New Roman"/>
              </w:rPr>
              <w:lastRenderedPageBreak/>
              <w:t>nedeklaruoti dalies darbo laiko ir darbo užmokesčio; realias prielaidas darbų saugos</w:t>
            </w:r>
            <w:r w:rsidR="00AF58AE" w:rsidRPr="0061304A">
              <w:rPr>
                <w:rFonts w:ascii="Times New Roman" w:hAnsi="Times New Roman" w:cs="Times New Roman"/>
              </w:rPr>
              <w:t xml:space="preserve"> (ir aplinkos saugos) kontrolei</w:t>
            </w:r>
          </w:p>
        </w:tc>
        <w:tc>
          <w:tcPr>
            <w:tcW w:w="557" w:type="pct"/>
            <w:shd w:val="clear" w:color="auto" w:fill="auto"/>
          </w:tcPr>
          <w:p w:rsidR="00442932" w:rsidRPr="0061304A" w:rsidRDefault="00442932" w:rsidP="0061304A">
            <w:pPr>
              <w:spacing w:after="0" w:line="240" w:lineRule="auto"/>
              <w:ind w:left="30"/>
              <w:jc w:val="center"/>
              <w:rPr>
                <w:rFonts w:ascii="Times New Roman" w:hAnsi="Times New Roman" w:cs="Times New Roman"/>
              </w:rPr>
            </w:pPr>
            <w:r w:rsidRPr="0061304A">
              <w:rPr>
                <w:rFonts w:ascii="Times New Roman" w:hAnsi="Times New Roman" w:cs="Times New Roman"/>
              </w:rPr>
              <w:lastRenderedPageBreak/>
              <w:t xml:space="preserve">2020 m. </w:t>
            </w:r>
            <w:r w:rsidR="00245353" w:rsidRPr="0061304A">
              <w:rPr>
                <w:rFonts w:ascii="Times New Roman" w:hAnsi="Times New Roman" w:cs="Times New Roman"/>
              </w:rPr>
              <w:t xml:space="preserve">               </w:t>
            </w: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07" w:type="pct"/>
            <w:shd w:val="clear" w:color="auto" w:fill="auto"/>
          </w:tcPr>
          <w:p w:rsidR="00442932" w:rsidRPr="0061304A" w:rsidRDefault="00DE3CBC"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Lietuvos Respublikos socialinės apsaugos ir </w:t>
            </w:r>
            <w:r w:rsidRPr="0061304A">
              <w:rPr>
                <w:rFonts w:ascii="Times New Roman" w:hAnsi="Times New Roman" w:cs="Times New Roman"/>
              </w:rPr>
              <w:lastRenderedPageBreak/>
              <w:t xml:space="preserve">darbo ministerija (toliau – </w:t>
            </w:r>
            <w:r w:rsidR="00442932" w:rsidRPr="0061304A">
              <w:rPr>
                <w:rFonts w:ascii="Times New Roman" w:hAnsi="Times New Roman" w:cs="Times New Roman"/>
              </w:rPr>
              <w:t>SADM</w:t>
            </w:r>
            <w:r w:rsidRPr="0061304A">
              <w:rPr>
                <w:rFonts w:ascii="Times New Roman" w:hAnsi="Times New Roman" w:cs="Times New Roman"/>
              </w:rPr>
              <w:t>)</w:t>
            </w:r>
          </w:p>
        </w:tc>
        <w:tc>
          <w:tcPr>
            <w:tcW w:w="1448" w:type="pct"/>
          </w:tcPr>
          <w:p w:rsidR="00442932" w:rsidRPr="0061304A" w:rsidRDefault="00442932" w:rsidP="0061304A">
            <w:pPr>
              <w:autoSpaceDE w:val="0"/>
              <w:autoSpaceDN w:val="0"/>
              <w:adjustRightInd w:val="0"/>
              <w:spacing w:after="0" w:line="240" w:lineRule="auto"/>
              <w:rPr>
                <w:rFonts w:ascii="Times New Roman" w:hAnsi="Times New Roman" w:cs="Times New Roman"/>
                <w:b/>
              </w:rPr>
            </w:pPr>
            <w:r w:rsidRPr="0061304A">
              <w:rPr>
                <w:rFonts w:ascii="Times New Roman" w:hAnsi="Times New Roman" w:cs="Times New Roman"/>
                <w:b/>
              </w:rPr>
              <w:lastRenderedPageBreak/>
              <w:t>Didelis</w:t>
            </w:r>
          </w:p>
          <w:p w:rsidR="00442932" w:rsidRPr="0061304A" w:rsidRDefault="00442932" w:rsidP="002628CF">
            <w:pPr>
              <w:autoSpaceDE w:val="0"/>
              <w:autoSpaceDN w:val="0"/>
              <w:adjustRightInd w:val="0"/>
              <w:spacing w:after="0" w:line="240" w:lineRule="auto"/>
              <w:jc w:val="both"/>
              <w:rPr>
                <w:rFonts w:ascii="Times New Roman" w:hAnsi="Times New Roman" w:cs="Times New Roman"/>
              </w:rPr>
            </w:pPr>
            <w:r w:rsidRPr="0061304A">
              <w:rPr>
                <w:rFonts w:ascii="Times New Roman" w:hAnsi="Times New Roman" w:cs="Times New Roman"/>
              </w:rPr>
              <w:t xml:space="preserve">Skirtingais šalies institucijų vertinimais, statybos srityje </w:t>
            </w:r>
            <w:r w:rsidR="00376601" w:rsidRPr="0061304A">
              <w:rPr>
                <w:rFonts w:ascii="Times New Roman" w:hAnsi="Times New Roman" w:cs="Times New Roman"/>
              </w:rPr>
              <w:t>į apskaitą neįtraukiama (</w:t>
            </w:r>
            <w:r w:rsidRPr="0061304A">
              <w:rPr>
                <w:rFonts w:ascii="Times New Roman" w:hAnsi="Times New Roman" w:cs="Times New Roman"/>
              </w:rPr>
              <w:t>neapskaitoma</w:t>
            </w:r>
            <w:r w:rsidR="00376601" w:rsidRPr="0061304A">
              <w:rPr>
                <w:rFonts w:ascii="Times New Roman" w:hAnsi="Times New Roman" w:cs="Times New Roman"/>
              </w:rPr>
              <w:t>)</w:t>
            </w:r>
            <w:r w:rsidRPr="0061304A">
              <w:rPr>
                <w:rFonts w:ascii="Times New Roman" w:hAnsi="Times New Roman" w:cs="Times New Roman"/>
              </w:rPr>
              <w:t xml:space="preserve"> 500</w:t>
            </w:r>
            <w:r w:rsidR="00376601" w:rsidRPr="0061304A">
              <w:rPr>
                <w:rFonts w:ascii="Times New Roman" w:hAnsi="Times New Roman" w:cs="Times New Roman"/>
              </w:rPr>
              <w:t>–</w:t>
            </w:r>
            <w:r w:rsidRPr="0061304A">
              <w:rPr>
                <w:rFonts w:ascii="Times New Roman" w:hAnsi="Times New Roman" w:cs="Times New Roman"/>
              </w:rPr>
              <w:t xml:space="preserve">700 mln. </w:t>
            </w:r>
            <w:r w:rsidR="002628CF">
              <w:rPr>
                <w:rFonts w:ascii="Times New Roman" w:hAnsi="Times New Roman" w:cs="Times New Roman"/>
              </w:rPr>
              <w:t xml:space="preserve">eurų </w:t>
            </w:r>
            <w:r w:rsidRPr="0061304A">
              <w:rPr>
                <w:rFonts w:ascii="Times New Roman" w:hAnsi="Times New Roman" w:cs="Times New Roman"/>
              </w:rPr>
              <w:lastRenderedPageBreak/>
              <w:t xml:space="preserve">pajamų. Tikimasi, kad privaloma SID kortelė paskatins legaliai įsidarbinti </w:t>
            </w:r>
            <w:r w:rsidR="006A6D49" w:rsidRPr="0061304A">
              <w:rPr>
                <w:rFonts w:ascii="Times New Roman" w:hAnsi="Times New Roman" w:cs="Times New Roman"/>
              </w:rPr>
              <w:t xml:space="preserve">      </w:t>
            </w:r>
            <w:r w:rsidRPr="0061304A">
              <w:rPr>
                <w:rFonts w:ascii="Times New Roman" w:hAnsi="Times New Roman" w:cs="Times New Roman"/>
              </w:rPr>
              <w:t>22</w:t>
            </w:r>
            <w:r w:rsidR="00376601" w:rsidRPr="0061304A">
              <w:rPr>
                <w:rFonts w:ascii="Times New Roman" w:hAnsi="Times New Roman" w:cs="Times New Roman"/>
              </w:rPr>
              <w:t>–</w:t>
            </w:r>
            <w:r w:rsidRPr="0061304A">
              <w:rPr>
                <w:rFonts w:ascii="Times New Roman" w:hAnsi="Times New Roman" w:cs="Times New Roman"/>
              </w:rPr>
              <w:t>23 tūkst. šešėlyje dirbančių asmenų.</w:t>
            </w:r>
            <w:r w:rsidR="00FC78DF" w:rsidRPr="0061304A">
              <w:rPr>
                <w:rFonts w:ascii="Times New Roman" w:hAnsi="Times New Roman" w:cs="Times New Roman"/>
              </w:rPr>
              <w:t xml:space="preserve"> </w:t>
            </w:r>
            <w:r w:rsidRPr="0061304A">
              <w:rPr>
                <w:rFonts w:ascii="Times New Roman" w:hAnsi="Times New Roman" w:cs="Times New Roman"/>
              </w:rPr>
              <w:t>T</w:t>
            </w:r>
            <w:r w:rsidR="00245353" w:rsidRPr="0061304A">
              <w:rPr>
                <w:rFonts w:ascii="Times New Roman" w:hAnsi="Times New Roman" w:cs="Times New Roman"/>
              </w:rPr>
              <w:t>aip pat tikimasi</w:t>
            </w:r>
            <w:r w:rsidRPr="0061304A">
              <w:rPr>
                <w:rFonts w:ascii="Times New Roman" w:hAnsi="Times New Roman" w:cs="Times New Roman"/>
              </w:rPr>
              <w:t>, kad per pusantrų metų iš šešėlio galėtų būti ištraukta apie 200 mln. eurų</w:t>
            </w:r>
          </w:p>
        </w:tc>
      </w:tr>
      <w:tr w:rsidR="00E02A9D" w:rsidRPr="0061304A" w:rsidTr="00E02A9D">
        <w:trPr>
          <w:trHeight w:val="23"/>
        </w:trPr>
        <w:tc>
          <w:tcPr>
            <w:tcW w:w="1252" w:type="pct"/>
          </w:tcPr>
          <w:p w:rsidR="00644853" w:rsidRPr="0061304A" w:rsidRDefault="003E1261" w:rsidP="0061304A">
            <w:pPr>
              <w:spacing w:after="0" w:line="240" w:lineRule="auto"/>
              <w:ind w:left="29"/>
              <w:jc w:val="both"/>
              <w:rPr>
                <w:rFonts w:ascii="Times New Roman" w:hAnsi="Times New Roman" w:cs="Times New Roman"/>
                <w:b/>
              </w:rPr>
            </w:pPr>
            <w:r w:rsidRPr="0061304A">
              <w:rPr>
                <w:rFonts w:ascii="Times New Roman" w:hAnsi="Times New Roman" w:cs="Times New Roman"/>
                <w:b/>
              </w:rPr>
              <w:lastRenderedPageBreak/>
              <w:t>1.8</w:t>
            </w:r>
            <w:r w:rsidR="00644853" w:rsidRPr="0061304A">
              <w:rPr>
                <w:rFonts w:ascii="Times New Roman" w:hAnsi="Times New Roman" w:cs="Times New Roman"/>
                <w:b/>
              </w:rPr>
              <w:t>. Išnagrinėti galimybę įdiegti centralizuotą turgaviečių apskaitos informacinę sistemą (CTAIS)</w:t>
            </w:r>
          </w:p>
        </w:tc>
        <w:tc>
          <w:tcPr>
            <w:tcW w:w="1335" w:type="pct"/>
            <w:shd w:val="clear" w:color="auto" w:fill="auto"/>
          </w:tcPr>
          <w:p w:rsidR="00765979" w:rsidRPr="0061304A" w:rsidRDefault="00644853" w:rsidP="0061304A">
            <w:pPr>
              <w:spacing w:after="0" w:line="240" w:lineRule="auto"/>
              <w:jc w:val="both"/>
              <w:rPr>
                <w:rFonts w:ascii="Times New Roman" w:eastAsia="Calibri" w:hAnsi="Times New Roman" w:cs="Times New Roman"/>
                <w:bCs/>
              </w:rPr>
            </w:pPr>
            <w:r w:rsidRPr="0061304A">
              <w:rPr>
                <w:rFonts w:ascii="Times New Roman" w:eastAsia="Calibri" w:hAnsi="Times New Roman" w:cs="Times New Roman"/>
                <w:bCs/>
              </w:rPr>
              <w:t>Užtikrinti turgavietėse parduodamų maisto produktų atsekamumą, saugą ir kokybę, parduo</w:t>
            </w:r>
            <w:r w:rsidR="00765979" w:rsidRPr="0061304A">
              <w:rPr>
                <w:rFonts w:ascii="Times New Roman" w:eastAsia="Calibri" w:hAnsi="Times New Roman" w:cs="Times New Roman"/>
                <w:bCs/>
              </w:rPr>
              <w:t>damų produktų kiekinę apskaitą, kadangi prek</w:t>
            </w:r>
            <w:r w:rsidR="00245353" w:rsidRPr="0061304A">
              <w:rPr>
                <w:rFonts w:ascii="Times New Roman" w:eastAsia="Calibri" w:hAnsi="Times New Roman" w:cs="Times New Roman"/>
                <w:bCs/>
              </w:rPr>
              <w:t>iaujant</w:t>
            </w:r>
            <w:r w:rsidR="00765979" w:rsidRPr="0061304A">
              <w:rPr>
                <w:rFonts w:ascii="Times New Roman" w:eastAsia="Calibri" w:hAnsi="Times New Roman" w:cs="Times New Roman"/>
                <w:bCs/>
              </w:rPr>
              <w:t xml:space="preserve"> (turgavietėse) kai kuriais mėsos, daržovių, vaisių produktais </w:t>
            </w:r>
            <w:r w:rsidR="00245353" w:rsidRPr="0061304A">
              <w:rPr>
                <w:rFonts w:ascii="Times New Roman" w:eastAsia="Calibri" w:hAnsi="Times New Roman" w:cs="Times New Roman"/>
                <w:bCs/>
              </w:rPr>
              <w:t>neįtraukiama į apskaitą (</w:t>
            </w:r>
            <w:r w:rsidR="00765979" w:rsidRPr="0061304A">
              <w:rPr>
                <w:rFonts w:ascii="Times New Roman" w:eastAsia="Calibri" w:hAnsi="Times New Roman" w:cs="Times New Roman"/>
                <w:bCs/>
              </w:rPr>
              <w:t>neapskaitoma</w:t>
            </w:r>
            <w:r w:rsidR="00245353" w:rsidRPr="0061304A">
              <w:rPr>
                <w:rFonts w:ascii="Times New Roman" w:eastAsia="Calibri" w:hAnsi="Times New Roman" w:cs="Times New Roman"/>
                <w:bCs/>
              </w:rPr>
              <w:t>)</w:t>
            </w:r>
            <w:r w:rsidR="00765979" w:rsidRPr="0061304A">
              <w:rPr>
                <w:rFonts w:ascii="Times New Roman" w:eastAsia="Calibri" w:hAnsi="Times New Roman" w:cs="Times New Roman"/>
                <w:bCs/>
              </w:rPr>
              <w:t xml:space="preserve"> dalis verslo pajamų</w:t>
            </w:r>
          </w:p>
        </w:tc>
        <w:tc>
          <w:tcPr>
            <w:tcW w:w="557" w:type="pct"/>
            <w:shd w:val="clear" w:color="auto" w:fill="auto"/>
          </w:tcPr>
          <w:p w:rsidR="00644853" w:rsidRPr="0061304A" w:rsidRDefault="00644853"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2019 m. </w:t>
            </w:r>
            <w:r w:rsidR="00245353" w:rsidRPr="0061304A">
              <w:rPr>
                <w:rFonts w:ascii="Times New Roman" w:hAnsi="Times New Roman" w:cs="Times New Roman"/>
              </w:rPr>
              <w:t xml:space="preserve">                 </w:t>
            </w:r>
            <w:r w:rsidRPr="0061304A">
              <w:rPr>
                <w:rFonts w:ascii="Times New Roman" w:hAnsi="Times New Roman" w:cs="Times New Roman"/>
              </w:rPr>
              <w:t xml:space="preserve">III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07" w:type="pct"/>
            <w:shd w:val="clear" w:color="auto" w:fill="auto"/>
          </w:tcPr>
          <w:p w:rsidR="00644853" w:rsidRPr="0061304A" w:rsidRDefault="00DE3CBC"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Lietuvos Respublikos žemės ūkio ministerija </w:t>
            </w:r>
          </w:p>
        </w:tc>
        <w:tc>
          <w:tcPr>
            <w:tcW w:w="1448" w:type="pct"/>
          </w:tcPr>
          <w:p w:rsidR="00644853" w:rsidRPr="0061304A" w:rsidRDefault="00644853"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644853" w:rsidRPr="0061304A" w:rsidRDefault="00644853" w:rsidP="0061304A">
            <w:pPr>
              <w:spacing w:after="0" w:line="240" w:lineRule="auto"/>
              <w:jc w:val="both"/>
              <w:rPr>
                <w:rFonts w:ascii="Times New Roman" w:hAnsi="Times New Roman" w:cs="Times New Roman"/>
              </w:rPr>
            </w:pPr>
            <w:r w:rsidRPr="0061304A">
              <w:rPr>
                <w:rFonts w:ascii="Times New Roman" w:hAnsi="Times New Roman" w:cs="Times New Roman"/>
              </w:rPr>
              <w:t>Nuo 2020 m. IV ketvirčio CTAIS pradėjus praktiškai veikt</w:t>
            </w:r>
            <w:r w:rsidR="0077199E" w:rsidRPr="0061304A">
              <w:rPr>
                <w:rFonts w:ascii="Times New Roman" w:hAnsi="Times New Roman" w:cs="Times New Roman"/>
              </w:rPr>
              <w:t xml:space="preserve">i bus </w:t>
            </w:r>
            <w:r w:rsidRPr="0061304A">
              <w:rPr>
                <w:rFonts w:ascii="Times New Roman" w:hAnsi="Times New Roman" w:cs="Times New Roman"/>
              </w:rPr>
              <w:t>gerinamas mokestinių prievolių vykdymas</w:t>
            </w:r>
          </w:p>
        </w:tc>
      </w:tr>
      <w:tr w:rsidR="00E02A9D" w:rsidRPr="0061304A" w:rsidTr="00E02A9D">
        <w:trPr>
          <w:trHeight w:val="23"/>
        </w:trPr>
        <w:tc>
          <w:tcPr>
            <w:tcW w:w="1252" w:type="pct"/>
          </w:tcPr>
          <w:p w:rsidR="006E2055" w:rsidRPr="0061304A" w:rsidRDefault="0077199E" w:rsidP="0061304A">
            <w:pPr>
              <w:spacing w:after="0" w:line="240" w:lineRule="auto"/>
              <w:ind w:left="29"/>
              <w:jc w:val="both"/>
              <w:rPr>
                <w:rFonts w:ascii="Times New Roman" w:hAnsi="Times New Roman" w:cs="Times New Roman"/>
                <w:b/>
              </w:rPr>
            </w:pPr>
            <w:r w:rsidRPr="0061304A">
              <w:rPr>
                <w:rFonts w:ascii="Times New Roman" w:hAnsi="Times New Roman" w:cs="Times New Roman"/>
                <w:b/>
              </w:rPr>
              <w:t>1.9</w:t>
            </w:r>
            <w:r w:rsidR="006E2055" w:rsidRPr="0061304A">
              <w:rPr>
                <w:rFonts w:ascii="Times New Roman" w:hAnsi="Times New Roman" w:cs="Times New Roman"/>
                <w:b/>
              </w:rPr>
              <w:t xml:space="preserve">. </w:t>
            </w:r>
            <w:r w:rsidRPr="0061304A">
              <w:rPr>
                <w:rFonts w:ascii="Times New Roman" w:hAnsi="Times New Roman" w:cs="Times New Roman"/>
                <w:b/>
              </w:rPr>
              <w:t>N</w:t>
            </w:r>
            <w:r w:rsidR="006E2055" w:rsidRPr="0061304A">
              <w:rPr>
                <w:rFonts w:ascii="Times New Roman" w:hAnsi="Times New Roman" w:cs="Times New Roman"/>
                <w:b/>
              </w:rPr>
              <w:t>ustatyti privalomą transporto priemonių sandorių deklaravimą ir įdiegti centralizuotą transporto savininkų apskaitos sistemą</w:t>
            </w:r>
          </w:p>
        </w:tc>
        <w:tc>
          <w:tcPr>
            <w:tcW w:w="1335" w:type="pct"/>
            <w:shd w:val="clear" w:color="auto" w:fill="auto"/>
          </w:tcPr>
          <w:p w:rsidR="006E2055" w:rsidRPr="0061304A" w:rsidRDefault="009945F8" w:rsidP="0061304A">
            <w:pPr>
              <w:spacing w:after="0" w:line="240" w:lineRule="auto"/>
              <w:jc w:val="both"/>
              <w:rPr>
                <w:rFonts w:ascii="Times New Roman" w:hAnsi="Times New Roman" w:cs="Times New Roman"/>
              </w:rPr>
            </w:pPr>
            <w:r w:rsidRPr="0061304A">
              <w:rPr>
                <w:rFonts w:ascii="Times New Roman" w:hAnsi="Times New Roman" w:cs="Times New Roman"/>
              </w:rPr>
              <w:t>Siekiama užkardyti fiktyvių sutarčių sudarymą transporto priemonių prekybos srityje, sudaryti galimybes kontrolės institucijoms nustatyti tikruosius transporto priemonių pardavėjus (perpardavinėtojus) ir savininkus bei užtikrinti jiems tenkančių mokestinių prievolių neišvengiamumą</w:t>
            </w:r>
          </w:p>
        </w:tc>
        <w:tc>
          <w:tcPr>
            <w:tcW w:w="557" w:type="pct"/>
            <w:shd w:val="clear" w:color="auto" w:fill="auto"/>
          </w:tcPr>
          <w:p w:rsidR="006E2055" w:rsidRPr="0061304A" w:rsidRDefault="009945F8"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2020 m. </w:t>
            </w:r>
            <w:r w:rsidR="00245353" w:rsidRPr="0061304A">
              <w:rPr>
                <w:rFonts w:ascii="Times New Roman" w:hAnsi="Times New Roman" w:cs="Times New Roman"/>
              </w:rPr>
              <w:t xml:space="preserve">                  </w:t>
            </w:r>
            <w:r w:rsidRPr="0061304A">
              <w:rPr>
                <w:rFonts w:ascii="Times New Roman" w:hAnsi="Times New Roman" w:cs="Times New Roman"/>
              </w:rPr>
              <w:t xml:space="preserve">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07" w:type="pct"/>
            <w:shd w:val="clear" w:color="auto" w:fill="auto"/>
          </w:tcPr>
          <w:p w:rsidR="006E2055" w:rsidRPr="0061304A" w:rsidRDefault="00DE3CBC"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Lietuvos Respublikos vidaus reikalų ministerija </w:t>
            </w:r>
          </w:p>
        </w:tc>
        <w:tc>
          <w:tcPr>
            <w:tcW w:w="1448" w:type="pct"/>
          </w:tcPr>
          <w:p w:rsidR="009945F8" w:rsidRPr="0061304A" w:rsidRDefault="009945F8"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9945F8" w:rsidRPr="0061304A" w:rsidRDefault="009945F8" w:rsidP="0061304A">
            <w:pPr>
              <w:spacing w:after="0" w:line="240" w:lineRule="auto"/>
              <w:jc w:val="both"/>
              <w:rPr>
                <w:rFonts w:ascii="Times New Roman" w:hAnsi="Times New Roman" w:cs="Times New Roman"/>
              </w:rPr>
            </w:pPr>
            <w:r w:rsidRPr="0061304A">
              <w:rPr>
                <w:rFonts w:ascii="Times New Roman" w:hAnsi="Times New Roman" w:cs="Times New Roman"/>
              </w:rPr>
              <w:t>Siūlomas mechanizmas veiktų kaip efektyvi priemonė kovojant su šešėli</w:t>
            </w:r>
            <w:r w:rsidR="00AF58AE" w:rsidRPr="0061304A">
              <w:rPr>
                <w:rFonts w:ascii="Times New Roman" w:hAnsi="Times New Roman" w:cs="Times New Roman"/>
              </w:rPr>
              <w:t>u automobilių prekybos srityje</w:t>
            </w:r>
          </w:p>
        </w:tc>
      </w:tr>
      <w:tr w:rsidR="00E02A9D" w:rsidRPr="0061304A" w:rsidTr="00E02A9D">
        <w:trPr>
          <w:trHeight w:val="23"/>
        </w:trPr>
        <w:tc>
          <w:tcPr>
            <w:tcW w:w="1252" w:type="pct"/>
          </w:tcPr>
          <w:p w:rsidR="00AC6B34" w:rsidRPr="0061304A" w:rsidRDefault="004F30CC" w:rsidP="0061304A">
            <w:pPr>
              <w:spacing w:after="0" w:line="240" w:lineRule="auto"/>
              <w:ind w:left="29"/>
              <w:jc w:val="both"/>
              <w:rPr>
                <w:rFonts w:ascii="Times New Roman" w:hAnsi="Times New Roman" w:cs="Times New Roman"/>
                <w:b/>
              </w:rPr>
            </w:pPr>
            <w:r w:rsidRPr="0061304A">
              <w:rPr>
                <w:rFonts w:ascii="Times New Roman" w:hAnsi="Times New Roman" w:cs="Times New Roman"/>
                <w:b/>
              </w:rPr>
              <w:t>1.10. Patobulinti eksploatuoti netinkamų transporto priemonių ir jų dalių kontrolės sistemą</w:t>
            </w:r>
          </w:p>
        </w:tc>
        <w:tc>
          <w:tcPr>
            <w:tcW w:w="1335" w:type="pct"/>
            <w:shd w:val="clear" w:color="auto" w:fill="auto"/>
          </w:tcPr>
          <w:p w:rsidR="00AC6B34" w:rsidRPr="0061304A" w:rsidRDefault="00AC6B34" w:rsidP="0061304A">
            <w:pPr>
              <w:spacing w:after="0" w:line="240" w:lineRule="auto"/>
              <w:jc w:val="both"/>
              <w:rPr>
                <w:rFonts w:ascii="Times New Roman" w:hAnsi="Times New Roman" w:cs="Times New Roman"/>
              </w:rPr>
            </w:pPr>
            <w:r w:rsidRPr="0061304A">
              <w:rPr>
                <w:rFonts w:ascii="Times New Roman" w:hAnsi="Times New Roman" w:cs="Times New Roman"/>
              </w:rPr>
              <w:t>Numatomos teisinio reglamentavimo nuostatos, siekiant nustatyti atvejus, kada transporto priemonės gali būti pripažįstamos atliekomis</w:t>
            </w:r>
          </w:p>
        </w:tc>
        <w:tc>
          <w:tcPr>
            <w:tcW w:w="557" w:type="pct"/>
            <w:shd w:val="clear" w:color="auto" w:fill="auto"/>
          </w:tcPr>
          <w:p w:rsidR="00AC6B34" w:rsidRPr="0061304A" w:rsidRDefault="00AC6B34"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2019 m. </w:t>
            </w:r>
            <w:r w:rsidR="00245353" w:rsidRPr="0061304A">
              <w:rPr>
                <w:rFonts w:ascii="Times New Roman" w:hAnsi="Times New Roman" w:cs="Times New Roman"/>
              </w:rPr>
              <w:t xml:space="preserve">                 </w:t>
            </w: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07" w:type="pct"/>
            <w:shd w:val="clear" w:color="auto" w:fill="auto"/>
          </w:tcPr>
          <w:p w:rsidR="00AC6B34" w:rsidRPr="0061304A" w:rsidRDefault="00AC6B34" w:rsidP="0061304A">
            <w:pPr>
              <w:spacing w:after="0" w:line="240" w:lineRule="auto"/>
              <w:jc w:val="center"/>
              <w:rPr>
                <w:rFonts w:ascii="Times New Roman" w:hAnsi="Times New Roman" w:cs="Times New Roman"/>
              </w:rPr>
            </w:pPr>
            <w:r w:rsidRPr="0061304A">
              <w:rPr>
                <w:rFonts w:ascii="Times New Roman" w:hAnsi="Times New Roman" w:cs="Times New Roman"/>
              </w:rPr>
              <w:t>AM</w:t>
            </w:r>
          </w:p>
        </w:tc>
        <w:tc>
          <w:tcPr>
            <w:tcW w:w="1448" w:type="pct"/>
          </w:tcPr>
          <w:p w:rsidR="00AC6B34" w:rsidRPr="0061304A" w:rsidRDefault="00AC6B34" w:rsidP="0061304A">
            <w:pPr>
              <w:spacing w:after="0" w:line="240" w:lineRule="auto"/>
              <w:jc w:val="both"/>
              <w:rPr>
                <w:rFonts w:ascii="Times New Roman" w:hAnsi="Times New Roman" w:cs="Times New Roman"/>
                <w:b/>
              </w:rPr>
            </w:pPr>
            <w:r w:rsidRPr="0061304A">
              <w:rPr>
                <w:rFonts w:ascii="Times New Roman" w:hAnsi="Times New Roman" w:cs="Times New Roman"/>
                <w:b/>
              </w:rPr>
              <w:t>Mažas</w:t>
            </w:r>
          </w:p>
          <w:p w:rsidR="00AC6B34" w:rsidRPr="0061304A" w:rsidRDefault="00AC6B34" w:rsidP="0061304A">
            <w:pPr>
              <w:spacing w:after="0" w:line="240" w:lineRule="auto"/>
              <w:jc w:val="both"/>
              <w:rPr>
                <w:rFonts w:ascii="Times New Roman" w:hAnsi="Times New Roman" w:cs="Times New Roman"/>
              </w:rPr>
            </w:pPr>
            <w:r w:rsidRPr="0061304A">
              <w:rPr>
                <w:rFonts w:ascii="Times New Roman" w:hAnsi="Times New Roman" w:cs="Times New Roman"/>
              </w:rPr>
              <w:t>Priėmus Atliekų tvarkymo įstatymo nuostatas, tikėtinas teigiamas poveikis transporto priemonių ir jų atliekų tvarkymo sektoriui, kadangi sumažėtų transporto, kaip eksploatuoti netinkamų transporto priemonių</w:t>
            </w:r>
            <w:r w:rsidR="00290E41" w:rsidRPr="0061304A">
              <w:rPr>
                <w:rFonts w:ascii="Times New Roman" w:hAnsi="Times New Roman" w:cs="Times New Roman"/>
              </w:rPr>
              <w:t>,</w:t>
            </w:r>
            <w:r w:rsidRPr="0061304A">
              <w:rPr>
                <w:rFonts w:ascii="Times New Roman" w:hAnsi="Times New Roman" w:cs="Times New Roman"/>
              </w:rPr>
              <w:t xml:space="preserve"> įvežimas be nustatyta tvarka gautų leidimų ardymui iš kitų šalių. Būtų tinkamai ir saugiai sutvarkomos atliekos, užtikrinamas tokių atliekų tvarkymo finansavimas</w:t>
            </w:r>
          </w:p>
        </w:tc>
      </w:tr>
      <w:tr w:rsidR="00E02A9D" w:rsidRPr="0061304A" w:rsidTr="00E02A9D">
        <w:trPr>
          <w:trHeight w:val="23"/>
        </w:trPr>
        <w:tc>
          <w:tcPr>
            <w:tcW w:w="1252" w:type="pct"/>
            <w:tcBorders>
              <w:top w:val="single" w:sz="4" w:space="0" w:color="auto"/>
              <w:left w:val="single" w:sz="4" w:space="0" w:color="auto"/>
              <w:bottom w:val="single" w:sz="4" w:space="0" w:color="auto"/>
              <w:right w:val="single" w:sz="4" w:space="0" w:color="auto"/>
            </w:tcBorders>
          </w:tcPr>
          <w:p w:rsidR="00F458C7" w:rsidRPr="0061304A" w:rsidRDefault="00F458C7" w:rsidP="0061304A">
            <w:pPr>
              <w:spacing w:after="0" w:line="240" w:lineRule="auto"/>
              <w:ind w:left="29"/>
              <w:jc w:val="both"/>
              <w:rPr>
                <w:rFonts w:ascii="Times New Roman" w:hAnsi="Times New Roman" w:cs="Times New Roman"/>
                <w:b/>
              </w:rPr>
            </w:pPr>
            <w:r w:rsidRPr="0061304A">
              <w:rPr>
                <w:rFonts w:ascii="Times New Roman" w:hAnsi="Times New Roman" w:cs="Times New Roman"/>
                <w:b/>
              </w:rPr>
              <w:t xml:space="preserve">1.11. Darbo laiko ir poilsio laiko ypatumų ekonominės veiklos srityse aprašo nuostatų, kurios susijusios su kelių transporto </w:t>
            </w:r>
            <w:r w:rsidRPr="0061304A">
              <w:rPr>
                <w:rFonts w:ascii="Times New Roman" w:hAnsi="Times New Roman" w:cs="Times New Roman"/>
                <w:b/>
              </w:rPr>
              <w:lastRenderedPageBreak/>
              <w:t xml:space="preserve">vairuotojų darbo ir poilsio režimo duomenų teikimu, keitimas </w:t>
            </w:r>
          </w:p>
        </w:tc>
        <w:tc>
          <w:tcPr>
            <w:tcW w:w="1335" w:type="pct"/>
            <w:tcBorders>
              <w:top w:val="single" w:sz="4" w:space="0" w:color="auto"/>
              <w:left w:val="single" w:sz="4" w:space="0" w:color="auto"/>
              <w:bottom w:val="single" w:sz="4" w:space="0" w:color="auto"/>
              <w:right w:val="single" w:sz="4" w:space="0" w:color="auto"/>
            </w:tcBorders>
          </w:tcPr>
          <w:p w:rsidR="00F458C7" w:rsidRPr="0061304A" w:rsidRDefault="00F458C7" w:rsidP="0061304A">
            <w:pPr>
              <w:tabs>
                <w:tab w:val="left" w:pos="993"/>
              </w:tabs>
              <w:overflowPunct w:val="0"/>
              <w:spacing w:line="240" w:lineRule="auto"/>
              <w:jc w:val="both"/>
              <w:textAlignment w:val="baseline"/>
              <w:rPr>
                <w:rFonts w:ascii="Times New Roman" w:hAnsi="Times New Roman" w:cs="Times New Roman"/>
                <w:color w:val="000000"/>
              </w:rPr>
            </w:pPr>
            <w:r w:rsidRPr="0061304A">
              <w:rPr>
                <w:rFonts w:ascii="Times New Roman" w:hAnsi="Times New Roman" w:cs="Times New Roman"/>
                <w:color w:val="000000"/>
              </w:rPr>
              <w:lastRenderedPageBreak/>
              <w:t xml:space="preserve">Siekiama patikslinti Darbo laiko ir poilsio laiko ypatumų ekonominės veiklos srityse aprašo nuostatas, susijusias su kelių transporto </w:t>
            </w:r>
            <w:r w:rsidRPr="0061304A">
              <w:rPr>
                <w:rFonts w:ascii="Times New Roman" w:hAnsi="Times New Roman" w:cs="Times New Roman"/>
                <w:color w:val="000000"/>
              </w:rPr>
              <w:lastRenderedPageBreak/>
              <w:t>vairuotojų darbo ir poilsio režimo duomenų teikimu, ir nustatyti, kad visi duomenys, kuriuos kelių transporto įmonės perkelia iš transporto priemonių ar vairuotojų kortelių, turi būti teikiami Lietuvos transporto saugos administracijai jos nustatyta tvarka</w:t>
            </w:r>
          </w:p>
        </w:tc>
        <w:tc>
          <w:tcPr>
            <w:tcW w:w="557" w:type="pct"/>
            <w:tcBorders>
              <w:top w:val="single" w:sz="4" w:space="0" w:color="auto"/>
              <w:left w:val="single" w:sz="4" w:space="0" w:color="auto"/>
              <w:bottom w:val="single" w:sz="4" w:space="0" w:color="auto"/>
              <w:right w:val="single" w:sz="4" w:space="0" w:color="auto"/>
            </w:tcBorders>
          </w:tcPr>
          <w:p w:rsidR="00F458C7" w:rsidRPr="0061304A" w:rsidRDefault="00F458C7" w:rsidP="0061304A">
            <w:pPr>
              <w:spacing w:after="0" w:line="240" w:lineRule="auto"/>
              <w:ind w:left="30"/>
              <w:jc w:val="center"/>
              <w:rPr>
                <w:rFonts w:ascii="Times New Roman" w:hAnsi="Times New Roman" w:cs="Times New Roman"/>
              </w:rPr>
            </w:pPr>
            <w:r w:rsidRPr="0061304A">
              <w:rPr>
                <w:rFonts w:ascii="Times New Roman" w:hAnsi="Times New Roman" w:cs="Times New Roman"/>
              </w:rPr>
              <w:lastRenderedPageBreak/>
              <w:t xml:space="preserve">2019 m. </w:t>
            </w:r>
            <w:r w:rsidR="00290E41" w:rsidRPr="0061304A">
              <w:rPr>
                <w:rFonts w:ascii="Times New Roman" w:hAnsi="Times New Roman" w:cs="Times New Roman"/>
              </w:rPr>
              <w:t xml:space="preserve">                </w:t>
            </w: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 xml:space="preserve">. </w:t>
            </w:r>
          </w:p>
        </w:tc>
        <w:tc>
          <w:tcPr>
            <w:tcW w:w="407" w:type="pct"/>
            <w:tcBorders>
              <w:top w:val="single" w:sz="4" w:space="0" w:color="auto"/>
              <w:left w:val="single" w:sz="4" w:space="0" w:color="auto"/>
              <w:bottom w:val="single" w:sz="4" w:space="0" w:color="auto"/>
              <w:right w:val="single" w:sz="4" w:space="0" w:color="auto"/>
            </w:tcBorders>
          </w:tcPr>
          <w:p w:rsidR="00F458C7" w:rsidRPr="0061304A" w:rsidRDefault="00F458C7" w:rsidP="0061304A">
            <w:pPr>
              <w:spacing w:after="0" w:line="240" w:lineRule="auto"/>
              <w:jc w:val="center"/>
              <w:rPr>
                <w:rFonts w:ascii="Times New Roman" w:hAnsi="Times New Roman" w:cs="Times New Roman"/>
              </w:rPr>
            </w:pPr>
            <w:r w:rsidRPr="0061304A">
              <w:rPr>
                <w:rFonts w:ascii="Times New Roman" w:hAnsi="Times New Roman" w:cs="Times New Roman"/>
              </w:rPr>
              <w:t>SM</w:t>
            </w:r>
          </w:p>
        </w:tc>
        <w:tc>
          <w:tcPr>
            <w:tcW w:w="1448" w:type="pct"/>
            <w:tcBorders>
              <w:top w:val="single" w:sz="4" w:space="0" w:color="auto"/>
              <w:left w:val="single" w:sz="4" w:space="0" w:color="auto"/>
              <w:bottom w:val="single" w:sz="4" w:space="0" w:color="auto"/>
              <w:right w:val="single" w:sz="4" w:space="0" w:color="auto"/>
            </w:tcBorders>
          </w:tcPr>
          <w:p w:rsidR="00F458C7" w:rsidRPr="0061304A" w:rsidRDefault="00F458C7"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F458C7" w:rsidRPr="0061304A" w:rsidRDefault="00F458C7"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Transporto įmonėms teikiant duomenis į </w:t>
            </w:r>
            <w:r w:rsidR="00992DE9" w:rsidRPr="0061304A">
              <w:rPr>
                <w:rFonts w:ascii="Times New Roman" w:hAnsi="Times New Roman" w:cs="Times New Roman"/>
              </w:rPr>
              <w:t>Lietuvos transporto saugos administracijos</w:t>
            </w:r>
            <w:r w:rsidRPr="0061304A">
              <w:rPr>
                <w:rFonts w:ascii="Times New Roman" w:hAnsi="Times New Roman" w:cs="Times New Roman"/>
              </w:rPr>
              <w:t xml:space="preserve"> sistemą ir juos sistemoje </w:t>
            </w:r>
            <w:r w:rsidRPr="0061304A">
              <w:rPr>
                <w:rFonts w:ascii="Times New Roman" w:hAnsi="Times New Roman" w:cs="Times New Roman"/>
              </w:rPr>
              <w:lastRenderedPageBreak/>
              <w:t>saugant 3 metus bus užtikrinama, kad vairuotojams mokamas atlyginimas būtų apskaitomas pagal faktiškai išdirbtą laiką taip pat teisingai apmokama už naktinį darbą, viršvalandžius.</w:t>
            </w:r>
          </w:p>
          <w:p w:rsidR="00F458C7" w:rsidRPr="0061304A" w:rsidRDefault="00F458C7" w:rsidP="004E422C">
            <w:pPr>
              <w:spacing w:after="0" w:line="240" w:lineRule="auto"/>
              <w:jc w:val="both"/>
              <w:rPr>
                <w:rFonts w:ascii="Times New Roman" w:hAnsi="Times New Roman" w:cs="Times New Roman"/>
              </w:rPr>
            </w:pPr>
            <w:r w:rsidRPr="0061304A">
              <w:rPr>
                <w:rFonts w:ascii="Times New Roman" w:hAnsi="Times New Roman" w:cs="Times New Roman"/>
              </w:rPr>
              <w:t xml:space="preserve">Per sąsają šie duomenys bus prieinami </w:t>
            </w:r>
            <w:r w:rsidR="00992DE9" w:rsidRPr="0061304A">
              <w:rPr>
                <w:rFonts w:ascii="Times New Roman" w:hAnsi="Times New Roman" w:cs="Times New Roman"/>
              </w:rPr>
              <w:t>Valstybinei darbo inspekcijai</w:t>
            </w:r>
            <w:r w:rsidRPr="0061304A">
              <w:rPr>
                <w:rFonts w:ascii="Times New Roman" w:hAnsi="Times New Roman" w:cs="Times New Roman"/>
              </w:rPr>
              <w:t>, sudarant jai galimybę patikrinti</w:t>
            </w:r>
            <w:r w:rsidR="00F95757" w:rsidRPr="0061304A">
              <w:rPr>
                <w:rFonts w:ascii="Times New Roman" w:hAnsi="Times New Roman" w:cs="Times New Roman"/>
              </w:rPr>
              <w:t>,</w:t>
            </w:r>
            <w:r w:rsidRPr="0061304A">
              <w:rPr>
                <w:rFonts w:ascii="Times New Roman" w:hAnsi="Times New Roman" w:cs="Times New Roman"/>
              </w:rPr>
              <w:t xml:space="preserve"> ar darbo laiko apskaitos žiniaraščiuose deklaruojama veikla atitinka faktinę, užfiksuot</w:t>
            </w:r>
            <w:r w:rsidR="00F95757" w:rsidRPr="0061304A">
              <w:rPr>
                <w:rFonts w:ascii="Times New Roman" w:hAnsi="Times New Roman" w:cs="Times New Roman"/>
              </w:rPr>
              <w:t>ą</w:t>
            </w:r>
            <w:r w:rsidRPr="0061304A">
              <w:rPr>
                <w:rFonts w:ascii="Times New Roman" w:hAnsi="Times New Roman" w:cs="Times New Roman"/>
              </w:rPr>
              <w:t xml:space="preserve"> skaitmeniniame </w:t>
            </w:r>
            <w:proofErr w:type="spellStart"/>
            <w:r w:rsidRPr="0061304A">
              <w:rPr>
                <w:rFonts w:ascii="Times New Roman" w:hAnsi="Times New Roman" w:cs="Times New Roman"/>
              </w:rPr>
              <w:t>tacho</w:t>
            </w:r>
            <w:r w:rsidR="00F04039" w:rsidRPr="0061304A">
              <w:rPr>
                <w:rFonts w:ascii="Times New Roman" w:hAnsi="Times New Roman" w:cs="Times New Roman"/>
              </w:rPr>
              <w:t>grafe</w:t>
            </w:r>
            <w:proofErr w:type="spellEnd"/>
            <w:r w:rsidR="00F04039" w:rsidRPr="0061304A">
              <w:rPr>
                <w:rFonts w:ascii="Times New Roman" w:hAnsi="Times New Roman" w:cs="Times New Roman"/>
              </w:rPr>
              <w:t xml:space="preserve"> bei vairuotojo kortelėse.</w:t>
            </w:r>
          </w:p>
          <w:p w:rsidR="00F458C7" w:rsidRPr="0061304A" w:rsidRDefault="00F458C7" w:rsidP="004E422C">
            <w:pPr>
              <w:pStyle w:val="CommentText"/>
              <w:jc w:val="both"/>
              <w:rPr>
                <w:rFonts w:ascii="Times New Roman" w:hAnsi="Times New Roman" w:cs="Times New Roman"/>
                <w:sz w:val="22"/>
                <w:szCs w:val="22"/>
                <w:lang w:val="lt-LT"/>
              </w:rPr>
            </w:pPr>
            <w:r w:rsidRPr="0061304A">
              <w:rPr>
                <w:rFonts w:ascii="Times New Roman" w:hAnsi="Times New Roman" w:cs="Times New Roman"/>
                <w:sz w:val="22"/>
                <w:szCs w:val="22"/>
                <w:lang w:val="lt-LT"/>
              </w:rPr>
              <w:t>Taip pat bus sudaryta galimybė patikrinti</w:t>
            </w:r>
            <w:r w:rsidR="00F95757" w:rsidRPr="0061304A">
              <w:rPr>
                <w:rFonts w:ascii="Times New Roman" w:hAnsi="Times New Roman" w:cs="Times New Roman"/>
                <w:sz w:val="22"/>
                <w:szCs w:val="22"/>
                <w:lang w:val="lt-LT"/>
              </w:rPr>
              <w:t>,</w:t>
            </w:r>
            <w:r w:rsidRPr="0061304A">
              <w:rPr>
                <w:rFonts w:ascii="Times New Roman" w:hAnsi="Times New Roman" w:cs="Times New Roman"/>
                <w:sz w:val="22"/>
                <w:szCs w:val="22"/>
                <w:lang w:val="lt-LT"/>
              </w:rPr>
              <w:t xml:space="preserve"> ar vairuotojai transporto įmonėse dirba legaliai.</w:t>
            </w:r>
          </w:p>
          <w:p w:rsidR="00F458C7" w:rsidRPr="0061304A" w:rsidRDefault="00F458C7" w:rsidP="004E422C">
            <w:pPr>
              <w:pStyle w:val="CommentText"/>
              <w:jc w:val="both"/>
              <w:rPr>
                <w:rFonts w:ascii="Times New Roman" w:hAnsi="Times New Roman" w:cs="Times New Roman"/>
                <w:sz w:val="22"/>
                <w:szCs w:val="22"/>
                <w:lang w:val="lt-LT"/>
              </w:rPr>
            </w:pPr>
            <w:r w:rsidRPr="0061304A">
              <w:rPr>
                <w:rFonts w:ascii="Times New Roman" w:hAnsi="Times New Roman" w:cs="Times New Roman"/>
                <w:sz w:val="22"/>
                <w:szCs w:val="22"/>
                <w:lang w:val="lt-LT"/>
              </w:rPr>
              <w:t xml:space="preserve">2020 m. planuojama </w:t>
            </w:r>
            <w:r w:rsidR="002A5C89" w:rsidRPr="0061304A">
              <w:rPr>
                <w:rFonts w:ascii="Times New Roman" w:hAnsi="Times New Roman" w:cs="Times New Roman"/>
                <w:sz w:val="22"/>
                <w:szCs w:val="22"/>
                <w:lang w:val="lt-LT"/>
              </w:rPr>
              <w:t>visiškai</w:t>
            </w:r>
            <w:r w:rsidRPr="0061304A">
              <w:rPr>
                <w:rFonts w:ascii="Times New Roman" w:hAnsi="Times New Roman" w:cs="Times New Roman"/>
                <w:sz w:val="22"/>
                <w:szCs w:val="22"/>
                <w:lang w:val="lt-LT"/>
              </w:rPr>
              <w:t xml:space="preserve"> automatizuoti sistemą, kad ji </w:t>
            </w:r>
            <w:r w:rsidR="00C61FDF" w:rsidRPr="0061304A">
              <w:rPr>
                <w:rFonts w:ascii="Times New Roman" w:hAnsi="Times New Roman" w:cs="Times New Roman"/>
                <w:sz w:val="22"/>
                <w:szCs w:val="22"/>
                <w:lang w:val="lt-LT"/>
              </w:rPr>
              <w:t xml:space="preserve">gebėtų </w:t>
            </w:r>
            <w:r w:rsidR="002A5C89" w:rsidRPr="0061304A">
              <w:rPr>
                <w:rFonts w:ascii="Times New Roman" w:hAnsi="Times New Roman" w:cs="Times New Roman"/>
                <w:sz w:val="22"/>
                <w:szCs w:val="22"/>
                <w:lang w:val="lt-LT"/>
              </w:rPr>
              <w:t xml:space="preserve">tiesiogiai </w:t>
            </w:r>
            <w:r w:rsidRPr="0061304A">
              <w:rPr>
                <w:rFonts w:ascii="Times New Roman" w:hAnsi="Times New Roman" w:cs="Times New Roman"/>
                <w:sz w:val="22"/>
                <w:szCs w:val="22"/>
                <w:lang w:val="lt-LT"/>
              </w:rPr>
              <w:t>tikrint</w:t>
            </w:r>
            <w:r w:rsidR="00C61FDF" w:rsidRPr="0061304A">
              <w:rPr>
                <w:rFonts w:ascii="Times New Roman" w:hAnsi="Times New Roman" w:cs="Times New Roman"/>
                <w:sz w:val="22"/>
                <w:szCs w:val="22"/>
                <w:lang w:val="lt-LT"/>
              </w:rPr>
              <w:t>i</w:t>
            </w:r>
            <w:r w:rsidRPr="0061304A">
              <w:rPr>
                <w:rFonts w:ascii="Times New Roman" w:hAnsi="Times New Roman" w:cs="Times New Roman"/>
                <w:sz w:val="22"/>
                <w:szCs w:val="22"/>
                <w:lang w:val="lt-LT"/>
              </w:rPr>
              <w:t xml:space="preserve"> įmonių pažeidimus ir parinktų patikrinimams pačias rizikingiausias įmones a</w:t>
            </w:r>
            <w:r w:rsidR="00253081" w:rsidRPr="0061304A">
              <w:rPr>
                <w:rFonts w:ascii="Times New Roman" w:hAnsi="Times New Roman" w:cs="Times New Roman"/>
                <w:sz w:val="22"/>
                <w:szCs w:val="22"/>
                <w:lang w:val="lt-LT"/>
              </w:rPr>
              <w:t>rba tas</w:t>
            </w:r>
            <w:r w:rsidR="002A5C89" w:rsidRPr="0061304A">
              <w:rPr>
                <w:rFonts w:ascii="Times New Roman" w:hAnsi="Times New Roman" w:cs="Times New Roman"/>
                <w:sz w:val="22"/>
                <w:szCs w:val="22"/>
                <w:lang w:val="lt-LT"/>
              </w:rPr>
              <w:t>,</w:t>
            </w:r>
            <w:r w:rsidR="00253081" w:rsidRPr="0061304A">
              <w:rPr>
                <w:rFonts w:ascii="Times New Roman" w:hAnsi="Times New Roman" w:cs="Times New Roman"/>
                <w:sz w:val="22"/>
                <w:szCs w:val="22"/>
                <w:lang w:val="lt-LT"/>
              </w:rPr>
              <w:t xml:space="preserve"> kurios neteikia duomenų</w:t>
            </w:r>
          </w:p>
        </w:tc>
      </w:tr>
    </w:tbl>
    <w:p w:rsidR="00C5382C" w:rsidRPr="0061304A" w:rsidRDefault="00C5382C" w:rsidP="0061304A">
      <w:pPr>
        <w:tabs>
          <w:tab w:val="left" w:pos="1741"/>
        </w:tabs>
        <w:spacing w:after="0" w:line="240" w:lineRule="auto"/>
        <w:rPr>
          <w:rFonts w:ascii="Times New Roman" w:hAnsi="Times New Roman" w:cs="Times New Roman"/>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2"/>
      </w:tblGrid>
      <w:tr w:rsidR="00E62634" w:rsidRPr="0061304A" w:rsidTr="00B63E66">
        <w:trPr>
          <w:trHeight w:val="467"/>
        </w:trPr>
        <w:tc>
          <w:tcPr>
            <w:tcW w:w="5000" w:type="pct"/>
            <w:shd w:val="clear" w:color="auto" w:fill="D9D9D9" w:themeFill="background1" w:themeFillShade="D9"/>
          </w:tcPr>
          <w:p w:rsidR="00273978" w:rsidRPr="0061304A" w:rsidRDefault="00E62634" w:rsidP="0061304A">
            <w:pPr>
              <w:spacing w:after="0" w:line="240" w:lineRule="auto"/>
              <w:jc w:val="center"/>
              <w:rPr>
                <w:rFonts w:ascii="Times New Roman" w:hAnsi="Times New Roman" w:cs="Times New Roman"/>
                <w:b/>
              </w:rPr>
            </w:pPr>
            <w:r w:rsidRPr="0061304A">
              <w:rPr>
                <w:rFonts w:ascii="Times New Roman" w:hAnsi="Times New Roman" w:cs="Times New Roman"/>
                <w:b/>
                <w:u w:val="single"/>
              </w:rPr>
              <w:t>2 tikslas.</w:t>
            </w:r>
            <w:r w:rsidR="00411EBF" w:rsidRPr="0061304A">
              <w:rPr>
                <w:rFonts w:ascii="Times New Roman" w:hAnsi="Times New Roman" w:cs="Times New Roman"/>
                <w:b/>
              </w:rPr>
              <w:t xml:space="preserve"> </w:t>
            </w:r>
            <w:r w:rsidR="00273978" w:rsidRPr="0061304A">
              <w:rPr>
                <w:rFonts w:ascii="Times New Roman" w:hAnsi="Times New Roman" w:cs="Times New Roman"/>
              </w:rPr>
              <w:t xml:space="preserve"> </w:t>
            </w:r>
            <w:r w:rsidR="00273978" w:rsidRPr="0061304A">
              <w:rPr>
                <w:rFonts w:ascii="Times New Roman" w:hAnsi="Times New Roman" w:cs="Times New Roman"/>
                <w:b/>
              </w:rPr>
              <w:t>Mažinti pajamų nelygybę, skurdą ir socialinę atskirtį, be kita ko, gerinant mokesčių ir socialinių išmokų sistemos struktūrą</w:t>
            </w:r>
          </w:p>
          <w:p w:rsidR="00E62634" w:rsidRPr="0061304A" w:rsidRDefault="00B01082" w:rsidP="0061304A">
            <w:pPr>
              <w:spacing w:after="0" w:line="240" w:lineRule="auto"/>
              <w:jc w:val="center"/>
              <w:rPr>
                <w:rFonts w:ascii="Times New Roman" w:hAnsi="Times New Roman" w:cs="Times New Roman"/>
                <w:b/>
              </w:rPr>
            </w:pPr>
            <w:r w:rsidRPr="0061304A">
              <w:rPr>
                <w:rFonts w:ascii="Times New Roman" w:hAnsi="Times New Roman" w:cs="Times New Roman"/>
                <w:b/>
              </w:rPr>
              <w:t xml:space="preserve">(Įgyvendina </w:t>
            </w:r>
            <w:r w:rsidR="00F253BD" w:rsidRPr="0061304A">
              <w:rPr>
                <w:rFonts w:ascii="Times New Roman" w:hAnsi="Times New Roman" w:cs="Times New Roman"/>
                <w:b/>
              </w:rPr>
              <w:t>struktūrinę</w:t>
            </w:r>
            <w:r w:rsidRPr="0061304A">
              <w:rPr>
                <w:rFonts w:ascii="Times New Roman" w:hAnsi="Times New Roman" w:cs="Times New Roman"/>
              </w:rPr>
              <w:t xml:space="preserve"> </w:t>
            </w:r>
            <w:r w:rsidRPr="0061304A">
              <w:rPr>
                <w:rFonts w:ascii="Times New Roman" w:hAnsi="Times New Roman" w:cs="Times New Roman"/>
                <w:b/>
              </w:rPr>
              <w:t>socialinio draudimo (pensijų) reformą</w:t>
            </w:r>
            <w:r w:rsidRPr="0061304A">
              <w:rPr>
                <w:rFonts w:ascii="Times New Roman" w:hAnsi="Times New Roman" w:cs="Times New Roman"/>
                <w:b/>
                <w:vertAlign w:val="superscript"/>
              </w:rPr>
              <w:t>1</w:t>
            </w:r>
            <w:r w:rsidRPr="0061304A">
              <w:rPr>
                <w:rFonts w:ascii="Times New Roman" w:hAnsi="Times New Roman" w:cs="Times New Roman"/>
                <w:b/>
              </w:rPr>
              <w:t>)</w:t>
            </w:r>
          </w:p>
        </w:tc>
      </w:tr>
    </w:tbl>
    <w:tbl>
      <w:tblPr>
        <w:tblStyle w:val="TableGrid"/>
        <w:tblW w:w="5000" w:type="pct"/>
        <w:tblLook w:val="04A0" w:firstRow="1" w:lastRow="0" w:firstColumn="1" w:lastColumn="0" w:noHBand="0" w:noVBand="1"/>
      </w:tblPr>
      <w:tblGrid>
        <w:gridCol w:w="4889"/>
        <w:gridCol w:w="1446"/>
        <w:gridCol w:w="1446"/>
        <w:gridCol w:w="1446"/>
        <w:gridCol w:w="1446"/>
        <w:gridCol w:w="1446"/>
        <w:gridCol w:w="1443"/>
      </w:tblGrid>
      <w:tr w:rsidR="00BE7D48" w:rsidRPr="0061304A" w:rsidTr="00FD2C41">
        <w:trPr>
          <w:trHeight w:val="217"/>
        </w:trPr>
        <w:tc>
          <w:tcPr>
            <w:tcW w:w="1802" w:type="pct"/>
            <w:shd w:val="clear" w:color="auto" w:fill="1F3864" w:themeFill="accent5" w:themeFillShade="80"/>
            <w:vAlign w:val="center"/>
          </w:tcPr>
          <w:p w:rsidR="00BE7D48" w:rsidRPr="0061304A" w:rsidRDefault="00BE7D48" w:rsidP="0061304A">
            <w:pPr>
              <w:pBdr>
                <w:bottom w:val="single" w:sz="4" w:space="1" w:color="auto"/>
              </w:pBd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Rodikliai</w:t>
            </w:r>
          </w:p>
        </w:tc>
        <w:tc>
          <w:tcPr>
            <w:tcW w:w="533" w:type="pct"/>
            <w:shd w:val="clear" w:color="auto" w:fill="1F3864" w:themeFill="accent5" w:themeFillShade="80"/>
            <w:vAlign w:val="center"/>
          </w:tcPr>
          <w:p w:rsidR="00BE7D48" w:rsidRPr="0061304A" w:rsidRDefault="00BE7D48" w:rsidP="0061304A">
            <w:pPr>
              <w:pBdr>
                <w:bottom w:val="single" w:sz="4" w:space="1" w:color="auto"/>
              </w:pBdr>
              <w:jc w:val="center"/>
              <w:rPr>
                <w:rFonts w:ascii="Times New Roman" w:hAnsi="Times New Roman" w:cs="Times New Roman"/>
                <w:b/>
                <w:bCs/>
                <w:i/>
                <w:color w:val="FFFFFF" w:themeColor="background1"/>
              </w:rPr>
            </w:pPr>
          </w:p>
        </w:tc>
        <w:tc>
          <w:tcPr>
            <w:tcW w:w="533" w:type="pct"/>
            <w:shd w:val="clear" w:color="auto" w:fill="1F3864" w:themeFill="accent5" w:themeFillShade="80"/>
            <w:vAlign w:val="center"/>
          </w:tcPr>
          <w:p w:rsidR="00BE7D48" w:rsidRPr="0061304A" w:rsidRDefault="00BE7D48" w:rsidP="0061304A">
            <w:pPr>
              <w:pBdr>
                <w:bottom w:val="single" w:sz="4" w:space="1" w:color="auto"/>
              </w:pBdr>
              <w:jc w:val="center"/>
              <w:rPr>
                <w:rFonts w:ascii="Times New Roman" w:hAnsi="Times New Roman" w:cs="Times New Roman"/>
                <w:b/>
                <w:i/>
                <w:color w:val="FFFFFF" w:themeColor="background1"/>
              </w:rPr>
            </w:pPr>
            <w:r w:rsidRPr="0061304A">
              <w:rPr>
                <w:rFonts w:ascii="Times New Roman" w:hAnsi="Times New Roman" w:cs="Times New Roman"/>
                <w:b/>
                <w:bCs/>
                <w:i/>
                <w:color w:val="FFFFFF" w:themeColor="background1"/>
              </w:rPr>
              <w:t>2016</w:t>
            </w:r>
          </w:p>
        </w:tc>
        <w:tc>
          <w:tcPr>
            <w:tcW w:w="533" w:type="pct"/>
            <w:shd w:val="clear" w:color="auto" w:fill="1F3864" w:themeFill="accent5" w:themeFillShade="80"/>
            <w:vAlign w:val="center"/>
          </w:tcPr>
          <w:p w:rsidR="00BE7D48" w:rsidRPr="0061304A" w:rsidRDefault="00BE7D48" w:rsidP="0061304A">
            <w:pPr>
              <w:pBdr>
                <w:bottom w:val="single" w:sz="4" w:space="1" w:color="auto"/>
              </w:pBd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2017</w:t>
            </w:r>
          </w:p>
        </w:tc>
        <w:tc>
          <w:tcPr>
            <w:tcW w:w="533" w:type="pct"/>
            <w:shd w:val="clear" w:color="auto" w:fill="1F3864" w:themeFill="accent5" w:themeFillShade="80"/>
            <w:vAlign w:val="center"/>
          </w:tcPr>
          <w:p w:rsidR="00BE7D48" w:rsidRPr="0061304A" w:rsidRDefault="00BE7D48" w:rsidP="0061304A">
            <w:pPr>
              <w:pBdr>
                <w:bottom w:val="single" w:sz="4" w:space="1" w:color="auto"/>
              </w:pBd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2018</w:t>
            </w:r>
          </w:p>
        </w:tc>
        <w:tc>
          <w:tcPr>
            <w:tcW w:w="533" w:type="pct"/>
            <w:shd w:val="clear" w:color="auto" w:fill="1F3864" w:themeFill="accent5" w:themeFillShade="80"/>
            <w:vAlign w:val="center"/>
          </w:tcPr>
          <w:p w:rsidR="00BE7D48" w:rsidRPr="0061304A" w:rsidRDefault="00BE7D48" w:rsidP="0061304A">
            <w:pPr>
              <w:pBdr>
                <w:bottom w:val="single" w:sz="4" w:space="1" w:color="auto"/>
              </w:pBd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2019</w:t>
            </w:r>
          </w:p>
        </w:tc>
        <w:tc>
          <w:tcPr>
            <w:tcW w:w="532" w:type="pct"/>
            <w:shd w:val="clear" w:color="auto" w:fill="1F3864" w:themeFill="accent5" w:themeFillShade="80"/>
            <w:vAlign w:val="center"/>
          </w:tcPr>
          <w:p w:rsidR="00BE7D48" w:rsidRPr="0061304A" w:rsidRDefault="00BE7D48" w:rsidP="0061304A">
            <w:pPr>
              <w:pBdr>
                <w:bottom w:val="single" w:sz="4" w:space="1" w:color="auto"/>
              </w:pBd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2020</w:t>
            </w:r>
          </w:p>
        </w:tc>
      </w:tr>
      <w:tr w:rsidR="00BE7D48" w:rsidRPr="0061304A" w:rsidTr="00B836CF">
        <w:trPr>
          <w:trHeight w:val="573"/>
        </w:trPr>
        <w:tc>
          <w:tcPr>
            <w:tcW w:w="1802" w:type="pct"/>
            <w:vMerge w:val="restart"/>
            <w:vAlign w:val="center"/>
          </w:tcPr>
          <w:p w:rsidR="00BE7D48" w:rsidRPr="0061304A" w:rsidRDefault="00BE7D48" w:rsidP="0061304A">
            <w:pPr>
              <w:jc w:val="both"/>
              <w:rPr>
                <w:rFonts w:ascii="Times New Roman" w:hAnsi="Times New Roman" w:cs="Times New Roman"/>
                <w:b/>
                <w:i/>
                <w:iCs/>
              </w:rPr>
            </w:pPr>
            <w:r w:rsidRPr="0061304A">
              <w:rPr>
                <w:rFonts w:ascii="Times New Roman" w:hAnsi="Times New Roman" w:cs="Times New Roman"/>
                <w:b/>
                <w:i/>
                <w:iCs/>
              </w:rPr>
              <w:t>Atsižvelgiant į augančią ekonomiką ir didėjantį darbo užmokesčio fondą indeksuotos vidutinės senatvės pensijos augimas, proc. (palyginti su 2016 m.)</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Planas</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iCs/>
              </w:rPr>
              <w:t>7,3</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iCs/>
              </w:rPr>
              <w:t>14,0</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iCs/>
              </w:rPr>
              <w:t>21,0</w:t>
            </w:r>
          </w:p>
        </w:tc>
        <w:tc>
          <w:tcPr>
            <w:tcW w:w="532"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iCs/>
              </w:rPr>
              <w:t>27,5</w:t>
            </w:r>
          </w:p>
        </w:tc>
      </w:tr>
      <w:tr w:rsidR="00BE7D48" w:rsidRPr="0061304A" w:rsidTr="00B836CF">
        <w:trPr>
          <w:trHeight w:val="573"/>
        </w:trPr>
        <w:tc>
          <w:tcPr>
            <w:tcW w:w="1802" w:type="pct"/>
            <w:vMerge/>
            <w:vAlign w:val="center"/>
          </w:tcPr>
          <w:p w:rsidR="00BE7D48" w:rsidRPr="0061304A" w:rsidRDefault="00BE7D48" w:rsidP="0061304A">
            <w:pPr>
              <w:jc w:val="both"/>
              <w:rPr>
                <w:rFonts w:ascii="Times New Roman" w:hAnsi="Times New Roman" w:cs="Times New Roman"/>
                <w:b/>
                <w:i/>
                <w:iCs/>
              </w:rPr>
            </w:pP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 xml:space="preserve">Faktas </w:t>
            </w: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0</w:t>
            </w:r>
          </w:p>
        </w:tc>
        <w:tc>
          <w:tcPr>
            <w:tcW w:w="533" w:type="pct"/>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iCs/>
              </w:rPr>
              <w:t>12,6</w:t>
            </w:r>
          </w:p>
        </w:tc>
        <w:tc>
          <w:tcPr>
            <w:tcW w:w="533" w:type="pct"/>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iCs/>
              </w:rPr>
              <w:t>25,1</w:t>
            </w:r>
          </w:p>
        </w:tc>
        <w:tc>
          <w:tcPr>
            <w:tcW w:w="533" w:type="pct"/>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iCs/>
              </w:rPr>
              <w:t>–</w:t>
            </w:r>
          </w:p>
        </w:tc>
        <w:tc>
          <w:tcPr>
            <w:tcW w:w="532" w:type="pct"/>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iCs/>
              </w:rPr>
              <w:t>–</w:t>
            </w:r>
          </w:p>
        </w:tc>
      </w:tr>
      <w:tr w:rsidR="00BE7D48" w:rsidRPr="0061304A" w:rsidTr="00B836CF">
        <w:trPr>
          <w:trHeight w:val="435"/>
        </w:trPr>
        <w:tc>
          <w:tcPr>
            <w:tcW w:w="1802" w:type="pct"/>
            <w:vMerge w:val="restart"/>
            <w:vAlign w:val="center"/>
          </w:tcPr>
          <w:p w:rsidR="00BE7D48" w:rsidRPr="0061304A" w:rsidRDefault="00BE7D48" w:rsidP="0061304A">
            <w:pPr>
              <w:jc w:val="both"/>
              <w:rPr>
                <w:rFonts w:ascii="Times New Roman" w:hAnsi="Times New Roman" w:cs="Times New Roman"/>
                <w:b/>
                <w:i/>
                <w:iCs/>
              </w:rPr>
            </w:pPr>
            <w:r w:rsidRPr="0061304A">
              <w:rPr>
                <w:rFonts w:ascii="Times New Roman" w:hAnsi="Times New Roman" w:cs="Times New Roman"/>
                <w:b/>
                <w:i/>
                <w:iCs/>
              </w:rPr>
              <w:t>Asmenų, patiriančių skurdo riziką ar socialinę atskirtį, dalis</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iCs/>
              </w:rPr>
              <w:t>Planas</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iCs/>
              </w:rPr>
              <w:t>29,3</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29,3</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27,4</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26,0</w:t>
            </w:r>
          </w:p>
        </w:tc>
        <w:tc>
          <w:tcPr>
            <w:tcW w:w="532"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24,0</w:t>
            </w:r>
          </w:p>
        </w:tc>
      </w:tr>
      <w:tr w:rsidR="00BE7D48" w:rsidRPr="0061304A" w:rsidTr="00B836CF">
        <w:trPr>
          <w:trHeight w:val="435"/>
        </w:trPr>
        <w:tc>
          <w:tcPr>
            <w:tcW w:w="1802" w:type="pct"/>
            <w:vMerge/>
            <w:vAlign w:val="center"/>
          </w:tcPr>
          <w:p w:rsidR="00BE7D48" w:rsidRPr="0061304A" w:rsidRDefault="00BE7D48" w:rsidP="0061304A">
            <w:pPr>
              <w:jc w:val="both"/>
              <w:rPr>
                <w:rFonts w:ascii="Times New Roman" w:hAnsi="Times New Roman" w:cs="Times New Roman"/>
                <w:b/>
                <w:i/>
                <w:iCs/>
              </w:rPr>
            </w:pPr>
          </w:p>
        </w:tc>
        <w:tc>
          <w:tcPr>
            <w:tcW w:w="533" w:type="pct"/>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iCs/>
              </w:rPr>
              <w:t>Faktas</w:t>
            </w:r>
          </w:p>
        </w:tc>
        <w:tc>
          <w:tcPr>
            <w:tcW w:w="533" w:type="pct"/>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iCs/>
                <w:lang w:val="en-GB"/>
              </w:rPr>
              <w:t>30,1</w:t>
            </w: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29,6</w:t>
            </w: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28,3</w:t>
            </w: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w:t>
            </w:r>
          </w:p>
        </w:tc>
        <w:tc>
          <w:tcPr>
            <w:tcW w:w="532"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w:t>
            </w:r>
          </w:p>
        </w:tc>
      </w:tr>
      <w:tr w:rsidR="00BE7D48" w:rsidRPr="0061304A" w:rsidTr="00B836CF">
        <w:trPr>
          <w:trHeight w:val="435"/>
        </w:trPr>
        <w:tc>
          <w:tcPr>
            <w:tcW w:w="1802" w:type="pct"/>
            <w:vMerge w:val="restart"/>
            <w:vAlign w:val="center"/>
          </w:tcPr>
          <w:p w:rsidR="00BE7D48" w:rsidRPr="0061304A" w:rsidRDefault="00BE7D48" w:rsidP="0061304A">
            <w:pPr>
              <w:jc w:val="both"/>
              <w:rPr>
                <w:rFonts w:ascii="Times New Roman" w:hAnsi="Times New Roman" w:cs="Times New Roman"/>
                <w:b/>
                <w:i/>
                <w:iCs/>
              </w:rPr>
            </w:pPr>
            <w:r w:rsidRPr="0061304A">
              <w:rPr>
                <w:rFonts w:ascii="Times New Roman" w:hAnsi="Times New Roman" w:cs="Times New Roman"/>
                <w:b/>
                <w:i/>
                <w:iCs/>
              </w:rPr>
              <w:t>Pajamų pasiskirstymo koeficientas</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Planas</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iCs/>
              </w:rPr>
            </w:pPr>
            <w:r w:rsidRPr="0061304A">
              <w:rPr>
                <w:rFonts w:ascii="Times New Roman" w:hAnsi="Times New Roman" w:cs="Times New Roman"/>
                <w:i/>
              </w:rPr>
              <w:t>7,5</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7,5</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6,8</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6</w:t>
            </w:r>
          </w:p>
        </w:tc>
        <w:tc>
          <w:tcPr>
            <w:tcW w:w="532"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5,2</w:t>
            </w:r>
          </w:p>
        </w:tc>
      </w:tr>
      <w:tr w:rsidR="00BE7D48" w:rsidRPr="0061304A" w:rsidTr="00B836CF">
        <w:trPr>
          <w:trHeight w:val="435"/>
        </w:trPr>
        <w:tc>
          <w:tcPr>
            <w:tcW w:w="1802" w:type="pct"/>
            <w:vMerge/>
            <w:vAlign w:val="center"/>
          </w:tcPr>
          <w:p w:rsidR="00BE7D48" w:rsidRPr="0061304A" w:rsidRDefault="00BE7D48" w:rsidP="0061304A">
            <w:pPr>
              <w:jc w:val="both"/>
              <w:rPr>
                <w:rFonts w:ascii="Times New Roman" w:hAnsi="Times New Roman" w:cs="Times New Roman"/>
                <w:b/>
                <w:i/>
                <w:iCs/>
              </w:rPr>
            </w:pP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Faktas</w:t>
            </w: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7,1</w:t>
            </w: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7,3</w:t>
            </w: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7,1</w:t>
            </w: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w:t>
            </w:r>
          </w:p>
        </w:tc>
        <w:tc>
          <w:tcPr>
            <w:tcW w:w="532"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w:t>
            </w:r>
          </w:p>
        </w:tc>
      </w:tr>
      <w:tr w:rsidR="00BE7D48" w:rsidRPr="0061304A" w:rsidTr="00B836CF">
        <w:trPr>
          <w:trHeight w:val="435"/>
        </w:trPr>
        <w:tc>
          <w:tcPr>
            <w:tcW w:w="1802" w:type="pct"/>
            <w:vMerge w:val="restart"/>
          </w:tcPr>
          <w:p w:rsidR="00BE7D48" w:rsidRPr="0061304A" w:rsidRDefault="00BE7D48" w:rsidP="0061304A">
            <w:pPr>
              <w:jc w:val="both"/>
              <w:rPr>
                <w:rFonts w:ascii="Times New Roman" w:hAnsi="Times New Roman" w:cs="Times New Roman"/>
                <w:b/>
                <w:i/>
                <w:iCs/>
              </w:rPr>
            </w:pPr>
            <w:r w:rsidRPr="0061304A">
              <w:rPr>
                <w:rFonts w:ascii="Times New Roman" w:hAnsi="Times New Roman" w:cs="Times New Roman"/>
                <w:b/>
                <w:i/>
                <w:iCs/>
              </w:rPr>
              <w:lastRenderedPageBreak/>
              <w:t>Mokesčių pleištas (samdomų darbuotojų)</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Planas</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0,5 VDU – 36,5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 VDU – 41,2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1,67 VDU – 42 proc.</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0,5 VDU – 34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 VDU – 40,8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1,67 VDU – 42 proc.</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0,5 VDU – 33,4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 VDU – 40,6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1,67 VDU – 42,1 proc.</w:t>
            </w:r>
          </w:p>
        </w:tc>
        <w:tc>
          <w:tcPr>
            <w:tcW w:w="533"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0,5 VDU – 31,6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 VDU – 37,5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1,67 VDU – 39,8 proc.</w:t>
            </w:r>
          </w:p>
        </w:tc>
        <w:tc>
          <w:tcPr>
            <w:tcW w:w="532" w:type="pct"/>
            <w:shd w:val="clear" w:color="auto" w:fill="BDD6EE" w:themeFill="accent1" w:themeFillTint="66"/>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0,5 VDU – 29,3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 VDU – 36,8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1,67 VDU – 39,8 proc.</w:t>
            </w:r>
          </w:p>
        </w:tc>
      </w:tr>
      <w:tr w:rsidR="00BE7D48" w:rsidRPr="0061304A" w:rsidTr="00B836CF">
        <w:trPr>
          <w:trHeight w:val="435"/>
        </w:trPr>
        <w:tc>
          <w:tcPr>
            <w:tcW w:w="1802" w:type="pct"/>
            <w:vMerge/>
          </w:tcPr>
          <w:p w:rsidR="00BE7D48" w:rsidRPr="0061304A" w:rsidRDefault="00BE7D48" w:rsidP="0061304A">
            <w:pPr>
              <w:jc w:val="both"/>
              <w:rPr>
                <w:rFonts w:ascii="Times New Roman" w:hAnsi="Times New Roman" w:cs="Times New Roman"/>
                <w:b/>
                <w:i/>
                <w:iCs/>
              </w:rPr>
            </w:pP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Faktas</w:t>
            </w: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0,5 VDU – 36,5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 VDU – 41,2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1,67 VDU – 42 proc.</w:t>
            </w: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0,5 VDU – 34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 VDU – 40,8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1,67 VDU – 42 proc.</w:t>
            </w: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0,5 VDU – 33,5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 VDU – 40,6 proc.</w:t>
            </w:r>
          </w:p>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1,67 VDU – 42,1 proc.</w:t>
            </w:r>
          </w:p>
        </w:tc>
        <w:tc>
          <w:tcPr>
            <w:tcW w:w="533"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w:t>
            </w:r>
          </w:p>
        </w:tc>
        <w:tc>
          <w:tcPr>
            <w:tcW w:w="532" w:type="pct"/>
            <w:vAlign w:val="center"/>
          </w:tcPr>
          <w:p w:rsidR="00BE7D48" w:rsidRPr="0061304A" w:rsidRDefault="00BE7D48" w:rsidP="0061304A">
            <w:pPr>
              <w:jc w:val="center"/>
              <w:rPr>
                <w:rFonts w:ascii="Times New Roman" w:hAnsi="Times New Roman" w:cs="Times New Roman"/>
                <w:i/>
              </w:rPr>
            </w:pPr>
            <w:r w:rsidRPr="0061304A">
              <w:rPr>
                <w:rFonts w:ascii="Times New Roman" w:hAnsi="Times New Roman" w:cs="Times New Roman"/>
                <w:i/>
              </w:rPr>
              <w:t>–</w:t>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686"/>
        <w:gridCol w:w="1134"/>
        <w:gridCol w:w="1701"/>
        <w:gridCol w:w="3502"/>
      </w:tblGrid>
      <w:tr w:rsidR="00565665" w:rsidRPr="0061304A" w:rsidTr="00B836CF">
        <w:trPr>
          <w:trHeight w:val="23"/>
          <w:tblHeader/>
        </w:trPr>
        <w:tc>
          <w:tcPr>
            <w:tcW w:w="1305" w:type="pct"/>
            <w:shd w:val="clear" w:color="auto" w:fill="1F3864" w:themeFill="accent5" w:themeFillShade="80"/>
            <w:vAlign w:val="center"/>
          </w:tcPr>
          <w:p w:rsidR="004D0155" w:rsidRPr="0061304A" w:rsidRDefault="004D0155" w:rsidP="0061304A">
            <w:pPr>
              <w:spacing w:after="0" w:line="240" w:lineRule="auto"/>
              <w:jc w:val="center"/>
              <w:rPr>
                <w:rFonts w:ascii="Times New Roman" w:hAnsi="Times New Roman" w:cs="Times New Roman"/>
                <w:b/>
              </w:rPr>
            </w:pPr>
            <w:r w:rsidRPr="0061304A">
              <w:rPr>
                <w:rFonts w:ascii="Times New Roman" w:hAnsi="Times New Roman" w:cs="Times New Roman"/>
                <w:b/>
              </w:rPr>
              <w:t>Įgyvendinamos ir planuojamos įgyvendinti priemonės</w:t>
            </w:r>
          </w:p>
        </w:tc>
        <w:tc>
          <w:tcPr>
            <w:tcW w:w="1359" w:type="pct"/>
            <w:shd w:val="clear" w:color="auto" w:fill="1F3864" w:themeFill="accent5" w:themeFillShade="80"/>
            <w:vAlign w:val="center"/>
          </w:tcPr>
          <w:p w:rsidR="004D0155" w:rsidRPr="0061304A" w:rsidRDefault="004D0155" w:rsidP="0061304A">
            <w:pPr>
              <w:spacing w:after="0" w:line="240" w:lineRule="auto"/>
              <w:jc w:val="center"/>
              <w:rPr>
                <w:rFonts w:ascii="Times New Roman" w:hAnsi="Times New Roman" w:cs="Times New Roman"/>
                <w:b/>
              </w:rPr>
            </w:pPr>
            <w:r w:rsidRPr="0061304A">
              <w:rPr>
                <w:rFonts w:ascii="Times New Roman" w:hAnsi="Times New Roman" w:cs="Times New Roman"/>
                <w:b/>
              </w:rPr>
              <w:t>Siekiamas rezultatas</w:t>
            </w:r>
          </w:p>
        </w:tc>
        <w:tc>
          <w:tcPr>
            <w:tcW w:w="418" w:type="pct"/>
            <w:shd w:val="clear" w:color="auto" w:fill="1F3864" w:themeFill="accent5" w:themeFillShade="80"/>
            <w:vAlign w:val="center"/>
          </w:tcPr>
          <w:p w:rsidR="004D0155" w:rsidRPr="0061304A" w:rsidRDefault="004D0155" w:rsidP="0061304A">
            <w:pPr>
              <w:spacing w:after="0" w:line="240" w:lineRule="auto"/>
              <w:jc w:val="center"/>
              <w:rPr>
                <w:rFonts w:ascii="Times New Roman" w:hAnsi="Times New Roman" w:cs="Times New Roman"/>
                <w:b/>
              </w:rPr>
            </w:pPr>
            <w:r w:rsidRPr="0061304A">
              <w:rPr>
                <w:rFonts w:ascii="Times New Roman" w:hAnsi="Times New Roman" w:cs="Times New Roman"/>
                <w:b/>
              </w:rPr>
              <w:t>Įgyvendinimo terminas</w:t>
            </w:r>
          </w:p>
        </w:tc>
        <w:tc>
          <w:tcPr>
            <w:tcW w:w="627" w:type="pct"/>
            <w:shd w:val="clear" w:color="auto" w:fill="1F3864" w:themeFill="accent5" w:themeFillShade="80"/>
            <w:vAlign w:val="center"/>
          </w:tcPr>
          <w:p w:rsidR="004D0155" w:rsidRPr="0061304A" w:rsidRDefault="004D0155" w:rsidP="0061304A">
            <w:pPr>
              <w:spacing w:after="0" w:line="240" w:lineRule="auto"/>
              <w:jc w:val="center"/>
              <w:rPr>
                <w:rFonts w:ascii="Times New Roman" w:hAnsi="Times New Roman" w:cs="Times New Roman"/>
                <w:b/>
              </w:rPr>
            </w:pPr>
            <w:r w:rsidRPr="0061304A">
              <w:rPr>
                <w:rFonts w:ascii="Times New Roman" w:hAnsi="Times New Roman" w:cs="Times New Roman"/>
                <w:b/>
              </w:rPr>
              <w:t>Atsakinga institucija</w:t>
            </w:r>
          </w:p>
        </w:tc>
        <w:tc>
          <w:tcPr>
            <w:tcW w:w="1291" w:type="pct"/>
            <w:shd w:val="clear" w:color="auto" w:fill="BDD6EE" w:themeFill="accent1" w:themeFillTint="66"/>
            <w:vAlign w:val="center"/>
          </w:tcPr>
          <w:p w:rsidR="004D0155" w:rsidRPr="0061304A" w:rsidRDefault="004D0155" w:rsidP="0061304A">
            <w:pPr>
              <w:spacing w:after="0" w:line="240" w:lineRule="auto"/>
              <w:jc w:val="center"/>
              <w:rPr>
                <w:rFonts w:ascii="Times New Roman" w:hAnsi="Times New Roman" w:cs="Times New Roman"/>
                <w:b/>
              </w:rPr>
            </w:pPr>
            <w:r w:rsidRPr="0061304A">
              <w:rPr>
                <w:rFonts w:ascii="Times New Roman" w:hAnsi="Times New Roman" w:cs="Times New Roman"/>
                <w:b/>
              </w:rPr>
              <w:t>Poveikis Tarybos rekomendacijos įgyvendinimui</w:t>
            </w:r>
          </w:p>
        </w:tc>
      </w:tr>
      <w:tr w:rsidR="00115F87" w:rsidRPr="0061304A" w:rsidTr="00B836CF">
        <w:trPr>
          <w:trHeight w:val="23"/>
        </w:trPr>
        <w:tc>
          <w:tcPr>
            <w:tcW w:w="1305" w:type="pct"/>
            <w:shd w:val="clear" w:color="auto" w:fill="auto"/>
          </w:tcPr>
          <w:p w:rsidR="004D0155" w:rsidRPr="0061304A" w:rsidRDefault="004D0155" w:rsidP="0061304A">
            <w:pPr>
              <w:autoSpaceDE w:val="0"/>
              <w:autoSpaceDN w:val="0"/>
              <w:adjustRightInd w:val="0"/>
              <w:spacing w:after="0" w:line="240" w:lineRule="auto"/>
              <w:ind w:left="22"/>
              <w:jc w:val="both"/>
              <w:rPr>
                <w:rFonts w:ascii="Times New Roman" w:eastAsia="Calibri" w:hAnsi="Times New Roman" w:cs="Times New Roman"/>
                <w:b/>
                <w:color w:val="000000"/>
              </w:rPr>
            </w:pPr>
            <w:r w:rsidRPr="0061304A">
              <w:rPr>
                <w:rFonts w:ascii="Times New Roman" w:eastAsia="Calibri" w:hAnsi="Times New Roman" w:cs="Times New Roman"/>
                <w:b/>
                <w:color w:val="000000"/>
              </w:rPr>
              <w:t xml:space="preserve">2.1. </w:t>
            </w:r>
            <w:r w:rsidRPr="0061304A">
              <w:rPr>
                <w:rFonts w:ascii="Times New Roman" w:hAnsi="Times New Roman" w:cs="Times New Roman"/>
                <w:b/>
              </w:rPr>
              <w:t>Užtikrinti nuoseklų socialinio draudimo pensijų didėjimą atsižvelgiant į augančią ekonomiką ir didėjantį darbo užmokesčio fondą, o mažiausias socialinio draudimo senatvės ir netekto darbingumo pensijas priartinti prie minimalaus vartojimo poreikių dydžio</w:t>
            </w:r>
          </w:p>
          <w:p w:rsidR="0003703D" w:rsidRPr="0061304A" w:rsidRDefault="004D0155" w:rsidP="0061304A">
            <w:pPr>
              <w:autoSpaceDE w:val="0"/>
              <w:autoSpaceDN w:val="0"/>
              <w:adjustRightInd w:val="0"/>
              <w:spacing w:after="0" w:line="240" w:lineRule="auto"/>
              <w:ind w:left="22"/>
              <w:jc w:val="both"/>
              <w:rPr>
                <w:rFonts w:ascii="Times New Roman" w:eastAsia="Calibri" w:hAnsi="Times New Roman" w:cs="Times New Roman"/>
                <w:color w:val="000000"/>
              </w:rPr>
            </w:pPr>
            <w:r w:rsidRPr="0061304A">
              <w:rPr>
                <w:rFonts w:ascii="Times New Roman" w:eastAsia="Calibri" w:hAnsi="Times New Roman" w:cs="Times New Roman"/>
                <w:color w:val="000000"/>
              </w:rPr>
              <w:t>(Tikslinama esama Vyriausybės programos įgyvendinimo plano 4.3.3 darbo 6 priemonė)</w:t>
            </w:r>
          </w:p>
        </w:tc>
        <w:tc>
          <w:tcPr>
            <w:tcW w:w="1359" w:type="pct"/>
            <w:shd w:val="clear" w:color="auto" w:fill="FFFFFF" w:themeFill="background1"/>
          </w:tcPr>
          <w:p w:rsidR="004D0155" w:rsidRPr="0061304A" w:rsidRDefault="004D0155" w:rsidP="0061304A">
            <w:pPr>
              <w:spacing w:after="0" w:line="240" w:lineRule="auto"/>
              <w:jc w:val="both"/>
              <w:rPr>
                <w:rFonts w:ascii="Times New Roman" w:hAnsi="Times New Roman" w:cs="Times New Roman"/>
              </w:rPr>
            </w:pPr>
            <w:r w:rsidRPr="0061304A">
              <w:rPr>
                <w:rFonts w:ascii="Times New Roman" w:hAnsi="Times New Roman" w:cs="Times New Roman"/>
              </w:rPr>
              <w:t>Planuojamas pensijų augimas atsižvelgiant į darbo užmokesčio fondą.</w:t>
            </w:r>
          </w:p>
          <w:p w:rsidR="004D0155" w:rsidRPr="0061304A" w:rsidRDefault="00D625E5"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Nuo </w:t>
            </w:r>
            <w:r w:rsidR="004D0155" w:rsidRPr="0061304A">
              <w:rPr>
                <w:rFonts w:ascii="Times New Roman" w:hAnsi="Times New Roman" w:cs="Times New Roman"/>
              </w:rPr>
              <w:t>2019 m.</w:t>
            </w:r>
            <w:r w:rsidRPr="0061304A">
              <w:rPr>
                <w:rFonts w:ascii="Times New Roman" w:hAnsi="Times New Roman" w:cs="Times New Roman"/>
              </w:rPr>
              <w:t xml:space="preserve"> pensijos indeksuotos</w:t>
            </w:r>
            <w:r w:rsidR="004D0155" w:rsidRPr="0061304A">
              <w:rPr>
                <w:rFonts w:ascii="Times New Roman" w:hAnsi="Times New Roman" w:cs="Times New Roman"/>
              </w:rPr>
              <w:t xml:space="preserve"> </w:t>
            </w:r>
            <w:r w:rsidR="00327838" w:rsidRPr="0061304A">
              <w:rPr>
                <w:rFonts w:ascii="Times New Roman" w:hAnsi="Times New Roman" w:cs="Times New Roman"/>
              </w:rPr>
              <w:t>7,6</w:t>
            </w:r>
            <w:r w:rsidRPr="0061304A">
              <w:rPr>
                <w:rFonts w:ascii="Times New Roman" w:hAnsi="Times New Roman" w:cs="Times New Roman"/>
              </w:rPr>
              <w:t>3</w:t>
            </w:r>
            <w:r w:rsidR="004D0155" w:rsidRPr="0061304A">
              <w:rPr>
                <w:rFonts w:ascii="Times New Roman" w:hAnsi="Times New Roman" w:cs="Times New Roman"/>
              </w:rPr>
              <w:t xml:space="preserve"> proc.</w:t>
            </w:r>
            <w:r w:rsidRPr="0061304A">
              <w:rPr>
                <w:rFonts w:ascii="Times New Roman" w:hAnsi="Times New Roman" w:cs="Times New Roman"/>
              </w:rPr>
              <w:t>, planuojama, kad 2020 m. pensijos augs 7,86 proc.</w:t>
            </w:r>
          </w:p>
          <w:p w:rsidR="004D0155" w:rsidRPr="0061304A" w:rsidRDefault="004D0155" w:rsidP="0061304A">
            <w:pPr>
              <w:spacing w:after="0" w:line="240" w:lineRule="auto"/>
              <w:jc w:val="both"/>
              <w:rPr>
                <w:rFonts w:ascii="Times New Roman" w:hAnsi="Times New Roman" w:cs="Times New Roman"/>
              </w:rPr>
            </w:pPr>
            <w:r w:rsidRPr="0061304A">
              <w:rPr>
                <w:rFonts w:ascii="Times New Roman" w:hAnsi="Times New Roman" w:cs="Times New Roman"/>
              </w:rPr>
              <w:t>Siekiama, kad mažų pensijų priemokos riba 2020 m. būtų padidinta iki 1</w:t>
            </w:r>
            <w:r w:rsidR="002A5C89" w:rsidRPr="0061304A">
              <w:rPr>
                <w:rFonts w:ascii="Times New Roman" w:hAnsi="Times New Roman" w:cs="Times New Roman"/>
              </w:rPr>
              <w:t> </w:t>
            </w:r>
            <w:r w:rsidR="00E66832" w:rsidRPr="0061304A">
              <w:rPr>
                <w:rFonts w:ascii="Times New Roman" w:hAnsi="Times New Roman" w:cs="Times New Roman"/>
              </w:rPr>
              <w:t>minima</w:t>
            </w:r>
            <w:r w:rsidR="00782D96" w:rsidRPr="0061304A">
              <w:rPr>
                <w:rFonts w:ascii="Times New Roman" w:hAnsi="Times New Roman" w:cs="Times New Roman"/>
              </w:rPr>
              <w:t>laus vartojimo poreikių dydžio</w:t>
            </w:r>
          </w:p>
        </w:tc>
        <w:tc>
          <w:tcPr>
            <w:tcW w:w="418" w:type="pct"/>
            <w:shd w:val="clear" w:color="auto" w:fill="FFFFFF" w:themeFill="background1"/>
          </w:tcPr>
          <w:p w:rsidR="004D0155" w:rsidRPr="0061304A" w:rsidRDefault="004D0155" w:rsidP="0061304A">
            <w:pPr>
              <w:spacing w:after="0" w:line="240" w:lineRule="auto"/>
              <w:ind w:left="30"/>
              <w:jc w:val="center"/>
              <w:rPr>
                <w:rFonts w:ascii="Times New Roman" w:hAnsi="Times New Roman" w:cs="Times New Roman"/>
              </w:rPr>
            </w:pPr>
            <w:r w:rsidRPr="0061304A">
              <w:rPr>
                <w:rFonts w:ascii="Times New Roman" w:hAnsi="Times New Roman" w:cs="Times New Roman"/>
              </w:rPr>
              <w:t>2020 m. III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627" w:type="pct"/>
            <w:shd w:val="clear" w:color="auto" w:fill="FFFFFF" w:themeFill="background1"/>
          </w:tcPr>
          <w:p w:rsidR="004D0155" w:rsidRPr="0061304A" w:rsidRDefault="004D0155" w:rsidP="0061304A">
            <w:pPr>
              <w:spacing w:after="0" w:line="240" w:lineRule="auto"/>
              <w:jc w:val="center"/>
              <w:rPr>
                <w:rFonts w:ascii="Times New Roman" w:hAnsi="Times New Roman" w:cs="Times New Roman"/>
              </w:rPr>
            </w:pPr>
            <w:r w:rsidRPr="0061304A">
              <w:rPr>
                <w:rFonts w:ascii="Times New Roman" w:hAnsi="Times New Roman" w:cs="Times New Roman"/>
              </w:rPr>
              <w:t>SADM</w:t>
            </w:r>
            <w:r w:rsidR="00782D96" w:rsidRPr="0061304A">
              <w:rPr>
                <w:rFonts w:ascii="Times New Roman" w:hAnsi="Times New Roman" w:cs="Times New Roman"/>
              </w:rPr>
              <w:t xml:space="preserve">, </w:t>
            </w:r>
            <w:r w:rsidRPr="0061304A">
              <w:rPr>
                <w:rFonts w:ascii="Times New Roman" w:hAnsi="Times New Roman" w:cs="Times New Roman"/>
              </w:rPr>
              <w:t>FM</w:t>
            </w:r>
          </w:p>
        </w:tc>
        <w:tc>
          <w:tcPr>
            <w:tcW w:w="1291" w:type="pct"/>
            <w:shd w:val="clear" w:color="auto" w:fill="FFFFFF" w:themeFill="background1"/>
          </w:tcPr>
          <w:p w:rsidR="004D0155" w:rsidRPr="0061304A" w:rsidRDefault="001C279A"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4D0155" w:rsidRPr="0061304A" w:rsidRDefault="007D752A" w:rsidP="0061304A">
            <w:pPr>
              <w:spacing w:after="0" w:line="240" w:lineRule="auto"/>
              <w:jc w:val="both"/>
              <w:rPr>
                <w:rFonts w:ascii="Times New Roman" w:hAnsi="Times New Roman" w:cs="Times New Roman"/>
                <w:lang w:eastAsia="lt-LT"/>
              </w:rPr>
            </w:pPr>
            <w:r w:rsidRPr="0061304A">
              <w:rPr>
                <w:rFonts w:ascii="Times New Roman" w:hAnsi="Times New Roman" w:cs="Times New Roman"/>
                <w:lang w:eastAsia="lt-LT"/>
              </w:rPr>
              <w:t>Pensijų adekvatumo didinimas ir skurdo bei socialinės atskirties mažinimas</w:t>
            </w:r>
            <w:r w:rsidR="008D3BD7" w:rsidRPr="0061304A">
              <w:rPr>
                <w:rFonts w:ascii="Times New Roman" w:hAnsi="Times New Roman" w:cs="Times New Roman"/>
                <w:lang w:eastAsia="lt-LT"/>
              </w:rPr>
              <w:t xml:space="preserve">, indeksuojant </w:t>
            </w:r>
            <w:r w:rsidR="008D3BD7" w:rsidRPr="0061304A">
              <w:rPr>
                <w:rFonts w:ascii="Times New Roman" w:hAnsi="Times New Roman" w:cs="Times New Roman"/>
              </w:rPr>
              <w:t>s</w:t>
            </w:r>
            <w:r w:rsidR="004D0155" w:rsidRPr="0061304A">
              <w:rPr>
                <w:rFonts w:ascii="Times New Roman" w:hAnsi="Times New Roman" w:cs="Times New Roman"/>
              </w:rPr>
              <w:t xml:space="preserve">ocialinio draudimo </w:t>
            </w:r>
            <w:r w:rsidR="008D3BD7" w:rsidRPr="0061304A">
              <w:rPr>
                <w:rFonts w:ascii="Times New Roman" w:hAnsi="Times New Roman" w:cs="Times New Roman"/>
              </w:rPr>
              <w:t xml:space="preserve">pensijas </w:t>
            </w:r>
            <w:r w:rsidR="00A10754" w:rsidRPr="0061304A">
              <w:rPr>
                <w:rFonts w:ascii="Times New Roman" w:hAnsi="Times New Roman" w:cs="Times New Roman"/>
              </w:rPr>
              <w:t>ir</w:t>
            </w:r>
            <w:r w:rsidR="004D0155" w:rsidRPr="0061304A">
              <w:rPr>
                <w:rFonts w:ascii="Times New Roman" w:hAnsi="Times New Roman" w:cs="Times New Roman"/>
              </w:rPr>
              <w:t xml:space="preserve"> </w:t>
            </w:r>
            <w:r w:rsidR="008D3BD7" w:rsidRPr="0061304A">
              <w:rPr>
                <w:rFonts w:ascii="Times New Roman" w:hAnsi="Times New Roman" w:cs="Times New Roman"/>
              </w:rPr>
              <w:t xml:space="preserve">didinant </w:t>
            </w:r>
            <w:r w:rsidR="004D0155" w:rsidRPr="0061304A">
              <w:rPr>
                <w:rFonts w:ascii="Times New Roman" w:hAnsi="Times New Roman" w:cs="Times New Roman"/>
              </w:rPr>
              <w:t>pensijų priemok</w:t>
            </w:r>
            <w:r w:rsidR="008D3BD7" w:rsidRPr="0061304A">
              <w:rPr>
                <w:rFonts w:ascii="Times New Roman" w:hAnsi="Times New Roman" w:cs="Times New Roman"/>
              </w:rPr>
              <w:t>a</w:t>
            </w:r>
            <w:r w:rsidR="004D0155" w:rsidRPr="0061304A">
              <w:rPr>
                <w:rFonts w:ascii="Times New Roman" w:hAnsi="Times New Roman" w:cs="Times New Roman"/>
              </w:rPr>
              <w:t>s</w:t>
            </w:r>
          </w:p>
        </w:tc>
      </w:tr>
      <w:tr w:rsidR="00115F87" w:rsidRPr="0061304A" w:rsidTr="00B836CF">
        <w:trPr>
          <w:trHeight w:val="2295"/>
        </w:trPr>
        <w:tc>
          <w:tcPr>
            <w:tcW w:w="1305" w:type="pct"/>
            <w:shd w:val="clear" w:color="auto" w:fill="auto"/>
          </w:tcPr>
          <w:p w:rsidR="004D0155" w:rsidRPr="0061304A" w:rsidRDefault="004D0155" w:rsidP="0061304A">
            <w:pPr>
              <w:spacing w:after="0" w:line="240" w:lineRule="auto"/>
              <w:jc w:val="both"/>
              <w:rPr>
                <w:rFonts w:ascii="Times New Roman" w:hAnsi="Times New Roman" w:cs="Times New Roman"/>
                <w:b/>
                <w:bCs/>
              </w:rPr>
            </w:pPr>
            <w:r w:rsidRPr="0061304A">
              <w:rPr>
                <w:rFonts w:ascii="Times New Roman" w:hAnsi="Times New Roman" w:cs="Times New Roman"/>
                <w:b/>
              </w:rPr>
              <w:t xml:space="preserve">2.2. </w:t>
            </w:r>
            <w:r w:rsidRPr="0061304A">
              <w:rPr>
                <w:rFonts w:ascii="Times New Roman" w:hAnsi="Times New Roman" w:cs="Times New Roman"/>
                <w:b/>
                <w:bCs/>
              </w:rPr>
              <w:t>Užtikrinti nuoseklų ir adekvatų valstybės remiamų pajamų didėjimą</w:t>
            </w:r>
          </w:p>
          <w:p w:rsidR="004D0155" w:rsidRPr="0061304A" w:rsidRDefault="004D0155"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(Vyriausybės programos įgyvendinimo plane šios priemonės nėra, priemonė teikiama kaip Vyriausybės programos įgyvendinimo plano </w:t>
            </w:r>
            <w:r w:rsidRPr="0061304A">
              <w:rPr>
                <w:rFonts w:ascii="Times New Roman" w:eastAsia="Calibri" w:hAnsi="Times New Roman" w:cs="Times New Roman"/>
                <w:color w:val="000000"/>
              </w:rPr>
              <w:t>1.1.2 darbo 5</w:t>
            </w:r>
            <w:r w:rsidR="00C61FDF" w:rsidRPr="0061304A">
              <w:rPr>
                <w:rFonts w:ascii="Times New Roman" w:eastAsia="Calibri" w:hAnsi="Times New Roman" w:cs="Times New Roman"/>
                <w:color w:val="000000"/>
              </w:rPr>
              <w:t> </w:t>
            </w:r>
            <w:r w:rsidRPr="0061304A">
              <w:rPr>
                <w:rFonts w:ascii="Times New Roman" w:eastAsia="Calibri" w:hAnsi="Times New Roman" w:cs="Times New Roman"/>
                <w:color w:val="000000"/>
              </w:rPr>
              <w:t>priemonė</w:t>
            </w:r>
            <w:r w:rsidRPr="0061304A">
              <w:rPr>
                <w:rFonts w:ascii="Times New Roman" w:hAnsi="Times New Roman" w:cs="Times New Roman"/>
              </w:rPr>
              <w:t>)</w:t>
            </w:r>
          </w:p>
        </w:tc>
        <w:tc>
          <w:tcPr>
            <w:tcW w:w="1359" w:type="pct"/>
            <w:shd w:val="clear" w:color="auto" w:fill="FFFFFF" w:themeFill="background1"/>
          </w:tcPr>
          <w:p w:rsidR="004D0155" w:rsidRPr="0061304A" w:rsidRDefault="00A10754" w:rsidP="0061304A">
            <w:pPr>
              <w:spacing w:after="0" w:line="240" w:lineRule="auto"/>
              <w:jc w:val="both"/>
              <w:rPr>
                <w:rFonts w:ascii="Times New Roman" w:hAnsi="Times New Roman" w:cs="Times New Roman"/>
              </w:rPr>
            </w:pPr>
            <w:r w:rsidRPr="0061304A">
              <w:rPr>
                <w:rFonts w:ascii="Times New Roman" w:hAnsi="Times New Roman" w:cs="Times New Roman"/>
                <w:bCs/>
              </w:rPr>
              <w:t>Valstybės remiamų pajamų</w:t>
            </w:r>
            <w:r w:rsidRPr="0061304A">
              <w:rPr>
                <w:rFonts w:ascii="Times New Roman" w:hAnsi="Times New Roman" w:cs="Times New Roman"/>
                <w:b/>
                <w:bCs/>
              </w:rPr>
              <w:t xml:space="preserve"> </w:t>
            </w:r>
            <w:r w:rsidR="005657A0" w:rsidRPr="0061304A">
              <w:rPr>
                <w:rFonts w:ascii="Times New Roman" w:hAnsi="Times New Roman" w:cs="Times New Roman"/>
                <w:bCs/>
              </w:rPr>
              <w:t>(122 eurai)</w:t>
            </w:r>
            <w:r w:rsidR="004D0155" w:rsidRPr="0061304A">
              <w:rPr>
                <w:rFonts w:ascii="Times New Roman" w:hAnsi="Times New Roman" w:cs="Times New Roman"/>
              </w:rPr>
              <w:t xml:space="preserve"> dydis padidės iki 6 proc.</w:t>
            </w:r>
          </w:p>
        </w:tc>
        <w:tc>
          <w:tcPr>
            <w:tcW w:w="418" w:type="pct"/>
            <w:shd w:val="clear" w:color="auto" w:fill="FFFFFF" w:themeFill="background1"/>
          </w:tcPr>
          <w:p w:rsidR="00C5382C" w:rsidRPr="0061304A" w:rsidRDefault="004D0155" w:rsidP="0061304A">
            <w:pPr>
              <w:spacing w:after="0" w:line="240" w:lineRule="auto"/>
              <w:ind w:left="30"/>
              <w:jc w:val="center"/>
              <w:rPr>
                <w:rFonts w:ascii="Times New Roman" w:hAnsi="Times New Roman" w:cs="Times New Roman"/>
              </w:rPr>
            </w:pPr>
            <w:r w:rsidRPr="0061304A">
              <w:rPr>
                <w:rFonts w:ascii="Times New Roman" w:hAnsi="Times New Roman" w:cs="Times New Roman"/>
              </w:rPr>
              <w:t>2020 m.</w:t>
            </w:r>
          </w:p>
          <w:p w:rsidR="004D0155" w:rsidRPr="0061304A" w:rsidRDefault="004D0155"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III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627" w:type="pct"/>
            <w:shd w:val="clear" w:color="auto" w:fill="FFFFFF" w:themeFill="background1"/>
          </w:tcPr>
          <w:p w:rsidR="004D0155" w:rsidRPr="0061304A" w:rsidRDefault="004D0155" w:rsidP="0061304A">
            <w:pPr>
              <w:spacing w:after="0" w:line="240" w:lineRule="auto"/>
              <w:jc w:val="center"/>
              <w:rPr>
                <w:rFonts w:ascii="Times New Roman" w:hAnsi="Times New Roman" w:cs="Times New Roman"/>
              </w:rPr>
            </w:pPr>
            <w:r w:rsidRPr="0061304A">
              <w:rPr>
                <w:rFonts w:ascii="Times New Roman" w:hAnsi="Times New Roman" w:cs="Times New Roman"/>
              </w:rPr>
              <w:t>SADM</w:t>
            </w:r>
            <w:r w:rsidR="001410F5" w:rsidRPr="0061304A">
              <w:rPr>
                <w:rFonts w:ascii="Times New Roman" w:hAnsi="Times New Roman" w:cs="Times New Roman"/>
              </w:rPr>
              <w:t xml:space="preserve">, </w:t>
            </w:r>
            <w:r w:rsidRPr="0061304A">
              <w:rPr>
                <w:rFonts w:ascii="Times New Roman" w:hAnsi="Times New Roman" w:cs="Times New Roman"/>
              </w:rPr>
              <w:t>FM</w:t>
            </w:r>
          </w:p>
        </w:tc>
        <w:tc>
          <w:tcPr>
            <w:tcW w:w="1291" w:type="pct"/>
            <w:shd w:val="clear" w:color="auto" w:fill="FFFFFF" w:themeFill="background1"/>
          </w:tcPr>
          <w:p w:rsidR="004D0155" w:rsidRPr="0061304A" w:rsidRDefault="0037411E"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4D0155" w:rsidRPr="0061304A" w:rsidRDefault="00A10754"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Skurdo </w:t>
            </w:r>
            <w:r w:rsidR="00100C30" w:rsidRPr="0061304A">
              <w:rPr>
                <w:rFonts w:ascii="Times New Roman" w:hAnsi="Times New Roman" w:cs="Times New Roman"/>
              </w:rPr>
              <w:t>ir soci</w:t>
            </w:r>
            <w:r w:rsidR="008D3BD7" w:rsidRPr="0061304A">
              <w:rPr>
                <w:rFonts w:ascii="Times New Roman" w:hAnsi="Times New Roman" w:cs="Times New Roman"/>
              </w:rPr>
              <w:t>ali</w:t>
            </w:r>
            <w:r w:rsidR="006656A2" w:rsidRPr="0061304A">
              <w:rPr>
                <w:rFonts w:ascii="Times New Roman" w:hAnsi="Times New Roman" w:cs="Times New Roman"/>
              </w:rPr>
              <w:t>nės atskirties mažinimas</w:t>
            </w:r>
            <w:r w:rsidRPr="0061304A">
              <w:rPr>
                <w:rFonts w:ascii="Times New Roman" w:hAnsi="Times New Roman" w:cs="Times New Roman"/>
              </w:rPr>
              <w:t xml:space="preserve"> </w:t>
            </w:r>
            <w:r w:rsidR="00856098" w:rsidRPr="0061304A">
              <w:rPr>
                <w:rFonts w:ascii="Times New Roman" w:hAnsi="Times New Roman" w:cs="Times New Roman"/>
              </w:rPr>
              <w:t>didinant</w:t>
            </w:r>
            <w:r w:rsidR="00856098" w:rsidRPr="0061304A">
              <w:rPr>
                <w:rFonts w:ascii="Times New Roman" w:hAnsi="Times New Roman" w:cs="Times New Roman"/>
                <w:b/>
                <w:bCs/>
              </w:rPr>
              <w:t xml:space="preserve"> </w:t>
            </w:r>
            <w:r w:rsidRPr="0061304A">
              <w:rPr>
                <w:rFonts w:ascii="Times New Roman" w:hAnsi="Times New Roman" w:cs="Times New Roman"/>
                <w:bCs/>
              </w:rPr>
              <w:t xml:space="preserve">Valstybės remiamų pajamų </w:t>
            </w:r>
            <w:r w:rsidR="00856098" w:rsidRPr="0061304A">
              <w:rPr>
                <w:rFonts w:ascii="Times New Roman" w:hAnsi="Times New Roman" w:cs="Times New Roman"/>
              </w:rPr>
              <w:t>dydį</w:t>
            </w:r>
            <w:r w:rsidR="00C61FDF" w:rsidRPr="0061304A">
              <w:rPr>
                <w:rFonts w:ascii="Times New Roman" w:hAnsi="Times New Roman" w:cs="Times New Roman"/>
              </w:rPr>
              <w:t>,</w:t>
            </w:r>
            <w:r w:rsidR="00856098" w:rsidRPr="0061304A">
              <w:rPr>
                <w:rFonts w:ascii="Times New Roman" w:hAnsi="Times New Roman" w:cs="Times New Roman"/>
              </w:rPr>
              <w:t xml:space="preserve"> nuo kurio </w:t>
            </w:r>
            <w:r w:rsidR="004D0155" w:rsidRPr="0061304A">
              <w:rPr>
                <w:rFonts w:ascii="Times New Roman" w:hAnsi="Times New Roman" w:cs="Times New Roman"/>
              </w:rPr>
              <w:t>priklauso socialinės paramos mokiniams, socialinės pašalpos, kompensacijų už šildymą, karštą ir geri</w:t>
            </w:r>
            <w:r w:rsidR="001410F5" w:rsidRPr="0061304A">
              <w:rPr>
                <w:rFonts w:ascii="Times New Roman" w:hAnsi="Times New Roman" w:cs="Times New Roman"/>
              </w:rPr>
              <w:t>amąjį vandenį skyrimas ir dydis</w:t>
            </w:r>
          </w:p>
        </w:tc>
      </w:tr>
      <w:tr w:rsidR="00115F87" w:rsidRPr="0061304A" w:rsidTr="00B836CF">
        <w:trPr>
          <w:trHeight w:val="23"/>
        </w:trPr>
        <w:tc>
          <w:tcPr>
            <w:tcW w:w="1305" w:type="pct"/>
            <w:shd w:val="clear" w:color="auto" w:fill="auto"/>
          </w:tcPr>
          <w:p w:rsidR="004D0155" w:rsidRPr="0061304A" w:rsidRDefault="004D0155" w:rsidP="0061304A">
            <w:pPr>
              <w:spacing w:after="0" w:line="240" w:lineRule="auto"/>
              <w:jc w:val="both"/>
              <w:rPr>
                <w:rFonts w:ascii="Times New Roman" w:hAnsi="Times New Roman" w:cs="Times New Roman"/>
              </w:rPr>
            </w:pPr>
            <w:r w:rsidRPr="0061304A">
              <w:rPr>
                <w:rFonts w:ascii="Times New Roman" w:hAnsi="Times New Roman" w:cs="Times New Roman"/>
                <w:b/>
                <w:bCs/>
                <w:lang w:eastAsia="lt-LT"/>
              </w:rPr>
              <w:t xml:space="preserve">2.3. Atsižvelgiant į šalies ūkio vystymosi rodiklius bei tendencijas, </w:t>
            </w:r>
            <w:r w:rsidRPr="0061304A">
              <w:rPr>
                <w:rFonts w:ascii="Times New Roman" w:hAnsi="Times New Roman" w:cs="Times New Roman"/>
                <w:b/>
                <w:bCs/>
                <w:lang w:eastAsia="lt-LT"/>
              </w:rPr>
              <w:lastRenderedPageBreak/>
              <w:t xml:space="preserve">didinti </w:t>
            </w:r>
            <w:r w:rsidRPr="0061304A">
              <w:rPr>
                <w:rFonts w:ascii="Times New Roman" w:hAnsi="Times New Roman" w:cs="Times New Roman"/>
                <w:b/>
              </w:rPr>
              <w:t>minimalų mėnesinį atlygį (</w:t>
            </w:r>
            <w:r w:rsidR="00FD2C41" w:rsidRPr="0061304A">
              <w:rPr>
                <w:rFonts w:ascii="Times New Roman" w:hAnsi="Times New Roman" w:cs="Times New Roman"/>
                <w:b/>
              </w:rPr>
              <w:t xml:space="preserve">toliau – </w:t>
            </w:r>
            <w:r w:rsidRPr="0061304A">
              <w:rPr>
                <w:rFonts w:ascii="Times New Roman" w:hAnsi="Times New Roman" w:cs="Times New Roman"/>
                <w:b/>
              </w:rPr>
              <w:t>MMA)</w:t>
            </w:r>
          </w:p>
        </w:tc>
        <w:tc>
          <w:tcPr>
            <w:tcW w:w="1359" w:type="pct"/>
            <w:shd w:val="clear" w:color="auto" w:fill="FFFFFF" w:themeFill="background1"/>
          </w:tcPr>
          <w:p w:rsidR="00FD2C41" w:rsidRPr="0061304A" w:rsidRDefault="00334C21" w:rsidP="0061304A">
            <w:pPr>
              <w:spacing w:after="0" w:line="240" w:lineRule="auto"/>
              <w:jc w:val="both"/>
              <w:rPr>
                <w:rFonts w:ascii="Times New Roman" w:hAnsi="Times New Roman" w:cs="Times New Roman"/>
              </w:rPr>
            </w:pPr>
            <w:r w:rsidRPr="0061304A">
              <w:rPr>
                <w:rFonts w:ascii="Times New Roman" w:hAnsi="Times New Roman" w:cs="Times New Roman"/>
              </w:rPr>
              <w:lastRenderedPageBreak/>
              <w:t>Siek</w:t>
            </w:r>
            <w:r w:rsidR="005657A0" w:rsidRPr="0061304A">
              <w:rPr>
                <w:rFonts w:ascii="Times New Roman" w:hAnsi="Times New Roman" w:cs="Times New Roman"/>
              </w:rPr>
              <w:t>iama</w:t>
            </w:r>
            <w:r w:rsidRPr="0061304A">
              <w:rPr>
                <w:rFonts w:ascii="Times New Roman" w:hAnsi="Times New Roman" w:cs="Times New Roman"/>
              </w:rPr>
              <w:t xml:space="preserve">, kad MMA ir vidutinio darbo užmokesčio (VDU) santykis atitiktų </w:t>
            </w:r>
            <w:r w:rsidRPr="0061304A">
              <w:rPr>
                <w:rFonts w:ascii="Times New Roman" w:hAnsi="Times New Roman" w:cs="Times New Roman"/>
              </w:rPr>
              <w:lastRenderedPageBreak/>
              <w:t xml:space="preserve">ketvirtadalio didžiausią MMA ir VDU santykį turinčių ES valstybių narių vidurkį, kuris nustatomas pagal ES statistikos tarybos paskutinių </w:t>
            </w:r>
            <w:r w:rsidR="001410F5" w:rsidRPr="0061304A">
              <w:rPr>
                <w:rFonts w:ascii="Times New Roman" w:hAnsi="Times New Roman" w:cs="Times New Roman"/>
              </w:rPr>
              <w:t>trejų metų skelbiamus duomenis.</w:t>
            </w:r>
          </w:p>
          <w:p w:rsidR="00334C21" w:rsidRPr="0061304A" w:rsidRDefault="00FD2C41"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2019 m. MMA ir VDU santykis sudaro – 47,3 proc., 2020 </w:t>
            </w:r>
            <w:r w:rsidRPr="0061304A">
              <w:rPr>
                <w:rFonts w:ascii="Times New Roman" w:hAnsi="Times New Roman" w:cs="Times New Roman"/>
                <w:lang w:eastAsia="lt-LT"/>
              </w:rPr>
              <w:t>m. – 47,5 proc.</w:t>
            </w:r>
          </w:p>
          <w:p w:rsidR="004D0155" w:rsidRPr="0061304A" w:rsidRDefault="004D0155" w:rsidP="0061304A">
            <w:pPr>
              <w:spacing w:after="0" w:line="240" w:lineRule="auto"/>
              <w:jc w:val="both"/>
              <w:rPr>
                <w:rFonts w:ascii="Times New Roman" w:hAnsi="Times New Roman" w:cs="Times New Roman"/>
              </w:rPr>
            </w:pPr>
            <w:r w:rsidRPr="0061304A">
              <w:rPr>
                <w:rFonts w:ascii="Times New Roman" w:hAnsi="Times New Roman" w:cs="Times New Roman"/>
              </w:rPr>
              <w:t>Nuo 2020 m. MMA d</w:t>
            </w:r>
            <w:r w:rsidR="00FD2C41" w:rsidRPr="0061304A">
              <w:rPr>
                <w:rFonts w:ascii="Times New Roman" w:hAnsi="Times New Roman" w:cs="Times New Roman"/>
              </w:rPr>
              <w:t>idės nuo 555 eurų iki 607 eurų</w:t>
            </w:r>
          </w:p>
        </w:tc>
        <w:tc>
          <w:tcPr>
            <w:tcW w:w="418" w:type="pct"/>
            <w:shd w:val="clear" w:color="auto" w:fill="FFFFFF" w:themeFill="background1"/>
          </w:tcPr>
          <w:p w:rsidR="004D0155" w:rsidRPr="0061304A" w:rsidRDefault="004D0155" w:rsidP="0061304A">
            <w:pPr>
              <w:spacing w:after="0" w:line="240" w:lineRule="auto"/>
              <w:ind w:left="30"/>
              <w:jc w:val="center"/>
              <w:rPr>
                <w:rFonts w:ascii="Times New Roman" w:hAnsi="Times New Roman" w:cs="Times New Roman"/>
              </w:rPr>
            </w:pPr>
            <w:r w:rsidRPr="0061304A">
              <w:rPr>
                <w:rFonts w:ascii="Times New Roman" w:hAnsi="Times New Roman" w:cs="Times New Roman"/>
              </w:rPr>
              <w:lastRenderedPageBreak/>
              <w:t xml:space="preserve">2020 m. </w:t>
            </w:r>
            <w:r w:rsidR="00F079EB" w:rsidRPr="0061304A">
              <w:rPr>
                <w:rFonts w:ascii="Times New Roman" w:hAnsi="Times New Roman" w:cs="Times New Roman"/>
              </w:rPr>
              <w:t xml:space="preserve">                </w:t>
            </w:r>
            <w:r w:rsidRPr="0061304A">
              <w:rPr>
                <w:rFonts w:ascii="Times New Roman" w:hAnsi="Times New Roman" w:cs="Times New Roman"/>
              </w:rPr>
              <w:t xml:space="preserve">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627" w:type="pct"/>
            <w:shd w:val="clear" w:color="auto" w:fill="FFFFFF" w:themeFill="background1"/>
          </w:tcPr>
          <w:p w:rsidR="004D0155" w:rsidRPr="0061304A" w:rsidRDefault="004D0155" w:rsidP="0061304A">
            <w:pPr>
              <w:spacing w:after="0" w:line="240" w:lineRule="auto"/>
              <w:jc w:val="center"/>
              <w:rPr>
                <w:rFonts w:ascii="Times New Roman" w:hAnsi="Times New Roman" w:cs="Times New Roman"/>
              </w:rPr>
            </w:pPr>
            <w:r w:rsidRPr="0061304A">
              <w:rPr>
                <w:rFonts w:ascii="Times New Roman" w:hAnsi="Times New Roman" w:cs="Times New Roman"/>
              </w:rPr>
              <w:t>SADM</w:t>
            </w:r>
          </w:p>
        </w:tc>
        <w:tc>
          <w:tcPr>
            <w:tcW w:w="1291" w:type="pct"/>
            <w:shd w:val="clear" w:color="auto" w:fill="FFFFFF" w:themeFill="background1"/>
          </w:tcPr>
          <w:p w:rsidR="004D0155" w:rsidRPr="0061304A" w:rsidRDefault="004D0155"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4D0155" w:rsidRPr="0061304A" w:rsidRDefault="008D1857" w:rsidP="0061304A">
            <w:pPr>
              <w:spacing w:after="0" w:line="240" w:lineRule="auto"/>
              <w:jc w:val="both"/>
              <w:rPr>
                <w:rFonts w:ascii="Times New Roman" w:hAnsi="Times New Roman" w:cs="Times New Roman"/>
              </w:rPr>
            </w:pPr>
            <w:r w:rsidRPr="0061304A">
              <w:rPr>
                <w:rFonts w:ascii="Times New Roman" w:hAnsi="Times New Roman" w:cs="Times New Roman"/>
              </w:rPr>
              <w:lastRenderedPageBreak/>
              <w:t>Paja</w:t>
            </w:r>
            <w:r w:rsidR="006656A2" w:rsidRPr="0061304A">
              <w:rPr>
                <w:rFonts w:ascii="Times New Roman" w:hAnsi="Times New Roman" w:cs="Times New Roman"/>
              </w:rPr>
              <w:t xml:space="preserve">mų </w:t>
            </w:r>
            <w:r w:rsidRPr="0061304A">
              <w:rPr>
                <w:rFonts w:ascii="Times New Roman" w:hAnsi="Times New Roman" w:cs="Times New Roman"/>
              </w:rPr>
              <w:t>nelygybės</w:t>
            </w:r>
            <w:r w:rsidR="006656A2" w:rsidRPr="0061304A">
              <w:rPr>
                <w:rFonts w:ascii="Times New Roman" w:hAnsi="Times New Roman" w:cs="Times New Roman"/>
              </w:rPr>
              <w:t xml:space="preserve"> ir skurdo mažinimas didinant m</w:t>
            </w:r>
            <w:r w:rsidR="00334C21" w:rsidRPr="0061304A">
              <w:rPr>
                <w:rFonts w:ascii="Times New Roman" w:hAnsi="Times New Roman" w:cs="Times New Roman"/>
              </w:rPr>
              <w:t>inimalų mėnesinį atlygį</w:t>
            </w:r>
            <w:r w:rsidR="001C279A" w:rsidRPr="0061304A">
              <w:rPr>
                <w:rFonts w:ascii="Times New Roman" w:hAnsi="Times New Roman" w:cs="Times New Roman"/>
              </w:rPr>
              <w:t>.</w:t>
            </w:r>
          </w:p>
          <w:p w:rsidR="004D0155" w:rsidRPr="0061304A" w:rsidRDefault="004D0155" w:rsidP="0061304A">
            <w:pPr>
              <w:spacing w:after="0" w:line="240" w:lineRule="auto"/>
              <w:jc w:val="both"/>
              <w:rPr>
                <w:rFonts w:ascii="Times New Roman" w:hAnsi="Times New Roman" w:cs="Times New Roman"/>
                <w:lang w:eastAsia="lt-LT"/>
              </w:rPr>
            </w:pPr>
            <w:r w:rsidRPr="0061304A">
              <w:rPr>
                <w:rFonts w:ascii="Times New Roman" w:hAnsi="Times New Roman" w:cs="Times New Roman"/>
              </w:rPr>
              <w:t xml:space="preserve">MMA ir </w:t>
            </w:r>
            <w:r w:rsidRPr="0061304A">
              <w:rPr>
                <w:rFonts w:ascii="Times New Roman" w:hAnsi="Times New Roman" w:cs="Times New Roman"/>
                <w:lang w:eastAsia="lt-LT"/>
              </w:rPr>
              <w:t>minimalaus valandinio atlygio</w:t>
            </w:r>
            <w:r w:rsidRPr="0061304A">
              <w:rPr>
                <w:rFonts w:ascii="Times New Roman" w:hAnsi="Times New Roman" w:cs="Times New Roman"/>
              </w:rPr>
              <w:t xml:space="preserve"> nustatymas skatina kolektyvines derybas</w:t>
            </w:r>
            <w:r w:rsidR="003D2735" w:rsidRPr="0061304A">
              <w:rPr>
                <w:rFonts w:ascii="Times New Roman" w:hAnsi="Times New Roman" w:cs="Times New Roman"/>
              </w:rPr>
              <w:t xml:space="preserve"> ir socialinio dialogo principo taikym</w:t>
            </w:r>
            <w:r w:rsidR="008A3756" w:rsidRPr="0061304A">
              <w:rPr>
                <w:rFonts w:ascii="Times New Roman" w:hAnsi="Times New Roman" w:cs="Times New Roman"/>
              </w:rPr>
              <w:t>ą</w:t>
            </w:r>
          </w:p>
        </w:tc>
      </w:tr>
      <w:tr w:rsidR="00115F87" w:rsidRPr="0061304A" w:rsidTr="00B836CF">
        <w:trPr>
          <w:trHeight w:val="23"/>
        </w:trPr>
        <w:tc>
          <w:tcPr>
            <w:tcW w:w="1305" w:type="pct"/>
            <w:shd w:val="clear" w:color="auto" w:fill="auto"/>
          </w:tcPr>
          <w:p w:rsidR="009F2DF5" w:rsidRPr="0061304A" w:rsidRDefault="004D0155" w:rsidP="0061304A">
            <w:pPr>
              <w:spacing w:after="0" w:line="240" w:lineRule="auto"/>
              <w:jc w:val="both"/>
              <w:rPr>
                <w:rFonts w:ascii="Times New Roman" w:hAnsi="Times New Roman" w:cs="Times New Roman"/>
                <w:b/>
                <w:bCs/>
                <w:lang w:eastAsia="lt-LT"/>
              </w:rPr>
            </w:pPr>
            <w:r w:rsidRPr="0061304A">
              <w:rPr>
                <w:rFonts w:ascii="Times New Roman" w:hAnsi="Times New Roman" w:cs="Times New Roman"/>
                <w:b/>
                <w:bCs/>
                <w:lang w:eastAsia="lt-LT"/>
              </w:rPr>
              <w:lastRenderedPageBreak/>
              <w:t xml:space="preserve">2.4. </w:t>
            </w:r>
            <w:r w:rsidR="009F2DF5" w:rsidRPr="0061304A">
              <w:rPr>
                <w:rFonts w:ascii="Times New Roman" w:hAnsi="Times New Roman" w:cs="Times New Roman"/>
              </w:rPr>
              <w:t xml:space="preserve"> </w:t>
            </w:r>
            <w:r w:rsidR="009F2DF5" w:rsidRPr="0061304A">
              <w:rPr>
                <w:rFonts w:ascii="Times New Roman" w:hAnsi="Times New Roman" w:cs="Times New Roman"/>
                <w:b/>
                <w:bCs/>
                <w:lang w:eastAsia="lt-LT"/>
              </w:rPr>
              <w:t>Naujų kompleksinių paslaugų šeimai kuo arčiau šeimos gyvenamosios vietos sukūrimas savivaldybėse, padedant šeimoms įveikti krizes ir derinti šeimos bei darbo įsipareigojimus</w:t>
            </w:r>
          </w:p>
          <w:p w:rsidR="004D0155" w:rsidRPr="0061304A" w:rsidRDefault="009F2DF5" w:rsidP="0061304A">
            <w:pPr>
              <w:spacing w:after="0" w:line="240" w:lineRule="auto"/>
              <w:jc w:val="both"/>
              <w:rPr>
                <w:rFonts w:ascii="Times New Roman" w:hAnsi="Times New Roman" w:cs="Times New Roman"/>
                <w:b/>
                <w:bCs/>
                <w:lang w:eastAsia="lt-LT"/>
              </w:rPr>
            </w:pPr>
            <w:r w:rsidRPr="0061304A">
              <w:rPr>
                <w:rFonts w:ascii="Times New Roman" w:hAnsi="Times New Roman" w:cs="Times New Roman"/>
                <w:bCs/>
                <w:lang w:eastAsia="lt-LT"/>
              </w:rPr>
              <w:t xml:space="preserve">(Vyriausybės programos įgyvendinimo plano 1.2.1. darbo </w:t>
            </w:r>
            <w:r w:rsidR="006A6D49" w:rsidRPr="0061304A">
              <w:rPr>
                <w:rFonts w:ascii="Times New Roman" w:hAnsi="Times New Roman" w:cs="Times New Roman"/>
                <w:bCs/>
                <w:lang w:eastAsia="lt-LT"/>
              </w:rPr>
              <w:t xml:space="preserve">         </w:t>
            </w:r>
            <w:r w:rsidRPr="0061304A">
              <w:rPr>
                <w:rFonts w:ascii="Times New Roman" w:hAnsi="Times New Roman" w:cs="Times New Roman"/>
                <w:bCs/>
                <w:lang w:eastAsia="lt-LT"/>
              </w:rPr>
              <w:t>4 priemonė )</w:t>
            </w:r>
          </w:p>
        </w:tc>
        <w:tc>
          <w:tcPr>
            <w:tcW w:w="1359" w:type="pct"/>
            <w:shd w:val="clear" w:color="auto" w:fill="FFFFFF" w:themeFill="background1"/>
          </w:tcPr>
          <w:p w:rsidR="00045F3F" w:rsidRPr="0061304A" w:rsidRDefault="00045F3F" w:rsidP="0061304A">
            <w:pPr>
              <w:spacing w:after="0" w:line="240" w:lineRule="auto"/>
              <w:jc w:val="both"/>
              <w:rPr>
                <w:rFonts w:ascii="Times New Roman" w:hAnsi="Times New Roman" w:cs="Times New Roman"/>
              </w:rPr>
            </w:pPr>
            <w:r w:rsidRPr="0061304A">
              <w:rPr>
                <w:rFonts w:ascii="Times New Roman" w:hAnsi="Times New Roman" w:cs="Times New Roman"/>
              </w:rPr>
              <w:t>Siekiama, kad visos šeimos, kuo arčiau gyvenamosios vietos (visose savivaldybėse) ir per kuo trumpesnį laiką galėtų pasinaudoti svarbiausiomis šeimos stiprinimo paslaugomis, kuriomis užtikrinama būtinoji pagalba, skirta šeimos gebėjimams savarankiškai spręsti kylančias problemas stiprinti ir galimybėms kurti saugią, sveiką ir darnią aplinką savo šeimoje suteikti.</w:t>
            </w:r>
          </w:p>
          <w:p w:rsidR="00045F3F" w:rsidRPr="0061304A" w:rsidRDefault="00045F3F" w:rsidP="0061304A">
            <w:pPr>
              <w:spacing w:after="0" w:line="240" w:lineRule="auto"/>
              <w:jc w:val="both"/>
              <w:rPr>
                <w:rFonts w:ascii="Times New Roman" w:hAnsi="Times New Roman" w:cs="Times New Roman"/>
              </w:rPr>
            </w:pPr>
            <w:r w:rsidRPr="0061304A">
              <w:rPr>
                <w:rFonts w:ascii="Times New Roman" w:hAnsi="Times New Roman" w:cs="Times New Roman"/>
              </w:rPr>
              <w:t>Kasmet bus atliekama paslaugų prieinamumo stebėsena</w:t>
            </w:r>
          </w:p>
        </w:tc>
        <w:tc>
          <w:tcPr>
            <w:tcW w:w="418" w:type="pct"/>
            <w:shd w:val="clear" w:color="auto" w:fill="FFFFFF" w:themeFill="background1"/>
          </w:tcPr>
          <w:p w:rsidR="004D0155" w:rsidRPr="0061304A" w:rsidRDefault="004D0155" w:rsidP="0061304A">
            <w:pPr>
              <w:spacing w:after="0" w:line="240" w:lineRule="auto"/>
              <w:ind w:left="30"/>
              <w:jc w:val="center"/>
              <w:rPr>
                <w:rFonts w:ascii="Times New Roman" w:hAnsi="Times New Roman" w:cs="Times New Roman"/>
              </w:rPr>
            </w:pPr>
            <w:r w:rsidRPr="0061304A">
              <w:rPr>
                <w:rFonts w:ascii="Times New Roman" w:hAnsi="Times New Roman" w:cs="Times New Roman"/>
              </w:rPr>
              <w:t>2020 m.</w:t>
            </w:r>
            <w:r w:rsidR="00F079EB" w:rsidRPr="0061304A">
              <w:rPr>
                <w:rFonts w:ascii="Times New Roman" w:hAnsi="Times New Roman" w:cs="Times New Roman"/>
              </w:rPr>
              <w:t xml:space="preserve">                     </w:t>
            </w:r>
            <w:r w:rsidRPr="0061304A">
              <w:rPr>
                <w:rFonts w:ascii="Times New Roman" w:hAnsi="Times New Roman" w:cs="Times New Roman"/>
              </w:rPr>
              <w:t xml:space="preserve"> 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627" w:type="pct"/>
            <w:shd w:val="clear" w:color="auto" w:fill="FFFFFF" w:themeFill="background1"/>
          </w:tcPr>
          <w:p w:rsidR="004D0155" w:rsidRPr="0061304A" w:rsidRDefault="004D0155" w:rsidP="0061304A">
            <w:pPr>
              <w:spacing w:after="0" w:line="240" w:lineRule="auto"/>
              <w:jc w:val="center"/>
              <w:rPr>
                <w:rFonts w:ascii="Times New Roman" w:hAnsi="Times New Roman" w:cs="Times New Roman"/>
              </w:rPr>
            </w:pPr>
            <w:r w:rsidRPr="0061304A">
              <w:rPr>
                <w:rFonts w:ascii="Times New Roman" w:hAnsi="Times New Roman" w:cs="Times New Roman"/>
              </w:rPr>
              <w:t>SADM</w:t>
            </w:r>
            <w:r w:rsidR="00FD2C41" w:rsidRPr="0061304A">
              <w:rPr>
                <w:rFonts w:ascii="Times New Roman" w:hAnsi="Times New Roman" w:cs="Times New Roman"/>
              </w:rPr>
              <w:t>,</w:t>
            </w:r>
          </w:p>
          <w:p w:rsidR="00045F3F" w:rsidRPr="0061304A" w:rsidRDefault="00DE3CBC"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Lietuvos Respublikos švietimo, mokslo ir sporto ministerija (toliau – </w:t>
            </w:r>
            <w:r w:rsidR="0072711D" w:rsidRPr="0061304A">
              <w:rPr>
                <w:rFonts w:ascii="Times New Roman" w:hAnsi="Times New Roman" w:cs="Times New Roman"/>
              </w:rPr>
              <w:t>ŠMSM</w:t>
            </w:r>
            <w:r w:rsidRPr="0061304A">
              <w:rPr>
                <w:rFonts w:ascii="Times New Roman" w:hAnsi="Times New Roman" w:cs="Times New Roman"/>
              </w:rPr>
              <w:t>)</w:t>
            </w:r>
            <w:r w:rsidR="0072711D" w:rsidRPr="0061304A">
              <w:rPr>
                <w:rFonts w:ascii="Times New Roman" w:hAnsi="Times New Roman" w:cs="Times New Roman"/>
              </w:rPr>
              <w:t>,</w:t>
            </w:r>
          </w:p>
          <w:p w:rsidR="00045F3F" w:rsidRPr="0061304A" w:rsidRDefault="0072711D"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Lietuvos Respublikos kultūros ministerija (toliau – KM), </w:t>
            </w:r>
          </w:p>
          <w:p w:rsidR="00045F3F" w:rsidRPr="0061304A" w:rsidRDefault="0072711D" w:rsidP="0061304A">
            <w:pPr>
              <w:spacing w:after="0" w:line="240" w:lineRule="auto"/>
              <w:jc w:val="center"/>
              <w:rPr>
                <w:rFonts w:ascii="Times New Roman" w:hAnsi="Times New Roman" w:cs="Times New Roman"/>
              </w:rPr>
            </w:pPr>
            <w:r w:rsidRPr="0061304A">
              <w:rPr>
                <w:rFonts w:ascii="Times New Roman" w:hAnsi="Times New Roman" w:cs="Times New Roman"/>
              </w:rPr>
              <w:t>Lietuvos Respublikos sveikatos apsaugos ministerija (toliau – SAM)</w:t>
            </w:r>
            <w:r w:rsidR="00FD2C41" w:rsidRPr="0061304A">
              <w:rPr>
                <w:rFonts w:ascii="Times New Roman" w:hAnsi="Times New Roman" w:cs="Times New Roman"/>
              </w:rPr>
              <w:t>,</w:t>
            </w:r>
          </w:p>
          <w:p w:rsidR="00045F3F" w:rsidRPr="0061304A" w:rsidRDefault="0072711D"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Lietuvos Respublikos teisingumo ministerija </w:t>
            </w:r>
          </w:p>
        </w:tc>
        <w:tc>
          <w:tcPr>
            <w:tcW w:w="1291" w:type="pct"/>
            <w:shd w:val="clear" w:color="auto" w:fill="FFFFFF" w:themeFill="background1"/>
          </w:tcPr>
          <w:p w:rsidR="004D0155" w:rsidRPr="0061304A" w:rsidRDefault="002043F2"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4D0155" w:rsidRPr="0061304A" w:rsidRDefault="00BF3A97" w:rsidP="0061304A">
            <w:pPr>
              <w:spacing w:after="0" w:line="240" w:lineRule="auto"/>
              <w:jc w:val="both"/>
              <w:rPr>
                <w:rFonts w:ascii="Times New Roman" w:hAnsi="Times New Roman" w:cs="Times New Roman"/>
              </w:rPr>
            </w:pPr>
            <w:r w:rsidRPr="0061304A">
              <w:rPr>
                <w:rFonts w:ascii="Times New Roman" w:hAnsi="Times New Roman" w:cs="Times New Roman"/>
              </w:rPr>
              <w:t>Teikiamos s</w:t>
            </w:r>
            <w:r w:rsidR="004D0155" w:rsidRPr="0061304A">
              <w:rPr>
                <w:rFonts w:ascii="Times New Roman" w:hAnsi="Times New Roman" w:cs="Times New Roman"/>
              </w:rPr>
              <w:t xml:space="preserve">varbiausios šeimos stiprinimo paslaugos tiesiogiai prisidės prie </w:t>
            </w:r>
            <w:r w:rsidR="00925EBB" w:rsidRPr="0061304A">
              <w:rPr>
                <w:rFonts w:ascii="Times New Roman" w:hAnsi="Times New Roman" w:cs="Times New Roman"/>
              </w:rPr>
              <w:t xml:space="preserve">regioninių skirtumų mažinimo, gyvenimo kokybės </w:t>
            </w:r>
            <w:r w:rsidR="00014D10" w:rsidRPr="0061304A">
              <w:rPr>
                <w:rFonts w:ascii="Times New Roman" w:hAnsi="Times New Roman" w:cs="Times New Roman"/>
              </w:rPr>
              <w:t>gerinimo</w:t>
            </w:r>
          </w:p>
        </w:tc>
      </w:tr>
      <w:tr w:rsidR="00115F87" w:rsidRPr="0061304A" w:rsidTr="00B836CF">
        <w:trPr>
          <w:trHeight w:val="23"/>
        </w:trPr>
        <w:tc>
          <w:tcPr>
            <w:tcW w:w="1305" w:type="pct"/>
            <w:shd w:val="clear" w:color="auto" w:fill="auto"/>
          </w:tcPr>
          <w:p w:rsidR="004D0155" w:rsidRPr="0061304A" w:rsidRDefault="004D0155" w:rsidP="0061304A">
            <w:pPr>
              <w:spacing w:after="0" w:line="240" w:lineRule="auto"/>
              <w:jc w:val="both"/>
              <w:rPr>
                <w:rFonts w:ascii="Times New Roman" w:hAnsi="Times New Roman" w:cs="Times New Roman"/>
                <w:b/>
              </w:rPr>
            </w:pPr>
            <w:r w:rsidRPr="0061304A">
              <w:rPr>
                <w:rFonts w:ascii="Times New Roman" w:hAnsi="Times New Roman" w:cs="Times New Roman"/>
                <w:b/>
              </w:rPr>
              <w:t>2.5. Institucinei globai alternatyvių vaiko globos (rūpybos) formų plėtra</w:t>
            </w:r>
          </w:p>
          <w:p w:rsidR="004D0155" w:rsidRPr="0061304A" w:rsidRDefault="004D0155" w:rsidP="0061304A">
            <w:pPr>
              <w:spacing w:after="0" w:line="240" w:lineRule="auto"/>
              <w:jc w:val="both"/>
              <w:rPr>
                <w:rFonts w:ascii="Times New Roman" w:eastAsia="Calibri" w:hAnsi="Times New Roman" w:cs="Times New Roman"/>
              </w:rPr>
            </w:pPr>
            <w:r w:rsidRPr="0061304A">
              <w:rPr>
                <w:rFonts w:ascii="Times New Roman" w:eastAsia="Calibri" w:hAnsi="Times New Roman" w:cs="Times New Roman"/>
              </w:rPr>
              <w:t>(Vyriausybės programos įgyvendinimo plano 1.2.2. darbo 1 priemonė)</w:t>
            </w:r>
          </w:p>
        </w:tc>
        <w:tc>
          <w:tcPr>
            <w:tcW w:w="1359" w:type="pct"/>
            <w:shd w:val="clear" w:color="auto" w:fill="FFFFFF" w:themeFill="background1"/>
          </w:tcPr>
          <w:p w:rsidR="004D0155" w:rsidRPr="0061304A" w:rsidRDefault="000F0520"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Siekiama </w:t>
            </w:r>
            <w:r w:rsidR="004D0155" w:rsidRPr="0061304A">
              <w:rPr>
                <w:rFonts w:ascii="Times New Roman" w:hAnsi="Times New Roman" w:cs="Times New Roman"/>
              </w:rPr>
              <w:t>užtikrinti darnią aplinką ir sąlygas kiekvienam vaikui (ir neįgaliam vaikui) augti savo šeimoje, o likusiems be tėvų globos vaikams augti globėjų, įtėvių šeimoje ar šeimynoje ir gauti pagalbą bendruomenėje</w:t>
            </w:r>
            <w:r w:rsidR="00F37236" w:rsidRPr="0061304A">
              <w:rPr>
                <w:rFonts w:ascii="Times New Roman" w:hAnsi="Times New Roman" w:cs="Times New Roman"/>
              </w:rPr>
              <w:t>.</w:t>
            </w:r>
          </w:p>
          <w:p w:rsidR="00F37236" w:rsidRPr="0061304A" w:rsidRDefault="00F37236" w:rsidP="0061304A">
            <w:pPr>
              <w:spacing w:after="0" w:line="240" w:lineRule="auto"/>
              <w:jc w:val="both"/>
              <w:rPr>
                <w:rFonts w:ascii="Times New Roman" w:hAnsi="Times New Roman" w:cs="Times New Roman"/>
              </w:rPr>
            </w:pPr>
            <w:r w:rsidRPr="0061304A">
              <w:rPr>
                <w:rFonts w:ascii="Times New Roman" w:hAnsi="Times New Roman" w:cs="Times New Roman"/>
              </w:rPr>
              <w:lastRenderedPageBreak/>
              <w:t>Iki 2020 m. turėtų nelikti institucinių vaikų globos namų.</w:t>
            </w:r>
          </w:p>
          <w:p w:rsidR="00F37236" w:rsidRPr="0061304A" w:rsidRDefault="00F37236" w:rsidP="0061304A">
            <w:pPr>
              <w:spacing w:after="0" w:line="240" w:lineRule="auto"/>
              <w:jc w:val="both"/>
              <w:rPr>
                <w:rFonts w:ascii="Times New Roman" w:hAnsi="Times New Roman" w:cs="Times New Roman"/>
              </w:rPr>
            </w:pPr>
            <w:r w:rsidRPr="0061304A">
              <w:rPr>
                <w:rFonts w:ascii="Times New Roman" w:hAnsi="Times New Roman" w:cs="Times New Roman"/>
              </w:rPr>
              <w:t>Vykdoma naujų vaiko globos formų plėtra bendruomenėje: rengiami budintys globėjai, kuriami globos centrai, kurių tikslas – telkti globėjus, teikti jiems pagalbą, organizuoti naujų globėjų pritraukimą ir parengimą. Siekiama, kad globos centrų paslaugos būtų tęstinės, padedančios vaikui likti neinstitucinėje globoje.</w:t>
            </w:r>
          </w:p>
          <w:p w:rsidR="00F37236" w:rsidRPr="0061304A" w:rsidRDefault="00F37236" w:rsidP="0061304A">
            <w:pPr>
              <w:spacing w:after="0" w:line="240" w:lineRule="auto"/>
              <w:jc w:val="both"/>
              <w:rPr>
                <w:rFonts w:ascii="Times New Roman" w:hAnsi="Times New Roman" w:cs="Times New Roman"/>
              </w:rPr>
            </w:pPr>
            <w:r w:rsidRPr="0061304A">
              <w:rPr>
                <w:rFonts w:ascii="Times New Roman" w:hAnsi="Times New Roman" w:cs="Times New Roman"/>
              </w:rPr>
              <w:t>Nuo 2019 m. iki 2020 m. vidurio bus vykdomi bendrieji ir specializuoti mokymai bendruomeninių vaikų globos namų darbuotojams.</w:t>
            </w:r>
          </w:p>
          <w:p w:rsidR="00F37236" w:rsidRPr="0061304A" w:rsidRDefault="00F37236"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Iki 2019 m. pabaigos turi būti </w:t>
            </w:r>
            <w:proofErr w:type="spellStart"/>
            <w:r w:rsidRPr="0061304A">
              <w:rPr>
                <w:rFonts w:ascii="Times New Roman" w:hAnsi="Times New Roman" w:cs="Times New Roman"/>
              </w:rPr>
              <w:t>įveiklinta</w:t>
            </w:r>
            <w:proofErr w:type="spellEnd"/>
            <w:r w:rsidRPr="0061304A">
              <w:rPr>
                <w:rFonts w:ascii="Times New Roman" w:hAnsi="Times New Roman" w:cs="Times New Roman"/>
              </w:rPr>
              <w:t xml:space="preserve"> 60 globos centrų.</w:t>
            </w:r>
          </w:p>
          <w:p w:rsidR="00F37236" w:rsidRPr="0061304A" w:rsidRDefault="00F37236" w:rsidP="0061304A">
            <w:pPr>
              <w:spacing w:after="0" w:line="240" w:lineRule="auto"/>
              <w:jc w:val="both"/>
              <w:rPr>
                <w:rFonts w:ascii="Times New Roman" w:hAnsi="Times New Roman" w:cs="Times New Roman"/>
              </w:rPr>
            </w:pPr>
            <w:r w:rsidRPr="0061304A">
              <w:rPr>
                <w:rFonts w:ascii="Times New Roman" w:hAnsi="Times New Roman" w:cs="Times New Roman"/>
              </w:rPr>
              <w:t>Iki 2020 m. pabaigos turi būti įsteigti 83</w:t>
            </w:r>
            <w:r w:rsidR="00014D10" w:rsidRPr="0061304A">
              <w:rPr>
                <w:rFonts w:ascii="Times New Roman" w:hAnsi="Times New Roman" w:cs="Times New Roman"/>
              </w:rPr>
              <w:t> </w:t>
            </w:r>
            <w:r w:rsidRPr="0061304A">
              <w:rPr>
                <w:rFonts w:ascii="Times New Roman" w:hAnsi="Times New Roman" w:cs="Times New Roman"/>
              </w:rPr>
              <w:t>bendruomeniniai vaikų globos namai ir 79 vaikų dienos centrai – naujų ar e</w:t>
            </w:r>
            <w:r w:rsidR="00F04039" w:rsidRPr="0061304A">
              <w:rPr>
                <w:rFonts w:ascii="Times New Roman" w:hAnsi="Times New Roman" w:cs="Times New Roman"/>
              </w:rPr>
              <w:t>samų vaikų dienos centrų plėtra</w:t>
            </w:r>
          </w:p>
        </w:tc>
        <w:tc>
          <w:tcPr>
            <w:tcW w:w="418" w:type="pct"/>
            <w:shd w:val="clear" w:color="auto" w:fill="FFFFFF" w:themeFill="background1"/>
          </w:tcPr>
          <w:p w:rsidR="004D0155" w:rsidRPr="0061304A" w:rsidRDefault="00F37236" w:rsidP="0061304A">
            <w:pPr>
              <w:spacing w:after="0" w:line="240" w:lineRule="auto"/>
              <w:ind w:left="30"/>
              <w:jc w:val="center"/>
              <w:rPr>
                <w:rFonts w:ascii="Times New Roman" w:hAnsi="Times New Roman" w:cs="Times New Roman"/>
              </w:rPr>
            </w:pPr>
            <w:r w:rsidRPr="0061304A">
              <w:rPr>
                <w:rFonts w:ascii="Times New Roman" w:hAnsi="Times New Roman" w:cs="Times New Roman"/>
              </w:rPr>
              <w:lastRenderedPageBreak/>
              <w:t xml:space="preserve">2020 </w:t>
            </w:r>
            <w:r w:rsidR="004D0155" w:rsidRPr="0061304A">
              <w:rPr>
                <w:rFonts w:ascii="Times New Roman" w:hAnsi="Times New Roman" w:cs="Times New Roman"/>
              </w:rPr>
              <w:t xml:space="preserve">m. </w:t>
            </w:r>
            <w:r w:rsidR="00F079EB" w:rsidRPr="0061304A">
              <w:rPr>
                <w:rFonts w:ascii="Times New Roman" w:hAnsi="Times New Roman" w:cs="Times New Roman"/>
              </w:rPr>
              <w:t xml:space="preserve">              </w:t>
            </w:r>
            <w:r w:rsidR="004D0155" w:rsidRPr="0061304A">
              <w:rPr>
                <w:rFonts w:ascii="Times New Roman" w:hAnsi="Times New Roman" w:cs="Times New Roman"/>
              </w:rPr>
              <w:t xml:space="preserve">IV </w:t>
            </w:r>
            <w:proofErr w:type="spellStart"/>
            <w:r w:rsidR="004D0155" w:rsidRPr="0061304A">
              <w:rPr>
                <w:rFonts w:ascii="Times New Roman" w:hAnsi="Times New Roman" w:cs="Times New Roman"/>
              </w:rPr>
              <w:t>ketv</w:t>
            </w:r>
            <w:proofErr w:type="spellEnd"/>
            <w:r w:rsidR="004D0155" w:rsidRPr="0061304A">
              <w:rPr>
                <w:rFonts w:ascii="Times New Roman" w:hAnsi="Times New Roman" w:cs="Times New Roman"/>
              </w:rPr>
              <w:t>.</w:t>
            </w:r>
          </w:p>
        </w:tc>
        <w:tc>
          <w:tcPr>
            <w:tcW w:w="627" w:type="pct"/>
            <w:shd w:val="clear" w:color="auto" w:fill="FFFFFF" w:themeFill="background1"/>
          </w:tcPr>
          <w:p w:rsidR="004D0155" w:rsidRPr="0061304A" w:rsidRDefault="004D0155" w:rsidP="0061304A">
            <w:pPr>
              <w:spacing w:after="0" w:line="240" w:lineRule="auto"/>
              <w:jc w:val="center"/>
              <w:rPr>
                <w:rFonts w:ascii="Times New Roman" w:hAnsi="Times New Roman" w:cs="Times New Roman"/>
              </w:rPr>
            </w:pPr>
            <w:r w:rsidRPr="0061304A">
              <w:rPr>
                <w:rFonts w:ascii="Times New Roman" w:hAnsi="Times New Roman" w:cs="Times New Roman"/>
              </w:rPr>
              <w:t>SADM</w:t>
            </w:r>
          </w:p>
        </w:tc>
        <w:tc>
          <w:tcPr>
            <w:tcW w:w="1291" w:type="pct"/>
            <w:shd w:val="clear" w:color="auto" w:fill="FFFFFF" w:themeFill="background1"/>
          </w:tcPr>
          <w:p w:rsidR="004D0155" w:rsidRPr="0061304A" w:rsidRDefault="002043F2"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4D0155" w:rsidRPr="0061304A" w:rsidRDefault="009747CB" w:rsidP="0061304A">
            <w:pPr>
              <w:spacing w:after="0" w:line="240" w:lineRule="auto"/>
              <w:jc w:val="both"/>
              <w:rPr>
                <w:rFonts w:ascii="Times New Roman" w:hAnsi="Times New Roman" w:cs="Times New Roman"/>
              </w:rPr>
            </w:pPr>
            <w:r w:rsidRPr="0061304A">
              <w:rPr>
                <w:rFonts w:ascii="Times New Roman" w:hAnsi="Times New Roman" w:cs="Times New Roman"/>
              </w:rPr>
              <w:t>Užtikrinama i</w:t>
            </w:r>
            <w:r w:rsidR="004D0155" w:rsidRPr="0061304A">
              <w:rPr>
                <w:rFonts w:ascii="Times New Roman" w:hAnsi="Times New Roman" w:cs="Times New Roman"/>
              </w:rPr>
              <w:t>nstitucinei globai alternatyvi vaikų rūpyba</w:t>
            </w:r>
            <w:r w:rsidR="000F0520" w:rsidRPr="0061304A">
              <w:rPr>
                <w:rFonts w:ascii="Times New Roman" w:hAnsi="Times New Roman" w:cs="Times New Roman"/>
              </w:rPr>
              <w:t xml:space="preserve"> prisidės prie socia</w:t>
            </w:r>
            <w:r w:rsidR="0018421F" w:rsidRPr="0061304A">
              <w:rPr>
                <w:rFonts w:ascii="Times New Roman" w:hAnsi="Times New Roman" w:cs="Times New Roman"/>
              </w:rPr>
              <w:t>l</w:t>
            </w:r>
            <w:r w:rsidR="000F0520" w:rsidRPr="0061304A">
              <w:rPr>
                <w:rFonts w:ascii="Times New Roman" w:hAnsi="Times New Roman" w:cs="Times New Roman"/>
              </w:rPr>
              <w:t>inės atskirties mažinimo</w:t>
            </w:r>
          </w:p>
        </w:tc>
      </w:tr>
      <w:tr w:rsidR="00115F87" w:rsidRPr="0061304A" w:rsidTr="00B836CF">
        <w:trPr>
          <w:trHeight w:val="1703"/>
        </w:trPr>
        <w:tc>
          <w:tcPr>
            <w:tcW w:w="1305" w:type="pct"/>
            <w:shd w:val="clear" w:color="auto" w:fill="auto"/>
          </w:tcPr>
          <w:p w:rsidR="004D0155" w:rsidRPr="0061304A" w:rsidRDefault="004D0155" w:rsidP="0061304A">
            <w:pPr>
              <w:spacing w:after="0" w:line="240" w:lineRule="auto"/>
              <w:jc w:val="both"/>
              <w:rPr>
                <w:rFonts w:ascii="Times New Roman" w:hAnsi="Times New Roman" w:cs="Times New Roman"/>
                <w:b/>
              </w:rPr>
            </w:pPr>
            <w:r w:rsidRPr="0061304A">
              <w:rPr>
                <w:rFonts w:ascii="Times New Roman" w:hAnsi="Times New Roman" w:cs="Times New Roman"/>
                <w:b/>
              </w:rPr>
              <w:t>2.6. Tobulinti išmokų vaikams teisinį reguliavimą, užtikrinant išmokos vaikui („vaiko pinigų“) nuoseklų didinimą</w:t>
            </w:r>
          </w:p>
          <w:p w:rsidR="004D0155" w:rsidRPr="0061304A" w:rsidRDefault="004D0155" w:rsidP="0061304A">
            <w:pPr>
              <w:spacing w:after="0" w:line="240" w:lineRule="auto"/>
              <w:jc w:val="both"/>
              <w:rPr>
                <w:rFonts w:ascii="Times New Roman" w:hAnsi="Times New Roman" w:cs="Times New Roman"/>
              </w:rPr>
            </w:pPr>
            <w:r w:rsidRPr="0061304A">
              <w:rPr>
                <w:rFonts w:ascii="Times New Roman" w:eastAsia="Calibri" w:hAnsi="Times New Roman" w:cs="Times New Roman"/>
              </w:rPr>
              <w:t xml:space="preserve">(Vyriausybės programos įgyvendinimo plano 1.2.1. darbo </w:t>
            </w:r>
            <w:r w:rsidR="006A6D49" w:rsidRPr="0061304A">
              <w:rPr>
                <w:rFonts w:ascii="Times New Roman" w:eastAsia="Calibri" w:hAnsi="Times New Roman" w:cs="Times New Roman"/>
              </w:rPr>
              <w:t xml:space="preserve">          </w:t>
            </w:r>
            <w:r w:rsidRPr="0061304A">
              <w:rPr>
                <w:rFonts w:ascii="Times New Roman" w:eastAsia="Calibri" w:hAnsi="Times New Roman" w:cs="Times New Roman"/>
              </w:rPr>
              <w:t>5 priemonė)</w:t>
            </w:r>
          </w:p>
        </w:tc>
        <w:tc>
          <w:tcPr>
            <w:tcW w:w="1359" w:type="pct"/>
            <w:shd w:val="clear" w:color="auto" w:fill="FFFFFF" w:themeFill="background1"/>
          </w:tcPr>
          <w:p w:rsidR="004D0155" w:rsidRPr="0061304A" w:rsidRDefault="00A15A5A" w:rsidP="0061304A">
            <w:pPr>
              <w:spacing w:after="0" w:line="240" w:lineRule="auto"/>
              <w:jc w:val="both"/>
              <w:rPr>
                <w:rFonts w:ascii="Times New Roman" w:hAnsi="Times New Roman" w:cs="Times New Roman"/>
              </w:rPr>
            </w:pPr>
            <w:r w:rsidRPr="0061304A">
              <w:rPr>
                <w:rFonts w:ascii="Times New Roman" w:hAnsi="Times New Roman" w:cs="Times New Roman"/>
              </w:rPr>
              <w:t>N</w:t>
            </w:r>
            <w:r w:rsidR="004D0155" w:rsidRPr="0061304A">
              <w:rPr>
                <w:rFonts w:ascii="Times New Roman" w:hAnsi="Times New Roman" w:cs="Times New Roman"/>
              </w:rPr>
              <w:t xml:space="preserve">uo 2020 m. </w:t>
            </w:r>
            <w:r w:rsidRPr="0061304A">
              <w:rPr>
                <w:rFonts w:ascii="Times New Roman" w:hAnsi="Times New Roman" w:cs="Times New Roman"/>
              </w:rPr>
              <w:t xml:space="preserve">planuojama </w:t>
            </w:r>
            <w:r w:rsidR="004D0155" w:rsidRPr="0061304A">
              <w:rPr>
                <w:rFonts w:ascii="Times New Roman" w:hAnsi="Times New Roman" w:cs="Times New Roman"/>
              </w:rPr>
              <w:t xml:space="preserve">didinti universalios išmokos vaikui dydį </w:t>
            </w:r>
            <w:r w:rsidR="004D0155" w:rsidRPr="0061304A">
              <w:rPr>
                <w:rFonts w:ascii="Times New Roman" w:hAnsi="Times New Roman" w:cs="Times New Roman"/>
                <w:bCs/>
              </w:rPr>
              <w:t>iki 60</w:t>
            </w:r>
            <w:r w:rsidR="00014D10" w:rsidRPr="0061304A">
              <w:rPr>
                <w:rFonts w:ascii="Times New Roman" w:hAnsi="Times New Roman" w:cs="Times New Roman"/>
                <w:bCs/>
              </w:rPr>
              <w:t> </w:t>
            </w:r>
            <w:r w:rsidR="00B26788" w:rsidRPr="0061304A">
              <w:rPr>
                <w:rFonts w:ascii="Times New Roman" w:hAnsi="Times New Roman" w:cs="Times New Roman"/>
                <w:bCs/>
              </w:rPr>
              <w:t xml:space="preserve">eurų </w:t>
            </w:r>
            <w:r w:rsidR="004D0155" w:rsidRPr="0061304A">
              <w:rPr>
                <w:rFonts w:ascii="Times New Roman" w:hAnsi="Times New Roman" w:cs="Times New Roman"/>
                <w:bCs/>
              </w:rPr>
              <w:t>per mėnesį</w:t>
            </w:r>
            <w:r w:rsidR="004D0155" w:rsidRPr="0061304A">
              <w:rPr>
                <w:rFonts w:ascii="Times New Roman" w:hAnsi="Times New Roman" w:cs="Times New Roman"/>
              </w:rPr>
              <w:t xml:space="preserve">, o </w:t>
            </w:r>
            <w:r w:rsidR="004D0155" w:rsidRPr="0061304A">
              <w:rPr>
                <w:rFonts w:ascii="Times New Roman" w:hAnsi="Times New Roman" w:cs="Times New Roman"/>
                <w:bCs/>
              </w:rPr>
              <w:t>papildomai skiriamos išmokos vaikui dydį – iki 40</w:t>
            </w:r>
            <w:r w:rsidR="00014D10" w:rsidRPr="0061304A">
              <w:rPr>
                <w:rFonts w:ascii="Times New Roman" w:hAnsi="Times New Roman" w:cs="Times New Roman"/>
                <w:bCs/>
              </w:rPr>
              <w:t> </w:t>
            </w:r>
            <w:r w:rsidR="00B26788" w:rsidRPr="0061304A">
              <w:rPr>
                <w:rFonts w:ascii="Times New Roman" w:hAnsi="Times New Roman" w:cs="Times New Roman"/>
                <w:bCs/>
              </w:rPr>
              <w:t>eurų</w:t>
            </w:r>
          </w:p>
        </w:tc>
        <w:tc>
          <w:tcPr>
            <w:tcW w:w="418" w:type="pct"/>
            <w:shd w:val="clear" w:color="auto" w:fill="FFFFFF" w:themeFill="background1"/>
          </w:tcPr>
          <w:p w:rsidR="00C5382C" w:rsidRPr="0061304A" w:rsidRDefault="004D0155" w:rsidP="0061304A">
            <w:pPr>
              <w:spacing w:after="0" w:line="240" w:lineRule="auto"/>
              <w:ind w:left="30"/>
              <w:jc w:val="center"/>
              <w:rPr>
                <w:rFonts w:ascii="Times New Roman" w:hAnsi="Times New Roman" w:cs="Times New Roman"/>
              </w:rPr>
            </w:pPr>
            <w:r w:rsidRPr="0061304A">
              <w:rPr>
                <w:rFonts w:ascii="Times New Roman" w:hAnsi="Times New Roman" w:cs="Times New Roman"/>
              </w:rPr>
              <w:t>2020 m.</w:t>
            </w:r>
          </w:p>
          <w:p w:rsidR="004D0155" w:rsidRPr="0061304A" w:rsidRDefault="004D0155"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I </w:t>
            </w:r>
            <w:proofErr w:type="spellStart"/>
            <w:r w:rsidRPr="0061304A">
              <w:rPr>
                <w:rFonts w:ascii="Times New Roman" w:hAnsi="Times New Roman" w:cs="Times New Roman"/>
              </w:rPr>
              <w:t>ketv</w:t>
            </w:r>
            <w:proofErr w:type="spellEnd"/>
            <w:r w:rsidRPr="0061304A">
              <w:rPr>
                <w:rFonts w:ascii="Times New Roman" w:hAnsi="Times New Roman" w:cs="Times New Roman"/>
              </w:rPr>
              <w:t xml:space="preserve">. </w:t>
            </w:r>
          </w:p>
        </w:tc>
        <w:tc>
          <w:tcPr>
            <w:tcW w:w="627" w:type="pct"/>
            <w:shd w:val="clear" w:color="auto" w:fill="FFFFFF" w:themeFill="background1"/>
          </w:tcPr>
          <w:p w:rsidR="004D0155" w:rsidRPr="0061304A" w:rsidRDefault="004D0155" w:rsidP="0061304A">
            <w:pPr>
              <w:spacing w:after="0" w:line="240" w:lineRule="auto"/>
              <w:jc w:val="center"/>
              <w:rPr>
                <w:rFonts w:ascii="Times New Roman" w:hAnsi="Times New Roman" w:cs="Times New Roman"/>
              </w:rPr>
            </w:pPr>
            <w:r w:rsidRPr="0061304A">
              <w:rPr>
                <w:rFonts w:ascii="Times New Roman" w:hAnsi="Times New Roman" w:cs="Times New Roman"/>
              </w:rPr>
              <w:t>SADM</w:t>
            </w:r>
          </w:p>
        </w:tc>
        <w:tc>
          <w:tcPr>
            <w:tcW w:w="1291" w:type="pct"/>
            <w:shd w:val="clear" w:color="auto" w:fill="FFFFFF" w:themeFill="background1"/>
          </w:tcPr>
          <w:p w:rsidR="00531EFC" w:rsidRPr="0061304A" w:rsidRDefault="00756BE8" w:rsidP="0061304A">
            <w:pPr>
              <w:spacing w:after="0" w:line="240" w:lineRule="auto"/>
              <w:jc w:val="both"/>
              <w:rPr>
                <w:rFonts w:ascii="Times New Roman" w:hAnsi="Times New Roman" w:cs="Times New Roman"/>
              </w:rPr>
            </w:pPr>
            <w:r w:rsidRPr="0061304A">
              <w:rPr>
                <w:rFonts w:ascii="Times New Roman" w:hAnsi="Times New Roman" w:cs="Times New Roman"/>
                <w:b/>
              </w:rPr>
              <w:t>Didelis</w:t>
            </w:r>
          </w:p>
          <w:p w:rsidR="004D0155" w:rsidRPr="0061304A" w:rsidRDefault="00531EFC" w:rsidP="0061304A">
            <w:pPr>
              <w:spacing w:after="0" w:line="240" w:lineRule="auto"/>
              <w:jc w:val="both"/>
              <w:rPr>
                <w:rFonts w:ascii="Times New Roman" w:hAnsi="Times New Roman" w:cs="Times New Roman"/>
              </w:rPr>
            </w:pPr>
            <w:r w:rsidRPr="0061304A">
              <w:rPr>
                <w:rFonts w:ascii="Times New Roman" w:hAnsi="Times New Roman" w:cs="Times New Roman"/>
              </w:rPr>
              <w:t>N</w:t>
            </w:r>
            <w:r w:rsidR="004D0155" w:rsidRPr="0061304A">
              <w:rPr>
                <w:rFonts w:ascii="Times New Roman" w:hAnsi="Times New Roman" w:cs="Times New Roman"/>
              </w:rPr>
              <w:t>uo 2019 m. sausio 1 d.</w:t>
            </w:r>
            <w:r w:rsidRPr="0061304A">
              <w:rPr>
                <w:rFonts w:ascii="Times New Roman" w:hAnsi="Times New Roman" w:cs="Times New Roman"/>
              </w:rPr>
              <w:t xml:space="preserve"> padidintos išmokos vaikui </w:t>
            </w:r>
            <w:r w:rsidR="004D0155" w:rsidRPr="0061304A">
              <w:rPr>
                <w:rFonts w:ascii="Times New Roman" w:hAnsi="Times New Roman" w:cs="Times New Roman"/>
              </w:rPr>
              <w:t xml:space="preserve">prisidės prie skurdo rizikos lygio mažinimo tarp vaikų </w:t>
            </w:r>
            <w:r w:rsidR="006A6D49" w:rsidRPr="0061304A">
              <w:rPr>
                <w:rFonts w:ascii="Times New Roman" w:hAnsi="Times New Roman" w:cs="Times New Roman"/>
              </w:rPr>
              <w:t xml:space="preserve">   </w:t>
            </w:r>
            <w:r w:rsidR="004D0155" w:rsidRPr="0061304A">
              <w:rPr>
                <w:rFonts w:ascii="Times New Roman" w:hAnsi="Times New Roman" w:cs="Times New Roman"/>
              </w:rPr>
              <w:t>4,3 proc. punkt</w:t>
            </w:r>
            <w:r w:rsidR="00F25275" w:rsidRPr="0061304A">
              <w:rPr>
                <w:rFonts w:ascii="Times New Roman" w:hAnsi="Times New Roman" w:cs="Times New Roman"/>
              </w:rPr>
              <w:t>o</w:t>
            </w:r>
            <w:r w:rsidR="00BE0423" w:rsidRPr="0061304A">
              <w:rPr>
                <w:rFonts w:ascii="Times New Roman" w:hAnsi="Times New Roman" w:cs="Times New Roman"/>
              </w:rPr>
              <w:t xml:space="preserve">, o </w:t>
            </w:r>
            <w:r w:rsidR="00F25275" w:rsidRPr="0061304A">
              <w:rPr>
                <w:rFonts w:ascii="Times New Roman" w:hAnsi="Times New Roman" w:cs="Times New Roman"/>
              </w:rPr>
              <w:t xml:space="preserve">nuo 2020 m. sausio </w:t>
            </w:r>
            <w:r w:rsidR="006A6D49" w:rsidRPr="0061304A">
              <w:rPr>
                <w:rFonts w:ascii="Times New Roman" w:hAnsi="Times New Roman" w:cs="Times New Roman"/>
              </w:rPr>
              <w:t xml:space="preserve">   </w:t>
            </w:r>
            <w:r w:rsidR="00F25275" w:rsidRPr="0061304A">
              <w:rPr>
                <w:rFonts w:ascii="Times New Roman" w:hAnsi="Times New Roman" w:cs="Times New Roman"/>
              </w:rPr>
              <w:t>1 d. – 2,4</w:t>
            </w:r>
            <w:r w:rsidR="004D0155" w:rsidRPr="0061304A">
              <w:rPr>
                <w:rFonts w:ascii="Times New Roman" w:hAnsi="Times New Roman" w:cs="Times New Roman"/>
              </w:rPr>
              <w:t xml:space="preserve"> proc. punkto</w:t>
            </w:r>
          </w:p>
        </w:tc>
      </w:tr>
      <w:tr w:rsidR="00115F87" w:rsidRPr="0061304A" w:rsidTr="00B836CF">
        <w:trPr>
          <w:trHeight w:val="23"/>
        </w:trPr>
        <w:tc>
          <w:tcPr>
            <w:tcW w:w="1305" w:type="pct"/>
            <w:shd w:val="clear" w:color="auto" w:fill="auto"/>
          </w:tcPr>
          <w:p w:rsidR="004D0155" w:rsidRPr="0061304A" w:rsidRDefault="004D0155" w:rsidP="0061304A">
            <w:pPr>
              <w:spacing w:after="0" w:line="240" w:lineRule="auto"/>
              <w:jc w:val="both"/>
              <w:rPr>
                <w:rFonts w:ascii="Times New Roman" w:hAnsi="Times New Roman" w:cs="Times New Roman"/>
                <w:b/>
                <w:bCs/>
              </w:rPr>
            </w:pPr>
            <w:r w:rsidRPr="0061304A">
              <w:rPr>
                <w:rFonts w:ascii="Times New Roman" w:hAnsi="Times New Roman" w:cs="Times New Roman"/>
                <w:b/>
                <w:bCs/>
              </w:rPr>
              <w:t xml:space="preserve">2.7. Asmenų su negalia integracijos sistemos tobulinimas švietimo, kultūros, socialinės apsaugos ir užimtumo srityse ir Naujų bendruomeninių paslaugų neįgaliajam ir jo šeimai (apsaugotas būstas, socialinė reabilitacija po ilgalaikės institucinės globos ar </w:t>
            </w:r>
            <w:proofErr w:type="spellStart"/>
            <w:r w:rsidRPr="0061304A">
              <w:rPr>
                <w:rFonts w:ascii="Times New Roman" w:hAnsi="Times New Roman" w:cs="Times New Roman"/>
                <w:b/>
                <w:bCs/>
              </w:rPr>
              <w:t>hospitalizacijos</w:t>
            </w:r>
            <w:proofErr w:type="spellEnd"/>
            <w:r w:rsidRPr="0061304A">
              <w:rPr>
                <w:rFonts w:ascii="Times New Roman" w:hAnsi="Times New Roman" w:cs="Times New Roman"/>
                <w:b/>
                <w:bCs/>
              </w:rPr>
              <w:t xml:space="preserve">, asmeninio asistento, savarankiško gyvenimo </w:t>
            </w:r>
            <w:r w:rsidRPr="0061304A">
              <w:rPr>
                <w:rFonts w:ascii="Times New Roman" w:hAnsi="Times New Roman" w:cs="Times New Roman"/>
                <w:b/>
                <w:bCs/>
              </w:rPr>
              <w:lastRenderedPageBreak/>
              <w:t>namų, atokvėpio paslaugų) sukūrimas ir plėtra, skatinant žmonių su negalia savarankiškumą ir jų įgalinimą</w:t>
            </w:r>
          </w:p>
          <w:p w:rsidR="004D0155" w:rsidRPr="0061304A" w:rsidRDefault="004D0155" w:rsidP="0061304A">
            <w:pPr>
              <w:spacing w:after="0" w:line="240" w:lineRule="auto"/>
              <w:jc w:val="both"/>
              <w:rPr>
                <w:rFonts w:ascii="Times New Roman" w:hAnsi="Times New Roman" w:cs="Times New Roman"/>
                <w:b/>
              </w:rPr>
            </w:pPr>
            <w:r w:rsidRPr="0061304A">
              <w:rPr>
                <w:rFonts w:ascii="Times New Roman" w:hAnsi="Times New Roman" w:cs="Times New Roman"/>
              </w:rPr>
              <w:t>(Vyriausybės programos įgyvendinimo plano 1.2.2 darbo 4</w:t>
            </w:r>
            <w:r w:rsidR="009F261F" w:rsidRPr="0061304A">
              <w:rPr>
                <w:rFonts w:ascii="Times New Roman" w:hAnsi="Times New Roman" w:cs="Times New Roman"/>
              </w:rPr>
              <w:t> </w:t>
            </w:r>
            <w:r w:rsidRPr="0061304A">
              <w:rPr>
                <w:rFonts w:ascii="Times New Roman" w:hAnsi="Times New Roman" w:cs="Times New Roman"/>
              </w:rPr>
              <w:t>priemonė ir 1.1.4 darbo 4</w:t>
            </w:r>
            <w:r w:rsidR="009F261F" w:rsidRPr="0061304A">
              <w:rPr>
                <w:rFonts w:ascii="Times New Roman" w:hAnsi="Times New Roman" w:cs="Times New Roman"/>
              </w:rPr>
              <w:t> </w:t>
            </w:r>
            <w:r w:rsidRPr="0061304A">
              <w:rPr>
                <w:rFonts w:ascii="Times New Roman" w:hAnsi="Times New Roman" w:cs="Times New Roman"/>
              </w:rPr>
              <w:t>priemonė)</w:t>
            </w:r>
          </w:p>
        </w:tc>
        <w:tc>
          <w:tcPr>
            <w:tcW w:w="1359" w:type="pct"/>
            <w:shd w:val="clear" w:color="auto" w:fill="FFFFFF" w:themeFill="background1"/>
          </w:tcPr>
          <w:p w:rsidR="004D0155" w:rsidRPr="0061304A" w:rsidRDefault="002A0030" w:rsidP="0061304A">
            <w:pPr>
              <w:spacing w:after="0" w:line="240" w:lineRule="auto"/>
              <w:jc w:val="both"/>
              <w:rPr>
                <w:rFonts w:ascii="Times New Roman" w:hAnsi="Times New Roman" w:cs="Times New Roman"/>
              </w:rPr>
            </w:pPr>
            <w:r w:rsidRPr="0061304A">
              <w:rPr>
                <w:rFonts w:ascii="Times New Roman" w:hAnsi="Times New Roman" w:cs="Times New Roman"/>
              </w:rPr>
              <w:lastRenderedPageBreak/>
              <w:t xml:space="preserve">Siekiama </w:t>
            </w:r>
            <w:r w:rsidR="006C708E" w:rsidRPr="0061304A">
              <w:rPr>
                <w:rFonts w:ascii="Times New Roman" w:hAnsi="Times New Roman" w:cs="Times New Roman"/>
                <w:bCs/>
              </w:rPr>
              <w:t xml:space="preserve">užtikrinti </w:t>
            </w:r>
            <w:r w:rsidR="004D0155" w:rsidRPr="0061304A">
              <w:rPr>
                <w:rFonts w:ascii="Times New Roman" w:hAnsi="Times New Roman" w:cs="Times New Roman"/>
                <w:bCs/>
              </w:rPr>
              <w:t>paslaugų neįgaliajam ir jo šeimai teikimą bendruomenėje,</w:t>
            </w:r>
            <w:r w:rsidR="004D0155" w:rsidRPr="0061304A">
              <w:rPr>
                <w:rFonts w:ascii="Times New Roman" w:hAnsi="Times New Roman" w:cs="Times New Roman"/>
              </w:rPr>
              <w:t xml:space="preserve"> </w:t>
            </w:r>
            <w:r w:rsidR="006C708E" w:rsidRPr="0061304A">
              <w:rPr>
                <w:rFonts w:ascii="Times New Roman" w:hAnsi="Times New Roman" w:cs="Times New Roman"/>
              </w:rPr>
              <w:t xml:space="preserve">kad </w:t>
            </w:r>
            <w:r w:rsidR="004D0155" w:rsidRPr="0061304A">
              <w:rPr>
                <w:rFonts w:ascii="Times New Roman" w:hAnsi="Times New Roman" w:cs="Times New Roman"/>
              </w:rPr>
              <w:t>asmenys visapusiškai ir veiksmingai dalyvautų visuomenėje lygiai su kitais asmenimis</w:t>
            </w:r>
            <w:r w:rsidR="00756BE8" w:rsidRPr="0061304A">
              <w:rPr>
                <w:rFonts w:ascii="Times New Roman" w:hAnsi="Times New Roman" w:cs="Times New Roman"/>
              </w:rPr>
              <w:t>.</w:t>
            </w:r>
          </w:p>
          <w:p w:rsidR="00756BE8" w:rsidRPr="0061304A" w:rsidRDefault="00756BE8"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Nuo 2019 m. į socialinės globos įstaigas negali patekti asmenys, kuriems nenustatyti specialieji poreikiai; pagal įstaigų pertvarkos planus kuriamos </w:t>
            </w:r>
            <w:r w:rsidRPr="0061304A">
              <w:rPr>
                <w:rFonts w:ascii="Times New Roman" w:hAnsi="Times New Roman" w:cs="Times New Roman"/>
              </w:rPr>
              <w:lastRenderedPageBreak/>
              <w:t>alternatyvios institucinei globai bendruomeninės paslaugos.</w:t>
            </w:r>
          </w:p>
          <w:p w:rsidR="00756BE8" w:rsidRPr="0061304A" w:rsidRDefault="00756BE8" w:rsidP="0061304A">
            <w:pPr>
              <w:spacing w:after="0" w:line="240" w:lineRule="auto"/>
              <w:jc w:val="both"/>
              <w:rPr>
                <w:rFonts w:ascii="Times New Roman" w:hAnsi="Times New Roman" w:cs="Times New Roman"/>
              </w:rPr>
            </w:pPr>
            <w:r w:rsidRPr="0061304A">
              <w:rPr>
                <w:rFonts w:ascii="Times New Roman" w:hAnsi="Times New Roman" w:cs="Times New Roman"/>
              </w:rPr>
              <w:t>Iki 2020 m. pabaigos bus sukurtos ir teikiamos šios paslaugos: įdarbinimo su pagalba, socialinių dirbtuvių, apsaugoto būsto ir laikino atokvėpio paslaugos (nuo 2019 m. 43</w:t>
            </w:r>
            <w:r w:rsidR="0017636C" w:rsidRPr="0061304A">
              <w:rPr>
                <w:rFonts w:ascii="Times New Roman" w:hAnsi="Times New Roman" w:cs="Times New Roman"/>
              </w:rPr>
              <w:t> </w:t>
            </w:r>
            <w:r w:rsidRPr="0061304A">
              <w:rPr>
                <w:rFonts w:ascii="Times New Roman" w:hAnsi="Times New Roman" w:cs="Times New Roman"/>
              </w:rPr>
              <w:t>savivaldybėse jau teikiama asmeninio asistento paslauga).</w:t>
            </w:r>
          </w:p>
          <w:p w:rsidR="00756BE8" w:rsidRPr="0061304A" w:rsidRDefault="00756BE8"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Iki 2020 m. </w:t>
            </w:r>
            <w:proofErr w:type="spellStart"/>
            <w:r w:rsidRPr="0061304A">
              <w:rPr>
                <w:rFonts w:ascii="Times New Roman" w:hAnsi="Times New Roman" w:cs="Times New Roman"/>
              </w:rPr>
              <w:t>pab</w:t>
            </w:r>
            <w:proofErr w:type="spellEnd"/>
            <w:r w:rsidRPr="0061304A">
              <w:rPr>
                <w:rFonts w:ascii="Times New Roman" w:hAnsi="Times New Roman" w:cs="Times New Roman"/>
              </w:rPr>
              <w:t>. planuojama papildomai įsteigti 16 grupinio gyvenimo namų suaugusiems asmenims su proto negalia ar psichikos sutrikimais (šiuo metu veikia 28</w:t>
            </w:r>
            <w:r w:rsidR="0017636C" w:rsidRPr="0061304A">
              <w:rPr>
                <w:rFonts w:ascii="Times New Roman" w:hAnsi="Times New Roman" w:cs="Times New Roman"/>
              </w:rPr>
              <w:t> </w:t>
            </w:r>
            <w:r w:rsidRPr="0061304A">
              <w:rPr>
                <w:rFonts w:ascii="Times New Roman" w:hAnsi="Times New Roman" w:cs="Times New Roman"/>
              </w:rPr>
              <w:t>grupinio gyvenimo namai)</w:t>
            </w:r>
          </w:p>
        </w:tc>
        <w:tc>
          <w:tcPr>
            <w:tcW w:w="418" w:type="pct"/>
            <w:shd w:val="clear" w:color="auto" w:fill="FFFFFF" w:themeFill="background1"/>
          </w:tcPr>
          <w:p w:rsidR="00C5382C" w:rsidRPr="0061304A" w:rsidRDefault="004D0155" w:rsidP="0061304A">
            <w:pPr>
              <w:spacing w:after="0" w:line="240" w:lineRule="auto"/>
              <w:ind w:left="30"/>
              <w:jc w:val="center"/>
              <w:rPr>
                <w:rFonts w:ascii="Times New Roman" w:hAnsi="Times New Roman" w:cs="Times New Roman"/>
              </w:rPr>
            </w:pPr>
            <w:r w:rsidRPr="0061304A">
              <w:rPr>
                <w:rFonts w:ascii="Times New Roman" w:hAnsi="Times New Roman" w:cs="Times New Roman"/>
              </w:rPr>
              <w:lastRenderedPageBreak/>
              <w:t>2020 m.</w:t>
            </w:r>
          </w:p>
          <w:p w:rsidR="004D0155" w:rsidRPr="0061304A" w:rsidRDefault="004D0155"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627" w:type="pct"/>
            <w:shd w:val="clear" w:color="auto" w:fill="FFFFFF" w:themeFill="background1"/>
          </w:tcPr>
          <w:p w:rsidR="004D0155" w:rsidRPr="0061304A" w:rsidRDefault="004D0155" w:rsidP="0061304A">
            <w:pPr>
              <w:spacing w:after="0" w:line="240" w:lineRule="auto"/>
              <w:jc w:val="center"/>
              <w:rPr>
                <w:rFonts w:ascii="Times New Roman" w:hAnsi="Times New Roman" w:cs="Times New Roman"/>
              </w:rPr>
            </w:pPr>
            <w:r w:rsidRPr="0061304A">
              <w:rPr>
                <w:rFonts w:ascii="Times New Roman" w:hAnsi="Times New Roman" w:cs="Times New Roman"/>
              </w:rPr>
              <w:t>SADM</w:t>
            </w:r>
            <w:r w:rsidR="00FD2C41" w:rsidRPr="0061304A">
              <w:rPr>
                <w:rFonts w:ascii="Times New Roman" w:hAnsi="Times New Roman" w:cs="Times New Roman"/>
              </w:rPr>
              <w:t>,</w:t>
            </w:r>
          </w:p>
          <w:p w:rsidR="00756BE8" w:rsidRPr="0061304A" w:rsidRDefault="00756BE8" w:rsidP="0061304A">
            <w:pPr>
              <w:spacing w:after="0" w:line="240" w:lineRule="auto"/>
              <w:jc w:val="center"/>
              <w:rPr>
                <w:rFonts w:ascii="Times New Roman" w:hAnsi="Times New Roman" w:cs="Times New Roman"/>
              </w:rPr>
            </w:pPr>
            <w:r w:rsidRPr="0061304A">
              <w:rPr>
                <w:rFonts w:ascii="Times New Roman" w:hAnsi="Times New Roman" w:cs="Times New Roman"/>
              </w:rPr>
              <w:t>ŠMSM</w:t>
            </w:r>
            <w:r w:rsidR="00FD2C41" w:rsidRPr="0061304A">
              <w:rPr>
                <w:rFonts w:ascii="Times New Roman" w:hAnsi="Times New Roman" w:cs="Times New Roman"/>
              </w:rPr>
              <w:t>,</w:t>
            </w:r>
          </w:p>
          <w:p w:rsidR="00756BE8" w:rsidRPr="0061304A" w:rsidRDefault="00756BE8" w:rsidP="0061304A">
            <w:pPr>
              <w:spacing w:after="0" w:line="240" w:lineRule="auto"/>
              <w:jc w:val="center"/>
              <w:rPr>
                <w:rFonts w:ascii="Times New Roman" w:hAnsi="Times New Roman" w:cs="Times New Roman"/>
              </w:rPr>
            </w:pPr>
            <w:r w:rsidRPr="0061304A">
              <w:rPr>
                <w:rFonts w:ascii="Times New Roman" w:hAnsi="Times New Roman" w:cs="Times New Roman"/>
              </w:rPr>
              <w:t>KM</w:t>
            </w:r>
            <w:r w:rsidR="00FD2C41" w:rsidRPr="0061304A">
              <w:rPr>
                <w:rFonts w:ascii="Times New Roman" w:hAnsi="Times New Roman" w:cs="Times New Roman"/>
              </w:rPr>
              <w:t>,</w:t>
            </w:r>
          </w:p>
          <w:p w:rsidR="00756BE8" w:rsidRPr="0061304A" w:rsidRDefault="00756BE8" w:rsidP="0061304A">
            <w:pPr>
              <w:spacing w:after="0" w:line="240" w:lineRule="auto"/>
              <w:jc w:val="center"/>
              <w:rPr>
                <w:rFonts w:ascii="Times New Roman" w:hAnsi="Times New Roman" w:cs="Times New Roman"/>
              </w:rPr>
            </w:pPr>
            <w:r w:rsidRPr="0061304A">
              <w:rPr>
                <w:rFonts w:ascii="Times New Roman" w:hAnsi="Times New Roman" w:cs="Times New Roman"/>
              </w:rPr>
              <w:t>SAM</w:t>
            </w:r>
          </w:p>
        </w:tc>
        <w:tc>
          <w:tcPr>
            <w:tcW w:w="1291" w:type="pct"/>
            <w:shd w:val="clear" w:color="auto" w:fill="FFFFFF" w:themeFill="background1"/>
          </w:tcPr>
          <w:p w:rsidR="00756BE8" w:rsidRPr="0061304A" w:rsidRDefault="00756BE8" w:rsidP="0061304A">
            <w:pPr>
              <w:pStyle w:val="CommentText"/>
              <w:spacing w:after="0"/>
              <w:rPr>
                <w:rFonts w:ascii="Times New Roman" w:hAnsi="Times New Roman" w:cs="Times New Roman"/>
                <w:b/>
                <w:sz w:val="22"/>
                <w:szCs w:val="22"/>
                <w:lang w:val="lt-LT"/>
              </w:rPr>
            </w:pPr>
            <w:r w:rsidRPr="0061304A">
              <w:rPr>
                <w:rFonts w:ascii="Times New Roman" w:hAnsi="Times New Roman" w:cs="Times New Roman"/>
                <w:b/>
                <w:sz w:val="22"/>
                <w:szCs w:val="22"/>
                <w:lang w:val="lt-LT"/>
              </w:rPr>
              <w:t>Vidutinis</w:t>
            </w:r>
          </w:p>
          <w:p w:rsidR="001367E4" w:rsidRPr="0061304A" w:rsidRDefault="002F3B7D" w:rsidP="0061304A">
            <w:pPr>
              <w:pStyle w:val="CommentText"/>
              <w:spacing w:after="0"/>
              <w:jc w:val="both"/>
              <w:rPr>
                <w:rFonts w:ascii="Times New Roman" w:hAnsi="Times New Roman" w:cs="Times New Roman"/>
                <w:sz w:val="22"/>
                <w:szCs w:val="22"/>
                <w:lang w:val="lt-LT"/>
              </w:rPr>
            </w:pPr>
            <w:r w:rsidRPr="0061304A">
              <w:rPr>
                <w:rFonts w:ascii="Times New Roman" w:hAnsi="Times New Roman" w:cs="Times New Roman"/>
                <w:sz w:val="22"/>
                <w:szCs w:val="22"/>
                <w:lang w:val="lt-LT"/>
              </w:rPr>
              <w:t>Sudaromos d</w:t>
            </w:r>
            <w:r w:rsidR="004D0155" w:rsidRPr="0061304A">
              <w:rPr>
                <w:rFonts w:ascii="Times New Roman" w:hAnsi="Times New Roman" w:cs="Times New Roman"/>
                <w:sz w:val="22"/>
                <w:szCs w:val="22"/>
                <w:lang w:val="lt-LT"/>
              </w:rPr>
              <w:t xml:space="preserve">idesnės galimybės neįgaliesiems įsidarbinti </w:t>
            </w:r>
            <w:r w:rsidR="004D0155" w:rsidRPr="0061304A">
              <w:rPr>
                <w:rFonts w:ascii="Times New Roman" w:hAnsi="Times New Roman" w:cs="Times New Roman"/>
                <w:bCs/>
                <w:sz w:val="22"/>
                <w:szCs w:val="22"/>
                <w:lang w:val="lt-LT"/>
              </w:rPr>
              <w:t>ir gauti reikiamas paslaugas bendruomenėje</w:t>
            </w:r>
            <w:r w:rsidR="000F0520" w:rsidRPr="0061304A">
              <w:rPr>
                <w:rFonts w:ascii="Times New Roman" w:hAnsi="Times New Roman" w:cs="Times New Roman"/>
                <w:sz w:val="22"/>
                <w:szCs w:val="22"/>
                <w:lang w:val="lt-LT"/>
              </w:rPr>
              <w:t xml:space="preserve">, </w:t>
            </w:r>
            <w:r w:rsidR="0017636C" w:rsidRPr="0061304A">
              <w:rPr>
                <w:rFonts w:ascii="Times New Roman" w:hAnsi="Times New Roman" w:cs="Times New Roman"/>
                <w:sz w:val="22"/>
                <w:szCs w:val="22"/>
                <w:lang w:val="lt-LT"/>
              </w:rPr>
              <w:t>taip</w:t>
            </w:r>
            <w:r w:rsidR="000F0520" w:rsidRPr="0061304A">
              <w:rPr>
                <w:rFonts w:ascii="Times New Roman" w:hAnsi="Times New Roman" w:cs="Times New Roman"/>
                <w:sz w:val="22"/>
                <w:szCs w:val="22"/>
                <w:lang w:val="lt-LT"/>
              </w:rPr>
              <w:t xml:space="preserve"> mažinant skurdo ir socialinę atskirtį</w:t>
            </w:r>
          </w:p>
        </w:tc>
      </w:tr>
    </w:tbl>
    <w:p w:rsidR="0072711D" w:rsidRDefault="0072711D" w:rsidP="0061304A">
      <w:pPr>
        <w:tabs>
          <w:tab w:val="left" w:pos="1741"/>
        </w:tabs>
        <w:spacing w:after="0" w:line="240" w:lineRule="auto"/>
        <w:rPr>
          <w:rFonts w:ascii="Times New Roman" w:hAnsi="Times New Roman" w:cs="Times New Roman"/>
        </w:rPr>
      </w:pPr>
    </w:p>
    <w:p w:rsidR="005E79B4" w:rsidRPr="0061304A" w:rsidRDefault="005E79B4" w:rsidP="0061304A">
      <w:pPr>
        <w:tabs>
          <w:tab w:val="left" w:pos="1741"/>
        </w:tabs>
        <w:spacing w:after="0" w:line="240" w:lineRule="auto"/>
        <w:rPr>
          <w:rFonts w:ascii="Times New Roman" w:hAnsi="Times New Roman" w:cs="Times New Roman"/>
        </w:rPr>
      </w:pPr>
    </w:p>
    <w:p w:rsidR="00EE6A16" w:rsidRPr="0061304A" w:rsidRDefault="00E62634" w:rsidP="0061304A">
      <w:pPr>
        <w:tabs>
          <w:tab w:val="left" w:pos="1741"/>
        </w:tabs>
        <w:spacing w:after="0" w:line="240" w:lineRule="auto"/>
        <w:jc w:val="both"/>
        <w:rPr>
          <w:rFonts w:ascii="Times New Roman" w:hAnsi="Times New Roman" w:cs="Times New Roman"/>
          <w:b/>
          <w:i/>
        </w:rPr>
      </w:pPr>
      <w:r w:rsidRPr="0061304A">
        <w:rPr>
          <w:rFonts w:ascii="Times New Roman" w:hAnsi="Times New Roman" w:cs="Times New Roman"/>
          <w:b/>
          <w:i/>
          <w:u w:val="single"/>
        </w:rPr>
        <w:t>2 rekomendacija</w:t>
      </w:r>
      <w:r w:rsidRPr="0061304A">
        <w:rPr>
          <w:rFonts w:ascii="Times New Roman" w:hAnsi="Times New Roman" w:cs="Times New Roman"/>
          <w:b/>
          <w:i/>
        </w:rPr>
        <w:t xml:space="preserve">. </w:t>
      </w:r>
      <w:r w:rsidR="00EE6A16" w:rsidRPr="0061304A">
        <w:rPr>
          <w:rFonts w:ascii="Times New Roman" w:hAnsi="Times New Roman" w:cs="Times New Roman"/>
          <w:b/>
          <w:i/>
        </w:rPr>
        <w:t xml:space="preserve">Gerinti visų švietimo ir mokymo sistemos lygmenų, įskaitant suaugusiųjų mokymąsi, kokybę ir didinti jų efektyvumą. Gerinti sveikatos priežiūros paslaugų kokybę, </w:t>
      </w:r>
      <w:proofErr w:type="spellStart"/>
      <w:r w:rsidR="00EE6A16" w:rsidRPr="0061304A">
        <w:rPr>
          <w:rFonts w:ascii="Times New Roman" w:hAnsi="Times New Roman" w:cs="Times New Roman"/>
          <w:b/>
          <w:i/>
        </w:rPr>
        <w:t>įpe</w:t>
      </w:r>
      <w:r w:rsidR="00F04039" w:rsidRPr="0061304A">
        <w:rPr>
          <w:rFonts w:ascii="Times New Roman" w:hAnsi="Times New Roman" w:cs="Times New Roman"/>
          <w:b/>
          <w:i/>
        </w:rPr>
        <w:t>rkamumą</w:t>
      </w:r>
      <w:proofErr w:type="spellEnd"/>
      <w:r w:rsidR="00F04039" w:rsidRPr="0061304A">
        <w:rPr>
          <w:rFonts w:ascii="Times New Roman" w:hAnsi="Times New Roman" w:cs="Times New Roman"/>
          <w:b/>
          <w:i/>
        </w:rPr>
        <w:t xml:space="preserve"> ir sistemos efektyvumą.</w:t>
      </w:r>
    </w:p>
    <w:p w:rsidR="00E62634" w:rsidRPr="0061304A" w:rsidRDefault="00E62634" w:rsidP="0061304A">
      <w:pPr>
        <w:tabs>
          <w:tab w:val="left" w:pos="1741"/>
        </w:tabs>
        <w:spacing w:after="0" w:line="240" w:lineRule="auto"/>
        <w:jc w:val="both"/>
        <w:rPr>
          <w:rFonts w:ascii="Times New Roman" w:hAnsi="Times New Roman" w:cs="Times New Roman"/>
          <w:iC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2"/>
      </w:tblGrid>
      <w:tr w:rsidR="00FA3DD8" w:rsidRPr="0061304A" w:rsidTr="00B63E66">
        <w:trPr>
          <w:trHeight w:val="438"/>
        </w:trPr>
        <w:tc>
          <w:tcPr>
            <w:tcW w:w="5000" w:type="pct"/>
            <w:shd w:val="clear" w:color="auto" w:fill="D9D9D9" w:themeFill="background1" w:themeFillShade="D9"/>
          </w:tcPr>
          <w:p w:rsidR="00FA3DD8" w:rsidRPr="0061304A" w:rsidRDefault="00FA3DD8" w:rsidP="0061304A">
            <w:pPr>
              <w:spacing w:after="0" w:line="240" w:lineRule="auto"/>
              <w:jc w:val="center"/>
              <w:rPr>
                <w:rFonts w:ascii="Times New Roman" w:hAnsi="Times New Roman" w:cs="Times New Roman"/>
                <w:b/>
              </w:rPr>
            </w:pPr>
            <w:r w:rsidRPr="0061304A">
              <w:rPr>
                <w:rFonts w:ascii="Times New Roman" w:hAnsi="Times New Roman" w:cs="Times New Roman"/>
                <w:b/>
                <w:u w:val="single"/>
              </w:rPr>
              <w:t>3 tikslas.</w:t>
            </w:r>
            <w:r w:rsidRPr="0061304A">
              <w:rPr>
                <w:rFonts w:ascii="Times New Roman" w:hAnsi="Times New Roman" w:cs="Times New Roman"/>
              </w:rPr>
              <w:t xml:space="preserve"> </w:t>
            </w:r>
            <w:r w:rsidR="00610F59" w:rsidRPr="0061304A">
              <w:rPr>
                <w:rFonts w:ascii="Times New Roman" w:hAnsi="Times New Roman" w:cs="Times New Roman"/>
                <w:b/>
              </w:rPr>
              <w:t>Gerinti visų švietimo ir mokymo sistemos lygmenų, įskaitant suaugusiųjų mokymąsi, kokybę ir didinti jų efektyvumą</w:t>
            </w:r>
          </w:p>
          <w:p w:rsidR="00B01082" w:rsidRPr="0061304A" w:rsidRDefault="00F253BD" w:rsidP="0061304A">
            <w:pPr>
              <w:spacing w:after="0" w:line="240" w:lineRule="auto"/>
              <w:jc w:val="center"/>
              <w:rPr>
                <w:rFonts w:ascii="Times New Roman" w:hAnsi="Times New Roman" w:cs="Times New Roman"/>
                <w:b/>
              </w:rPr>
            </w:pPr>
            <w:r w:rsidRPr="0061304A">
              <w:rPr>
                <w:rFonts w:ascii="Times New Roman" w:hAnsi="Times New Roman" w:cs="Times New Roman"/>
                <w:b/>
              </w:rPr>
              <w:t>(Įgyvendina švietimo struktūrinę reformą</w:t>
            </w:r>
            <w:r w:rsidRPr="0061304A">
              <w:rPr>
                <w:rFonts w:ascii="Times New Roman" w:hAnsi="Times New Roman" w:cs="Times New Roman"/>
                <w:b/>
                <w:vertAlign w:val="superscript"/>
              </w:rPr>
              <w:t>1</w:t>
            </w:r>
            <w:r w:rsidR="00B01082" w:rsidRPr="0061304A">
              <w:rPr>
                <w:rFonts w:ascii="Times New Roman" w:hAnsi="Times New Roman" w:cs="Times New Roman"/>
                <w:b/>
              </w:rPr>
              <w:t>)</w:t>
            </w:r>
          </w:p>
        </w:tc>
      </w:tr>
    </w:tbl>
    <w:tbl>
      <w:tblPr>
        <w:tblStyle w:val="TableGrid46"/>
        <w:tblW w:w="5000" w:type="pct"/>
        <w:tblLook w:val="04A0" w:firstRow="1" w:lastRow="0" w:firstColumn="1" w:lastColumn="0" w:noHBand="0" w:noVBand="1"/>
      </w:tblPr>
      <w:tblGrid>
        <w:gridCol w:w="4906"/>
        <w:gridCol w:w="1237"/>
        <w:gridCol w:w="1237"/>
        <w:gridCol w:w="1237"/>
        <w:gridCol w:w="1237"/>
        <w:gridCol w:w="1237"/>
        <w:gridCol w:w="1237"/>
        <w:gridCol w:w="1234"/>
      </w:tblGrid>
      <w:tr w:rsidR="00FA3DD8" w:rsidRPr="0061304A" w:rsidTr="009B181E">
        <w:trPr>
          <w:trHeight w:val="141"/>
        </w:trPr>
        <w:tc>
          <w:tcPr>
            <w:tcW w:w="1809" w:type="pct"/>
            <w:shd w:val="clear" w:color="auto" w:fill="1F3864" w:themeFill="accent5" w:themeFillShade="80"/>
            <w:vAlign w:val="center"/>
          </w:tcPr>
          <w:p w:rsidR="00FA3DD8" w:rsidRPr="0061304A" w:rsidRDefault="00FA3DD8" w:rsidP="0061304A">
            <w:pPr>
              <w:tabs>
                <w:tab w:val="left" w:pos="1741"/>
              </w:tabs>
              <w:rPr>
                <w:rFonts w:ascii="Times New Roman" w:hAnsi="Times New Roman" w:cs="Times New Roman"/>
                <w:b/>
                <w:i/>
              </w:rPr>
            </w:pPr>
            <w:r w:rsidRPr="0061304A">
              <w:rPr>
                <w:rFonts w:ascii="Times New Roman" w:hAnsi="Times New Roman" w:cs="Times New Roman"/>
                <w:b/>
                <w:i/>
              </w:rPr>
              <w:t>Rodikliai</w:t>
            </w:r>
          </w:p>
        </w:tc>
        <w:tc>
          <w:tcPr>
            <w:tcW w:w="456" w:type="pct"/>
            <w:shd w:val="clear" w:color="auto" w:fill="1F3864" w:themeFill="accent5" w:themeFillShade="80"/>
          </w:tcPr>
          <w:p w:rsidR="00FA3DD8" w:rsidRPr="0061304A" w:rsidRDefault="00FA3DD8" w:rsidP="0061304A">
            <w:pPr>
              <w:tabs>
                <w:tab w:val="left" w:pos="1741"/>
              </w:tabs>
              <w:jc w:val="center"/>
              <w:rPr>
                <w:rFonts w:ascii="Times New Roman" w:hAnsi="Times New Roman" w:cs="Times New Roman"/>
                <w:b/>
                <w:bCs/>
                <w:i/>
              </w:rPr>
            </w:pPr>
          </w:p>
        </w:tc>
        <w:tc>
          <w:tcPr>
            <w:tcW w:w="456" w:type="pct"/>
            <w:shd w:val="clear" w:color="auto" w:fill="1F3864" w:themeFill="accent5" w:themeFillShade="80"/>
            <w:vAlign w:val="center"/>
          </w:tcPr>
          <w:p w:rsidR="00FA3DD8" w:rsidRPr="0061304A" w:rsidRDefault="00FA3DD8" w:rsidP="0061304A">
            <w:pPr>
              <w:tabs>
                <w:tab w:val="left" w:pos="1741"/>
              </w:tabs>
              <w:jc w:val="center"/>
              <w:rPr>
                <w:rFonts w:ascii="Times New Roman" w:hAnsi="Times New Roman" w:cs="Times New Roman"/>
                <w:b/>
                <w:i/>
              </w:rPr>
            </w:pPr>
            <w:r w:rsidRPr="0061304A">
              <w:rPr>
                <w:rFonts w:ascii="Times New Roman" w:hAnsi="Times New Roman" w:cs="Times New Roman"/>
                <w:b/>
                <w:bCs/>
                <w:i/>
              </w:rPr>
              <w:t>2016</w:t>
            </w:r>
          </w:p>
        </w:tc>
        <w:tc>
          <w:tcPr>
            <w:tcW w:w="456" w:type="pct"/>
            <w:shd w:val="clear" w:color="auto" w:fill="1F3864" w:themeFill="accent5" w:themeFillShade="80"/>
            <w:vAlign w:val="center"/>
          </w:tcPr>
          <w:p w:rsidR="00FA3DD8" w:rsidRPr="0061304A" w:rsidRDefault="00FA3DD8" w:rsidP="0061304A">
            <w:pPr>
              <w:tabs>
                <w:tab w:val="left" w:pos="1741"/>
              </w:tabs>
              <w:jc w:val="center"/>
              <w:rPr>
                <w:rFonts w:ascii="Times New Roman" w:hAnsi="Times New Roman" w:cs="Times New Roman"/>
                <w:b/>
                <w:i/>
              </w:rPr>
            </w:pPr>
            <w:r w:rsidRPr="0061304A">
              <w:rPr>
                <w:rFonts w:ascii="Times New Roman" w:hAnsi="Times New Roman" w:cs="Times New Roman"/>
                <w:b/>
                <w:i/>
              </w:rPr>
              <w:t>2017</w:t>
            </w:r>
          </w:p>
        </w:tc>
        <w:tc>
          <w:tcPr>
            <w:tcW w:w="456" w:type="pct"/>
            <w:shd w:val="clear" w:color="auto" w:fill="1F3864" w:themeFill="accent5" w:themeFillShade="80"/>
            <w:vAlign w:val="center"/>
          </w:tcPr>
          <w:p w:rsidR="00FA3DD8" w:rsidRPr="0061304A" w:rsidRDefault="00FA3DD8" w:rsidP="0061304A">
            <w:pPr>
              <w:tabs>
                <w:tab w:val="left" w:pos="1741"/>
              </w:tabs>
              <w:jc w:val="center"/>
              <w:rPr>
                <w:rFonts w:ascii="Times New Roman" w:hAnsi="Times New Roman" w:cs="Times New Roman"/>
                <w:b/>
                <w:i/>
              </w:rPr>
            </w:pPr>
            <w:r w:rsidRPr="0061304A">
              <w:rPr>
                <w:rFonts w:ascii="Times New Roman" w:hAnsi="Times New Roman" w:cs="Times New Roman"/>
                <w:b/>
                <w:i/>
              </w:rPr>
              <w:t>2018</w:t>
            </w:r>
          </w:p>
        </w:tc>
        <w:tc>
          <w:tcPr>
            <w:tcW w:w="456" w:type="pct"/>
            <w:shd w:val="clear" w:color="auto" w:fill="1F3864" w:themeFill="accent5" w:themeFillShade="80"/>
            <w:vAlign w:val="center"/>
          </w:tcPr>
          <w:p w:rsidR="00FA3DD8" w:rsidRPr="0061304A" w:rsidRDefault="00FA3DD8" w:rsidP="0061304A">
            <w:pPr>
              <w:tabs>
                <w:tab w:val="left" w:pos="1741"/>
              </w:tabs>
              <w:jc w:val="center"/>
              <w:rPr>
                <w:rFonts w:ascii="Times New Roman" w:hAnsi="Times New Roman" w:cs="Times New Roman"/>
                <w:b/>
                <w:i/>
              </w:rPr>
            </w:pPr>
            <w:r w:rsidRPr="0061304A">
              <w:rPr>
                <w:rFonts w:ascii="Times New Roman" w:hAnsi="Times New Roman" w:cs="Times New Roman"/>
                <w:b/>
                <w:i/>
              </w:rPr>
              <w:t>2019</w:t>
            </w:r>
          </w:p>
        </w:tc>
        <w:tc>
          <w:tcPr>
            <w:tcW w:w="456" w:type="pct"/>
            <w:shd w:val="clear" w:color="auto" w:fill="1F3864" w:themeFill="accent5" w:themeFillShade="80"/>
            <w:vAlign w:val="center"/>
          </w:tcPr>
          <w:p w:rsidR="00FA3DD8" w:rsidRPr="0061304A" w:rsidRDefault="00FA3DD8" w:rsidP="0061304A">
            <w:pPr>
              <w:tabs>
                <w:tab w:val="left" w:pos="1741"/>
              </w:tabs>
              <w:jc w:val="center"/>
              <w:rPr>
                <w:rFonts w:ascii="Times New Roman" w:hAnsi="Times New Roman" w:cs="Times New Roman"/>
                <w:b/>
                <w:i/>
              </w:rPr>
            </w:pPr>
            <w:r w:rsidRPr="0061304A">
              <w:rPr>
                <w:rFonts w:ascii="Times New Roman" w:hAnsi="Times New Roman" w:cs="Times New Roman"/>
                <w:b/>
                <w:i/>
              </w:rPr>
              <w:t>2020</w:t>
            </w:r>
          </w:p>
        </w:tc>
        <w:tc>
          <w:tcPr>
            <w:tcW w:w="455" w:type="pct"/>
            <w:shd w:val="clear" w:color="auto" w:fill="1F3864" w:themeFill="accent5" w:themeFillShade="80"/>
          </w:tcPr>
          <w:p w:rsidR="00FA3DD8" w:rsidRPr="0061304A" w:rsidRDefault="00FA3DD8" w:rsidP="0061304A">
            <w:pPr>
              <w:tabs>
                <w:tab w:val="left" w:pos="1741"/>
              </w:tabs>
              <w:jc w:val="center"/>
              <w:rPr>
                <w:rFonts w:ascii="Times New Roman" w:hAnsi="Times New Roman" w:cs="Times New Roman"/>
                <w:b/>
                <w:i/>
              </w:rPr>
            </w:pPr>
            <w:r w:rsidRPr="0061304A">
              <w:rPr>
                <w:rFonts w:ascii="Times New Roman" w:hAnsi="Times New Roman" w:cs="Times New Roman"/>
                <w:b/>
                <w:i/>
              </w:rPr>
              <w:t>2021</w:t>
            </w:r>
          </w:p>
        </w:tc>
      </w:tr>
      <w:tr w:rsidR="00FA3DD8" w:rsidRPr="0061304A" w:rsidTr="00B836CF">
        <w:trPr>
          <w:trHeight w:val="275"/>
        </w:trPr>
        <w:tc>
          <w:tcPr>
            <w:tcW w:w="1809" w:type="pct"/>
            <w:vMerge w:val="restart"/>
          </w:tcPr>
          <w:p w:rsidR="00FA3DD8" w:rsidRPr="0061304A" w:rsidRDefault="00FA3DD8" w:rsidP="0061304A">
            <w:pPr>
              <w:tabs>
                <w:tab w:val="left" w:pos="1741"/>
              </w:tabs>
              <w:jc w:val="both"/>
              <w:rPr>
                <w:rFonts w:ascii="Times New Roman" w:hAnsi="Times New Roman" w:cs="Times New Roman"/>
                <w:b/>
                <w:i/>
                <w:iCs/>
              </w:rPr>
            </w:pPr>
            <w:r w:rsidRPr="0061304A">
              <w:rPr>
                <w:rFonts w:ascii="Times New Roman" w:hAnsi="Times New Roman" w:cs="Times New Roman"/>
                <w:b/>
                <w:i/>
                <w:iCs/>
              </w:rPr>
              <w:t>Švietimo įstaigas lankančių 4–6 metų vaikų dalis, proc.</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90,8</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92</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93</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94</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95</w:t>
            </w:r>
          </w:p>
        </w:tc>
        <w:tc>
          <w:tcPr>
            <w:tcW w:w="455"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iCs/>
              </w:rPr>
            </w:pPr>
            <w:r w:rsidRPr="0061304A">
              <w:rPr>
                <w:rFonts w:ascii="Times New Roman" w:hAnsi="Times New Roman" w:cs="Times New Roman"/>
                <w:i/>
                <w:iCs/>
              </w:rPr>
              <w:t>95</w:t>
            </w:r>
          </w:p>
        </w:tc>
      </w:tr>
      <w:tr w:rsidR="00FA3DD8" w:rsidRPr="0061304A" w:rsidTr="00B836CF">
        <w:trPr>
          <w:trHeight w:val="275"/>
        </w:trPr>
        <w:tc>
          <w:tcPr>
            <w:tcW w:w="1809" w:type="pct"/>
            <w:vMerge/>
          </w:tcPr>
          <w:p w:rsidR="00FA3DD8" w:rsidRPr="0061304A" w:rsidRDefault="00FA3DD8" w:rsidP="0061304A">
            <w:pPr>
              <w:tabs>
                <w:tab w:val="left" w:pos="1741"/>
              </w:tabs>
              <w:jc w:val="both"/>
              <w:rPr>
                <w:rFonts w:ascii="Times New Roman" w:hAnsi="Times New Roman" w:cs="Times New Roman"/>
                <w:b/>
                <w:i/>
                <w:iCs/>
              </w:rPr>
            </w:pP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456" w:type="pct"/>
            <w:vAlign w:val="center"/>
          </w:tcPr>
          <w:p w:rsidR="00FA3DD8" w:rsidRPr="0061304A" w:rsidRDefault="00FA3DD8" w:rsidP="0061304A">
            <w:pPr>
              <w:tabs>
                <w:tab w:val="left" w:pos="1741"/>
              </w:tabs>
              <w:jc w:val="center"/>
              <w:rPr>
                <w:rFonts w:ascii="Times New Roman" w:hAnsi="Times New Roman" w:cs="Times New Roman"/>
                <w:i/>
                <w:lang w:val="en-US"/>
              </w:rPr>
            </w:pPr>
            <w:r w:rsidRPr="0061304A">
              <w:rPr>
                <w:rFonts w:ascii="Times New Roman" w:hAnsi="Times New Roman" w:cs="Times New Roman"/>
                <w:i/>
                <w:iCs/>
              </w:rPr>
              <w:t>91,4</w:t>
            </w: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91,9</w:t>
            </w: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91</w:t>
            </w: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w:t>
            </w: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w:t>
            </w:r>
          </w:p>
        </w:tc>
        <w:tc>
          <w:tcPr>
            <w:tcW w:w="455" w:type="pct"/>
            <w:vAlign w:val="center"/>
          </w:tcPr>
          <w:p w:rsidR="00FA3DD8" w:rsidRPr="0061304A" w:rsidRDefault="00FA3DD8" w:rsidP="0061304A">
            <w:pPr>
              <w:tabs>
                <w:tab w:val="left" w:pos="1741"/>
              </w:tabs>
              <w:jc w:val="center"/>
              <w:rPr>
                <w:rFonts w:ascii="Times New Roman" w:hAnsi="Times New Roman" w:cs="Times New Roman"/>
                <w:i/>
                <w:iCs/>
              </w:rPr>
            </w:pPr>
            <w:r w:rsidRPr="0061304A">
              <w:rPr>
                <w:rFonts w:ascii="Times New Roman" w:hAnsi="Times New Roman" w:cs="Times New Roman"/>
                <w:i/>
                <w:iCs/>
              </w:rPr>
              <w:t>–</w:t>
            </w:r>
          </w:p>
        </w:tc>
      </w:tr>
      <w:tr w:rsidR="00FA3DD8" w:rsidRPr="0061304A" w:rsidTr="00B836CF">
        <w:trPr>
          <w:trHeight w:val="277"/>
        </w:trPr>
        <w:tc>
          <w:tcPr>
            <w:tcW w:w="1809" w:type="pct"/>
            <w:vMerge w:val="restart"/>
          </w:tcPr>
          <w:p w:rsidR="00FA3DD8" w:rsidRPr="0061304A" w:rsidRDefault="00FA3DD8" w:rsidP="0061304A">
            <w:pPr>
              <w:tabs>
                <w:tab w:val="left" w:pos="1741"/>
              </w:tabs>
              <w:jc w:val="both"/>
              <w:rPr>
                <w:rFonts w:ascii="Times New Roman" w:hAnsi="Times New Roman" w:cs="Times New Roman"/>
                <w:b/>
                <w:i/>
                <w:iCs/>
              </w:rPr>
            </w:pPr>
            <w:r w:rsidRPr="0061304A">
              <w:rPr>
                <w:rFonts w:ascii="Times New Roman" w:hAnsi="Times New Roman" w:cs="Times New Roman"/>
                <w:b/>
                <w:i/>
                <w:iCs/>
              </w:rPr>
              <w:t>25–64 metų gyventojų, per 4 paskutines savaites dalyvavusių švietimo ir profesinio mokymo veikloje, dalis (mokymosi visą gyvenimą lygis), proc.</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iCs/>
              </w:rPr>
            </w:pPr>
            <w:r w:rsidRPr="0061304A">
              <w:rPr>
                <w:rFonts w:ascii="Times New Roman" w:hAnsi="Times New Roman" w:cs="Times New Roman"/>
                <w:i/>
                <w:iCs/>
              </w:rPr>
              <w:t>6</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6,6</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7,4</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8,2</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9</w:t>
            </w:r>
          </w:p>
        </w:tc>
        <w:tc>
          <w:tcPr>
            <w:tcW w:w="455"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iCs/>
              </w:rPr>
            </w:pPr>
            <w:r w:rsidRPr="0061304A">
              <w:rPr>
                <w:rFonts w:ascii="Times New Roman" w:hAnsi="Times New Roman" w:cs="Times New Roman"/>
                <w:i/>
                <w:iCs/>
              </w:rPr>
              <w:t>9,8</w:t>
            </w:r>
          </w:p>
        </w:tc>
      </w:tr>
      <w:tr w:rsidR="00FA3DD8" w:rsidRPr="0061304A" w:rsidTr="00B836CF">
        <w:trPr>
          <w:trHeight w:val="426"/>
        </w:trPr>
        <w:tc>
          <w:tcPr>
            <w:tcW w:w="1809" w:type="pct"/>
            <w:vMerge/>
          </w:tcPr>
          <w:p w:rsidR="00FA3DD8" w:rsidRPr="0061304A" w:rsidRDefault="00FA3DD8" w:rsidP="0061304A">
            <w:pPr>
              <w:tabs>
                <w:tab w:val="left" w:pos="1741"/>
              </w:tabs>
              <w:jc w:val="both"/>
              <w:rPr>
                <w:rFonts w:ascii="Times New Roman" w:hAnsi="Times New Roman" w:cs="Times New Roman"/>
                <w:b/>
                <w:i/>
                <w:iCs/>
              </w:rPr>
            </w:pP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456" w:type="pct"/>
            <w:vAlign w:val="center"/>
          </w:tcPr>
          <w:p w:rsidR="00FA3DD8" w:rsidRPr="0061304A" w:rsidRDefault="00FA3DD8" w:rsidP="0061304A">
            <w:pPr>
              <w:tabs>
                <w:tab w:val="left" w:pos="1741"/>
              </w:tabs>
              <w:jc w:val="center"/>
              <w:rPr>
                <w:rFonts w:ascii="Times New Roman" w:hAnsi="Times New Roman" w:cs="Times New Roman"/>
                <w:i/>
                <w:iCs/>
              </w:rPr>
            </w:pPr>
            <w:r w:rsidRPr="0061304A">
              <w:rPr>
                <w:rFonts w:ascii="Times New Roman" w:hAnsi="Times New Roman" w:cs="Times New Roman"/>
                <w:i/>
                <w:iCs/>
              </w:rPr>
              <w:t>6</w:t>
            </w: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5,9</w:t>
            </w: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6,6</w:t>
            </w: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w:t>
            </w: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w:t>
            </w:r>
          </w:p>
        </w:tc>
        <w:tc>
          <w:tcPr>
            <w:tcW w:w="455" w:type="pct"/>
            <w:vAlign w:val="center"/>
          </w:tcPr>
          <w:p w:rsidR="00FA3DD8" w:rsidRPr="0061304A" w:rsidRDefault="00FA3DD8" w:rsidP="0061304A">
            <w:pPr>
              <w:tabs>
                <w:tab w:val="left" w:pos="1741"/>
              </w:tabs>
              <w:jc w:val="center"/>
              <w:rPr>
                <w:rFonts w:ascii="Times New Roman" w:hAnsi="Times New Roman" w:cs="Times New Roman"/>
                <w:i/>
                <w:iCs/>
              </w:rPr>
            </w:pPr>
            <w:r w:rsidRPr="0061304A">
              <w:rPr>
                <w:rFonts w:ascii="Times New Roman" w:hAnsi="Times New Roman" w:cs="Times New Roman"/>
                <w:i/>
                <w:iCs/>
              </w:rPr>
              <w:t>–</w:t>
            </w:r>
          </w:p>
        </w:tc>
      </w:tr>
      <w:tr w:rsidR="00EF5512" w:rsidRPr="0061304A" w:rsidTr="00B836CF">
        <w:trPr>
          <w:trHeight w:val="141"/>
        </w:trPr>
        <w:tc>
          <w:tcPr>
            <w:tcW w:w="1809" w:type="pct"/>
            <w:vMerge w:val="restart"/>
            <w:shd w:val="clear" w:color="auto" w:fill="auto"/>
          </w:tcPr>
          <w:p w:rsidR="00EF5512" w:rsidRPr="0061304A" w:rsidRDefault="00EF5512" w:rsidP="0061304A">
            <w:pPr>
              <w:tabs>
                <w:tab w:val="left" w:pos="1741"/>
              </w:tabs>
              <w:jc w:val="both"/>
              <w:rPr>
                <w:rFonts w:ascii="Times New Roman" w:hAnsi="Times New Roman" w:cs="Times New Roman"/>
                <w:b/>
                <w:i/>
                <w:iCs/>
              </w:rPr>
            </w:pPr>
            <w:r w:rsidRPr="0061304A">
              <w:rPr>
                <w:rFonts w:ascii="Times New Roman" w:hAnsi="Times New Roman" w:cs="Times New Roman"/>
                <w:b/>
                <w:i/>
                <w:iCs/>
              </w:rPr>
              <w:t>Mokinių, kurių pasiekimų lygis bent 3 (iš 6) pagal PISA, dalis, proc. (mažiausias procentas iš 3</w:t>
            </w:r>
            <w:r w:rsidR="009F261F" w:rsidRPr="0061304A">
              <w:rPr>
                <w:rFonts w:ascii="Times New Roman" w:hAnsi="Times New Roman" w:cs="Times New Roman"/>
                <w:b/>
                <w:i/>
                <w:iCs/>
              </w:rPr>
              <w:t> </w:t>
            </w:r>
            <w:r w:rsidRPr="0061304A">
              <w:rPr>
                <w:rFonts w:ascii="Times New Roman" w:hAnsi="Times New Roman" w:cs="Times New Roman"/>
                <w:b/>
                <w:i/>
                <w:iCs/>
              </w:rPr>
              <w:t>dalykinių sričių) (tyrimas atliekamas kas 3 metus)</w:t>
            </w:r>
          </w:p>
        </w:tc>
        <w:tc>
          <w:tcPr>
            <w:tcW w:w="456" w:type="pct"/>
            <w:shd w:val="clear" w:color="auto" w:fill="BDD6EE" w:themeFill="accent1" w:themeFillTint="66"/>
            <w:vAlign w:val="center"/>
          </w:tcPr>
          <w:p w:rsidR="00EF5512" w:rsidRPr="0061304A" w:rsidRDefault="00EF5512"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1368" w:type="pct"/>
            <w:gridSpan w:val="3"/>
            <w:shd w:val="clear" w:color="auto" w:fill="BDD6EE" w:themeFill="accent1" w:themeFillTint="66"/>
            <w:vAlign w:val="center"/>
          </w:tcPr>
          <w:p w:rsidR="00EF5512" w:rsidRPr="0061304A" w:rsidRDefault="00EF5512" w:rsidP="0061304A">
            <w:pPr>
              <w:tabs>
                <w:tab w:val="left" w:pos="1741"/>
              </w:tabs>
              <w:jc w:val="center"/>
              <w:rPr>
                <w:rFonts w:ascii="Times New Roman" w:hAnsi="Times New Roman" w:cs="Times New Roman"/>
                <w:i/>
                <w:iCs/>
              </w:rPr>
            </w:pPr>
            <w:r w:rsidRPr="0061304A">
              <w:rPr>
                <w:rFonts w:ascii="Times New Roman" w:hAnsi="Times New Roman" w:cs="Times New Roman"/>
                <w:i/>
                <w:iCs/>
              </w:rPr>
              <w:t>45,6</w:t>
            </w:r>
          </w:p>
        </w:tc>
        <w:tc>
          <w:tcPr>
            <w:tcW w:w="1367" w:type="pct"/>
            <w:gridSpan w:val="3"/>
            <w:shd w:val="clear" w:color="auto" w:fill="BDD6EE" w:themeFill="accent1" w:themeFillTint="66"/>
            <w:vAlign w:val="center"/>
          </w:tcPr>
          <w:p w:rsidR="00EF5512" w:rsidRPr="0061304A" w:rsidRDefault="00EF5512" w:rsidP="0061304A">
            <w:pPr>
              <w:tabs>
                <w:tab w:val="left" w:pos="1741"/>
              </w:tabs>
              <w:jc w:val="center"/>
              <w:rPr>
                <w:rFonts w:ascii="Times New Roman" w:hAnsi="Times New Roman" w:cs="Times New Roman"/>
                <w:i/>
              </w:rPr>
            </w:pPr>
            <w:r w:rsidRPr="0061304A">
              <w:rPr>
                <w:rFonts w:ascii="Times New Roman" w:hAnsi="Times New Roman" w:cs="Times New Roman"/>
                <w:i/>
                <w:iCs/>
              </w:rPr>
              <w:t>48</w:t>
            </w:r>
          </w:p>
        </w:tc>
      </w:tr>
      <w:tr w:rsidR="00EF5512" w:rsidRPr="0061304A" w:rsidTr="00B836CF">
        <w:trPr>
          <w:trHeight w:val="408"/>
        </w:trPr>
        <w:tc>
          <w:tcPr>
            <w:tcW w:w="1809" w:type="pct"/>
            <w:vMerge/>
            <w:shd w:val="clear" w:color="auto" w:fill="auto"/>
          </w:tcPr>
          <w:p w:rsidR="00EF5512" w:rsidRPr="0061304A" w:rsidRDefault="00EF5512" w:rsidP="0061304A">
            <w:pPr>
              <w:tabs>
                <w:tab w:val="left" w:pos="1741"/>
              </w:tabs>
              <w:jc w:val="both"/>
              <w:rPr>
                <w:rFonts w:ascii="Times New Roman" w:hAnsi="Times New Roman" w:cs="Times New Roman"/>
                <w:b/>
                <w:i/>
                <w:iCs/>
              </w:rPr>
            </w:pPr>
          </w:p>
        </w:tc>
        <w:tc>
          <w:tcPr>
            <w:tcW w:w="456" w:type="pct"/>
            <w:vAlign w:val="center"/>
          </w:tcPr>
          <w:p w:rsidR="00EF5512" w:rsidRPr="0061304A" w:rsidRDefault="00EF5512"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1368" w:type="pct"/>
            <w:gridSpan w:val="3"/>
            <w:shd w:val="clear" w:color="auto" w:fill="auto"/>
            <w:vAlign w:val="center"/>
          </w:tcPr>
          <w:p w:rsidR="00EF5512" w:rsidRPr="0061304A" w:rsidRDefault="00EF5512" w:rsidP="0061304A">
            <w:pPr>
              <w:tabs>
                <w:tab w:val="left" w:pos="1741"/>
              </w:tabs>
              <w:jc w:val="center"/>
              <w:rPr>
                <w:rFonts w:ascii="Times New Roman" w:hAnsi="Times New Roman" w:cs="Times New Roman"/>
                <w:i/>
                <w:iCs/>
              </w:rPr>
            </w:pPr>
            <w:r w:rsidRPr="0061304A">
              <w:rPr>
                <w:rFonts w:ascii="Times New Roman" w:hAnsi="Times New Roman" w:cs="Times New Roman"/>
                <w:i/>
                <w:iCs/>
              </w:rPr>
              <w:t>45,6</w:t>
            </w:r>
          </w:p>
        </w:tc>
        <w:tc>
          <w:tcPr>
            <w:tcW w:w="1367" w:type="pct"/>
            <w:gridSpan w:val="3"/>
            <w:shd w:val="clear" w:color="auto" w:fill="auto"/>
            <w:vAlign w:val="center"/>
          </w:tcPr>
          <w:p w:rsidR="00EF5512" w:rsidRPr="0061304A" w:rsidRDefault="00B836CF"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r>
      <w:tr w:rsidR="00FA3DD8" w:rsidRPr="0061304A" w:rsidTr="00B836CF">
        <w:trPr>
          <w:trHeight w:val="275"/>
        </w:trPr>
        <w:tc>
          <w:tcPr>
            <w:tcW w:w="1809" w:type="pct"/>
            <w:vMerge w:val="restart"/>
          </w:tcPr>
          <w:p w:rsidR="00FA3DD8" w:rsidRPr="0061304A" w:rsidRDefault="00FA3DD8" w:rsidP="0061304A">
            <w:pPr>
              <w:tabs>
                <w:tab w:val="left" w:pos="1741"/>
              </w:tabs>
              <w:jc w:val="both"/>
              <w:rPr>
                <w:rFonts w:ascii="Times New Roman" w:hAnsi="Times New Roman" w:cs="Times New Roman"/>
                <w:b/>
                <w:i/>
                <w:iCs/>
              </w:rPr>
            </w:pPr>
            <w:r w:rsidRPr="0061304A">
              <w:rPr>
                <w:rFonts w:ascii="Times New Roman" w:hAnsi="Times New Roman" w:cs="Times New Roman"/>
                <w:b/>
                <w:i/>
                <w:iCs/>
              </w:rPr>
              <w:t>Asmenų, vidurinio išsilavinimo siekiančių profesinėse mokyklose, dalis, proc.</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iCs/>
              </w:rPr>
            </w:pPr>
            <w:r w:rsidRPr="0061304A">
              <w:rPr>
                <w:rFonts w:ascii="Times New Roman" w:hAnsi="Times New Roman" w:cs="Times New Roman"/>
                <w:i/>
                <w:iCs/>
              </w:rPr>
              <w:t>26,7</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29,1</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33,4</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33,8</w:t>
            </w:r>
          </w:p>
        </w:tc>
        <w:tc>
          <w:tcPr>
            <w:tcW w:w="456"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iCs/>
              </w:rPr>
            </w:pPr>
            <w:r w:rsidRPr="0061304A">
              <w:rPr>
                <w:rFonts w:ascii="Times New Roman" w:hAnsi="Times New Roman" w:cs="Times New Roman"/>
                <w:i/>
                <w:iCs/>
              </w:rPr>
              <w:t>34,2</w:t>
            </w:r>
          </w:p>
        </w:tc>
        <w:tc>
          <w:tcPr>
            <w:tcW w:w="455" w:type="pct"/>
            <w:shd w:val="clear" w:color="auto" w:fill="BDD6EE" w:themeFill="accent1" w:themeFillTint="66"/>
            <w:vAlign w:val="center"/>
          </w:tcPr>
          <w:p w:rsidR="00FA3DD8" w:rsidRPr="0061304A" w:rsidRDefault="00FA3DD8" w:rsidP="0061304A">
            <w:pPr>
              <w:tabs>
                <w:tab w:val="left" w:pos="1741"/>
              </w:tabs>
              <w:jc w:val="center"/>
              <w:rPr>
                <w:rFonts w:ascii="Times New Roman" w:hAnsi="Times New Roman" w:cs="Times New Roman"/>
                <w:i/>
                <w:iCs/>
              </w:rPr>
            </w:pPr>
            <w:r w:rsidRPr="0061304A">
              <w:rPr>
                <w:rFonts w:ascii="Times New Roman" w:hAnsi="Times New Roman" w:cs="Times New Roman"/>
                <w:i/>
                <w:iCs/>
              </w:rPr>
              <w:t>34,6</w:t>
            </w:r>
          </w:p>
        </w:tc>
      </w:tr>
      <w:tr w:rsidR="00FA3DD8" w:rsidRPr="0061304A" w:rsidTr="00B836CF">
        <w:trPr>
          <w:trHeight w:val="275"/>
        </w:trPr>
        <w:tc>
          <w:tcPr>
            <w:tcW w:w="1809" w:type="pct"/>
            <w:vMerge/>
          </w:tcPr>
          <w:p w:rsidR="00FA3DD8" w:rsidRPr="0061304A" w:rsidRDefault="00FA3DD8" w:rsidP="0061304A">
            <w:pPr>
              <w:tabs>
                <w:tab w:val="left" w:pos="1741"/>
              </w:tabs>
              <w:rPr>
                <w:rFonts w:ascii="Times New Roman" w:hAnsi="Times New Roman" w:cs="Times New Roman"/>
                <w:b/>
                <w:i/>
                <w:iCs/>
              </w:rPr>
            </w:pP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456" w:type="pct"/>
            <w:vAlign w:val="center"/>
          </w:tcPr>
          <w:p w:rsidR="00FA3DD8" w:rsidRPr="0061304A" w:rsidRDefault="00FA3DD8" w:rsidP="0061304A">
            <w:pPr>
              <w:tabs>
                <w:tab w:val="left" w:pos="1741"/>
              </w:tabs>
              <w:jc w:val="center"/>
              <w:rPr>
                <w:rFonts w:ascii="Times New Roman" w:hAnsi="Times New Roman" w:cs="Times New Roman"/>
                <w:i/>
                <w:iCs/>
              </w:rPr>
            </w:pPr>
            <w:r w:rsidRPr="0061304A">
              <w:rPr>
                <w:rFonts w:ascii="Times New Roman" w:hAnsi="Times New Roman" w:cs="Times New Roman"/>
                <w:i/>
                <w:iCs/>
              </w:rPr>
              <w:t>27,2</w:t>
            </w:r>
          </w:p>
        </w:tc>
        <w:tc>
          <w:tcPr>
            <w:tcW w:w="456" w:type="pct"/>
            <w:vAlign w:val="center"/>
          </w:tcPr>
          <w:p w:rsidR="00FA3DD8" w:rsidRPr="0061304A" w:rsidRDefault="002171FE" w:rsidP="0061304A">
            <w:pPr>
              <w:tabs>
                <w:tab w:val="left" w:pos="1741"/>
              </w:tabs>
              <w:jc w:val="center"/>
              <w:rPr>
                <w:rFonts w:ascii="Times New Roman" w:hAnsi="Times New Roman" w:cs="Times New Roman"/>
                <w:i/>
              </w:rPr>
            </w:pPr>
            <w:r w:rsidRPr="0061304A">
              <w:rPr>
                <w:rFonts w:ascii="Times New Roman" w:hAnsi="Times New Roman" w:cs="Times New Roman"/>
                <w:i/>
                <w:iCs/>
              </w:rPr>
              <w:t>27,4</w:t>
            </w:r>
          </w:p>
        </w:tc>
        <w:tc>
          <w:tcPr>
            <w:tcW w:w="456" w:type="pct"/>
            <w:vAlign w:val="center"/>
          </w:tcPr>
          <w:p w:rsidR="00FA3DD8" w:rsidRPr="0061304A" w:rsidRDefault="002171FE" w:rsidP="0061304A">
            <w:pPr>
              <w:tabs>
                <w:tab w:val="left" w:pos="1741"/>
              </w:tabs>
              <w:jc w:val="center"/>
              <w:rPr>
                <w:rFonts w:ascii="Times New Roman" w:hAnsi="Times New Roman" w:cs="Times New Roman"/>
                <w:i/>
              </w:rPr>
            </w:pPr>
            <w:r w:rsidRPr="0061304A">
              <w:rPr>
                <w:rFonts w:ascii="Times New Roman" w:hAnsi="Times New Roman" w:cs="Times New Roman"/>
                <w:i/>
                <w:iCs/>
              </w:rPr>
              <w:t>–</w:t>
            </w: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w:t>
            </w:r>
          </w:p>
        </w:tc>
        <w:tc>
          <w:tcPr>
            <w:tcW w:w="456" w:type="pct"/>
            <w:vAlign w:val="center"/>
          </w:tcPr>
          <w:p w:rsidR="00FA3DD8" w:rsidRPr="0061304A" w:rsidRDefault="00FA3DD8" w:rsidP="0061304A">
            <w:pPr>
              <w:tabs>
                <w:tab w:val="left" w:pos="1741"/>
              </w:tabs>
              <w:jc w:val="center"/>
              <w:rPr>
                <w:rFonts w:ascii="Times New Roman" w:hAnsi="Times New Roman" w:cs="Times New Roman"/>
                <w:i/>
              </w:rPr>
            </w:pPr>
            <w:r w:rsidRPr="0061304A">
              <w:rPr>
                <w:rFonts w:ascii="Times New Roman" w:hAnsi="Times New Roman" w:cs="Times New Roman"/>
                <w:i/>
                <w:iCs/>
              </w:rPr>
              <w:t>–</w:t>
            </w:r>
          </w:p>
        </w:tc>
        <w:tc>
          <w:tcPr>
            <w:tcW w:w="455" w:type="pct"/>
            <w:vAlign w:val="center"/>
          </w:tcPr>
          <w:p w:rsidR="00FA3DD8" w:rsidRPr="0061304A" w:rsidRDefault="00FA3DD8" w:rsidP="0061304A">
            <w:pPr>
              <w:tabs>
                <w:tab w:val="left" w:pos="1741"/>
              </w:tabs>
              <w:jc w:val="center"/>
              <w:rPr>
                <w:rFonts w:ascii="Times New Roman" w:hAnsi="Times New Roman" w:cs="Times New Roman"/>
                <w:i/>
                <w:iCs/>
              </w:rPr>
            </w:pPr>
            <w:r w:rsidRPr="0061304A">
              <w:rPr>
                <w:rFonts w:ascii="Times New Roman" w:hAnsi="Times New Roman" w:cs="Times New Roman"/>
                <w:i/>
                <w:iCs/>
              </w:rPr>
              <w:t>–</w:t>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9"/>
        <w:gridCol w:w="4047"/>
        <w:gridCol w:w="1134"/>
        <w:gridCol w:w="1324"/>
        <w:gridCol w:w="3738"/>
      </w:tblGrid>
      <w:tr w:rsidR="006A05FC" w:rsidRPr="0061304A" w:rsidTr="004D0918">
        <w:trPr>
          <w:trHeight w:val="23"/>
          <w:tblHeader/>
        </w:trPr>
        <w:tc>
          <w:tcPr>
            <w:tcW w:w="1224" w:type="pct"/>
            <w:shd w:val="clear" w:color="auto" w:fill="1F3864" w:themeFill="accent5" w:themeFillShade="80"/>
            <w:vAlign w:val="center"/>
          </w:tcPr>
          <w:p w:rsidR="00FA3DD8" w:rsidRPr="0061304A" w:rsidRDefault="00FA3DD8"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lastRenderedPageBreak/>
              <w:t>Įgyvendinamos ir planuojamos įgyvendinti priemonės</w:t>
            </w:r>
          </w:p>
        </w:tc>
        <w:tc>
          <w:tcPr>
            <w:tcW w:w="1492" w:type="pct"/>
            <w:shd w:val="clear" w:color="auto" w:fill="1F3864" w:themeFill="accent5" w:themeFillShade="80"/>
            <w:vAlign w:val="center"/>
          </w:tcPr>
          <w:p w:rsidR="00FA3DD8" w:rsidRPr="0061304A" w:rsidRDefault="00FA3DD8"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Siekiamas rezultatas</w:t>
            </w:r>
          </w:p>
        </w:tc>
        <w:tc>
          <w:tcPr>
            <w:tcW w:w="418" w:type="pct"/>
            <w:shd w:val="clear" w:color="auto" w:fill="1F3864" w:themeFill="accent5" w:themeFillShade="80"/>
            <w:vAlign w:val="center"/>
          </w:tcPr>
          <w:p w:rsidR="00FA3DD8" w:rsidRPr="0061304A" w:rsidRDefault="00FA3DD8"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Įgyvendinimo terminas</w:t>
            </w:r>
          </w:p>
        </w:tc>
        <w:tc>
          <w:tcPr>
            <w:tcW w:w="488" w:type="pct"/>
            <w:shd w:val="clear" w:color="auto" w:fill="1F3864" w:themeFill="accent5" w:themeFillShade="80"/>
            <w:vAlign w:val="center"/>
          </w:tcPr>
          <w:p w:rsidR="00FA3DD8" w:rsidRPr="0061304A" w:rsidRDefault="00FA3DD8"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Atsakinga institucija</w:t>
            </w:r>
          </w:p>
        </w:tc>
        <w:tc>
          <w:tcPr>
            <w:tcW w:w="1378" w:type="pct"/>
            <w:shd w:val="clear" w:color="auto" w:fill="BDD6EE" w:themeFill="accent1" w:themeFillTint="66"/>
            <w:vAlign w:val="center"/>
          </w:tcPr>
          <w:p w:rsidR="00FA3DD8" w:rsidRPr="0061304A" w:rsidRDefault="00FA3DD8" w:rsidP="0061304A">
            <w:pPr>
              <w:spacing w:after="0" w:line="240" w:lineRule="auto"/>
              <w:jc w:val="center"/>
              <w:rPr>
                <w:rFonts w:ascii="Times New Roman" w:hAnsi="Times New Roman" w:cs="Times New Roman"/>
                <w:b/>
              </w:rPr>
            </w:pPr>
            <w:r w:rsidRPr="0061304A">
              <w:rPr>
                <w:rFonts w:ascii="Times New Roman" w:hAnsi="Times New Roman" w:cs="Times New Roman"/>
                <w:b/>
              </w:rPr>
              <w:t>Poveikis Tarybos rekomendacijos įgyvendinimui</w:t>
            </w:r>
          </w:p>
        </w:tc>
      </w:tr>
      <w:tr w:rsidR="006A05FC" w:rsidRPr="0061304A" w:rsidTr="004D0918">
        <w:trPr>
          <w:cantSplit/>
          <w:trHeight w:val="2756"/>
        </w:trPr>
        <w:tc>
          <w:tcPr>
            <w:tcW w:w="1224" w:type="pct"/>
            <w:shd w:val="clear" w:color="auto" w:fill="FFFFFF" w:themeFill="background1"/>
          </w:tcPr>
          <w:p w:rsidR="00FA3DD8" w:rsidRPr="0061304A" w:rsidRDefault="00D03A20" w:rsidP="0061304A">
            <w:pPr>
              <w:spacing w:after="0" w:line="240" w:lineRule="auto"/>
              <w:jc w:val="both"/>
              <w:rPr>
                <w:rFonts w:ascii="Times New Roman" w:hAnsi="Times New Roman" w:cs="Times New Roman"/>
                <w:b/>
              </w:rPr>
            </w:pPr>
            <w:r w:rsidRPr="0061304A">
              <w:rPr>
                <w:rFonts w:ascii="Times New Roman" w:hAnsi="Times New Roman" w:cs="Times New Roman"/>
                <w:b/>
              </w:rPr>
              <w:t xml:space="preserve">3.1. </w:t>
            </w:r>
            <w:r w:rsidR="00FA3DD8" w:rsidRPr="0061304A">
              <w:rPr>
                <w:rFonts w:ascii="Times New Roman" w:hAnsi="Times New Roman" w:cs="Times New Roman"/>
                <w:b/>
              </w:rPr>
              <w:t>Sukurti ikimokyklinio ir priešmokyklinio ugdymo kokybės vertinimo (išorės ir vidaus) sistemą</w:t>
            </w:r>
          </w:p>
          <w:p w:rsidR="00FA3DD8" w:rsidRPr="0061304A" w:rsidRDefault="00FA3DD8" w:rsidP="0061304A">
            <w:pPr>
              <w:spacing w:after="0" w:line="240" w:lineRule="auto"/>
              <w:jc w:val="both"/>
              <w:rPr>
                <w:rFonts w:ascii="Times New Roman" w:hAnsi="Times New Roman" w:cs="Times New Roman"/>
              </w:rPr>
            </w:pPr>
            <w:r w:rsidRPr="0061304A">
              <w:rPr>
                <w:rFonts w:ascii="Times New Roman" w:hAnsi="Times New Roman" w:cs="Times New Roman"/>
              </w:rPr>
              <w:t>(Vyriausybės programos įgyvendinimo plano 2.3.5 darbo 4</w:t>
            </w:r>
            <w:r w:rsidR="009F261F" w:rsidRPr="0061304A">
              <w:rPr>
                <w:rFonts w:ascii="Times New Roman" w:hAnsi="Times New Roman" w:cs="Times New Roman"/>
              </w:rPr>
              <w:t> </w:t>
            </w:r>
            <w:r w:rsidRPr="0061304A">
              <w:rPr>
                <w:rFonts w:ascii="Times New Roman" w:hAnsi="Times New Roman" w:cs="Times New Roman"/>
              </w:rPr>
              <w:t>priemonė)</w:t>
            </w:r>
          </w:p>
        </w:tc>
        <w:tc>
          <w:tcPr>
            <w:tcW w:w="1492" w:type="pct"/>
            <w:shd w:val="clear" w:color="auto" w:fill="FFFFFF" w:themeFill="background1"/>
          </w:tcPr>
          <w:p w:rsidR="00FA3DD8" w:rsidRPr="0061304A" w:rsidRDefault="00FA3DD8" w:rsidP="0061304A">
            <w:pPr>
              <w:spacing w:after="0" w:line="240" w:lineRule="auto"/>
              <w:jc w:val="both"/>
              <w:rPr>
                <w:rFonts w:ascii="Times New Roman" w:hAnsi="Times New Roman" w:cs="Times New Roman"/>
              </w:rPr>
            </w:pPr>
            <w:r w:rsidRPr="0061304A">
              <w:rPr>
                <w:rFonts w:ascii="Times New Roman" w:hAnsi="Times New Roman" w:cs="Times New Roman"/>
              </w:rPr>
              <w:t>Atnaujinta ikimokyklinio ir priešmokyklinio ugdymo programas vykdančių mokyklų veiklos kokybės įsivertinimo metodika ir parengta išorinio vertinimo metodika, apmokyta 40</w:t>
            </w:r>
            <w:r w:rsidR="009F261F" w:rsidRPr="0061304A">
              <w:rPr>
                <w:rFonts w:ascii="Times New Roman" w:hAnsi="Times New Roman" w:cs="Times New Roman"/>
              </w:rPr>
              <w:t> </w:t>
            </w:r>
            <w:r w:rsidRPr="0061304A">
              <w:rPr>
                <w:rFonts w:ascii="Times New Roman" w:hAnsi="Times New Roman" w:cs="Times New Roman"/>
              </w:rPr>
              <w:t>įsivertinimo konsultantų ir 60 išorės vertintojų</w:t>
            </w:r>
            <w:r w:rsidR="004A3B92" w:rsidRPr="0061304A">
              <w:rPr>
                <w:rFonts w:ascii="Times New Roman" w:hAnsi="Times New Roman" w:cs="Times New Roman"/>
              </w:rPr>
              <w:t>.</w:t>
            </w:r>
          </w:p>
          <w:p w:rsidR="004A3B92" w:rsidRPr="0061304A" w:rsidRDefault="004A3B92" w:rsidP="0061304A">
            <w:pPr>
              <w:spacing w:after="0" w:line="240" w:lineRule="auto"/>
              <w:jc w:val="both"/>
              <w:rPr>
                <w:rFonts w:ascii="Times New Roman" w:hAnsi="Times New Roman" w:cs="Times New Roman"/>
              </w:rPr>
            </w:pPr>
            <w:r w:rsidRPr="0061304A">
              <w:rPr>
                <w:rFonts w:ascii="Times New Roman" w:hAnsi="Times New Roman" w:cs="Times New Roman"/>
              </w:rPr>
              <w:t>Šia priemone siekiama sukurti metodologinius įrankius, kurie sudarytų tinkamas sąlygas plėtoti prieinamumą ir aukštos kokybės ikimokyklinį ir priešmokyklinį vaikų ugdymą. Veiklos rezultatai sudarys pagrindą sukurti Ikimokyklinio, priešmokyklinio ugdymo programas vykdančių mokyklų stebėseno</w:t>
            </w:r>
            <w:r w:rsidR="003469A2" w:rsidRPr="0061304A">
              <w:rPr>
                <w:rFonts w:ascii="Times New Roman" w:hAnsi="Times New Roman" w:cs="Times New Roman"/>
              </w:rPr>
              <w:t>s ir išorinio vertinimo sistemą</w:t>
            </w:r>
          </w:p>
        </w:tc>
        <w:tc>
          <w:tcPr>
            <w:tcW w:w="418" w:type="pct"/>
            <w:shd w:val="clear" w:color="auto" w:fill="FFFFFF" w:themeFill="background1"/>
          </w:tcPr>
          <w:p w:rsidR="00FA3DD8" w:rsidRPr="0061304A" w:rsidRDefault="00986DA3"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2019 m. </w:t>
            </w:r>
            <w:r w:rsidR="004D7A05" w:rsidRPr="0061304A">
              <w:rPr>
                <w:rFonts w:ascii="Times New Roman" w:hAnsi="Times New Roman" w:cs="Times New Roman"/>
              </w:rPr>
              <w:t xml:space="preserve">     </w:t>
            </w:r>
            <w:r w:rsidRPr="0061304A">
              <w:rPr>
                <w:rFonts w:ascii="Times New Roman" w:hAnsi="Times New Roman" w:cs="Times New Roman"/>
              </w:rPr>
              <w:t xml:space="preserve">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p w:rsidR="00FA3DD8" w:rsidRPr="0061304A" w:rsidRDefault="00714199" w:rsidP="0061304A">
            <w:pPr>
              <w:spacing w:after="0" w:line="240" w:lineRule="auto"/>
              <w:ind w:left="30"/>
              <w:jc w:val="center"/>
              <w:rPr>
                <w:rFonts w:ascii="Times New Roman" w:hAnsi="Times New Roman" w:cs="Times New Roman"/>
              </w:rPr>
            </w:pPr>
            <w:r w:rsidRPr="0061304A">
              <w:rPr>
                <w:rFonts w:ascii="Times New Roman" w:hAnsi="Times New Roman" w:cs="Times New Roman"/>
                <w:i/>
              </w:rPr>
              <w:t>(Įgyvendinama)</w:t>
            </w:r>
          </w:p>
        </w:tc>
        <w:tc>
          <w:tcPr>
            <w:tcW w:w="488" w:type="pct"/>
            <w:shd w:val="clear" w:color="auto" w:fill="FFFFFF" w:themeFill="background1"/>
          </w:tcPr>
          <w:p w:rsidR="00FA3DD8" w:rsidRPr="0061304A" w:rsidRDefault="00FA3DD8" w:rsidP="0061304A">
            <w:pPr>
              <w:spacing w:after="0" w:line="240" w:lineRule="auto"/>
              <w:jc w:val="center"/>
              <w:rPr>
                <w:rFonts w:ascii="Times New Roman" w:hAnsi="Times New Roman" w:cs="Times New Roman"/>
              </w:rPr>
            </w:pPr>
            <w:r w:rsidRPr="0061304A">
              <w:rPr>
                <w:rFonts w:ascii="Times New Roman" w:hAnsi="Times New Roman" w:cs="Times New Roman"/>
              </w:rPr>
              <w:t>ŠMSM</w:t>
            </w:r>
          </w:p>
        </w:tc>
        <w:tc>
          <w:tcPr>
            <w:tcW w:w="1378" w:type="pct"/>
            <w:shd w:val="clear" w:color="auto" w:fill="FFFFFF" w:themeFill="background1"/>
          </w:tcPr>
          <w:p w:rsidR="00FA3DD8" w:rsidRPr="0061304A" w:rsidRDefault="00986DA3"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FA3DD8" w:rsidRPr="0061304A" w:rsidRDefault="00FA3DD8"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Sukurta </w:t>
            </w:r>
            <w:r w:rsidR="00816570" w:rsidRPr="0061304A">
              <w:rPr>
                <w:rFonts w:ascii="Times New Roman" w:hAnsi="Times New Roman" w:cs="Times New Roman"/>
              </w:rPr>
              <w:t>i</w:t>
            </w:r>
            <w:r w:rsidRPr="0061304A">
              <w:rPr>
                <w:rFonts w:ascii="Times New Roman" w:hAnsi="Times New Roman" w:cs="Times New Roman"/>
              </w:rPr>
              <w:t>kimokyklinio ir priešmokyklinio ugdymo kokybės vertinimo (išorės ir vidaus) sistema sudarys efektyvias sąlygas tobulinti mokyklų veiklą (taikydama konkrečius rodiklius, mokykla galės įvertinti įvairių veiklos sričių kokybę), skatins siekti geresnės ugdymo kokybė</w:t>
            </w:r>
            <w:r w:rsidR="00232321" w:rsidRPr="0061304A">
              <w:rPr>
                <w:rFonts w:ascii="Times New Roman" w:hAnsi="Times New Roman" w:cs="Times New Roman"/>
              </w:rPr>
              <w:t>s ir geresnių mokinių pasiekimų</w:t>
            </w:r>
          </w:p>
        </w:tc>
      </w:tr>
      <w:tr w:rsidR="006A05FC" w:rsidRPr="0061304A" w:rsidTr="004D0918">
        <w:trPr>
          <w:cantSplit/>
          <w:trHeight w:val="23"/>
        </w:trPr>
        <w:tc>
          <w:tcPr>
            <w:tcW w:w="1224" w:type="pct"/>
            <w:shd w:val="clear" w:color="auto" w:fill="FFFFFF" w:themeFill="background1"/>
          </w:tcPr>
          <w:p w:rsidR="00FA3DD8" w:rsidRPr="0061304A" w:rsidRDefault="00D03A20" w:rsidP="0061304A">
            <w:pPr>
              <w:spacing w:after="0" w:line="240" w:lineRule="auto"/>
              <w:jc w:val="both"/>
              <w:rPr>
                <w:rFonts w:ascii="Times New Roman" w:hAnsi="Times New Roman" w:cs="Times New Roman"/>
                <w:b/>
              </w:rPr>
            </w:pPr>
            <w:r w:rsidRPr="0061304A">
              <w:rPr>
                <w:rFonts w:ascii="Times New Roman" w:hAnsi="Times New Roman" w:cs="Times New Roman"/>
                <w:b/>
              </w:rPr>
              <w:t xml:space="preserve">3.2. </w:t>
            </w:r>
            <w:r w:rsidR="00FA3DD8" w:rsidRPr="0061304A">
              <w:rPr>
                <w:rFonts w:ascii="Times New Roman" w:hAnsi="Times New Roman" w:cs="Times New Roman"/>
                <w:b/>
              </w:rPr>
              <w:t>Atnaujinti priešmokyklinio, pradinio, pagrindinio ir vidurinio ugdymo programas ir parengti ugdymo rezultatų aprašus</w:t>
            </w:r>
          </w:p>
          <w:p w:rsidR="005D11FA" w:rsidRPr="0061304A" w:rsidRDefault="00FA3DD8" w:rsidP="0061304A">
            <w:pPr>
              <w:spacing w:after="0" w:line="240" w:lineRule="auto"/>
              <w:jc w:val="both"/>
              <w:rPr>
                <w:rFonts w:ascii="Times New Roman" w:hAnsi="Times New Roman" w:cs="Times New Roman"/>
              </w:rPr>
            </w:pPr>
            <w:r w:rsidRPr="0061304A">
              <w:rPr>
                <w:rFonts w:ascii="Times New Roman" w:hAnsi="Times New Roman" w:cs="Times New Roman"/>
              </w:rPr>
              <w:t>(Vyriausybės programos įgyvendinimo plano 2.1.1 darbo 3</w:t>
            </w:r>
            <w:r w:rsidR="004D7A05" w:rsidRPr="0061304A">
              <w:rPr>
                <w:rFonts w:ascii="Times New Roman" w:hAnsi="Times New Roman" w:cs="Times New Roman"/>
              </w:rPr>
              <w:t> </w:t>
            </w:r>
            <w:r w:rsidRPr="0061304A">
              <w:rPr>
                <w:rFonts w:ascii="Times New Roman" w:hAnsi="Times New Roman" w:cs="Times New Roman"/>
              </w:rPr>
              <w:t>priemonė)</w:t>
            </w:r>
          </w:p>
        </w:tc>
        <w:tc>
          <w:tcPr>
            <w:tcW w:w="1492" w:type="pct"/>
            <w:shd w:val="clear" w:color="auto" w:fill="FFFFFF" w:themeFill="background1"/>
          </w:tcPr>
          <w:p w:rsidR="00FA3DD8" w:rsidRPr="0061304A" w:rsidRDefault="00FA3DD8"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Atnaujintas ugdymo turinys </w:t>
            </w:r>
            <w:r w:rsidR="009F261F" w:rsidRPr="0061304A">
              <w:rPr>
                <w:rFonts w:ascii="Times New Roman" w:hAnsi="Times New Roman" w:cs="Times New Roman"/>
              </w:rPr>
              <w:t>įtraukiant</w:t>
            </w:r>
            <w:r w:rsidRPr="0061304A">
              <w:rPr>
                <w:rFonts w:ascii="Times New Roman" w:hAnsi="Times New Roman" w:cs="Times New Roman"/>
              </w:rPr>
              <w:t xml:space="preserve"> į jį darnaus vystymosi, kūrybingumo, emocinio intelekto, bendradarbiavimo, sveikos gyvensenos nuostatas, verslumo, finansinio raštingumo, modernaus skaitymo ir rašymo sampratą, apimančią i</w:t>
            </w:r>
            <w:r w:rsidR="006731BB" w:rsidRPr="0061304A">
              <w:rPr>
                <w:rFonts w:ascii="Times New Roman" w:hAnsi="Times New Roman" w:cs="Times New Roman"/>
              </w:rPr>
              <w:t>nformacinį ir medijų raštingumą</w:t>
            </w:r>
          </w:p>
        </w:tc>
        <w:tc>
          <w:tcPr>
            <w:tcW w:w="418" w:type="pct"/>
            <w:shd w:val="clear" w:color="auto" w:fill="FFFFFF" w:themeFill="background1"/>
          </w:tcPr>
          <w:p w:rsidR="00FA3DD8" w:rsidRPr="0061304A" w:rsidRDefault="00FA3DD8"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2020 m. </w:t>
            </w:r>
            <w:r w:rsidR="004D7A05" w:rsidRPr="0061304A">
              <w:rPr>
                <w:rFonts w:ascii="Times New Roman" w:hAnsi="Times New Roman" w:cs="Times New Roman"/>
              </w:rPr>
              <w:t xml:space="preserve">         </w:t>
            </w:r>
            <w:r w:rsidRPr="0061304A">
              <w:rPr>
                <w:rFonts w:ascii="Times New Roman" w:hAnsi="Times New Roman" w:cs="Times New Roman"/>
              </w:rPr>
              <w:t xml:space="preserve">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88" w:type="pct"/>
            <w:shd w:val="clear" w:color="auto" w:fill="FFFFFF" w:themeFill="background1"/>
          </w:tcPr>
          <w:p w:rsidR="00FA3DD8" w:rsidRPr="0061304A" w:rsidRDefault="00FA3DD8" w:rsidP="0061304A">
            <w:pPr>
              <w:spacing w:after="0" w:line="240" w:lineRule="auto"/>
              <w:jc w:val="center"/>
              <w:rPr>
                <w:rFonts w:ascii="Times New Roman" w:hAnsi="Times New Roman" w:cs="Times New Roman"/>
              </w:rPr>
            </w:pPr>
            <w:r w:rsidRPr="0061304A">
              <w:rPr>
                <w:rFonts w:ascii="Times New Roman" w:hAnsi="Times New Roman" w:cs="Times New Roman"/>
              </w:rPr>
              <w:t>ŠMSM</w:t>
            </w:r>
          </w:p>
        </w:tc>
        <w:tc>
          <w:tcPr>
            <w:tcW w:w="1378" w:type="pct"/>
            <w:shd w:val="clear" w:color="auto" w:fill="FFFFFF" w:themeFill="background1"/>
          </w:tcPr>
          <w:p w:rsidR="00FA3DD8" w:rsidRPr="0061304A" w:rsidRDefault="00986DA3"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FA3DD8" w:rsidRPr="0061304A" w:rsidRDefault="00FA3DD8"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Atnaujintas ugdymo turinys labiau atlieps mokinių poreikius ir galimybes, bus papildytas </w:t>
            </w:r>
            <w:r w:rsidR="004D7A05" w:rsidRPr="0061304A">
              <w:rPr>
                <w:rFonts w:ascii="Times New Roman" w:hAnsi="Times New Roman" w:cs="Times New Roman"/>
              </w:rPr>
              <w:t>dalykų įtraukimo</w:t>
            </w:r>
            <w:r w:rsidRPr="0061304A">
              <w:rPr>
                <w:rFonts w:ascii="Times New Roman" w:hAnsi="Times New Roman" w:cs="Times New Roman"/>
              </w:rPr>
              <w:t xml:space="preserve"> pavyzdžiais, neformaliuoju būdu įgytomis kompetencijomis, bus orientuotas į globalius pokyčius, visuomenės poreikius. </w:t>
            </w:r>
            <w:r w:rsidR="00B26788" w:rsidRPr="0061304A">
              <w:rPr>
                <w:rFonts w:ascii="Times New Roman" w:hAnsi="Times New Roman" w:cs="Times New Roman"/>
              </w:rPr>
              <w:t>T</w:t>
            </w:r>
            <w:r w:rsidRPr="0061304A">
              <w:rPr>
                <w:rFonts w:ascii="Times New Roman" w:hAnsi="Times New Roman" w:cs="Times New Roman"/>
              </w:rPr>
              <w:t>ai sudarys palankias sąlygas gerinti švietimo ir ugdymo kokybę ir mokinių pasiekimus</w:t>
            </w:r>
          </w:p>
        </w:tc>
      </w:tr>
      <w:tr w:rsidR="006A05FC" w:rsidRPr="0061304A" w:rsidTr="004D0918">
        <w:trPr>
          <w:trHeight w:val="23"/>
        </w:trPr>
        <w:tc>
          <w:tcPr>
            <w:tcW w:w="1224" w:type="pct"/>
            <w:shd w:val="clear" w:color="auto" w:fill="FFFFFF" w:themeFill="background1"/>
          </w:tcPr>
          <w:p w:rsidR="00FA3DD8" w:rsidRPr="0061304A" w:rsidRDefault="00D03A20" w:rsidP="0061304A">
            <w:pPr>
              <w:spacing w:after="0" w:line="240" w:lineRule="auto"/>
              <w:jc w:val="both"/>
              <w:rPr>
                <w:rFonts w:ascii="Times New Roman" w:hAnsi="Times New Roman" w:cs="Times New Roman"/>
                <w:b/>
              </w:rPr>
            </w:pPr>
            <w:r w:rsidRPr="0061304A">
              <w:rPr>
                <w:rFonts w:ascii="Times New Roman" w:hAnsi="Times New Roman" w:cs="Times New Roman"/>
                <w:b/>
              </w:rPr>
              <w:t>3.3</w:t>
            </w:r>
            <w:r w:rsidR="00AD2BAB" w:rsidRPr="0061304A">
              <w:rPr>
                <w:rFonts w:ascii="Times New Roman" w:hAnsi="Times New Roman" w:cs="Times New Roman"/>
                <w:b/>
              </w:rPr>
              <w:t>.</w:t>
            </w:r>
            <w:r w:rsidRPr="0061304A">
              <w:rPr>
                <w:rFonts w:ascii="Times New Roman" w:hAnsi="Times New Roman" w:cs="Times New Roman"/>
                <w:b/>
              </w:rPr>
              <w:t xml:space="preserve"> </w:t>
            </w:r>
            <w:r w:rsidR="00FA3DD8" w:rsidRPr="0061304A">
              <w:rPr>
                <w:rFonts w:ascii="Times New Roman" w:hAnsi="Times New Roman" w:cs="Times New Roman"/>
                <w:b/>
              </w:rPr>
              <w:t>Plėsti į mokymosi visą gyvenimą skatinimą orientuotas veiklas ir teikti profesinės karjeros planavimo paslaugas, ypatingą dėmesį skiriant neįgaliesiems ir aiškiai numatant jų galimybes, sukurti ir įdiegti mechanizmą</w:t>
            </w:r>
          </w:p>
          <w:p w:rsidR="00FA3DD8" w:rsidRPr="0061304A" w:rsidRDefault="00FA3DD8" w:rsidP="0061304A">
            <w:pPr>
              <w:spacing w:after="0" w:line="240" w:lineRule="auto"/>
              <w:jc w:val="both"/>
              <w:rPr>
                <w:rFonts w:ascii="Times New Roman" w:hAnsi="Times New Roman" w:cs="Times New Roman"/>
              </w:rPr>
            </w:pPr>
            <w:r w:rsidRPr="0061304A">
              <w:rPr>
                <w:rFonts w:ascii="Times New Roman" w:hAnsi="Times New Roman" w:cs="Times New Roman"/>
              </w:rPr>
              <w:lastRenderedPageBreak/>
              <w:t>(Vyriausybės programos įgyvendinimo plano 2.1.3 darbo 2</w:t>
            </w:r>
            <w:r w:rsidR="006F51E5" w:rsidRPr="0061304A">
              <w:rPr>
                <w:rFonts w:ascii="Times New Roman" w:hAnsi="Times New Roman" w:cs="Times New Roman"/>
              </w:rPr>
              <w:t> </w:t>
            </w:r>
            <w:r w:rsidRPr="0061304A">
              <w:rPr>
                <w:rFonts w:ascii="Times New Roman" w:hAnsi="Times New Roman" w:cs="Times New Roman"/>
              </w:rPr>
              <w:t>priemonė)</w:t>
            </w:r>
          </w:p>
        </w:tc>
        <w:tc>
          <w:tcPr>
            <w:tcW w:w="1492" w:type="pct"/>
            <w:shd w:val="clear" w:color="auto" w:fill="FFFFFF" w:themeFill="background1"/>
          </w:tcPr>
          <w:p w:rsidR="002A0030" w:rsidRPr="0061304A" w:rsidRDefault="00B26788" w:rsidP="0061304A">
            <w:pPr>
              <w:spacing w:after="0" w:line="240" w:lineRule="auto"/>
              <w:jc w:val="both"/>
              <w:rPr>
                <w:rFonts w:ascii="Times New Roman" w:hAnsi="Times New Roman" w:cs="Times New Roman"/>
              </w:rPr>
            </w:pPr>
            <w:r w:rsidRPr="0061304A">
              <w:rPr>
                <w:rFonts w:ascii="Times New Roman" w:hAnsi="Times New Roman" w:cs="Times New Roman"/>
              </w:rPr>
              <w:lastRenderedPageBreak/>
              <w:t xml:space="preserve">1. </w:t>
            </w:r>
            <w:r w:rsidR="00720272" w:rsidRPr="0061304A">
              <w:rPr>
                <w:rFonts w:ascii="Times New Roman" w:hAnsi="Times New Roman" w:cs="Times New Roman"/>
              </w:rPr>
              <w:t>Parengt</w:t>
            </w:r>
            <w:r w:rsidRPr="0061304A">
              <w:rPr>
                <w:rFonts w:ascii="Times New Roman" w:hAnsi="Times New Roman" w:cs="Times New Roman"/>
              </w:rPr>
              <w:t>a</w:t>
            </w:r>
            <w:r w:rsidR="00720272" w:rsidRPr="0061304A">
              <w:rPr>
                <w:rFonts w:ascii="Times New Roman" w:hAnsi="Times New Roman" w:cs="Times New Roman"/>
              </w:rPr>
              <w:t xml:space="preserve"> </w:t>
            </w:r>
            <w:r w:rsidR="00FA3DD8" w:rsidRPr="0061304A">
              <w:rPr>
                <w:rFonts w:ascii="Times New Roman" w:hAnsi="Times New Roman" w:cs="Times New Roman"/>
              </w:rPr>
              <w:t xml:space="preserve">ir </w:t>
            </w:r>
            <w:r w:rsidR="00720272" w:rsidRPr="0061304A">
              <w:rPr>
                <w:rFonts w:ascii="Times New Roman" w:hAnsi="Times New Roman" w:cs="Times New Roman"/>
              </w:rPr>
              <w:t>patvirtint</w:t>
            </w:r>
            <w:r w:rsidRPr="0061304A">
              <w:rPr>
                <w:rFonts w:ascii="Times New Roman" w:hAnsi="Times New Roman" w:cs="Times New Roman"/>
              </w:rPr>
              <w:t xml:space="preserve">a </w:t>
            </w:r>
            <w:r w:rsidR="00FA3DD8" w:rsidRPr="0061304A">
              <w:rPr>
                <w:rFonts w:ascii="Times New Roman" w:hAnsi="Times New Roman" w:cs="Times New Roman"/>
              </w:rPr>
              <w:t>profesinio orientavimo teikimo tvarka.</w:t>
            </w:r>
          </w:p>
          <w:p w:rsidR="00FA3DD8" w:rsidRPr="0061304A" w:rsidRDefault="00B26788"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2. </w:t>
            </w:r>
            <w:r w:rsidR="00720272" w:rsidRPr="0061304A">
              <w:rPr>
                <w:rFonts w:ascii="Times New Roman" w:hAnsi="Times New Roman" w:cs="Times New Roman"/>
              </w:rPr>
              <w:t>Atnaujint</w:t>
            </w:r>
            <w:r w:rsidRPr="0061304A">
              <w:rPr>
                <w:rFonts w:ascii="Times New Roman" w:hAnsi="Times New Roman" w:cs="Times New Roman"/>
              </w:rPr>
              <w:t>a</w:t>
            </w:r>
            <w:r w:rsidR="004D7A05" w:rsidRPr="0061304A">
              <w:rPr>
                <w:rFonts w:ascii="Times New Roman" w:hAnsi="Times New Roman" w:cs="Times New Roman"/>
              </w:rPr>
              <w:t>s</w:t>
            </w:r>
            <w:r w:rsidR="00720272" w:rsidRPr="0061304A">
              <w:rPr>
                <w:rFonts w:ascii="Times New Roman" w:hAnsi="Times New Roman" w:cs="Times New Roman"/>
              </w:rPr>
              <w:t xml:space="preserve"> </w:t>
            </w:r>
            <w:r w:rsidR="00FA3DD8" w:rsidRPr="0061304A">
              <w:rPr>
                <w:rFonts w:ascii="Times New Roman" w:hAnsi="Times New Roman" w:cs="Times New Roman"/>
              </w:rPr>
              <w:t xml:space="preserve">ir </w:t>
            </w:r>
            <w:r w:rsidR="00720272" w:rsidRPr="0061304A">
              <w:rPr>
                <w:rFonts w:ascii="Times New Roman" w:hAnsi="Times New Roman" w:cs="Times New Roman"/>
              </w:rPr>
              <w:t>įgyvendint</w:t>
            </w:r>
            <w:r w:rsidRPr="0061304A">
              <w:rPr>
                <w:rFonts w:ascii="Times New Roman" w:hAnsi="Times New Roman" w:cs="Times New Roman"/>
              </w:rPr>
              <w:t>a</w:t>
            </w:r>
            <w:r w:rsidR="004D7A05" w:rsidRPr="0061304A">
              <w:rPr>
                <w:rFonts w:ascii="Times New Roman" w:hAnsi="Times New Roman" w:cs="Times New Roman"/>
              </w:rPr>
              <w:t>s</w:t>
            </w:r>
            <w:r w:rsidR="00720272" w:rsidRPr="0061304A">
              <w:rPr>
                <w:rFonts w:ascii="Times New Roman" w:hAnsi="Times New Roman" w:cs="Times New Roman"/>
              </w:rPr>
              <w:t xml:space="preserve"> </w:t>
            </w:r>
            <w:r w:rsidR="00FA3DD8" w:rsidRPr="0061304A">
              <w:rPr>
                <w:rFonts w:ascii="Times New Roman" w:hAnsi="Times New Roman" w:cs="Times New Roman"/>
              </w:rPr>
              <w:t xml:space="preserve">neformaliojo suaugusiųjų švietimo programų finansavimo mechanizmas, </w:t>
            </w:r>
            <w:r w:rsidR="006F51E5" w:rsidRPr="0061304A">
              <w:rPr>
                <w:rFonts w:ascii="Times New Roman" w:hAnsi="Times New Roman" w:cs="Times New Roman"/>
              </w:rPr>
              <w:t xml:space="preserve">kai </w:t>
            </w:r>
            <w:r w:rsidR="00FA3DD8" w:rsidRPr="0061304A">
              <w:rPr>
                <w:rFonts w:ascii="Times New Roman" w:hAnsi="Times New Roman" w:cs="Times New Roman"/>
              </w:rPr>
              <w:t>į programų finansavi</w:t>
            </w:r>
            <w:r w:rsidR="006731BB" w:rsidRPr="0061304A">
              <w:rPr>
                <w:rFonts w:ascii="Times New Roman" w:hAnsi="Times New Roman" w:cs="Times New Roman"/>
              </w:rPr>
              <w:t>mą įtraukia</w:t>
            </w:r>
            <w:r w:rsidR="006F51E5" w:rsidRPr="0061304A">
              <w:rPr>
                <w:rFonts w:ascii="Times New Roman" w:hAnsi="Times New Roman" w:cs="Times New Roman"/>
              </w:rPr>
              <w:t>mos</w:t>
            </w:r>
            <w:r w:rsidR="006731BB" w:rsidRPr="0061304A">
              <w:rPr>
                <w:rFonts w:ascii="Times New Roman" w:hAnsi="Times New Roman" w:cs="Times New Roman"/>
              </w:rPr>
              <w:t xml:space="preserve"> ir savivaldyb</w:t>
            </w:r>
            <w:r w:rsidR="006F51E5" w:rsidRPr="0061304A">
              <w:rPr>
                <w:rFonts w:ascii="Times New Roman" w:hAnsi="Times New Roman" w:cs="Times New Roman"/>
              </w:rPr>
              <w:t>ė</w:t>
            </w:r>
            <w:r w:rsidR="006731BB" w:rsidRPr="0061304A">
              <w:rPr>
                <w:rFonts w:ascii="Times New Roman" w:hAnsi="Times New Roman" w:cs="Times New Roman"/>
              </w:rPr>
              <w:t>s</w:t>
            </w:r>
          </w:p>
        </w:tc>
        <w:tc>
          <w:tcPr>
            <w:tcW w:w="418" w:type="pct"/>
            <w:shd w:val="clear" w:color="auto" w:fill="FFFFFF" w:themeFill="background1"/>
          </w:tcPr>
          <w:p w:rsidR="00FA3DD8" w:rsidRPr="0061304A" w:rsidRDefault="00FA3DD8" w:rsidP="0061304A">
            <w:pPr>
              <w:spacing w:after="0" w:line="240" w:lineRule="auto"/>
              <w:ind w:left="30"/>
              <w:jc w:val="center"/>
              <w:rPr>
                <w:rFonts w:ascii="Times New Roman" w:hAnsi="Times New Roman" w:cs="Times New Roman"/>
              </w:rPr>
            </w:pPr>
            <w:r w:rsidRPr="0061304A">
              <w:rPr>
                <w:rFonts w:ascii="Times New Roman" w:hAnsi="Times New Roman" w:cs="Times New Roman"/>
              </w:rPr>
              <w:t>2020 m.</w:t>
            </w:r>
            <w:r w:rsidR="004D7A05" w:rsidRPr="0061304A">
              <w:rPr>
                <w:rFonts w:ascii="Times New Roman" w:hAnsi="Times New Roman" w:cs="Times New Roman"/>
              </w:rPr>
              <w:t xml:space="preserve">    </w:t>
            </w:r>
            <w:r w:rsidRPr="0061304A">
              <w:rPr>
                <w:rFonts w:ascii="Times New Roman" w:hAnsi="Times New Roman" w:cs="Times New Roman"/>
              </w:rPr>
              <w:t xml:space="preserve"> 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88" w:type="pct"/>
            <w:shd w:val="clear" w:color="auto" w:fill="FFFFFF" w:themeFill="background1"/>
          </w:tcPr>
          <w:p w:rsidR="00FA3DD8" w:rsidRPr="0061304A" w:rsidRDefault="00FA3DD8" w:rsidP="0061304A">
            <w:pPr>
              <w:spacing w:after="0" w:line="240" w:lineRule="auto"/>
              <w:jc w:val="center"/>
              <w:rPr>
                <w:rFonts w:ascii="Times New Roman" w:hAnsi="Times New Roman" w:cs="Times New Roman"/>
              </w:rPr>
            </w:pPr>
            <w:r w:rsidRPr="0061304A">
              <w:rPr>
                <w:rFonts w:ascii="Times New Roman" w:hAnsi="Times New Roman" w:cs="Times New Roman"/>
              </w:rPr>
              <w:t>ŠMSM</w:t>
            </w:r>
          </w:p>
        </w:tc>
        <w:tc>
          <w:tcPr>
            <w:tcW w:w="1378" w:type="pct"/>
            <w:shd w:val="clear" w:color="auto" w:fill="FFFFFF" w:themeFill="background1"/>
          </w:tcPr>
          <w:p w:rsidR="00FA3DD8" w:rsidRPr="0061304A" w:rsidRDefault="005D11FA"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FA3DD8" w:rsidRPr="0061304A" w:rsidRDefault="005B4F3F" w:rsidP="0061304A">
            <w:pPr>
              <w:spacing w:after="0" w:line="240" w:lineRule="auto"/>
              <w:jc w:val="both"/>
              <w:rPr>
                <w:rFonts w:ascii="Times New Roman" w:hAnsi="Times New Roman" w:cs="Times New Roman"/>
              </w:rPr>
            </w:pPr>
            <w:r w:rsidRPr="0061304A">
              <w:rPr>
                <w:rFonts w:ascii="Times New Roman" w:hAnsi="Times New Roman" w:cs="Times New Roman"/>
              </w:rPr>
              <w:t>M</w:t>
            </w:r>
            <w:r w:rsidR="00FA3DD8" w:rsidRPr="0061304A">
              <w:rPr>
                <w:rFonts w:ascii="Times New Roman" w:hAnsi="Times New Roman" w:cs="Times New Roman"/>
              </w:rPr>
              <w:t xml:space="preserve">okymuisi visą gyvenimą skirtų veiklų plėtra sudarys palankias sąlygas gerinti suaugusiųjų švietimo kokybę ir didinti veiksmingumą, atlieps šalies demografines tendencijas siekiant išlaikyti vyresnio amžiaus žmones darbo rinkoje, taip pat sudarys </w:t>
            </w:r>
            <w:r w:rsidR="00FA3DD8" w:rsidRPr="0061304A">
              <w:rPr>
                <w:rFonts w:ascii="Times New Roman" w:hAnsi="Times New Roman" w:cs="Times New Roman"/>
              </w:rPr>
              <w:lastRenderedPageBreak/>
              <w:t>neįgaliųjų profesinio švietimo ir įs</w:t>
            </w:r>
            <w:r w:rsidR="00C7196E" w:rsidRPr="0061304A">
              <w:rPr>
                <w:rFonts w:ascii="Times New Roman" w:hAnsi="Times New Roman" w:cs="Times New Roman"/>
              </w:rPr>
              <w:t>itraukimo į darbo rinką sąlygas</w:t>
            </w:r>
          </w:p>
        </w:tc>
      </w:tr>
      <w:tr w:rsidR="006A05FC" w:rsidRPr="0061304A" w:rsidTr="004D0918">
        <w:trPr>
          <w:trHeight w:val="23"/>
        </w:trPr>
        <w:tc>
          <w:tcPr>
            <w:tcW w:w="1224" w:type="pct"/>
            <w:shd w:val="clear" w:color="auto" w:fill="FFFFFF" w:themeFill="background1"/>
          </w:tcPr>
          <w:p w:rsidR="00FA3DD8" w:rsidRPr="0061304A" w:rsidRDefault="007041BC" w:rsidP="0061304A">
            <w:pPr>
              <w:pStyle w:val="ListParagraph"/>
              <w:spacing w:after="0" w:line="240" w:lineRule="auto"/>
              <w:ind w:left="29"/>
              <w:contextualSpacing w:val="0"/>
              <w:jc w:val="both"/>
              <w:rPr>
                <w:rFonts w:ascii="Times New Roman" w:hAnsi="Times New Roman" w:cs="Times New Roman"/>
                <w:b/>
              </w:rPr>
            </w:pPr>
            <w:r w:rsidRPr="0061304A">
              <w:rPr>
                <w:rFonts w:ascii="Times New Roman" w:hAnsi="Times New Roman" w:cs="Times New Roman"/>
                <w:b/>
              </w:rPr>
              <w:lastRenderedPageBreak/>
              <w:t xml:space="preserve">3.4. </w:t>
            </w:r>
            <w:r w:rsidR="00FA3DD8" w:rsidRPr="0061304A">
              <w:rPr>
                <w:rFonts w:ascii="Times New Roman" w:hAnsi="Times New Roman" w:cs="Times New Roman"/>
                <w:b/>
              </w:rPr>
              <w:t>Pertvarkyti ir modernizuoti profesinio mokymo įstaigų tinklą, pritaikant fizinę ir informacinę aplinką neįgaliesiems, kad būtų tenkinami darbo rinkos poreikiai ir užtikrintos mokymosi visą gyvenimą galimybės</w:t>
            </w:r>
          </w:p>
          <w:p w:rsidR="003C6E1B" w:rsidRPr="0061304A" w:rsidRDefault="00FA3DD8" w:rsidP="0061304A">
            <w:pPr>
              <w:spacing w:after="0" w:line="240" w:lineRule="auto"/>
              <w:jc w:val="both"/>
              <w:rPr>
                <w:rFonts w:ascii="Times New Roman" w:hAnsi="Times New Roman" w:cs="Times New Roman"/>
              </w:rPr>
            </w:pPr>
            <w:r w:rsidRPr="0061304A">
              <w:rPr>
                <w:rFonts w:ascii="Times New Roman" w:hAnsi="Times New Roman" w:cs="Times New Roman"/>
              </w:rPr>
              <w:t>(Vyriausybės programos įgyvendinimo plano 2.2.4 darbo 2</w:t>
            </w:r>
            <w:r w:rsidR="006F51E5" w:rsidRPr="0061304A">
              <w:rPr>
                <w:rFonts w:ascii="Times New Roman" w:hAnsi="Times New Roman" w:cs="Times New Roman"/>
              </w:rPr>
              <w:t> </w:t>
            </w:r>
            <w:r w:rsidRPr="0061304A">
              <w:rPr>
                <w:rFonts w:ascii="Times New Roman" w:hAnsi="Times New Roman" w:cs="Times New Roman"/>
              </w:rPr>
              <w:t>priemonė)</w:t>
            </w:r>
          </w:p>
        </w:tc>
        <w:tc>
          <w:tcPr>
            <w:tcW w:w="1492" w:type="pct"/>
            <w:shd w:val="clear" w:color="auto" w:fill="FFFFFF" w:themeFill="background1"/>
          </w:tcPr>
          <w:p w:rsidR="003C6E1B" w:rsidRPr="0061304A" w:rsidRDefault="003C6E1B" w:rsidP="0061304A">
            <w:pPr>
              <w:spacing w:after="0" w:line="240" w:lineRule="auto"/>
              <w:jc w:val="both"/>
              <w:rPr>
                <w:rFonts w:ascii="Times New Roman" w:hAnsi="Times New Roman" w:cs="Times New Roman"/>
              </w:rPr>
            </w:pPr>
            <w:r w:rsidRPr="0061304A">
              <w:rPr>
                <w:rFonts w:ascii="Times New Roman" w:hAnsi="Times New Roman" w:cs="Times New Roman"/>
              </w:rPr>
              <w:t>1. 90 proc. profesinio mokymo įstaigų dalyvaus ES lėšomis finansuojamuose projektuose – „Sektorinių praktinio mokymo centrų plėtra“ ir „Infrastruktūros, reikalingos kokybiškai įgyvendinti bazinius profesinio mokymo modulius profesinio mokymo įstaigose, plėtra“, juos įgyvendinant bus pritaikyta fizinė ir informacinė aplinka neįgaliesiems.</w:t>
            </w:r>
          </w:p>
          <w:p w:rsidR="003C6E1B" w:rsidRPr="0061304A" w:rsidRDefault="003C6E1B" w:rsidP="0061304A">
            <w:pPr>
              <w:spacing w:after="0" w:line="240" w:lineRule="auto"/>
              <w:jc w:val="both"/>
              <w:rPr>
                <w:rFonts w:ascii="Times New Roman" w:hAnsi="Times New Roman" w:cs="Times New Roman"/>
              </w:rPr>
            </w:pPr>
            <w:r w:rsidRPr="0061304A">
              <w:rPr>
                <w:rFonts w:ascii="Times New Roman" w:hAnsi="Times New Roman" w:cs="Times New Roman"/>
              </w:rPr>
              <w:t>2. 2019 m. bus patvirt</w:t>
            </w:r>
            <w:r w:rsidR="003469A2" w:rsidRPr="0061304A">
              <w:rPr>
                <w:rFonts w:ascii="Times New Roman" w:hAnsi="Times New Roman" w:cs="Times New Roman"/>
              </w:rPr>
              <w:t>inti 24 profesiniai standartai.</w:t>
            </w:r>
          </w:p>
          <w:p w:rsidR="003C6E1B" w:rsidRPr="0061304A" w:rsidRDefault="003C6E1B" w:rsidP="0061304A">
            <w:pPr>
              <w:spacing w:after="0" w:line="240" w:lineRule="auto"/>
              <w:jc w:val="both"/>
              <w:rPr>
                <w:rFonts w:ascii="Times New Roman" w:hAnsi="Times New Roman" w:cs="Times New Roman"/>
              </w:rPr>
            </w:pPr>
            <w:r w:rsidRPr="0061304A">
              <w:rPr>
                <w:rFonts w:ascii="Times New Roman" w:hAnsi="Times New Roman" w:cs="Times New Roman"/>
              </w:rPr>
              <w:t>3.</w:t>
            </w:r>
            <w:r w:rsidR="00133DD6" w:rsidRPr="0061304A">
              <w:rPr>
                <w:rFonts w:ascii="Times New Roman" w:hAnsi="Times New Roman" w:cs="Times New Roman"/>
              </w:rPr>
              <w:t xml:space="preserve"> </w:t>
            </w:r>
            <w:r w:rsidRPr="0061304A">
              <w:rPr>
                <w:rFonts w:ascii="Times New Roman" w:hAnsi="Times New Roman" w:cs="Times New Roman"/>
              </w:rPr>
              <w:t xml:space="preserve">Nuo 2020 m. I </w:t>
            </w:r>
            <w:proofErr w:type="spellStart"/>
            <w:r w:rsidRPr="0061304A">
              <w:rPr>
                <w:rFonts w:ascii="Times New Roman" w:hAnsi="Times New Roman" w:cs="Times New Roman"/>
              </w:rPr>
              <w:t>ketv</w:t>
            </w:r>
            <w:proofErr w:type="spellEnd"/>
            <w:r w:rsidRPr="0061304A">
              <w:rPr>
                <w:rFonts w:ascii="Times New Roman" w:hAnsi="Times New Roman" w:cs="Times New Roman"/>
              </w:rPr>
              <w:t>. bus įgyvendinamas profesinio mokymo mokinių praktinio mokymo realioje darbo vietoj</w:t>
            </w:r>
            <w:r w:rsidR="00133DD6" w:rsidRPr="0061304A">
              <w:rPr>
                <w:rFonts w:ascii="Times New Roman" w:hAnsi="Times New Roman" w:cs="Times New Roman"/>
              </w:rPr>
              <w:t xml:space="preserve">e projektas. </w:t>
            </w:r>
            <w:r w:rsidR="002B77EB" w:rsidRPr="0061304A">
              <w:rPr>
                <w:rFonts w:ascii="Times New Roman" w:hAnsi="Times New Roman" w:cs="Times New Roman"/>
              </w:rPr>
              <w:t xml:space="preserve">              </w:t>
            </w:r>
            <w:r w:rsidR="00133DD6" w:rsidRPr="0061304A">
              <w:rPr>
                <w:rFonts w:ascii="Times New Roman" w:hAnsi="Times New Roman" w:cs="Times New Roman"/>
              </w:rPr>
              <w:t xml:space="preserve">(2019 m. IV </w:t>
            </w:r>
            <w:proofErr w:type="spellStart"/>
            <w:r w:rsidR="00133DD6" w:rsidRPr="0061304A">
              <w:rPr>
                <w:rFonts w:ascii="Times New Roman" w:hAnsi="Times New Roman" w:cs="Times New Roman"/>
              </w:rPr>
              <w:t>ketv</w:t>
            </w:r>
            <w:proofErr w:type="spellEnd"/>
            <w:r w:rsidR="00133DD6" w:rsidRPr="0061304A">
              <w:rPr>
                <w:rFonts w:ascii="Times New Roman" w:hAnsi="Times New Roman" w:cs="Times New Roman"/>
              </w:rPr>
              <w:t>.</w:t>
            </w:r>
            <w:r w:rsidRPr="0061304A">
              <w:rPr>
                <w:rFonts w:ascii="Times New Roman" w:hAnsi="Times New Roman" w:cs="Times New Roman"/>
              </w:rPr>
              <w:t xml:space="preserve"> rengiamas finansavimo sąlygų aprašas dėl ES SF lėšomis finansuoj</w:t>
            </w:r>
            <w:r w:rsidR="003469A2" w:rsidRPr="0061304A">
              <w:rPr>
                <w:rFonts w:ascii="Times New Roman" w:hAnsi="Times New Roman" w:cs="Times New Roman"/>
              </w:rPr>
              <w:t xml:space="preserve">amo projekto (2020 m. I </w:t>
            </w:r>
            <w:proofErr w:type="spellStart"/>
            <w:r w:rsidR="003469A2" w:rsidRPr="0061304A">
              <w:rPr>
                <w:rFonts w:ascii="Times New Roman" w:hAnsi="Times New Roman" w:cs="Times New Roman"/>
              </w:rPr>
              <w:t>ketv</w:t>
            </w:r>
            <w:proofErr w:type="spellEnd"/>
            <w:r w:rsidR="003469A2" w:rsidRPr="0061304A">
              <w:rPr>
                <w:rFonts w:ascii="Times New Roman" w:hAnsi="Times New Roman" w:cs="Times New Roman"/>
              </w:rPr>
              <w:t>.).</w:t>
            </w:r>
          </w:p>
          <w:p w:rsidR="00FA3DD8" w:rsidRPr="0061304A" w:rsidRDefault="003C6E1B" w:rsidP="0061304A">
            <w:pPr>
              <w:spacing w:after="0" w:line="240" w:lineRule="auto"/>
              <w:jc w:val="both"/>
              <w:rPr>
                <w:rFonts w:ascii="Times New Roman" w:hAnsi="Times New Roman" w:cs="Times New Roman"/>
              </w:rPr>
            </w:pPr>
            <w:r w:rsidRPr="0061304A">
              <w:rPr>
                <w:rFonts w:ascii="Times New Roman" w:hAnsi="Times New Roman" w:cs="Times New Roman"/>
              </w:rPr>
              <w:t>4. Panaikint</w:t>
            </w:r>
            <w:r w:rsidR="00ED0D95" w:rsidRPr="0061304A">
              <w:rPr>
                <w:rFonts w:ascii="Times New Roman" w:hAnsi="Times New Roman" w:cs="Times New Roman"/>
              </w:rPr>
              <w:t>a</w:t>
            </w:r>
            <w:r w:rsidRPr="0061304A">
              <w:rPr>
                <w:rFonts w:ascii="Times New Roman" w:hAnsi="Times New Roman" w:cs="Times New Roman"/>
              </w:rPr>
              <w:t xml:space="preserve"> 25 proc. dubliuojančių profesinio mokymo programų, didžiųjų mie</w:t>
            </w:r>
            <w:r w:rsidR="00133DD6" w:rsidRPr="0061304A">
              <w:rPr>
                <w:rFonts w:ascii="Times New Roman" w:hAnsi="Times New Roman" w:cs="Times New Roman"/>
              </w:rPr>
              <w:t>stų profesinio mokymo įstaigose</w:t>
            </w:r>
          </w:p>
        </w:tc>
        <w:tc>
          <w:tcPr>
            <w:tcW w:w="418" w:type="pct"/>
            <w:shd w:val="clear" w:color="auto" w:fill="FFFFFF" w:themeFill="background1"/>
          </w:tcPr>
          <w:p w:rsidR="00FA3DD8" w:rsidRPr="0061304A" w:rsidRDefault="00FA3DD8"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2019 m. 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88" w:type="pct"/>
            <w:shd w:val="clear" w:color="auto" w:fill="FFFFFF" w:themeFill="background1"/>
          </w:tcPr>
          <w:p w:rsidR="00FA3DD8" w:rsidRPr="0061304A" w:rsidRDefault="00FA3DD8" w:rsidP="0061304A">
            <w:pPr>
              <w:spacing w:after="0" w:line="240" w:lineRule="auto"/>
              <w:jc w:val="center"/>
              <w:rPr>
                <w:rFonts w:ascii="Times New Roman" w:hAnsi="Times New Roman" w:cs="Times New Roman"/>
              </w:rPr>
            </w:pPr>
            <w:r w:rsidRPr="0061304A">
              <w:rPr>
                <w:rFonts w:ascii="Times New Roman" w:hAnsi="Times New Roman" w:cs="Times New Roman"/>
              </w:rPr>
              <w:t>ŠMSM</w:t>
            </w:r>
          </w:p>
        </w:tc>
        <w:tc>
          <w:tcPr>
            <w:tcW w:w="1378" w:type="pct"/>
            <w:shd w:val="clear" w:color="auto" w:fill="FFFFFF" w:themeFill="background1"/>
          </w:tcPr>
          <w:p w:rsidR="00FA3DD8" w:rsidRPr="0061304A" w:rsidRDefault="00986DA3"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FA3DD8" w:rsidRPr="0061304A" w:rsidRDefault="00CA3015" w:rsidP="0061304A">
            <w:pPr>
              <w:spacing w:after="0" w:line="240" w:lineRule="auto"/>
              <w:jc w:val="both"/>
              <w:rPr>
                <w:rFonts w:ascii="Times New Roman" w:hAnsi="Times New Roman" w:cs="Times New Roman"/>
              </w:rPr>
            </w:pPr>
            <w:r w:rsidRPr="0061304A">
              <w:rPr>
                <w:rFonts w:ascii="Times New Roman" w:hAnsi="Times New Roman" w:cs="Times New Roman"/>
              </w:rPr>
              <w:t>S</w:t>
            </w:r>
            <w:r w:rsidR="00FA3DD8" w:rsidRPr="0061304A">
              <w:rPr>
                <w:rFonts w:ascii="Times New Roman" w:hAnsi="Times New Roman" w:cs="Times New Roman"/>
              </w:rPr>
              <w:t xml:space="preserve">iekiama užtikrinti profesinio mokymo paslaugų atitiktį regionų poreikiams – rengti specialistus, kurių reikia šalies darbo rinkai. </w:t>
            </w:r>
            <w:r w:rsidRPr="0061304A">
              <w:rPr>
                <w:rFonts w:ascii="Times New Roman" w:hAnsi="Times New Roman" w:cs="Times New Roman"/>
              </w:rPr>
              <w:t>T</w:t>
            </w:r>
            <w:r w:rsidR="006F51E5" w:rsidRPr="0061304A">
              <w:rPr>
                <w:rFonts w:ascii="Times New Roman" w:hAnsi="Times New Roman" w:cs="Times New Roman"/>
              </w:rPr>
              <w:t>aip</w:t>
            </w:r>
            <w:r w:rsidRPr="0061304A">
              <w:rPr>
                <w:rFonts w:ascii="Times New Roman" w:hAnsi="Times New Roman" w:cs="Times New Roman"/>
              </w:rPr>
              <w:t xml:space="preserve"> </w:t>
            </w:r>
            <w:r w:rsidR="00FA3DD8" w:rsidRPr="0061304A">
              <w:rPr>
                <w:rFonts w:ascii="Times New Roman" w:hAnsi="Times New Roman" w:cs="Times New Roman"/>
              </w:rPr>
              <w:t>bus užtikrintas racionalesnis profesiniam mokymui skiriamų lėšų naudojimas</w:t>
            </w:r>
            <w:r w:rsidRPr="0061304A">
              <w:rPr>
                <w:rFonts w:ascii="Times New Roman" w:hAnsi="Times New Roman" w:cs="Times New Roman"/>
              </w:rPr>
              <w:t xml:space="preserve"> ir</w:t>
            </w:r>
            <w:r w:rsidR="00FA3DD8" w:rsidRPr="0061304A">
              <w:rPr>
                <w:rFonts w:ascii="Times New Roman" w:hAnsi="Times New Roman" w:cs="Times New Roman"/>
              </w:rPr>
              <w:t xml:space="preserve"> darbdavių poreikius atitinkančių darbuotojų rengimas. Siekiant užtikrinti aukštos kokybės mokymą</w:t>
            </w:r>
            <w:r w:rsidR="00ED0D95" w:rsidRPr="0061304A">
              <w:rPr>
                <w:rFonts w:ascii="Times New Roman" w:hAnsi="Times New Roman" w:cs="Times New Roman"/>
              </w:rPr>
              <w:t>,</w:t>
            </w:r>
            <w:r w:rsidR="00FA3DD8" w:rsidRPr="0061304A">
              <w:rPr>
                <w:rFonts w:ascii="Times New Roman" w:hAnsi="Times New Roman" w:cs="Times New Roman"/>
              </w:rPr>
              <w:t xml:space="preserve"> bus specializuotos</w:t>
            </w:r>
            <w:r w:rsidRPr="0061304A">
              <w:rPr>
                <w:rFonts w:ascii="Times New Roman" w:hAnsi="Times New Roman" w:cs="Times New Roman"/>
              </w:rPr>
              <w:t xml:space="preserve"> ir</w:t>
            </w:r>
            <w:r w:rsidR="00FA3DD8" w:rsidRPr="0061304A">
              <w:rPr>
                <w:rFonts w:ascii="Times New Roman" w:hAnsi="Times New Roman" w:cs="Times New Roman"/>
              </w:rPr>
              <w:t xml:space="preserve"> panaikintos dubliuojamos programos</w:t>
            </w:r>
          </w:p>
        </w:tc>
      </w:tr>
      <w:tr w:rsidR="006A05FC" w:rsidRPr="0061304A" w:rsidTr="004D0918">
        <w:trPr>
          <w:trHeight w:val="23"/>
        </w:trPr>
        <w:tc>
          <w:tcPr>
            <w:tcW w:w="1224" w:type="pct"/>
            <w:shd w:val="clear" w:color="auto" w:fill="FFFFFF" w:themeFill="background1"/>
          </w:tcPr>
          <w:p w:rsidR="00FA3DD8" w:rsidRPr="0061304A" w:rsidRDefault="007041BC" w:rsidP="0061304A">
            <w:pPr>
              <w:spacing w:after="0" w:line="240" w:lineRule="auto"/>
              <w:jc w:val="both"/>
              <w:rPr>
                <w:rFonts w:ascii="Times New Roman" w:hAnsi="Times New Roman" w:cs="Times New Roman"/>
                <w:b/>
              </w:rPr>
            </w:pPr>
            <w:r w:rsidRPr="0061304A">
              <w:rPr>
                <w:rFonts w:ascii="Times New Roman" w:hAnsi="Times New Roman" w:cs="Times New Roman"/>
                <w:b/>
              </w:rPr>
              <w:t xml:space="preserve">3.5. </w:t>
            </w:r>
            <w:r w:rsidR="00FA3DD8" w:rsidRPr="0061304A">
              <w:rPr>
                <w:rFonts w:ascii="Times New Roman" w:hAnsi="Times New Roman" w:cs="Times New Roman"/>
                <w:b/>
              </w:rPr>
              <w:t>Sukurti studijų finansavimo metodiką, paremtą sutartiniais santykiais su aukštosiomis mokyklomis</w:t>
            </w:r>
          </w:p>
          <w:p w:rsidR="00E67BEC" w:rsidRPr="0061304A" w:rsidRDefault="00FA3DD8" w:rsidP="0061304A">
            <w:pPr>
              <w:spacing w:after="0" w:line="240" w:lineRule="auto"/>
              <w:jc w:val="both"/>
              <w:rPr>
                <w:rFonts w:ascii="Times New Roman" w:hAnsi="Times New Roman" w:cs="Times New Roman"/>
              </w:rPr>
            </w:pPr>
            <w:r w:rsidRPr="0061304A">
              <w:rPr>
                <w:rFonts w:ascii="Times New Roman" w:hAnsi="Times New Roman" w:cs="Times New Roman"/>
              </w:rPr>
              <w:t>(Vyriausybės programos įgyvendinimo plano 2.3.4 darbo 4</w:t>
            </w:r>
            <w:r w:rsidR="00ED0D95" w:rsidRPr="0061304A">
              <w:rPr>
                <w:rFonts w:ascii="Times New Roman" w:hAnsi="Times New Roman" w:cs="Times New Roman"/>
              </w:rPr>
              <w:t> </w:t>
            </w:r>
            <w:r w:rsidRPr="0061304A">
              <w:rPr>
                <w:rFonts w:ascii="Times New Roman" w:hAnsi="Times New Roman" w:cs="Times New Roman"/>
              </w:rPr>
              <w:t>priemonė)</w:t>
            </w:r>
          </w:p>
        </w:tc>
        <w:tc>
          <w:tcPr>
            <w:tcW w:w="1492" w:type="pct"/>
            <w:shd w:val="clear" w:color="auto" w:fill="FFFFFF" w:themeFill="background1"/>
          </w:tcPr>
          <w:p w:rsidR="00FA3DD8" w:rsidRPr="0061304A" w:rsidRDefault="00497DA8" w:rsidP="0061304A">
            <w:pPr>
              <w:spacing w:after="0" w:line="240" w:lineRule="auto"/>
              <w:ind w:left="-28" w:hanging="1"/>
              <w:jc w:val="both"/>
              <w:rPr>
                <w:rFonts w:ascii="Times New Roman" w:hAnsi="Times New Roman" w:cs="Times New Roman"/>
              </w:rPr>
            </w:pPr>
            <w:r w:rsidRPr="0061304A">
              <w:rPr>
                <w:rFonts w:ascii="Times New Roman" w:hAnsi="Times New Roman" w:cs="Times New Roman"/>
              </w:rPr>
              <w:t xml:space="preserve">Lietuvos Respublikos mokslo ir studijų įstatymo pakeitimo įstatymo projektas. </w:t>
            </w:r>
            <w:r w:rsidR="00133DD6" w:rsidRPr="0061304A">
              <w:rPr>
                <w:rFonts w:ascii="Times New Roman" w:hAnsi="Times New Roman" w:cs="Times New Roman"/>
              </w:rPr>
              <w:t>N</w:t>
            </w:r>
            <w:r w:rsidRPr="0061304A">
              <w:rPr>
                <w:rFonts w:ascii="Times New Roman" w:hAnsi="Times New Roman" w:cs="Times New Roman"/>
              </w:rPr>
              <w:t>umatyta: įtvirtinti nemokamas bakalauro studijas; įvesti valstybinių aukštųjų mokyklų finansavimą, skirtą veiklos pažangai skatinti, kuris būtų skiriamas pagal sutarčių su valstybinėmis aukštosiomis mokyklomis vykdymo rezultatus; pertvarkyti lėšų skyrimą studijoms finansuoti</w:t>
            </w:r>
            <w:r w:rsidR="00ED0D95" w:rsidRPr="0061304A">
              <w:rPr>
                <w:rFonts w:ascii="Times New Roman" w:hAnsi="Times New Roman" w:cs="Times New Roman"/>
              </w:rPr>
              <w:t xml:space="preserve"> ir</w:t>
            </w:r>
            <w:r w:rsidRPr="0061304A">
              <w:rPr>
                <w:rFonts w:ascii="Times New Roman" w:hAnsi="Times New Roman" w:cs="Times New Roman"/>
              </w:rPr>
              <w:t xml:space="preserve"> numat</w:t>
            </w:r>
            <w:r w:rsidR="00ED0D95" w:rsidRPr="0061304A">
              <w:rPr>
                <w:rFonts w:ascii="Times New Roman" w:hAnsi="Times New Roman" w:cs="Times New Roman"/>
              </w:rPr>
              <w:t>yti</w:t>
            </w:r>
            <w:r w:rsidRPr="0061304A">
              <w:rPr>
                <w:rFonts w:ascii="Times New Roman" w:hAnsi="Times New Roman" w:cs="Times New Roman"/>
              </w:rPr>
              <w:t xml:space="preserve"> leistiną studentų „nubyrėjimo“ ribą, k</w:t>
            </w:r>
            <w:r w:rsidR="00ED0D95" w:rsidRPr="0061304A">
              <w:rPr>
                <w:rFonts w:ascii="Times New Roman" w:hAnsi="Times New Roman" w:cs="Times New Roman"/>
              </w:rPr>
              <w:t>a</w:t>
            </w:r>
            <w:r w:rsidR="00187DAF" w:rsidRPr="0061304A">
              <w:rPr>
                <w:rFonts w:ascii="Times New Roman" w:hAnsi="Times New Roman" w:cs="Times New Roman"/>
              </w:rPr>
              <w:t>da</w:t>
            </w:r>
            <w:r w:rsidR="00307301" w:rsidRPr="0061304A">
              <w:rPr>
                <w:rFonts w:ascii="Times New Roman" w:hAnsi="Times New Roman" w:cs="Times New Roman"/>
              </w:rPr>
              <w:t xml:space="preserve"> finansavimas nebūtų mažinamas. P</w:t>
            </w:r>
            <w:r w:rsidRPr="0061304A">
              <w:rPr>
                <w:rFonts w:ascii="Times New Roman" w:hAnsi="Times New Roman" w:cs="Times New Roman"/>
              </w:rPr>
              <w:t xml:space="preserve">riėmus šį įstatymą, bus išplėtotos asmenų galimybės studijuoti valstybės lėšomis. Tikėtina, kad įgyvendinus siūlomas nuostatas, priimtųjų į </w:t>
            </w:r>
            <w:r w:rsidRPr="0061304A">
              <w:rPr>
                <w:rFonts w:ascii="Times New Roman" w:hAnsi="Times New Roman" w:cs="Times New Roman"/>
              </w:rPr>
              <w:lastRenderedPageBreak/>
              <w:t>valstybės finansuojamas ir nefinansuojamas studijų vietas santykis pasikeis iš 40/60 (dabartinis) į 80/20 (įskaitant ir priimtuosius į nev</w:t>
            </w:r>
            <w:r w:rsidR="00307301" w:rsidRPr="0061304A">
              <w:rPr>
                <w:rFonts w:ascii="Times New Roman" w:hAnsi="Times New Roman" w:cs="Times New Roman"/>
              </w:rPr>
              <w:t>alstybines aukštąsias mokyklas)</w:t>
            </w:r>
          </w:p>
        </w:tc>
        <w:tc>
          <w:tcPr>
            <w:tcW w:w="418" w:type="pct"/>
            <w:shd w:val="clear" w:color="auto" w:fill="FFFFFF" w:themeFill="background1"/>
          </w:tcPr>
          <w:p w:rsidR="00FA3DD8" w:rsidRPr="0061304A" w:rsidRDefault="00FA3DD8" w:rsidP="0061304A">
            <w:pPr>
              <w:spacing w:after="0" w:line="240" w:lineRule="auto"/>
              <w:ind w:left="30"/>
              <w:jc w:val="center"/>
              <w:rPr>
                <w:rFonts w:ascii="Times New Roman" w:hAnsi="Times New Roman" w:cs="Times New Roman"/>
              </w:rPr>
            </w:pPr>
            <w:r w:rsidRPr="0061304A">
              <w:rPr>
                <w:rFonts w:ascii="Times New Roman" w:hAnsi="Times New Roman" w:cs="Times New Roman"/>
              </w:rPr>
              <w:lastRenderedPageBreak/>
              <w:t>2</w:t>
            </w:r>
            <w:r w:rsidR="006731BB" w:rsidRPr="0061304A">
              <w:rPr>
                <w:rFonts w:ascii="Times New Roman" w:hAnsi="Times New Roman" w:cs="Times New Roman"/>
              </w:rPr>
              <w:t xml:space="preserve">018 m. </w:t>
            </w: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p w:rsidR="00FA3DD8" w:rsidRPr="0061304A" w:rsidRDefault="00497DA8" w:rsidP="0061304A">
            <w:pPr>
              <w:spacing w:after="0" w:line="240" w:lineRule="auto"/>
              <w:ind w:left="30"/>
              <w:jc w:val="center"/>
              <w:rPr>
                <w:rFonts w:ascii="Times New Roman" w:hAnsi="Times New Roman" w:cs="Times New Roman"/>
              </w:rPr>
            </w:pPr>
            <w:r w:rsidRPr="0061304A">
              <w:rPr>
                <w:rFonts w:ascii="Times New Roman" w:hAnsi="Times New Roman" w:cs="Times New Roman"/>
              </w:rPr>
              <w:t>(Įgyvendinama</w:t>
            </w:r>
            <w:r w:rsidR="006731BB" w:rsidRPr="0061304A">
              <w:rPr>
                <w:rFonts w:ascii="Times New Roman" w:hAnsi="Times New Roman" w:cs="Times New Roman"/>
              </w:rPr>
              <w:t>)</w:t>
            </w:r>
          </w:p>
        </w:tc>
        <w:tc>
          <w:tcPr>
            <w:tcW w:w="488" w:type="pct"/>
            <w:shd w:val="clear" w:color="auto" w:fill="FFFFFF" w:themeFill="background1"/>
          </w:tcPr>
          <w:p w:rsidR="00FA3DD8" w:rsidRPr="0061304A" w:rsidRDefault="00FA3DD8" w:rsidP="0061304A">
            <w:pPr>
              <w:spacing w:after="0" w:line="240" w:lineRule="auto"/>
              <w:jc w:val="center"/>
              <w:rPr>
                <w:rFonts w:ascii="Times New Roman" w:hAnsi="Times New Roman" w:cs="Times New Roman"/>
              </w:rPr>
            </w:pPr>
            <w:r w:rsidRPr="0061304A">
              <w:rPr>
                <w:rFonts w:ascii="Times New Roman" w:hAnsi="Times New Roman" w:cs="Times New Roman"/>
              </w:rPr>
              <w:t>ŠMSM</w:t>
            </w:r>
          </w:p>
        </w:tc>
        <w:tc>
          <w:tcPr>
            <w:tcW w:w="1378" w:type="pct"/>
            <w:shd w:val="clear" w:color="auto" w:fill="FFFFFF" w:themeFill="background1"/>
          </w:tcPr>
          <w:p w:rsidR="00FA3DD8" w:rsidRPr="0061304A" w:rsidRDefault="00986DA3"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FA3DD8" w:rsidRPr="0061304A" w:rsidRDefault="00307301" w:rsidP="0061304A">
            <w:pPr>
              <w:spacing w:after="0" w:line="240" w:lineRule="auto"/>
              <w:jc w:val="both"/>
              <w:rPr>
                <w:rFonts w:ascii="Times New Roman" w:hAnsi="Times New Roman" w:cs="Times New Roman"/>
              </w:rPr>
            </w:pPr>
            <w:r w:rsidRPr="0061304A">
              <w:rPr>
                <w:rFonts w:ascii="Times New Roman" w:hAnsi="Times New Roman" w:cs="Times New Roman"/>
              </w:rPr>
              <w:t>Studijų bazinio finansavimo (skiriamo studijų kainai padengti) pertvarkymas leis studijų laikotarpiu pastangas sutelkti ne studentų skaičiui išsaugoti, bet studijų kokybei</w:t>
            </w:r>
            <w:r w:rsidR="00187DAF" w:rsidRPr="0061304A">
              <w:rPr>
                <w:rFonts w:ascii="Times New Roman" w:hAnsi="Times New Roman" w:cs="Times New Roman"/>
              </w:rPr>
              <w:t xml:space="preserve"> gerinti</w:t>
            </w:r>
            <w:r w:rsidRPr="0061304A">
              <w:rPr>
                <w:rFonts w:ascii="Times New Roman" w:hAnsi="Times New Roman" w:cs="Times New Roman"/>
              </w:rPr>
              <w:t xml:space="preserve">. Neliks paskatų iškreipti vidines aukštųjų mokyklų studijų kokybės užtikrinimo sistemas. Padidės lėšos, tenkančios vienam valstybės finansuojamam studentui. Finansavimo valstybinių aukštųjų mokyklų veiklos pažangai skatinti atsiradimas sukurs papildomą motyvaciją </w:t>
            </w:r>
            <w:r w:rsidR="00187DAF" w:rsidRPr="0061304A">
              <w:rPr>
                <w:rFonts w:ascii="Times New Roman" w:hAnsi="Times New Roman" w:cs="Times New Roman"/>
              </w:rPr>
              <w:t>gerinti</w:t>
            </w:r>
            <w:r w:rsidRPr="0061304A">
              <w:rPr>
                <w:rFonts w:ascii="Times New Roman" w:hAnsi="Times New Roman" w:cs="Times New Roman"/>
              </w:rPr>
              <w:t xml:space="preserve"> studijų kokybę ir stiprinti mokslinę kompetenciją, leis </w:t>
            </w:r>
            <w:r w:rsidRPr="0061304A">
              <w:rPr>
                <w:rFonts w:ascii="Times New Roman" w:hAnsi="Times New Roman" w:cs="Times New Roman"/>
              </w:rPr>
              <w:lastRenderedPageBreak/>
              <w:t>derinti aukštųjų mokyklų veiklą su nacionaliniais a</w:t>
            </w:r>
            <w:r w:rsidR="00133DD6" w:rsidRPr="0061304A">
              <w:rPr>
                <w:rFonts w:ascii="Times New Roman" w:hAnsi="Times New Roman" w:cs="Times New Roman"/>
              </w:rPr>
              <w:t>ukštojo mokslo plėtros tikslais</w:t>
            </w:r>
          </w:p>
        </w:tc>
      </w:tr>
      <w:tr w:rsidR="007041BC" w:rsidRPr="0061304A" w:rsidTr="004D0918">
        <w:trPr>
          <w:trHeight w:val="23"/>
        </w:trPr>
        <w:tc>
          <w:tcPr>
            <w:tcW w:w="1224" w:type="pct"/>
            <w:shd w:val="clear" w:color="auto" w:fill="FFFFFF" w:themeFill="background1"/>
          </w:tcPr>
          <w:p w:rsidR="007041BC" w:rsidRPr="0061304A" w:rsidRDefault="007041BC" w:rsidP="0061304A">
            <w:pPr>
              <w:tabs>
                <w:tab w:val="left" w:pos="458"/>
              </w:tabs>
              <w:spacing w:after="0" w:line="240" w:lineRule="auto"/>
              <w:ind w:left="22"/>
              <w:jc w:val="both"/>
              <w:rPr>
                <w:rFonts w:ascii="Times New Roman" w:hAnsi="Times New Roman" w:cs="Times New Roman"/>
                <w:b/>
              </w:rPr>
            </w:pPr>
            <w:r w:rsidRPr="0061304A">
              <w:rPr>
                <w:rFonts w:ascii="Times New Roman" w:hAnsi="Times New Roman" w:cs="Times New Roman"/>
                <w:b/>
              </w:rPr>
              <w:lastRenderedPageBreak/>
              <w:t>3.6. Užtikrinti nuolatinį darbuotojų kvalifikacijos lygio palaikymą, jų profesinį mobilumą ir gebėjimą sparčiai persiorientuoti į kito ūkio sektoriaus veiklas, sudarant galimybę įmonių darbuotojams gauti aukščiausios kokybės specialiuosius mokymus</w:t>
            </w:r>
          </w:p>
        </w:tc>
        <w:tc>
          <w:tcPr>
            <w:tcW w:w="1492" w:type="pct"/>
            <w:shd w:val="clear" w:color="auto" w:fill="FFFFFF" w:themeFill="background1"/>
          </w:tcPr>
          <w:p w:rsidR="007041BC" w:rsidRPr="0061304A" w:rsidRDefault="007041BC"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1. </w:t>
            </w:r>
            <w:r w:rsidR="00CF6F37" w:rsidRPr="0061304A">
              <w:rPr>
                <w:rFonts w:ascii="Times New Roman" w:hAnsi="Times New Roman" w:cs="Times New Roman"/>
              </w:rPr>
              <w:t xml:space="preserve">Skatinamas </w:t>
            </w:r>
            <w:r w:rsidR="00986DA3" w:rsidRPr="0061304A">
              <w:rPr>
                <w:rFonts w:ascii="Times New Roman" w:hAnsi="Times New Roman" w:cs="Times New Roman"/>
              </w:rPr>
              <w:t>mokymasis</w:t>
            </w:r>
            <w:r w:rsidRPr="0061304A">
              <w:rPr>
                <w:rFonts w:ascii="Times New Roman" w:hAnsi="Times New Roman" w:cs="Times New Roman"/>
              </w:rPr>
              <w:t xml:space="preserve"> darbo vietoje pameistrystės forma, įgyvendinant 2014–2020 m</w:t>
            </w:r>
            <w:r w:rsidR="009D19D5" w:rsidRPr="0061304A">
              <w:rPr>
                <w:rFonts w:ascii="Times New Roman" w:hAnsi="Times New Roman" w:cs="Times New Roman"/>
              </w:rPr>
              <w:t xml:space="preserve">. </w:t>
            </w:r>
            <w:r w:rsidRPr="0061304A">
              <w:rPr>
                <w:rFonts w:ascii="Times New Roman" w:hAnsi="Times New Roman" w:cs="Times New Roman"/>
              </w:rPr>
              <w:t xml:space="preserve">ES fondų investicijų veiksmų programos 9 prioriteto „Visuomenės švietimas ir žmogiškųjų išteklių potencialo didinimas“ priemonę </w:t>
            </w:r>
            <w:r w:rsidR="005561FB" w:rsidRPr="0061304A">
              <w:rPr>
                <w:rFonts w:ascii="Times New Roman" w:hAnsi="Times New Roman" w:cs="Times New Roman"/>
              </w:rPr>
              <w:t xml:space="preserve">                                         </w:t>
            </w:r>
            <w:r w:rsidRPr="0061304A">
              <w:rPr>
                <w:rFonts w:ascii="Times New Roman" w:hAnsi="Times New Roman" w:cs="Times New Roman"/>
              </w:rPr>
              <w:t xml:space="preserve">Nr. 09.4.3-ESFA-K-827 „Pameistrystė ir kvalifikacijos tobulinimas darbo vietoje“, </w:t>
            </w:r>
            <w:r w:rsidR="0039317A" w:rsidRPr="0061304A">
              <w:rPr>
                <w:rFonts w:ascii="Times New Roman" w:hAnsi="Times New Roman" w:cs="Times New Roman"/>
              </w:rPr>
              <w:t>darbuotojai</w:t>
            </w:r>
            <w:r w:rsidRPr="0061304A">
              <w:rPr>
                <w:rFonts w:ascii="Times New Roman" w:hAnsi="Times New Roman" w:cs="Times New Roman"/>
              </w:rPr>
              <w:t>, kurie dalyvavo ESF mokymuose, suteikiančiuose kvalifikaciją arba kompetenciją – 3</w:t>
            </w:r>
            <w:r w:rsidR="009D19D5" w:rsidRPr="0061304A">
              <w:rPr>
                <w:rFonts w:ascii="Times New Roman" w:hAnsi="Times New Roman" w:cs="Times New Roman"/>
              </w:rPr>
              <w:t> 200.</w:t>
            </w:r>
          </w:p>
          <w:p w:rsidR="007041BC" w:rsidRPr="0061304A" w:rsidRDefault="007041BC"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2. </w:t>
            </w:r>
            <w:r w:rsidR="00CF6F37" w:rsidRPr="0061304A">
              <w:rPr>
                <w:rFonts w:ascii="Times New Roman" w:hAnsi="Times New Roman" w:cs="Times New Roman"/>
              </w:rPr>
              <w:t>Skatinamas specialiųjų mokymų įmonėms</w:t>
            </w:r>
            <w:r w:rsidRPr="0061304A">
              <w:rPr>
                <w:rFonts w:ascii="Times New Roman" w:hAnsi="Times New Roman" w:cs="Times New Roman"/>
              </w:rPr>
              <w:t xml:space="preserve">, </w:t>
            </w:r>
            <w:r w:rsidR="00CF6F37" w:rsidRPr="0061304A">
              <w:rPr>
                <w:rFonts w:ascii="Times New Roman" w:hAnsi="Times New Roman" w:cs="Times New Roman"/>
              </w:rPr>
              <w:t xml:space="preserve">skirtų </w:t>
            </w:r>
            <w:r w:rsidRPr="0061304A">
              <w:rPr>
                <w:rFonts w:ascii="Times New Roman" w:hAnsi="Times New Roman" w:cs="Times New Roman"/>
              </w:rPr>
              <w:t>sektorinių kompetencijų ugdymui</w:t>
            </w:r>
            <w:r w:rsidR="0039317A" w:rsidRPr="0061304A">
              <w:rPr>
                <w:rFonts w:ascii="Times New Roman" w:hAnsi="Times New Roman" w:cs="Times New Roman"/>
              </w:rPr>
              <w:t>, prieinamumas</w:t>
            </w:r>
            <w:r w:rsidRPr="0061304A">
              <w:rPr>
                <w:rFonts w:ascii="Times New Roman" w:hAnsi="Times New Roman" w:cs="Times New Roman"/>
              </w:rPr>
              <w:t>, įgyvendinant 2014–2020 metų ES fondų investicijų veiksmų programos 9</w:t>
            </w:r>
            <w:r w:rsidR="0039317A" w:rsidRPr="0061304A">
              <w:rPr>
                <w:rFonts w:ascii="Times New Roman" w:hAnsi="Times New Roman" w:cs="Times New Roman"/>
              </w:rPr>
              <w:t> </w:t>
            </w:r>
            <w:r w:rsidRPr="0061304A">
              <w:rPr>
                <w:rFonts w:ascii="Times New Roman" w:hAnsi="Times New Roman" w:cs="Times New Roman"/>
              </w:rPr>
              <w:t>prioriteto „Visuomenės švietimas ir žmogiškųjų išteklių potencialo didinimas“ priemonę Nr. 09.4.3-ESFA-K-814 „Kompetencijos LT“ i</w:t>
            </w:r>
            <w:r w:rsidR="0039317A" w:rsidRPr="0061304A">
              <w:rPr>
                <w:rFonts w:ascii="Times New Roman" w:hAnsi="Times New Roman" w:cs="Times New Roman"/>
              </w:rPr>
              <w:t>r</w:t>
            </w:r>
            <w:r w:rsidRPr="0061304A">
              <w:rPr>
                <w:rFonts w:ascii="Times New Roman" w:hAnsi="Times New Roman" w:cs="Times New Roman"/>
              </w:rPr>
              <w:t xml:space="preserve"> tęstinės atrankos visuotinės dotacijos priemonę Nr. 09.4.3-IVG-T-813 „Kompetencijų vaučeris“,</w:t>
            </w:r>
            <w:r w:rsidR="00411EBF" w:rsidRPr="0061304A">
              <w:rPr>
                <w:rFonts w:ascii="Times New Roman" w:hAnsi="Times New Roman" w:cs="Times New Roman"/>
              </w:rPr>
              <w:t xml:space="preserve"> </w:t>
            </w:r>
            <w:r w:rsidR="0039317A" w:rsidRPr="0061304A">
              <w:rPr>
                <w:rFonts w:ascii="Times New Roman" w:hAnsi="Times New Roman" w:cs="Times New Roman"/>
              </w:rPr>
              <w:t>darbuotojai</w:t>
            </w:r>
            <w:r w:rsidRPr="0061304A">
              <w:rPr>
                <w:rFonts w:ascii="Times New Roman" w:hAnsi="Times New Roman" w:cs="Times New Roman"/>
              </w:rPr>
              <w:t>, kurie dalyvavo ESF mokymuose, suteikiančiuose kvalifika</w:t>
            </w:r>
            <w:r w:rsidR="006731BB" w:rsidRPr="0061304A">
              <w:rPr>
                <w:rFonts w:ascii="Times New Roman" w:hAnsi="Times New Roman" w:cs="Times New Roman"/>
              </w:rPr>
              <w:t>ciją arba kompetenciją – 20</w:t>
            </w:r>
            <w:r w:rsidR="009D19D5" w:rsidRPr="0061304A">
              <w:rPr>
                <w:rFonts w:ascii="Times New Roman" w:hAnsi="Times New Roman" w:cs="Times New Roman"/>
              </w:rPr>
              <w:t> </w:t>
            </w:r>
            <w:r w:rsidR="006731BB" w:rsidRPr="0061304A">
              <w:rPr>
                <w:rFonts w:ascii="Times New Roman" w:hAnsi="Times New Roman" w:cs="Times New Roman"/>
              </w:rPr>
              <w:t>500</w:t>
            </w:r>
          </w:p>
        </w:tc>
        <w:tc>
          <w:tcPr>
            <w:tcW w:w="418" w:type="pct"/>
            <w:shd w:val="clear" w:color="auto" w:fill="FFFFFF" w:themeFill="background1"/>
          </w:tcPr>
          <w:p w:rsidR="007041BC" w:rsidRPr="0061304A" w:rsidRDefault="007041BC" w:rsidP="0061304A">
            <w:pPr>
              <w:spacing w:after="0" w:line="240" w:lineRule="auto"/>
              <w:ind w:left="30"/>
              <w:jc w:val="center"/>
              <w:rPr>
                <w:rFonts w:ascii="Times New Roman" w:hAnsi="Times New Roman" w:cs="Times New Roman"/>
              </w:rPr>
            </w:pPr>
            <w:r w:rsidRPr="0061304A">
              <w:rPr>
                <w:rFonts w:ascii="Times New Roman" w:hAnsi="Times New Roman" w:cs="Times New Roman"/>
              </w:rPr>
              <w:t xml:space="preserve">2020 m. 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88" w:type="pct"/>
            <w:shd w:val="clear" w:color="auto" w:fill="FFFFFF" w:themeFill="background1"/>
          </w:tcPr>
          <w:p w:rsidR="007041BC" w:rsidRPr="0061304A" w:rsidRDefault="0072711D"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Lietuvos Respublikos </w:t>
            </w:r>
            <w:r w:rsidR="004D0918" w:rsidRPr="0061304A">
              <w:rPr>
                <w:rFonts w:ascii="Times New Roman" w:hAnsi="Times New Roman" w:cs="Times New Roman"/>
              </w:rPr>
              <w:t>ekonomikos ir inovacijų</w:t>
            </w:r>
            <w:r w:rsidRPr="0061304A">
              <w:rPr>
                <w:rFonts w:ascii="Times New Roman" w:hAnsi="Times New Roman" w:cs="Times New Roman"/>
              </w:rPr>
              <w:t xml:space="preserve"> ministerija (to</w:t>
            </w:r>
            <w:r w:rsidR="004D0918" w:rsidRPr="0061304A">
              <w:rPr>
                <w:rFonts w:ascii="Times New Roman" w:hAnsi="Times New Roman" w:cs="Times New Roman"/>
              </w:rPr>
              <w:t xml:space="preserve">liau – </w:t>
            </w:r>
            <w:r w:rsidR="007041BC" w:rsidRPr="0061304A">
              <w:rPr>
                <w:rFonts w:ascii="Times New Roman" w:hAnsi="Times New Roman" w:cs="Times New Roman"/>
              </w:rPr>
              <w:t>EIM</w:t>
            </w:r>
            <w:r w:rsidR="004D0918" w:rsidRPr="0061304A">
              <w:rPr>
                <w:rFonts w:ascii="Times New Roman" w:hAnsi="Times New Roman" w:cs="Times New Roman"/>
              </w:rPr>
              <w:t>)</w:t>
            </w:r>
          </w:p>
        </w:tc>
        <w:tc>
          <w:tcPr>
            <w:tcW w:w="1378" w:type="pct"/>
            <w:shd w:val="clear" w:color="auto" w:fill="FFFFFF" w:themeFill="background1"/>
          </w:tcPr>
          <w:p w:rsidR="007041BC" w:rsidRPr="0061304A" w:rsidRDefault="007041BC"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7041BC" w:rsidRPr="0061304A" w:rsidRDefault="007041BC" w:rsidP="0061304A">
            <w:pPr>
              <w:spacing w:after="0" w:line="240" w:lineRule="auto"/>
              <w:jc w:val="both"/>
              <w:rPr>
                <w:rFonts w:ascii="Times New Roman" w:hAnsi="Times New Roman" w:cs="Times New Roman"/>
                <w:b/>
              </w:rPr>
            </w:pPr>
            <w:r w:rsidRPr="0061304A">
              <w:rPr>
                <w:rFonts w:ascii="Times New Roman" w:hAnsi="Times New Roman" w:cs="Times New Roman"/>
              </w:rPr>
              <w:t xml:space="preserve">Sudaromos palankios sąlygos gerinti suaugusiųjų mokymosi prieinamumą </w:t>
            </w:r>
            <w:r w:rsidR="00EE27B3" w:rsidRPr="0061304A">
              <w:rPr>
                <w:rFonts w:ascii="Times New Roman" w:hAnsi="Times New Roman" w:cs="Times New Roman"/>
              </w:rPr>
              <w:t>darbuotojams</w:t>
            </w:r>
            <w:r w:rsidRPr="0061304A">
              <w:rPr>
                <w:rFonts w:ascii="Times New Roman" w:hAnsi="Times New Roman" w:cs="Times New Roman"/>
              </w:rPr>
              <w:t>, didinti įmonių darbuotojų mokymo apimt</w:t>
            </w:r>
            <w:r w:rsidR="00EE27B3" w:rsidRPr="0061304A">
              <w:rPr>
                <w:rFonts w:ascii="Times New Roman" w:hAnsi="Times New Roman" w:cs="Times New Roman"/>
              </w:rPr>
              <w:t>į</w:t>
            </w:r>
            <w:r w:rsidRPr="0061304A">
              <w:rPr>
                <w:rFonts w:ascii="Times New Roman" w:hAnsi="Times New Roman" w:cs="Times New Roman"/>
              </w:rPr>
              <w:t xml:space="preserve"> ir efektyvumą. Sudaromos galimybės įmonių darbuotojams tobulinti kvalifikaciją bei įgyti kompetencijas ne tik mokymų klasėse, bet ir darbo vietose</w:t>
            </w:r>
          </w:p>
        </w:tc>
      </w:tr>
    </w:tbl>
    <w:p w:rsidR="00C5382C" w:rsidRPr="0061304A" w:rsidRDefault="00C5382C" w:rsidP="0061304A">
      <w:pPr>
        <w:tabs>
          <w:tab w:val="left" w:pos="1741"/>
        </w:tabs>
        <w:spacing w:after="0" w:line="240" w:lineRule="auto"/>
        <w:rPr>
          <w:rFonts w:ascii="Times New Roman" w:hAnsi="Times New Roman" w:cs="Times New Roman"/>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2"/>
      </w:tblGrid>
      <w:tr w:rsidR="00CD5399" w:rsidRPr="0061304A" w:rsidTr="00B63E66">
        <w:trPr>
          <w:trHeight w:val="270"/>
        </w:trPr>
        <w:tc>
          <w:tcPr>
            <w:tcW w:w="5000" w:type="pct"/>
            <w:shd w:val="clear" w:color="auto" w:fill="D9D9D9" w:themeFill="background1" w:themeFillShade="D9"/>
          </w:tcPr>
          <w:p w:rsidR="00610F59" w:rsidRPr="0061304A" w:rsidRDefault="00CD5399" w:rsidP="0061304A">
            <w:pPr>
              <w:spacing w:after="0" w:line="240" w:lineRule="auto"/>
              <w:jc w:val="center"/>
              <w:rPr>
                <w:rFonts w:ascii="Times New Roman" w:hAnsi="Times New Roman" w:cs="Times New Roman"/>
                <w:b/>
              </w:rPr>
            </w:pPr>
            <w:r w:rsidRPr="0061304A">
              <w:rPr>
                <w:rFonts w:ascii="Times New Roman" w:hAnsi="Times New Roman" w:cs="Times New Roman"/>
                <w:b/>
                <w:u w:val="single"/>
              </w:rPr>
              <w:t>4 tikslas.</w:t>
            </w:r>
            <w:r w:rsidRPr="0061304A">
              <w:rPr>
                <w:rFonts w:ascii="Times New Roman" w:hAnsi="Times New Roman" w:cs="Times New Roman"/>
              </w:rPr>
              <w:t xml:space="preserve"> </w:t>
            </w:r>
            <w:r w:rsidR="00610F59" w:rsidRPr="0061304A">
              <w:rPr>
                <w:rFonts w:ascii="Times New Roman" w:hAnsi="Times New Roman" w:cs="Times New Roman"/>
                <w:b/>
              </w:rPr>
              <w:t xml:space="preserve">Gerinti sveikatos priežiūros paslaugų kokybę, </w:t>
            </w:r>
            <w:proofErr w:type="spellStart"/>
            <w:r w:rsidR="00610F59" w:rsidRPr="0061304A">
              <w:rPr>
                <w:rFonts w:ascii="Times New Roman" w:hAnsi="Times New Roman" w:cs="Times New Roman"/>
                <w:b/>
              </w:rPr>
              <w:t>įperkamumą</w:t>
            </w:r>
            <w:proofErr w:type="spellEnd"/>
            <w:r w:rsidR="00610F59" w:rsidRPr="0061304A">
              <w:rPr>
                <w:rFonts w:ascii="Times New Roman" w:hAnsi="Times New Roman" w:cs="Times New Roman"/>
                <w:b/>
              </w:rPr>
              <w:t xml:space="preserve"> ir sistemos efektyvumą</w:t>
            </w:r>
          </w:p>
          <w:p w:rsidR="00CD5399" w:rsidRPr="0061304A" w:rsidRDefault="00376464" w:rsidP="0061304A">
            <w:pPr>
              <w:spacing w:after="0" w:line="240" w:lineRule="auto"/>
              <w:jc w:val="center"/>
              <w:rPr>
                <w:rFonts w:ascii="Times New Roman" w:hAnsi="Times New Roman" w:cs="Times New Roman"/>
                <w:b/>
              </w:rPr>
            </w:pPr>
            <w:r w:rsidRPr="0061304A">
              <w:rPr>
                <w:rFonts w:ascii="Times New Roman" w:hAnsi="Times New Roman" w:cs="Times New Roman"/>
                <w:b/>
              </w:rPr>
              <w:t>(Įgyvendina struktūrinę sveikatos apsaugos reformą</w:t>
            </w:r>
            <w:r w:rsidRPr="0061304A">
              <w:rPr>
                <w:rFonts w:ascii="Times New Roman" w:hAnsi="Times New Roman" w:cs="Times New Roman"/>
                <w:b/>
                <w:vertAlign w:val="superscript"/>
              </w:rPr>
              <w:t>1</w:t>
            </w:r>
            <w:r w:rsidRPr="0061304A">
              <w:rPr>
                <w:rFonts w:ascii="Times New Roman" w:hAnsi="Times New Roman" w:cs="Times New Roman"/>
                <w:b/>
              </w:rPr>
              <w:t>)</w:t>
            </w:r>
          </w:p>
        </w:tc>
      </w:tr>
    </w:tbl>
    <w:tbl>
      <w:tblPr>
        <w:tblStyle w:val="TableGrid45"/>
        <w:tblW w:w="5000" w:type="pct"/>
        <w:tblLook w:val="04A0" w:firstRow="1" w:lastRow="0" w:firstColumn="1" w:lastColumn="0" w:noHBand="0" w:noVBand="1"/>
      </w:tblPr>
      <w:tblGrid>
        <w:gridCol w:w="4889"/>
        <w:gridCol w:w="1446"/>
        <w:gridCol w:w="1446"/>
        <w:gridCol w:w="1446"/>
        <w:gridCol w:w="1446"/>
        <w:gridCol w:w="1446"/>
        <w:gridCol w:w="1443"/>
      </w:tblGrid>
      <w:tr w:rsidR="00CF5511" w:rsidRPr="0061304A" w:rsidTr="00CF5511">
        <w:trPr>
          <w:trHeight w:val="141"/>
        </w:trPr>
        <w:tc>
          <w:tcPr>
            <w:tcW w:w="1803" w:type="pct"/>
            <w:shd w:val="clear" w:color="auto" w:fill="1F3864" w:themeFill="accent5" w:themeFillShade="80"/>
            <w:vAlign w:val="center"/>
          </w:tcPr>
          <w:p w:rsidR="00CF5511" w:rsidRPr="0061304A" w:rsidRDefault="00CF5511" w:rsidP="0061304A">
            <w:pP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Rodikliai</w:t>
            </w:r>
          </w:p>
        </w:tc>
        <w:tc>
          <w:tcPr>
            <w:tcW w:w="533" w:type="pct"/>
            <w:shd w:val="clear" w:color="auto" w:fill="1F3864" w:themeFill="accent5" w:themeFillShade="80"/>
          </w:tcPr>
          <w:p w:rsidR="00CF5511" w:rsidRPr="0061304A" w:rsidRDefault="00CF5511" w:rsidP="0061304A">
            <w:pPr>
              <w:jc w:val="center"/>
              <w:rPr>
                <w:rFonts w:ascii="Times New Roman" w:hAnsi="Times New Roman" w:cs="Times New Roman"/>
                <w:b/>
                <w:bCs/>
                <w:i/>
                <w:color w:val="FFFFFF" w:themeColor="background1"/>
              </w:rPr>
            </w:pPr>
          </w:p>
        </w:tc>
        <w:tc>
          <w:tcPr>
            <w:tcW w:w="533" w:type="pct"/>
            <w:shd w:val="clear" w:color="auto" w:fill="1F3864" w:themeFill="accent5" w:themeFillShade="80"/>
            <w:vAlign w:val="center"/>
          </w:tcPr>
          <w:p w:rsidR="00CF5511" w:rsidRPr="0061304A" w:rsidRDefault="00CF5511" w:rsidP="0061304A">
            <w:pPr>
              <w:jc w:val="center"/>
              <w:rPr>
                <w:rFonts w:ascii="Times New Roman" w:hAnsi="Times New Roman" w:cs="Times New Roman"/>
                <w:b/>
                <w:i/>
                <w:color w:val="FFFFFF" w:themeColor="background1"/>
              </w:rPr>
            </w:pPr>
            <w:r w:rsidRPr="0061304A">
              <w:rPr>
                <w:rFonts w:ascii="Times New Roman" w:hAnsi="Times New Roman" w:cs="Times New Roman"/>
                <w:b/>
                <w:bCs/>
                <w:i/>
                <w:color w:val="FFFFFF" w:themeColor="background1"/>
              </w:rPr>
              <w:t>2016</w:t>
            </w:r>
          </w:p>
        </w:tc>
        <w:tc>
          <w:tcPr>
            <w:tcW w:w="533" w:type="pct"/>
            <w:shd w:val="clear" w:color="auto" w:fill="1F3864" w:themeFill="accent5" w:themeFillShade="80"/>
            <w:vAlign w:val="center"/>
          </w:tcPr>
          <w:p w:rsidR="00CF5511" w:rsidRPr="0061304A" w:rsidRDefault="00CF5511" w:rsidP="0061304A">
            <w:pP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2017</w:t>
            </w:r>
          </w:p>
        </w:tc>
        <w:tc>
          <w:tcPr>
            <w:tcW w:w="533" w:type="pct"/>
            <w:shd w:val="clear" w:color="auto" w:fill="1F3864" w:themeFill="accent5" w:themeFillShade="80"/>
            <w:vAlign w:val="center"/>
          </w:tcPr>
          <w:p w:rsidR="00CF5511" w:rsidRPr="0061304A" w:rsidRDefault="00CF5511" w:rsidP="0061304A">
            <w:pP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2018</w:t>
            </w:r>
          </w:p>
        </w:tc>
        <w:tc>
          <w:tcPr>
            <w:tcW w:w="533" w:type="pct"/>
            <w:shd w:val="clear" w:color="auto" w:fill="1F3864" w:themeFill="accent5" w:themeFillShade="80"/>
            <w:vAlign w:val="center"/>
          </w:tcPr>
          <w:p w:rsidR="00CF5511" w:rsidRPr="0061304A" w:rsidRDefault="00CF5511" w:rsidP="0061304A">
            <w:pP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2019</w:t>
            </w:r>
          </w:p>
        </w:tc>
        <w:tc>
          <w:tcPr>
            <w:tcW w:w="533" w:type="pct"/>
            <w:shd w:val="clear" w:color="auto" w:fill="1F3864" w:themeFill="accent5" w:themeFillShade="80"/>
            <w:vAlign w:val="center"/>
          </w:tcPr>
          <w:p w:rsidR="00CF5511" w:rsidRPr="0061304A" w:rsidRDefault="00CF5511" w:rsidP="0061304A">
            <w:pP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2020</w:t>
            </w:r>
          </w:p>
        </w:tc>
      </w:tr>
      <w:tr w:rsidR="00CF5511" w:rsidRPr="0061304A" w:rsidTr="00DF2561">
        <w:trPr>
          <w:trHeight w:val="275"/>
        </w:trPr>
        <w:tc>
          <w:tcPr>
            <w:tcW w:w="1803" w:type="pct"/>
            <w:vMerge w:val="restart"/>
            <w:vAlign w:val="center"/>
          </w:tcPr>
          <w:p w:rsidR="00CF5511" w:rsidRPr="0061304A" w:rsidRDefault="00CF5511" w:rsidP="0061304A">
            <w:pPr>
              <w:jc w:val="both"/>
              <w:rPr>
                <w:rFonts w:ascii="Times New Roman" w:hAnsi="Times New Roman" w:cs="Times New Roman"/>
                <w:b/>
                <w:i/>
              </w:rPr>
            </w:pPr>
            <w:r w:rsidRPr="0061304A">
              <w:rPr>
                <w:rFonts w:ascii="Times New Roman" w:hAnsi="Times New Roman" w:cs="Times New Roman"/>
                <w:b/>
                <w:bCs/>
                <w:i/>
              </w:rPr>
              <w:t>Savanoriškosios sveikatos priežiūros apmokėjimo programos ir namų ūkių tiesioginių išlaidų proc. nuo visų išlaidų sveikatos priežiūrai</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Planas</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33,1</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30</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28</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26</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25</w:t>
            </w:r>
          </w:p>
        </w:tc>
      </w:tr>
      <w:tr w:rsidR="00CF5511" w:rsidRPr="0061304A" w:rsidTr="00DF2561">
        <w:trPr>
          <w:trHeight w:val="212"/>
        </w:trPr>
        <w:tc>
          <w:tcPr>
            <w:tcW w:w="1803" w:type="pct"/>
            <w:vMerge/>
            <w:vAlign w:val="center"/>
          </w:tcPr>
          <w:p w:rsidR="00CF5511" w:rsidRPr="0061304A" w:rsidRDefault="00CF5511" w:rsidP="0061304A">
            <w:pPr>
              <w:jc w:val="both"/>
              <w:rPr>
                <w:rFonts w:ascii="Times New Roman" w:hAnsi="Times New Roman" w:cs="Times New Roman"/>
                <w:b/>
                <w:bCs/>
                <w:i/>
              </w:rPr>
            </w:pP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Faktas</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33,2</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33,3</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w:t>
            </w:r>
          </w:p>
        </w:tc>
      </w:tr>
      <w:tr w:rsidR="00CF5511" w:rsidRPr="0061304A" w:rsidTr="00DF2561">
        <w:trPr>
          <w:trHeight w:val="212"/>
        </w:trPr>
        <w:tc>
          <w:tcPr>
            <w:tcW w:w="1803" w:type="pct"/>
            <w:vMerge w:val="restart"/>
            <w:vAlign w:val="center"/>
          </w:tcPr>
          <w:p w:rsidR="00CF5511" w:rsidRPr="0061304A" w:rsidRDefault="00CF5511" w:rsidP="0061304A">
            <w:pPr>
              <w:jc w:val="both"/>
              <w:rPr>
                <w:rFonts w:ascii="Times New Roman" w:hAnsi="Times New Roman" w:cs="Times New Roman"/>
                <w:b/>
                <w:i/>
                <w:iCs/>
              </w:rPr>
            </w:pPr>
            <w:r w:rsidRPr="0061304A">
              <w:rPr>
                <w:rFonts w:ascii="Times New Roman" w:hAnsi="Times New Roman" w:cs="Times New Roman"/>
                <w:b/>
                <w:i/>
                <w:iCs/>
              </w:rPr>
              <w:t>Vidutinė paciento priemoka, tenkanti vienam kompensuojamajam receptui</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Planas</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4,5</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4,0</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3,2</w:t>
            </w:r>
          </w:p>
        </w:tc>
      </w:tr>
      <w:tr w:rsidR="00CF5511" w:rsidRPr="0061304A" w:rsidTr="00DF2561">
        <w:trPr>
          <w:trHeight w:val="212"/>
        </w:trPr>
        <w:tc>
          <w:tcPr>
            <w:tcW w:w="1803" w:type="pct"/>
            <w:vMerge/>
            <w:vAlign w:val="center"/>
          </w:tcPr>
          <w:p w:rsidR="00CF5511" w:rsidRPr="0061304A" w:rsidRDefault="00CF5511" w:rsidP="0061304A">
            <w:pPr>
              <w:jc w:val="both"/>
              <w:rPr>
                <w:rFonts w:ascii="Times New Roman" w:hAnsi="Times New Roman" w:cs="Times New Roman"/>
                <w:i/>
              </w:rPr>
            </w:pP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Faktas</w:t>
            </w:r>
          </w:p>
        </w:tc>
        <w:tc>
          <w:tcPr>
            <w:tcW w:w="533" w:type="pct"/>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5,1</w:t>
            </w:r>
          </w:p>
        </w:tc>
        <w:tc>
          <w:tcPr>
            <w:tcW w:w="533" w:type="pct"/>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5,0</w:t>
            </w:r>
          </w:p>
        </w:tc>
        <w:tc>
          <w:tcPr>
            <w:tcW w:w="533" w:type="pct"/>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3,9</w:t>
            </w:r>
          </w:p>
        </w:tc>
        <w:tc>
          <w:tcPr>
            <w:tcW w:w="533" w:type="pct"/>
            <w:vAlign w:val="center"/>
          </w:tcPr>
          <w:p w:rsidR="00CF5511" w:rsidRPr="0061304A" w:rsidRDefault="00DF2561" w:rsidP="0061304A">
            <w:pPr>
              <w:jc w:val="center"/>
              <w:rPr>
                <w:rFonts w:ascii="Times New Roman" w:hAnsi="Times New Roman" w:cs="Times New Roman"/>
                <w:i/>
              </w:rPr>
            </w:pPr>
            <w:r w:rsidRPr="0061304A">
              <w:rPr>
                <w:rFonts w:ascii="Times New Roman" w:hAnsi="Times New Roman" w:cs="Times New Roman"/>
                <w:i/>
              </w:rPr>
              <w:t>–</w:t>
            </w:r>
          </w:p>
        </w:tc>
        <w:tc>
          <w:tcPr>
            <w:tcW w:w="533" w:type="pct"/>
            <w:vAlign w:val="center"/>
          </w:tcPr>
          <w:p w:rsidR="00CF5511" w:rsidRPr="0061304A" w:rsidRDefault="00DF2561" w:rsidP="0061304A">
            <w:pPr>
              <w:jc w:val="center"/>
              <w:rPr>
                <w:rFonts w:ascii="Times New Roman" w:hAnsi="Times New Roman" w:cs="Times New Roman"/>
                <w:i/>
              </w:rPr>
            </w:pPr>
            <w:r w:rsidRPr="0061304A">
              <w:rPr>
                <w:rFonts w:ascii="Times New Roman" w:hAnsi="Times New Roman" w:cs="Times New Roman"/>
                <w:i/>
              </w:rPr>
              <w:t>–</w:t>
            </w:r>
          </w:p>
        </w:tc>
      </w:tr>
      <w:tr w:rsidR="00CF5511" w:rsidRPr="0061304A" w:rsidTr="00DF2561">
        <w:trPr>
          <w:trHeight w:val="202"/>
        </w:trPr>
        <w:tc>
          <w:tcPr>
            <w:tcW w:w="1803" w:type="pct"/>
            <w:vMerge w:val="restart"/>
            <w:vAlign w:val="center"/>
          </w:tcPr>
          <w:p w:rsidR="00CF5511" w:rsidRPr="0061304A" w:rsidRDefault="00CF5511" w:rsidP="0061304A">
            <w:pPr>
              <w:jc w:val="both"/>
              <w:rPr>
                <w:rFonts w:ascii="Times New Roman" w:hAnsi="Times New Roman" w:cs="Times New Roman"/>
                <w:b/>
                <w:i/>
                <w:iCs/>
              </w:rPr>
            </w:pPr>
            <w:r w:rsidRPr="0061304A">
              <w:rPr>
                <w:rFonts w:ascii="Times New Roman" w:hAnsi="Times New Roman" w:cs="Times New Roman"/>
                <w:b/>
                <w:i/>
                <w:iCs/>
              </w:rPr>
              <w:lastRenderedPageBreak/>
              <w:t>Pasaulio korupcijos barometro duomenimis, respondentų, davusių kyšį gydymo įstaigose, dalies, proc., mažėjimas</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Planas</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20</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20</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18</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14</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10</w:t>
            </w:r>
          </w:p>
        </w:tc>
      </w:tr>
      <w:tr w:rsidR="00CF5511" w:rsidRPr="0061304A" w:rsidTr="00DF2561">
        <w:trPr>
          <w:trHeight w:val="75"/>
        </w:trPr>
        <w:tc>
          <w:tcPr>
            <w:tcW w:w="1803" w:type="pct"/>
            <w:vMerge/>
            <w:vAlign w:val="center"/>
          </w:tcPr>
          <w:p w:rsidR="00CF5511" w:rsidRPr="0061304A" w:rsidRDefault="00CF5511" w:rsidP="0061304A">
            <w:pPr>
              <w:jc w:val="both"/>
              <w:rPr>
                <w:rFonts w:ascii="Times New Roman" w:hAnsi="Times New Roman" w:cs="Times New Roman"/>
                <w:b/>
                <w:i/>
                <w:iCs/>
              </w:rPr>
            </w:pP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Faktas</w:t>
            </w:r>
          </w:p>
        </w:tc>
        <w:tc>
          <w:tcPr>
            <w:tcW w:w="533" w:type="pct"/>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24</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24</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24</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w:t>
            </w:r>
          </w:p>
        </w:tc>
      </w:tr>
      <w:tr w:rsidR="00CF5511" w:rsidRPr="0061304A" w:rsidTr="00DF2561">
        <w:trPr>
          <w:trHeight w:val="141"/>
        </w:trPr>
        <w:tc>
          <w:tcPr>
            <w:tcW w:w="1803" w:type="pct"/>
            <w:vMerge w:val="restart"/>
            <w:shd w:val="clear" w:color="auto" w:fill="auto"/>
            <w:vAlign w:val="center"/>
          </w:tcPr>
          <w:p w:rsidR="00CF5511" w:rsidRPr="0061304A" w:rsidRDefault="00CF5511" w:rsidP="0061304A">
            <w:pPr>
              <w:jc w:val="both"/>
              <w:rPr>
                <w:rFonts w:ascii="Times New Roman" w:hAnsi="Times New Roman" w:cs="Times New Roman"/>
                <w:b/>
                <w:i/>
                <w:iCs/>
              </w:rPr>
            </w:pPr>
            <w:r w:rsidRPr="0061304A">
              <w:rPr>
                <w:rFonts w:ascii="Times New Roman" w:hAnsi="Times New Roman" w:cs="Times New Roman"/>
                <w:b/>
                <w:i/>
                <w:iCs/>
              </w:rPr>
              <w:t>Aktyvaus gydymo lovų skaičius 100 tūkst. gyventojų</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Planas</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611,8</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554,2</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535</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515</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iCs/>
              </w:rPr>
              <w:t>460</w:t>
            </w:r>
          </w:p>
        </w:tc>
      </w:tr>
      <w:tr w:rsidR="00CF5511" w:rsidRPr="0061304A" w:rsidTr="00DF2561">
        <w:trPr>
          <w:trHeight w:val="141"/>
        </w:trPr>
        <w:tc>
          <w:tcPr>
            <w:tcW w:w="1803" w:type="pct"/>
            <w:vMerge/>
            <w:shd w:val="clear" w:color="auto" w:fill="auto"/>
            <w:vAlign w:val="center"/>
          </w:tcPr>
          <w:p w:rsidR="00CF5511" w:rsidRPr="0061304A" w:rsidRDefault="00CF5511" w:rsidP="0061304A">
            <w:pPr>
              <w:jc w:val="both"/>
              <w:rPr>
                <w:rFonts w:ascii="Times New Roman" w:hAnsi="Times New Roman" w:cs="Times New Roman"/>
                <w:b/>
                <w:i/>
                <w:iCs/>
              </w:rPr>
            </w:pP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Faktas</w:t>
            </w:r>
          </w:p>
        </w:tc>
        <w:tc>
          <w:tcPr>
            <w:tcW w:w="533" w:type="pct"/>
            <w:shd w:val="clear" w:color="auto" w:fill="auto"/>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611,8</w:t>
            </w:r>
          </w:p>
        </w:tc>
        <w:tc>
          <w:tcPr>
            <w:tcW w:w="533" w:type="pct"/>
            <w:shd w:val="clear" w:color="auto" w:fill="auto"/>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472,2</w:t>
            </w:r>
          </w:p>
        </w:tc>
        <w:tc>
          <w:tcPr>
            <w:tcW w:w="533" w:type="pct"/>
            <w:shd w:val="clear" w:color="auto" w:fill="auto"/>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464,5</w:t>
            </w:r>
          </w:p>
        </w:tc>
        <w:tc>
          <w:tcPr>
            <w:tcW w:w="533" w:type="pct"/>
            <w:shd w:val="clear" w:color="auto" w:fill="auto"/>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w:t>
            </w:r>
          </w:p>
        </w:tc>
        <w:tc>
          <w:tcPr>
            <w:tcW w:w="533" w:type="pct"/>
            <w:shd w:val="clear" w:color="auto" w:fill="auto"/>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rPr>
              <w:t>–</w:t>
            </w:r>
          </w:p>
        </w:tc>
      </w:tr>
      <w:tr w:rsidR="00CF5511" w:rsidRPr="0061304A" w:rsidTr="00DF2561">
        <w:trPr>
          <w:trHeight w:val="275"/>
        </w:trPr>
        <w:tc>
          <w:tcPr>
            <w:tcW w:w="1803" w:type="pct"/>
            <w:vMerge w:val="restart"/>
            <w:vAlign w:val="center"/>
          </w:tcPr>
          <w:p w:rsidR="00CF5511" w:rsidRPr="0061304A" w:rsidRDefault="00CF5511" w:rsidP="0061304A">
            <w:pPr>
              <w:jc w:val="both"/>
              <w:rPr>
                <w:rFonts w:ascii="Times New Roman" w:hAnsi="Times New Roman" w:cs="Times New Roman"/>
                <w:b/>
                <w:i/>
                <w:iCs/>
              </w:rPr>
            </w:pPr>
            <w:r w:rsidRPr="0061304A">
              <w:rPr>
                <w:rFonts w:ascii="Times New Roman" w:hAnsi="Times New Roman" w:cs="Times New Roman"/>
                <w:b/>
                <w:i/>
                <w:iCs/>
              </w:rPr>
              <w:t>Tikėtina vyrų sveiko gyvenimo trukmė (nuo gimimo), metais</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Planas</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58</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57,5</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58</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58,6</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58,7</w:t>
            </w:r>
          </w:p>
        </w:tc>
      </w:tr>
      <w:tr w:rsidR="00CF5511" w:rsidRPr="0061304A" w:rsidTr="00DF2561">
        <w:trPr>
          <w:trHeight w:val="275"/>
        </w:trPr>
        <w:tc>
          <w:tcPr>
            <w:tcW w:w="1803" w:type="pct"/>
            <w:vMerge/>
            <w:vAlign w:val="center"/>
          </w:tcPr>
          <w:p w:rsidR="00CF5511" w:rsidRPr="0061304A" w:rsidRDefault="00CF5511" w:rsidP="0061304A">
            <w:pPr>
              <w:jc w:val="both"/>
              <w:rPr>
                <w:rFonts w:ascii="Times New Roman" w:hAnsi="Times New Roman" w:cs="Times New Roman"/>
                <w:b/>
                <w:i/>
                <w:iCs/>
              </w:rPr>
            </w:pP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Faktas</w:t>
            </w:r>
          </w:p>
        </w:tc>
        <w:tc>
          <w:tcPr>
            <w:tcW w:w="533" w:type="pct"/>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56,2</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56,4</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w:t>
            </w:r>
          </w:p>
        </w:tc>
        <w:tc>
          <w:tcPr>
            <w:tcW w:w="533" w:type="pct"/>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rPr>
              <w:t>–</w:t>
            </w:r>
          </w:p>
        </w:tc>
      </w:tr>
      <w:tr w:rsidR="00CF5511" w:rsidRPr="0061304A" w:rsidTr="00DF2561">
        <w:trPr>
          <w:trHeight w:val="110"/>
        </w:trPr>
        <w:tc>
          <w:tcPr>
            <w:tcW w:w="1803" w:type="pct"/>
            <w:vMerge w:val="restart"/>
            <w:vAlign w:val="center"/>
          </w:tcPr>
          <w:p w:rsidR="00CF5511" w:rsidRPr="0061304A" w:rsidRDefault="00CF5511" w:rsidP="0061304A">
            <w:pPr>
              <w:jc w:val="both"/>
              <w:rPr>
                <w:rFonts w:ascii="Times New Roman" w:hAnsi="Times New Roman" w:cs="Times New Roman"/>
                <w:b/>
                <w:i/>
                <w:iCs/>
              </w:rPr>
            </w:pPr>
            <w:r w:rsidRPr="0061304A">
              <w:rPr>
                <w:rFonts w:ascii="Times New Roman" w:hAnsi="Times New Roman" w:cs="Times New Roman"/>
                <w:b/>
                <w:i/>
                <w:iCs/>
              </w:rPr>
              <w:t>Tikėtina moterų sveiko gyvenimo trukmė (nuo gimimo), metais</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Planas</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62</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62</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62,3</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62,6</w:t>
            </w:r>
          </w:p>
        </w:tc>
        <w:tc>
          <w:tcPr>
            <w:tcW w:w="533"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62,8</w:t>
            </w:r>
          </w:p>
        </w:tc>
      </w:tr>
      <w:tr w:rsidR="00CF5511" w:rsidRPr="0061304A" w:rsidTr="00DF2561">
        <w:trPr>
          <w:trHeight w:val="110"/>
        </w:trPr>
        <w:tc>
          <w:tcPr>
            <w:tcW w:w="1803" w:type="pct"/>
            <w:vMerge/>
            <w:vAlign w:val="center"/>
          </w:tcPr>
          <w:p w:rsidR="00CF5511" w:rsidRPr="0061304A" w:rsidRDefault="00CF5511" w:rsidP="0061304A">
            <w:pPr>
              <w:jc w:val="both"/>
              <w:rPr>
                <w:rFonts w:ascii="Times New Roman" w:hAnsi="Times New Roman" w:cs="Times New Roman"/>
                <w:i/>
                <w:iCs/>
              </w:rPr>
            </w:pP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Faktas</w:t>
            </w:r>
          </w:p>
        </w:tc>
        <w:tc>
          <w:tcPr>
            <w:tcW w:w="533" w:type="pct"/>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iCs/>
              </w:rPr>
              <w:t>59,4</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59,8</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w:t>
            </w:r>
          </w:p>
        </w:tc>
        <w:tc>
          <w:tcPr>
            <w:tcW w:w="533"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w:t>
            </w:r>
          </w:p>
        </w:tc>
        <w:tc>
          <w:tcPr>
            <w:tcW w:w="533" w:type="pct"/>
            <w:vAlign w:val="center"/>
          </w:tcPr>
          <w:p w:rsidR="00CF5511" w:rsidRPr="0061304A" w:rsidRDefault="00CF5511" w:rsidP="0061304A">
            <w:pPr>
              <w:jc w:val="center"/>
              <w:rPr>
                <w:rFonts w:ascii="Times New Roman" w:hAnsi="Times New Roman" w:cs="Times New Roman"/>
                <w:i/>
                <w:iCs/>
              </w:rPr>
            </w:pPr>
            <w:r w:rsidRPr="0061304A">
              <w:rPr>
                <w:rFonts w:ascii="Times New Roman" w:hAnsi="Times New Roman" w:cs="Times New Roman"/>
                <w:i/>
              </w:rPr>
              <w:t>–</w:t>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925"/>
        <w:gridCol w:w="1512"/>
        <w:gridCol w:w="1170"/>
        <w:gridCol w:w="3931"/>
      </w:tblGrid>
      <w:tr w:rsidR="00B63E66" w:rsidRPr="0061304A" w:rsidTr="00DF2561">
        <w:trPr>
          <w:trHeight w:val="23"/>
          <w:tblHeader/>
        </w:trPr>
        <w:tc>
          <w:tcPr>
            <w:tcW w:w="1140" w:type="pct"/>
            <w:shd w:val="clear" w:color="auto" w:fill="1F3864" w:themeFill="accent5" w:themeFillShade="80"/>
            <w:vAlign w:val="center"/>
          </w:tcPr>
          <w:p w:rsidR="00CD5399" w:rsidRPr="0061304A" w:rsidRDefault="00CD5399"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Įgyvendinamos ir planuojamos įgyvendinti priemonės</w:t>
            </w:r>
          </w:p>
        </w:tc>
        <w:tc>
          <w:tcPr>
            <w:tcW w:w="1472" w:type="pct"/>
            <w:shd w:val="clear" w:color="auto" w:fill="1F3864" w:themeFill="accent5" w:themeFillShade="80"/>
            <w:vAlign w:val="center"/>
          </w:tcPr>
          <w:p w:rsidR="00CD5399" w:rsidRPr="0061304A" w:rsidRDefault="00CD5399"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Siekiamas rezultatas</w:t>
            </w:r>
          </w:p>
        </w:tc>
        <w:tc>
          <w:tcPr>
            <w:tcW w:w="483" w:type="pct"/>
            <w:shd w:val="clear" w:color="auto" w:fill="1F3864" w:themeFill="accent5" w:themeFillShade="80"/>
            <w:vAlign w:val="center"/>
          </w:tcPr>
          <w:p w:rsidR="00CD5399" w:rsidRPr="0061304A" w:rsidRDefault="00CD5399"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Įgyvendinimo terminas</w:t>
            </w:r>
          </w:p>
        </w:tc>
        <w:tc>
          <w:tcPr>
            <w:tcW w:w="431" w:type="pct"/>
            <w:shd w:val="clear" w:color="auto" w:fill="1F3864" w:themeFill="accent5" w:themeFillShade="80"/>
            <w:vAlign w:val="center"/>
          </w:tcPr>
          <w:p w:rsidR="00CD5399" w:rsidRPr="0061304A" w:rsidRDefault="00CD5399"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Atsakinga institucija</w:t>
            </w:r>
          </w:p>
        </w:tc>
        <w:tc>
          <w:tcPr>
            <w:tcW w:w="1475" w:type="pct"/>
            <w:shd w:val="clear" w:color="auto" w:fill="BDD6EE" w:themeFill="accent1" w:themeFillTint="66"/>
            <w:vAlign w:val="center"/>
          </w:tcPr>
          <w:p w:rsidR="00CD5399" w:rsidRPr="0061304A" w:rsidRDefault="00CD5399" w:rsidP="0061304A">
            <w:pPr>
              <w:spacing w:after="0" w:line="240" w:lineRule="auto"/>
              <w:jc w:val="center"/>
              <w:rPr>
                <w:rFonts w:ascii="Times New Roman" w:hAnsi="Times New Roman" w:cs="Times New Roman"/>
                <w:b/>
              </w:rPr>
            </w:pPr>
            <w:r w:rsidRPr="0061304A">
              <w:rPr>
                <w:rFonts w:ascii="Times New Roman" w:hAnsi="Times New Roman" w:cs="Times New Roman"/>
                <w:b/>
              </w:rPr>
              <w:t>Poveikis Tarybos rekomendacijos įgyvendinimui</w:t>
            </w:r>
          </w:p>
        </w:tc>
      </w:tr>
      <w:tr w:rsidR="00B63E66" w:rsidRPr="0061304A" w:rsidTr="00DF2561">
        <w:trPr>
          <w:trHeight w:val="23"/>
        </w:trPr>
        <w:tc>
          <w:tcPr>
            <w:tcW w:w="1140" w:type="pct"/>
            <w:shd w:val="clear" w:color="auto" w:fill="FFFFFF" w:themeFill="background1"/>
          </w:tcPr>
          <w:p w:rsidR="00CD5399" w:rsidRPr="0061304A" w:rsidRDefault="00AD2BAB" w:rsidP="0061304A">
            <w:pPr>
              <w:spacing w:after="0" w:line="240" w:lineRule="auto"/>
              <w:ind w:left="22"/>
              <w:jc w:val="both"/>
              <w:rPr>
                <w:rFonts w:ascii="Times New Roman" w:hAnsi="Times New Roman" w:cs="Times New Roman"/>
                <w:b/>
                <w:bCs/>
              </w:rPr>
            </w:pPr>
            <w:r w:rsidRPr="0061304A">
              <w:rPr>
                <w:rFonts w:ascii="Times New Roman" w:hAnsi="Times New Roman" w:cs="Times New Roman"/>
                <w:b/>
                <w:bCs/>
              </w:rPr>
              <w:t xml:space="preserve">4.1. </w:t>
            </w:r>
            <w:r w:rsidR="00CD5399" w:rsidRPr="0061304A">
              <w:rPr>
                <w:rFonts w:ascii="Times New Roman" w:hAnsi="Times New Roman" w:cs="Times New Roman"/>
                <w:b/>
                <w:bCs/>
              </w:rPr>
              <w:t>Įdiegti asmens sveikatos priežiūros įstaigų kokybės rodiklių sistemą</w:t>
            </w:r>
          </w:p>
          <w:p w:rsidR="00CD5399" w:rsidRPr="0061304A" w:rsidRDefault="00CD5399" w:rsidP="0061304A">
            <w:pPr>
              <w:spacing w:after="0" w:line="240" w:lineRule="auto"/>
              <w:ind w:left="22"/>
              <w:jc w:val="both"/>
              <w:rPr>
                <w:rFonts w:ascii="Times New Roman" w:hAnsi="Times New Roman" w:cs="Times New Roman"/>
                <w:b/>
                <w:bCs/>
              </w:rPr>
            </w:pPr>
            <w:r w:rsidRPr="0061304A">
              <w:rPr>
                <w:rFonts w:ascii="Times New Roman" w:hAnsi="Times New Roman" w:cs="Times New Roman"/>
              </w:rPr>
              <w:t>(Vyriausybės programos įgyvendinimo plano</w:t>
            </w:r>
            <w:r w:rsidR="005561FB" w:rsidRPr="0061304A">
              <w:rPr>
                <w:rFonts w:ascii="Times New Roman" w:hAnsi="Times New Roman" w:cs="Times New Roman"/>
              </w:rPr>
              <w:t xml:space="preserve">                  </w:t>
            </w:r>
            <w:r w:rsidRPr="0061304A">
              <w:rPr>
                <w:rFonts w:ascii="Times New Roman" w:hAnsi="Times New Roman" w:cs="Times New Roman"/>
              </w:rPr>
              <w:t xml:space="preserve"> 01-03-03-06 priemonė)</w:t>
            </w:r>
          </w:p>
        </w:tc>
        <w:tc>
          <w:tcPr>
            <w:tcW w:w="1472" w:type="pct"/>
            <w:shd w:val="clear" w:color="auto" w:fill="auto"/>
          </w:tcPr>
          <w:p w:rsidR="00CD5399" w:rsidRPr="0061304A" w:rsidRDefault="00CD5399" w:rsidP="0061304A">
            <w:pPr>
              <w:spacing w:after="0" w:line="240" w:lineRule="auto"/>
              <w:jc w:val="both"/>
              <w:rPr>
                <w:rFonts w:ascii="Times New Roman" w:hAnsi="Times New Roman" w:cs="Times New Roman"/>
                <w:bCs/>
              </w:rPr>
            </w:pPr>
            <w:r w:rsidRPr="0061304A">
              <w:rPr>
                <w:rFonts w:ascii="Times New Roman" w:hAnsi="Times New Roman" w:cs="Times New Roman"/>
              </w:rPr>
              <w:t>Įdieg</w:t>
            </w:r>
            <w:r w:rsidR="007D7131" w:rsidRPr="0061304A">
              <w:rPr>
                <w:rFonts w:ascii="Times New Roman" w:hAnsi="Times New Roman" w:cs="Times New Roman"/>
              </w:rPr>
              <w:t>iami</w:t>
            </w:r>
            <w:r w:rsidRPr="0061304A">
              <w:rPr>
                <w:rFonts w:ascii="Times New Roman" w:hAnsi="Times New Roman" w:cs="Times New Roman"/>
              </w:rPr>
              <w:t xml:space="preserve"> asmens sveikatos priežiūros įstaigų kokybės rodikliai, patobulin</w:t>
            </w:r>
            <w:r w:rsidR="007D7131" w:rsidRPr="0061304A">
              <w:rPr>
                <w:rFonts w:ascii="Times New Roman" w:hAnsi="Times New Roman" w:cs="Times New Roman"/>
              </w:rPr>
              <w:t>ama</w:t>
            </w:r>
            <w:r w:rsidRPr="0061304A">
              <w:rPr>
                <w:rFonts w:ascii="Times New Roman" w:hAnsi="Times New Roman" w:cs="Times New Roman"/>
              </w:rPr>
              <w:t xml:space="preserve"> stebėsenos sistema</w:t>
            </w:r>
          </w:p>
        </w:tc>
        <w:tc>
          <w:tcPr>
            <w:tcW w:w="483" w:type="pct"/>
            <w:shd w:val="clear" w:color="auto" w:fill="auto"/>
          </w:tcPr>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2020 m. </w:t>
            </w:r>
            <w:r w:rsidR="00EE27B3" w:rsidRPr="0061304A">
              <w:rPr>
                <w:rFonts w:ascii="Times New Roman" w:hAnsi="Times New Roman" w:cs="Times New Roman"/>
              </w:rPr>
              <w:t xml:space="preserve">                  </w:t>
            </w: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shd w:val="clear" w:color="auto" w:fill="auto"/>
          </w:tcPr>
          <w:p w:rsidR="00CD5399" w:rsidRPr="0061304A" w:rsidRDefault="001749E1" w:rsidP="0061304A">
            <w:pPr>
              <w:spacing w:after="0" w:line="240" w:lineRule="auto"/>
              <w:jc w:val="center"/>
              <w:rPr>
                <w:rFonts w:ascii="Times New Roman" w:hAnsi="Times New Roman" w:cs="Times New Roman"/>
              </w:rPr>
            </w:pPr>
            <w:r w:rsidRPr="0061304A">
              <w:rPr>
                <w:rFonts w:ascii="Times New Roman" w:hAnsi="Times New Roman" w:cs="Times New Roman"/>
              </w:rPr>
              <w:t>SAM</w:t>
            </w:r>
          </w:p>
        </w:tc>
        <w:tc>
          <w:tcPr>
            <w:tcW w:w="1475" w:type="pct"/>
          </w:tcPr>
          <w:p w:rsidR="00CD5399" w:rsidRPr="0061304A" w:rsidRDefault="00624931"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CD5399" w:rsidRPr="0061304A" w:rsidRDefault="007D7131" w:rsidP="0061304A">
            <w:pPr>
              <w:spacing w:after="0" w:line="240" w:lineRule="auto"/>
              <w:jc w:val="both"/>
              <w:rPr>
                <w:rFonts w:ascii="Times New Roman" w:hAnsi="Times New Roman" w:cs="Times New Roman"/>
              </w:rPr>
            </w:pPr>
            <w:r w:rsidRPr="0061304A">
              <w:rPr>
                <w:rFonts w:ascii="Times New Roman" w:hAnsi="Times New Roman" w:cs="Times New Roman"/>
              </w:rPr>
              <w:t>S</w:t>
            </w:r>
            <w:r w:rsidR="00F337E5" w:rsidRPr="0061304A">
              <w:rPr>
                <w:rFonts w:ascii="Times New Roman" w:hAnsi="Times New Roman" w:cs="Times New Roman"/>
              </w:rPr>
              <w:t>udar</w:t>
            </w:r>
            <w:r w:rsidRPr="0061304A">
              <w:rPr>
                <w:rFonts w:ascii="Times New Roman" w:hAnsi="Times New Roman" w:cs="Times New Roman"/>
              </w:rPr>
              <w:t>om</w:t>
            </w:r>
            <w:r w:rsidR="00F337E5" w:rsidRPr="0061304A">
              <w:rPr>
                <w:rFonts w:ascii="Times New Roman" w:hAnsi="Times New Roman" w:cs="Times New Roman"/>
              </w:rPr>
              <w:t xml:space="preserve">os </w:t>
            </w:r>
            <w:r w:rsidR="00CD5399" w:rsidRPr="0061304A">
              <w:rPr>
                <w:rFonts w:ascii="Times New Roman" w:hAnsi="Times New Roman" w:cs="Times New Roman"/>
              </w:rPr>
              <w:t>sąlygos analizuoti ir gerinti sveikatos priežiūros sistemos rezultatus</w:t>
            </w:r>
          </w:p>
        </w:tc>
      </w:tr>
      <w:tr w:rsidR="00B63E66" w:rsidRPr="0061304A" w:rsidTr="00DF2561">
        <w:trPr>
          <w:trHeight w:val="23"/>
        </w:trPr>
        <w:tc>
          <w:tcPr>
            <w:tcW w:w="1140" w:type="pct"/>
            <w:shd w:val="clear" w:color="auto" w:fill="FFFFFF" w:themeFill="background1"/>
          </w:tcPr>
          <w:p w:rsidR="00CD5399" w:rsidRPr="0061304A" w:rsidRDefault="00AD2BAB" w:rsidP="0061304A">
            <w:pPr>
              <w:spacing w:after="0" w:line="240" w:lineRule="auto"/>
              <w:ind w:left="22"/>
              <w:jc w:val="both"/>
              <w:rPr>
                <w:rFonts w:ascii="Times New Roman" w:hAnsi="Times New Roman" w:cs="Times New Roman"/>
                <w:b/>
                <w:bCs/>
              </w:rPr>
            </w:pPr>
            <w:r w:rsidRPr="0061304A">
              <w:rPr>
                <w:rFonts w:ascii="Times New Roman" w:hAnsi="Times New Roman" w:cs="Times New Roman"/>
                <w:b/>
                <w:bCs/>
              </w:rPr>
              <w:t xml:space="preserve">4.2. </w:t>
            </w:r>
            <w:r w:rsidR="00CD5399" w:rsidRPr="0061304A">
              <w:rPr>
                <w:rFonts w:ascii="Times New Roman" w:hAnsi="Times New Roman" w:cs="Times New Roman"/>
                <w:b/>
                <w:bCs/>
              </w:rPr>
              <w:t>Įdiegti kompleksines priemones, skati</w:t>
            </w:r>
            <w:r w:rsidR="00624931" w:rsidRPr="0061304A">
              <w:rPr>
                <w:rFonts w:ascii="Times New Roman" w:hAnsi="Times New Roman" w:cs="Times New Roman"/>
                <w:b/>
                <w:bCs/>
              </w:rPr>
              <w:t>nant racionalų vaistų vartojimą</w:t>
            </w:r>
          </w:p>
          <w:p w:rsidR="00CD5399" w:rsidRPr="0061304A" w:rsidRDefault="00CD5399" w:rsidP="0061304A">
            <w:pPr>
              <w:spacing w:after="0" w:line="240" w:lineRule="auto"/>
              <w:ind w:left="22"/>
              <w:jc w:val="both"/>
              <w:rPr>
                <w:rFonts w:ascii="Times New Roman" w:hAnsi="Times New Roman" w:cs="Times New Roman"/>
                <w:b/>
                <w:bCs/>
              </w:rPr>
            </w:pPr>
            <w:r w:rsidRPr="0061304A">
              <w:rPr>
                <w:rFonts w:ascii="Times New Roman" w:hAnsi="Times New Roman" w:cs="Times New Roman"/>
              </w:rPr>
              <w:t xml:space="preserve">(Vyriausybės programos įgyvendinimo plano </w:t>
            </w:r>
            <w:r w:rsidR="005561FB" w:rsidRPr="0061304A">
              <w:rPr>
                <w:rFonts w:ascii="Times New Roman" w:hAnsi="Times New Roman" w:cs="Times New Roman"/>
              </w:rPr>
              <w:t xml:space="preserve">                 </w:t>
            </w:r>
            <w:r w:rsidRPr="0061304A">
              <w:rPr>
                <w:rFonts w:ascii="Times New Roman" w:hAnsi="Times New Roman" w:cs="Times New Roman"/>
              </w:rPr>
              <w:t>01-03-04-07 priemonė)</w:t>
            </w:r>
          </w:p>
        </w:tc>
        <w:tc>
          <w:tcPr>
            <w:tcW w:w="1472" w:type="pct"/>
            <w:shd w:val="clear" w:color="auto" w:fill="auto"/>
          </w:tcPr>
          <w:p w:rsidR="00CD5399" w:rsidRPr="0061304A" w:rsidRDefault="00CD5399" w:rsidP="0061304A">
            <w:pPr>
              <w:spacing w:after="0" w:line="240" w:lineRule="auto"/>
              <w:jc w:val="both"/>
              <w:rPr>
                <w:rFonts w:ascii="Times New Roman" w:hAnsi="Times New Roman" w:cs="Times New Roman"/>
                <w:bCs/>
              </w:rPr>
            </w:pPr>
            <w:r w:rsidRPr="0061304A">
              <w:rPr>
                <w:rFonts w:ascii="Times New Roman" w:hAnsi="Times New Roman" w:cs="Times New Roman"/>
                <w:bCs/>
              </w:rPr>
              <w:t>Skleidžiama informacija gyventojams apie racionalų vaistų skyrimą ir vartojimą, remiantis Švedijos racionalaus vaistų vartojimo praktikos pavyzdžiu, sudarytas ,,Išmintingas vaistų sąrašas“</w:t>
            </w:r>
          </w:p>
        </w:tc>
        <w:tc>
          <w:tcPr>
            <w:tcW w:w="483" w:type="pct"/>
            <w:shd w:val="clear" w:color="auto" w:fill="auto"/>
          </w:tcPr>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2020 m. </w:t>
            </w:r>
            <w:r w:rsidR="00EE27B3" w:rsidRPr="0061304A">
              <w:rPr>
                <w:rFonts w:ascii="Times New Roman" w:hAnsi="Times New Roman" w:cs="Times New Roman"/>
              </w:rPr>
              <w:t xml:space="preserve">                 </w:t>
            </w:r>
            <w:r w:rsidRPr="0061304A">
              <w:rPr>
                <w:rFonts w:ascii="Times New Roman" w:hAnsi="Times New Roman" w:cs="Times New Roman"/>
              </w:rPr>
              <w:t xml:space="preserve">III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shd w:val="clear" w:color="auto" w:fill="auto"/>
          </w:tcPr>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SAM</w:t>
            </w:r>
          </w:p>
        </w:tc>
        <w:tc>
          <w:tcPr>
            <w:tcW w:w="1475" w:type="pct"/>
          </w:tcPr>
          <w:p w:rsidR="00CD5399" w:rsidRPr="0061304A" w:rsidRDefault="00CD5399"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CD5399" w:rsidRPr="0061304A" w:rsidRDefault="007D7131" w:rsidP="0061304A">
            <w:pPr>
              <w:spacing w:after="0" w:line="240" w:lineRule="auto"/>
              <w:jc w:val="both"/>
              <w:rPr>
                <w:rFonts w:ascii="Times New Roman" w:hAnsi="Times New Roman" w:cs="Times New Roman"/>
              </w:rPr>
            </w:pPr>
            <w:r w:rsidRPr="0061304A">
              <w:rPr>
                <w:rFonts w:ascii="Times New Roman" w:hAnsi="Times New Roman" w:cs="Times New Roman"/>
                <w:bCs/>
              </w:rPr>
              <w:t>S</w:t>
            </w:r>
            <w:r w:rsidR="00CD5399" w:rsidRPr="0061304A">
              <w:rPr>
                <w:rFonts w:ascii="Times New Roman" w:hAnsi="Times New Roman" w:cs="Times New Roman"/>
                <w:bCs/>
              </w:rPr>
              <w:t>katina</w:t>
            </w:r>
            <w:r w:rsidR="00C6210B" w:rsidRPr="0061304A">
              <w:rPr>
                <w:rFonts w:ascii="Times New Roman" w:hAnsi="Times New Roman" w:cs="Times New Roman"/>
                <w:bCs/>
              </w:rPr>
              <w:t>mas</w:t>
            </w:r>
            <w:r w:rsidR="00CD5399" w:rsidRPr="0061304A">
              <w:rPr>
                <w:rFonts w:ascii="Times New Roman" w:hAnsi="Times New Roman" w:cs="Times New Roman"/>
                <w:bCs/>
              </w:rPr>
              <w:t xml:space="preserve"> </w:t>
            </w:r>
            <w:r w:rsidR="00C6210B" w:rsidRPr="0061304A">
              <w:rPr>
                <w:rFonts w:ascii="Times New Roman" w:hAnsi="Times New Roman" w:cs="Times New Roman"/>
                <w:bCs/>
              </w:rPr>
              <w:t xml:space="preserve">racionalus </w:t>
            </w:r>
            <w:r w:rsidR="00CD5399" w:rsidRPr="0061304A">
              <w:rPr>
                <w:rFonts w:ascii="Times New Roman" w:hAnsi="Times New Roman" w:cs="Times New Roman"/>
                <w:bCs/>
              </w:rPr>
              <w:t xml:space="preserve">vaistų </w:t>
            </w:r>
            <w:r w:rsidR="00C6210B" w:rsidRPr="0061304A">
              <w:rPr>
                <w:rFonts w:ascii="Times New Roman" w:hAnsi="Times New Roman" w:cs="Times New Roman"/>
                <w:bCs/>
              </w:rPr>
              <w:t xml:space="preserve">vartojimas, </w:t>
            </w:r>
            <w:r w:rsidR="00CD5399" w:rsidRPr="0061304A">
              <w:rPr>
                <w:rFonts w:ascii="Times New Roman" w:hAnsi="Times New Roman" w:cs="Times New Roman"/>
              </w:rPr>
              <w:t>jų prieinamum</w:t>
            </w:r>
            <w:r w:rsidR="00636B63" w:rsidRPr="0061304A">
              <w:rPr>
                <w:rFonts w:ascii="Times New Roman" w:hAnsi="Times New Roman" w:cs="Times New Roman"/>
              </w:rPr>
              <w:t>as</w:t>
            </w:r>
            <w:r w:rsidR="00CD5399" w:rsidRPr="0061304A">
              <w:rPr>
                <w:rFonts w:ascii="Times New Roman" w:hAnsi="Times New Roman" w:cs="Times New Roman"/>
              </w:rPr>
              <w:t xml:space="preserve"> ir </w:t>
            </w:r>
            <w:proofErr w:type="spellStart"/>
            <w:r w:rsidR="00CD5399" w:rsidRPr="0061304A">
              <w:rPr>
                <w:rFonts w:ascii="Times New Roman" w:hAnsi="Times New Roman" w:cs="Times New Roman"/>
              </w:rPr>
              <w:t>įperkamum</w:t>
            </w:r>
            <w:r w:rsidR="00C6210B" w:rsidRPr="0061304A">
              <w:rPr>
                <w:rFonts w:ascii="Times New Roman" w:hAnsi="Times New Roman" w:cs="Times New Roman"/>
              </w:rPr>
              <w:t>as</w:t>
            </w:r>
            <w:proofErr w:type="spellEnd"/>
            <w:r w:rsidR="00CD5399" w:rsidRPr="0061304A">
              <w:rPr>
                <w:rFonts w:ascii="Times New Roman" w:hAnsi="Times New Roman" w:cs="Times New Roman"/>
              </w:rPr>
              <w:t xml:space="preserve">. </w:t>
            </w:r>
            <w:r w:rsidR="00EC30E5" w:rsidRPr="0061304A">
              <w:rPr>
                <w:rFonts w:ascii="Times New Roman" w:hAnsi="Times New Roman" w:cs="Times New Roman"/>
              </w:rPr>
              <w:t>Taip pat s</w:t>
            </w:r>
            <w:r w:rsidR="00C6210B" w:rsidRPr="0061304A">
              <w:rPr>
                <w:rFonts w:ascii="Times New Roman" w:hAnsi="Times New Roman" w:cs="Times New Roman"/>
              </w:rPr>
              <w:t xml:space="preserve">katinamas </w:t>
            </w:r>
            <w:r w:rsidR="00CD5399" w:rsidRPr="0061304A">
              <w:rPr>
                <w:rFonts w:ascii="Times New Roman" w:hAnsi="Times New Roman" w:cs="Times New Roman"/>
              </w:rPr>
              <w:t xml:space="preserve">pacientų sveikatos raštingumo </w:t>
            </w:r>
            <w:r w:rsidR="00C6210B" w:rsidRPr="0061304A">
              <w:rPr>
                <w:rFonts w:ascii="Times New Roman" w:hAnsi="Times New Roman" w:cs="Times New Roman"/>
              </w:rPr>
              <w:t>gerinimas</w:t>
            </w:r>
          </w:p>
        </w:tc>
      </w:tr>
      <w:tr w:rsidR="00B63E66" w:rsidRPr="0061304A" w:rsidTr="00DF2561">
        <w:trPr>
          <w:trHeight w:val="23"/>
        </w:trPr>
        <w:tc>
          <w:tcPr>
            <w:tcW w:w="1140" w:type="pct"/>
            <w:shd w:val="clear" w:color="auto" w:fill="FFFFFF" w:themeFill="background1"/>
          </w:tcPr>
          <w:p w:rsidR="00CD5399" w:rsidRPr="0061304A" w:rsidRDefault="00AD2BAB" w:rsidP="0061304A">
            <w:pPr>
              <w:spacing w:after="0" w:line="240" w:lineRule="auto"/>
              <w:ind w:left="22"/>
              <w:jc w:val="both"/>
              <w:rPr>
                <w:rFonts w:ascii="Times New Roman" w:hAnsi="Times New Roman" w:cs="Times New Roman"/>
                <w:b/>
              </w:rPr>
            </w:pPr>
            <w:r w:rsidRPr="0061304A">
              <w:rPr>
                <w:rFonts w:ascii="Times New Roman" w:hAnsi="Times New Roman" w:cs="Times New Roman"/>
                <w:b/>
              </w:rPr>
              <w:t xml:space="preserve">4.3. </w:t>
            </w:r>
            <w:r w:rsidR="00CD5399" w:rsidRPr="0061304A">
              <w:rPr>
                <w:rFonts w:ascii="Times New Roman" w:hAnsi="Times New Roman" w:cs="Times New Roman"/>
                <w:b/>
              </w:rPr>
              <w:t>Sumažinti mažas pajamas gaunančių gyventojų ir vyresnio amžiaus (75+) asmenų išlaidas vaistams, kompensuojant visą vaisto kainą, skatinant racionalų vaistų vartojimą</w:t>
            </w:r>
          </w:p>
          <w:p w:rsidR="00CD5399" w:rsidRPr="0061304A" w:rsidRDefault="00CD5399" w:rsidP="0061304A">
            <w:pPr>
              <w:spacing w:after="0" w:line="240" w:lineRule="auto"/>
              <w:ind w:left="22"/>
              <w:jc w:val="both"/>
              <w:rPr>
                <w:rFonts w:ascii="Times New Roman" w:hAnsi="Times New Roman" w:cs="Times New Roman"/>
              </w:rPr>
            </w:pPr>
            <w:r w:rsidRPr="0061304A">
              <w:rPr>
                <w:rFonts w:ascii="Times New Roman" w:hAnsi="Times New Roman" w:cs="Times New Roman"/>
              </w:rPr>
              <w:t>(Vyriausybės programos įgyvendin</w:t>
            </w:r>
            <w:r w:rsidR="00393AD3" w:rsidRPr="0061304A">
              <w:rPr>
                <w:rFonts w:ascii="Times New Roman" w:hAnsi="Times New Roman" w:cs="Times New Roman"/>
              </w:rPr>
              <w:t xml:space="preserve">imo plano </w:t>
            </w:r>
            <w:r w:rsidR="005561FB" w:rsidRPr="0061304A">
              <w:rPr>
                <w:rFonts w:ascii="Times New Roman" w:hAnsi="Times New Roman" w:cs="Times New Roman"/>
              </w:rPr>
              <w:t xml:space="preserve">                 </w:t>
            </w:r>
            <w:r w:rsidR="00393AD3" w:rsidRPr="0061304A">
              <w:rPr>
                <w:rFonts w:ascii="Times New Roman" w:hAnsi="Times New Roman" w:cs="Times New Roman"/>
              </w:rPr>
              <w:t>01-01-02-04 priemonė)</w:t>
            </w:r>
          </w:p>
        </w:tc>
        <w:tc>
          <w:tcPr>
            <w:tcW w:w="1472" w:type="pct"/>
            <w:shd w:val="clear" w:color="auto" w:fill="auto"/>
          </w:tcPr>
          <w:p w:rsidR="00EC30E5" w:rsidRPr="0061304A" w:rsidRDefault="007D7131" w:rsidP="0061304A">
            <w:pPr>
              <w:spacing w:after="0" w:line="240" w:lineRule="auto"/>
              <w:jc w:val="both"/>
              <w:rPr>
                <w:rFonts w:ascii="Times New Roman" w:hAnsi="Times New Roman" w:cs="Times New Roman"/>
                <w:bCs/>
              </w:rPr>
            </w:pPr>
            <w:r w:rsidRPr="0061304A">
              <w:rPr>
                <w:rFonts w:ascii="Times New Roman" w:hAnsi="Times New Roman" w:cs="Times New Roman"/>
                <w:bCs/>
              </w:rPr>
              <w:t xml:space="preserve">Gerinamas </w:t>
            </w:r>
            <w:r w:rsidR="00CD5399" w:rsidRPr="0061304A">
              <w:rPr>
                <w:rFonts w:ascii="Times New Roman" w:hAnsi="Times New Roman" w:cs="Times New Roman"/>
                <w:bCs/>
              </w:rPr>
              <w:t xml:space="preserve">pridėtinę terapinę naudą turinčių vaistų prieinamumas mažas pajamas gaunantiems asmenims ir vyresnio amžiaus (75+) asmenims – </w:t>
            </w:r>
            <w:r w:rsidR="0000773A" w:rsidRPr="0061304A">
              <w:rPr>
                <w:rFonts w:ascii="Times New Roman" w:hAnsi="Times New Roman" w:cs="Times New Roman"/>
                <w:bCs/>
              </w:rPr>
              <w:t>parengia</w:t>
            </w:r>
            <w:r w:rsidR="005B3FA4" w:rsidRPr="0061304A">
              <w:rPr>
                <w:rFonts w:ascii="Times New Roman" w:hAnsi="Times New Roman" w:cs="Times New Roman"/>
                <w:bCs/>
              </w:rPr>
              <w:t>mas</w:t>
            </w:r>
            <w:r w:rsidR="0000773A" w:rsidRPr="0061304A">
              <w:rPr>
                <w:rFonts w:ascii="Times New Roman" w:hAnsi="Times New Roman" w:cs="Times New Roman"/>
                <w:bCs/>
              </w:rPr>
              <w:t xml:space="preserve"> </w:t>
            </w:r>
            <w:r w:rsidR="00CD5399" w:rsidRPr="0061304A">
              <w:rPr>
                <w:rFonts w:ascii="Times New Roman" w:hAnsi="Times New Roman" w:cs="Times New Roman"/>
                <w:bCs/>
              </w:rPr>
              <w:t>atskiras šios pacientų grupės finansinės naštos dengimo už įsigyjamus receptinius vaistus modelis.</w:t>
            </w:r>
          </w:p>
          <w:p w:rsidR="00CD5399" w:rsidRPr="0061304A" w:rsidRDefault="00CD5399" w:rsidP="0061304A">
            <w:pPr>
              <w:spacing w:after="0" w:line="240" w:lineRule="auto"/>
              <w:jc w:val="both"/>
              <w:rPr>
                <w:rFonts w:ascii="Times New Roman" w:hAnsi="Times New Roman" w:cs="Times New Roman"/>
                <w:bCs/>
              </w:rPr>
            </w:pPr>
            <w:r w:rsidRPr="0061304A">
              <w:rPr>
                <w:rFonts w:ascii="Times New Roman" w:hAnsi="Times New Roman" w:cs="Times New Roman"/>
                <w:bCs/>
              </w:rPr>
              <w:t>Parengti Sveikatos draudimo įstatymo pakeitimo projektai</w:t>
            </w:r>
          </w:p>
        </w:tc>
        <w:tc>
          <w:tcPr>
            <w:tcW w:w="483" w:type="pct"/>
            <w:shd w:val="clear" w:color="auto" w:fill="auto"/>
          </w:tcPr>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2020 m. </w:t>
            </w:r>
            <w:r w:rsidR="00EE27B3" w:rsidRPr="0061304A">
              <w:rPr>
                <w:rFonts w:ascii="Times New Roman" w:hAnsi="Times New Roman" w:cs="Times New Roman"/>
              </w:rPr>
              <w:t xml:space="preserve">                 </w:t>
            </w:r>
            <w:r w:rsidRPr="0061304A">
              <w:rPr>
                <w:rFonts w:ascii="Times New Roman" w:hAnsi="Times New Roman" w:cs="Times New Roman"/>
              </w:rPr>
              <w:t xml:space="preserve">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shd w:val="clear" w:color="auto" w:fill="auto"/>
          </w:tcPr>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SAM</w:t>
            </w:r>
          </w:p>
        </w:tc>
        <w:tc>
          <w:tcPr>
            <w:tcW w:w="1475" w:type="pct"/>
          </w:tcPr>
          <w:p w:rsidR="00CD5399" w:rsidRPr="0061304A" w:rsidRDefault="001F50B0"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CD5399" w:rsidRPr="0061304A" w:rsidRDefault="000A009C" w:rsidP="0061304A">
            <w:pPr>
              <w:spacing w:after="0" w:line="240" w:lineRule="auto"/>
              <w:jc w:val="both"/>
              <w:rPr>
                <w:rFonts w:ascii="Times New Roman" w:hAnsi="Times New Roman" w:cs="Times New Roman"/>
              </w:rPr>
            </w:pPr>
            <w:r w:rsidRPr="0061304A">
              <w:rPr>
                <w:rFonts w:ascii="Times New Roman" w:hAnsi="Times New Roman" w:cs="Times New Roman"/>
              </w:rPr>
              <w:t>Gerinamas</w:t>
            </w:r>
            <w:r w:rsidR="00287291" w:rsidRPr="0061304A">
              <w:rPr>
                <w:rFonts w:ascii="Times New Roman" w:hAnsi="Times New Roman" w:cs="Times New Roman"/>
              </w:rPr>
              <w:t xml:space="preserve"> vaistų </w:t>
            </w:r>
            <w:r w:rsidRPr="0061304A">
              <w:rPr>
                <w:rFonts w:ascii="Times New Roman" w:hAnsi="Times New Roman" w:cs="Times New Roman"/>
              </w:rPr>
              <w:t xml:space="preserve">prieinamumas </w:t>
            </w:r>
            <w:r w:rsidR="00287291" w:rsidRPr="0061304A">
              <w:rPr>
                <w:rFonts w:ascii="Times New Roman" w:hAnsi="Times New Roman" w:cs="Times New Roman"/>
              </w:rPr>
              <w:t xml:space="preserve">ir </w:t>
            </w:r>
            <w:proofErr w:type="spellStart"/>
            <w:r w:rsidRPr="0061304A">
              <w:rPr>
                <w:rFonts w:ascii="Times New Roman" w:hAnsi="Times New Roman" w:cs="Times New Roman"/>
              </w:rPr>
              <w:t>įperkamumas</w:t>
            </w:r>
            <w:proofErr w:type="spellEnd"/>
            <w:r w:rsidRPr="0061304A">
              <w:rPr>
                <w:rFonts w:ascii="Times New Roman" w:hAnsi="Times New Roman" w:cs="Times New Roman"/>
              </w:rPr>
              <w:t xml:space="preserve"> </w:t>
            </w:r>
            <w:r w:rsidR="00CD5399" w:rsidRPr="0061304A">
              <w:rPr>
                <w:rFonts w:ascii="Times New Roman" w:hAnsi="Times New Roman" w:cs="Times New Roman"/>
              </w:rPr>
              <w:t>labiausiai finansiškai pažeidžiamoms asmenų grupėms</w:t>
            </w:r>
          </w:p>
        </w:tc>
      </w:tr>
      <w:tr w:rsidR="00B63E66" w:rsidRPr="0061304A" w:rsidTr="00DF2561">
        <w:trPr>
          <w:trHeight w:val="23"/>
        </w:trPr>
        <w:tc>
          <w:tcPr>
            <w:tcW w:w="1140" w:type="pct"/>
            <w:shd w:val="clear" w:color="auto" w:fill="FFFFFF" w:themeFill="background1"/>
          </w:tcPr>
          <w:p w:rsidR="00CD5399" w:rsidRPr="0061304A" w:rsidRDefault="00AD2BAB" w:rsidP="0061304A">
            <w:pPr>
              <w:spacing w:after="0" w:line="240" w:lineRule="auto"/>
              <w:ind w:left="22"/>
              <w:jc w:val="both"/>
              <w:rPr>
                <w:rFonts w:ascii="Times New Roman" w:hAnsi="Times New Roman" w:cs="Times New Roman"/>
                <w:b/>
              </w:rPr>
            </w:pPr>
            <w:r w:rsidRPr="0061304A">
              <w:rPr>
                <w:rFonts w:ascii="Times New Roman" w:hAnsi="Times New Roman" w:cs="Times New Roman"/>
                <w:b/>
              </w:rPr>
              <w:t>4.</w:t>
            </w:r>
            <w:r w:rsidR="00636B63" w:rsidRPr="0061304A">
              <w:rPr>
                <w:rFonts w:ascii="Times New Roman" w:hAnsi="Times New Roman" w:cs="Times New Roman"/>
                <w:b/>
              </w:rPr>
              <w:t>4</w:t>
            </w:r>
            <w:r w:rsidRPr="0061304A">
              <w:rPr>
                <w:rFonts w:ascii="Times New Roman" w:hAnsi="Times New Roman" w:cs="Times New Roman"/>
                <w:b/>
              </w:rPr>
              <w:t xml:space="preserve">. </w:t>
            </w:r>
            <w:r w:rsidR="00CD5399" w:rsidRPr="0061304A">
              <w:rPr>
                <w:rFonts w:ascii="Times New Roman" w:hAnsi="Times New Roman" w:cs="Times New Roman"/>
                <w:b/>
              </w:rPr>
              <w:t>Plėsti e.</w:t>
            </w:r>
            <w:r w:rsidR="005B3FA4" w:rsidRPr="0061304A">
              <w:rPr>
                <w:rFonts w:ascii="Times New Roman" w:hAnsi="Times New Roman" w:cs="Times New Roman"/>
                <w:b/>
              </w:rPr>
              <w:t xml:space="preserve"> </w:t>
            </w:r>
            <w:r w:rsidR="00CD5399" w:rsidRPr="0061304A">
              <w:rPr>
                <w:rFonts w:ascii="Times New Roman" w:hAnsi="Times New Roman" w:cs="Times New Roman"/>
                <w:b/>
              </w:rPr>
              <w:t>sveikatos paslaugas</w:t>
            </w:r>
            <w:r w:rsidR="00B22934" w:rsidRPr="0061304A">
              <w:rPr>
                <w:rFonts w:ascii="Times New Roman" w:hAnsi="Times New Roman" w:cs="Times New Roman"/>
                <w:b/>
              </w:rPr>
              <w:t xml:space="preserve"> pacientams, sveikatos priežiūros įstaigoms ir specialistams bei </w:t>
            </w:r>
            <w:r w:rsidR="00CD5399" w:rsidRPr="0061304A">
              <w:rPr>
                <w:rFonts w:ascii="Times New Roman" w:hAnsi="Times New Roman" w:cs="Times New Roman"/>
                <w:b/>
              </w:rPr>
              <w:t xml:space="preserve">didinti </w:t>
            </w:r>
            <w:r w:rsidR="00CD5399" w:rsidRPr="0061304A">
              <w:rPr>
                <w:rFonts w:ascii="Times New Roman" w:hAnsi="Times New Roman" w:cs="Times New Roman"/>
                <w:b/>
              </w:rPr>
              <w:lastRenderedPageBreak/>
              <w:t>sveikatos apsaugos veiklos skaidrumą, atsparumą ir kontrolę, eliminuojant neskaidrios veiklos galimybes</w:t>
            </w:r>
          </w:p>
          <w:p w:rsidR="00B22934" w:rsidRPr="0061304A" w:rsidRDefault="00CD5399" w:rsidP="0061304A">
            <w:pPr>
              <w:spacing w:after="0" w:line="240" w:lineRule="auto"/>
              <w:ind w:left="22"/>
              <w:jc w:val="both"/>
              <w:rPr>
                <w:rFonts w:ascii="Times New Roman" w:hAnsi="Times New Roman" w:cs="Times New Roman"/>
              </w:rPr>
            </w:pPr>
            <w:r w:rsidRPr="0061304A">
              <w:rPr>
                <w:rFonts w:ascii="Times New Roman" w:hAnsi="Times New Roman" w:cs="Times New Roman"/>
              </w:rPr>
              <w:t>(Vyriausybės programos įgyvendinimo plano 3.3.4 darbas „Sveikatos sistemos skaidrinimas, antikorupcinių priemonių diegimas“)</w:t>
            </w:r>
          </w:p>
        </w:tc>
        <w:tc>
          <w:tcPr>
            <w:tcW w:w="1472" w:type="pct"/>
            <w:shd w:val="clear" w:color="auto" w:fill="auto"/>
          </w:tcPr>
          <w:p w:rsidR="00E7595A" w:rsidRPr="0061304A" w:rsidRDefault="00F03B08" w:rsidP="0061304A">
            <w:pPr>
              <w:spacing w:after="0" w:line="240" w:lineRule="auto"/>
              <w:jc w:val="both"/>
              <w:rPr>
                <w:rFonts w:ascii="Times New Roman" w:hAnsi="Times New Roman" w:cs="Times New Roman"/>
              </w:rPr>
            </w:pPr>
            <w:r w:rsidRPr="0061304A">
              <w:rPr>
                <w:rFonts w:ascii="Times New Roman" w:hAnsi="Times New Roman" w:cs="Times New Roman"/>
              </w:rPr>
              <w:lastRenderedPageBreak/>
              <w:t xml:space="preserve">Elektroninės sveikatos paslaugų ir bendradarbiavimo infrastruktūros informacinės </w:t>
            </w:r>
            <w:r w:rsidRPr="0061304A">
              <w:rPr>
                <w:rFonts w:ascii="Times New Roman" w:hAnsi="Times New Roman" w:cs="Times New Roman"/>
                <w:iCs/>
              </w:rPr>
              <w:t>sistemos priemonėmis visiems</w:t>
            </w:r>
            <w:r w:rsidR="00CD5399" w:rsidRPr="0061304A">
              <w:rPr>
                <w:rFonts w:ascii="Times New Roman" w:hAnsi="Times New Roman" w:cs="Times New Roman"/>
              </w:rPr>
              <w:t xml:space="preserve"> pacientams </w:t>
            </w:r>
            <w:r w:rsidRPr="0061304A">
              <w:rPr>
                <w:rFonts w:ascii="Times New Roman" w:hAnsi="Times New Roman" w:cs="Times New Roman"/>
              </w:rPr>
              <w:t>užtikrin</w:t>
            </w:r>
            <w:r w:rsidR="000C66B8" w:rsidRPr="0061304A">
              <w:rPr>
                <w:rFonts w:ascii="Times New Roman" w:hAnsi="Times New Roman" w:cs="Times New Roman"/>
              </w:rPr>
              <w:t>ama</w:t>
            </w:r>
            <w:r w:rsidRPr="0061304A">
              <w:rPr>
                <w:rFonts w:ascii="Times New Roman" w:hAnsi="Times New Roman" w:cs="Times New Roman"/>
              </w:rPr>
              <w:t xml:space="preserve"> galimyb</w:t>
            </w:r>
            <w:r w:rsidR="000C66B8" w:rsidRPr="0061304A">
              <w:rPr>
                <w:rFonts w:ascii="Times New Roman" w:hAnsi="Times New Roman" w:cs="Times New Roman"/>
              </w:rPr>
              <w:t>ė</w:t>
            </w:r>
            <w:r w:rsidR="00E7595A" w:rsidRPr="0061304A">
              <w:rPr>
                <w:rFonts w:ascii="Times New Roman" w:hAnsi="Times New Roman" w:cs="Times New Roman"/>
              </w:rPr>
              <w:t xml:space="preserve"> </w:t>
            </w:r>
            <w:r w:rsidR="00E7595A" w:rsidRPr="0061304A">
              <w:rPr>
                <w:rFonts w:ascii="Times New Roman" w:hAnsi="Times New Roman" w:cs="Times New Roman"/>
              </w:rPr>
              <w:lastRenderedPageBreak/>
              <w:t>mat</w:t>
            </w:r>
            <w:r w:rsidR="0039376B" w:rsidRPr="0061304A">
              <w:rPr>
                <w:rFonts w:ascii="Times New Roman" w:hAnsi="Times New Roman" w:cs="Times New Roman"/>
              </w:rPr>
              <w:t>yti visų</w:t>
            </w:r>
            <w:r w:rsidR="00636B63" w:rsidRPr="0061304A">
              <w:rPr>
                <w:rFonts w:ascii="Times New Roman" w:hAnsi="Times New Roman" w:cs="Times New Roman"/>
              </w:rPr>
              <w:t xml:space="preserve"> sveikatos priežiūros įstaigų (toliau – </w:t>
            </w:r>
            <w:r w:rsidR="0039376B" w:rsidRPr="0061304A">
              <w:rPr>
                <w:rFonts w:ascii="Times New Roman" w:hAnsi="Times New Roman" w:cs="Times New Roman"/>
              </w:rPr>
              <w:t>SPĮ</w:t>
            </w:r>
            <w:r w:rsidR="00636B63" w:rsidRPr="0061304A">
              <w:rPr>
                <w:rFonts w:ascii="Times New Roman" w:hAnsi="Times New Roman" w:cs="Times New Roman"/>
              </w:rPr>
              <w:t>)</w:t>
            </w:r>
            <w:r w:rsidR="0039376B" w:rsidRPr="0061304A">
              <w:rPr>
                <w:rFonts w:ascii="Times New Roman" w:hAnsi="Times New Roman" w:cs="Times New Roman"/>
              </w:rPr>
              <w:t xml:space="preserve"> deklaruot</w:t>
            </w:r>
            <w:r w:rsidR="005B3FA4" w:rsidRPr="0061304A">
              <w:rPr>
                <w:rFonts w:ascii="Times New Roman" w:hAnsi="Times New Roman" w:cs="Times New Roman"/>
              </w:rPr>
              <w:t>ą</w:t>
            </w:r>
            <w:r w:rsidR="0039376B" w:rsidRPr="0061304A">
              <w:rPr>
                <w:rFonts w:ascii="Times New Roman" w:hAnsi="Times New Roman" w:cs="Times New Roman"/>
              </w:rPr>
              <w:t xml:space="preserve"> laik</w:t>
            </w:r>
            <w:r w:rsidR="005B3FA4" w:rsidRPr="0061304A">
              <w:rPr>
                <w:rFonts w:ascii="Times New Roman" w:hAnsi="Times New Roman" w:cs="Times New Roman"/>
              </w:rPr>
              <w:t>ą</w:t>
            </w:r>
            <w:r w:rsidR="0039376B" w:rsidRPr="0061304A">
              <w:rPr>
                <w:rFonts w:ascii="Times New Roman" w:hAnsi="Times New Roman" w:cs="Times New Roman"/>
              </w:rPr>
              <w:t xml:space="preserve"> Išankstinės pacientų registracijos informacinėje sistemoje (</w:t>
            </w:r>
            <w:r w:rsidR="00636B63" w:rsidRPr="0061304A">
              <w:rPr>
                <w:rFonts w:ascii="Times New Roman" w:hAnsi="Times New Roman" w:cs="Times New Roman"/>
              </w:rPr>
              <w:t xml:space="preserve">toliau – </w:t>
            </w:r>
            <w:r w:rsidR="0039376B" w:rsidRPr="0061304A">
              <w:rPr>
                <w:rFonts w:ascii="Times New Roman" w:hAnsi="Times New Roman" w:cs="Times New Roman"/>
              </w:rPr>
              <w:t xml:space="preserve">IPR IS) </w:t>
            </w:r>
            <w:r w:rsidR="00E7595A" w:rsidRPr="0061304A">
              <w:rPr>
                <w:rFonts w:ascii="Times New Roman" w:hAnsi="Times New Roman" w:cs="Times New Roman"/>
              </w:rPr>
              <w:t xml:space="preserve">ir </w:t>
            </w:r>
            <w:r w:rsidR="00CD5399" w:rsidRPr="0061304A">
              <w:rPr>
                <w:rFonts w:ascii="Times New Roman" w:hAnsi="Times New Roman" w:cs="Times New Roman"/>
              </w:rPr>
              <w:t>vienod</w:t>
            </w:r>
            <w:r w:rsidR="00E91ED0" w:rsidRPr="0061304A">
              <w:rPr>
                <w:rFonts w:ascii="Times New Roman" w:hAnsi="Times New Roman" w:cs="Times New Roman"/>
              </w:rPr>
              <w:t>o</w:t>
            </w:r>
            <w:r w:rsidR="00CD5399" w:rsidRPr="0061304A">
              <w:rPr>
                <w:rFonts w:ascii="Times New Roman" w:hAnsi="Times New Roman" w:cs="Times New Roman"/>
              </w:rPr>
              <w:t>mis sąlygomis</w:t>
            </w:r>
            <w:r w:rsidR="00E7595A" w:rsidRPr="0061304A">
              <w:rPr>
                <w:rFonts w:ascii="Times New Roman" w:hAnsi="Times New Roman" w:cs="Times New Roman"/>
              </w:rPr>
              <w:t xml:space="preserve"> užsiregistruoti sveikatos priežiūros paslaugoms bei sudarytos galimybės kontroliuoti, kaip gydymo įstaigos užtikrina skaidrų ir efektyvų sveikatos priežiūros paslaugų teikimą:</w:t>
            </w:r>
          </w:p>
          <w:p w:rsidR="00E7595A" w:rsidRPr="0061304A" w:rsidRDefault="00E7595A" w:rsidP="0061304A">
            <w:pPr>
              <w:tabs>
                <w:tab w:val="left" w:pos="235"/>
              </w:tabs>
              <w:spacing w:after="0" w:line="240" w:lineRule="auto"/>
              <w:jc w:val="both"/>
              <w:rPr>
                <w:rFonts w:ascii="Times New Roman" w:hAnsi="Times New Roman" w:cs="Times New Roman"/>
              </w:rPr>
            </w:pPr>
            <w:r w:rsidRPr="0061304A">
              <w:rPr>
                <w:rFonts w:ascii="Times New Roman" w:hAnsi="Times New Roman" w:cs="Times New Roman"/>
              </w:rPr>
              <w:t>1.</w:t>
            </w:r>
            <w:r w:rsidRPr="0061304A">
              <w:rPr>
                <w:rFonts w:ascii="Times New Roman" w:hAnsi="Times New Roman" w:cs="Times New Roman"/>
              </w:rPr>
              <w:tab/>
              <w:t xml:space="preserve">Sukurta </w:t>
            </w:r>
            <w:r w:rsidR="0039376B" w:rsidRPr="0061304A">
              <w:rPr>
                <w:rFonts w:ascii="Times New Roman" w:hAnsi="Times New Roman" w:cs="Times New Roman"/>
              </w:rPr>
              <w:t>IPR IS</w:t>
            </w:r>
            <w:r w:rsidRPr="0061304A">
              <w:rPr>
                <w:rFonts w:ascii="Times New Roman" w:hAnsi="Times New Roman" w:cs="Times New Roman"/>
              </w:rPr>
              <w:t xml:space="preserve"> integracija su</w:t>
            </w:r>
            <w:r w:rsidR="00602DAD" w:rsidRPr="0061304A">
              <w:rPr>
                <w:rFonts w:ascii="Times New Roman" w:hAnsi="Times New Roman" w:cs="Times New Roman"/>
              </w:rPr>
              <w:t xml:space="preserve"> Elektronine sveikatos paslaugų ir bendradarbiavimo infrastruktūros informacine sistema </w:t>
            </w:r>
            <w:r w:rsidRPr="0061304A">
              <w:rPr>
                <w:rFonts w:ascii="Times New Roman" w:hAnsi="Times New Roman" w:cs="Times New Roman"/>
              </w:rPr>
              <w:t xml:space="preserve">(jau dabar visos </w:t>
            </w:r>
            <w:r w:rsidR="00636B63" w:rsidRPr="0061304A">
              <w:rPr>
                <w:rFonts w:ascii="Times New Roman" w:hAnsi="Times New Roman" w:cs="Times New Roman"/>
              </w:rPr>
              <w:t>SPĮ</w:t>
            </w:r>
            <w:r w:rsidRPr="0061304A">
              <w:rPr>
                <w:rFonts w:ascii="Times New Roman" w:hAnsi="Times New Roman" w:cs="Times New Roman"/>
              </w:rPr>
              <w:t xml:space="preserve"> gali ir kviečiamos naudotis sukurtu portal</w:t>
            </w:r>
            <w:r w:rsidR="00094667" w:rsidRPr="0061304A">
              <w:rPr>
                <w:rFonts w:ascii="Times New Roman" w:hAnsi="Times New Roman" w:cs="Times New Roman"/>
              </w:rPr>
              <w:t>o</w:t>
            </w:r>
            <w:r w:rsidRPr="0061304A">
              <w:rPr>
                <w:rFonts w:ascii="Times New Roman" w:hAnsi="Times New Roman" w:cs="Times New Roman"/>
              </w:rPr>
              <w:t xml:space="preserve"> sprendimu. Šiuo metu pirmos SPĮ deklaruoja laik</w:t>
            </w:r>
            <w:r w:rsidR="00094667" w:rsidRPr="0061304A">
              <w:rPr>
                <w:rFonts w:ascii="Times New Roman" w:hAnsi="Times New Roman" w:cs="Times New Roman"/>
              </w:rPr>
              <w:t>ą</w:t>
            </w:r>
            <w:r w:rsidRPr="0061304A">
              <w:rPr>
                <w:rFonts w:ascii="Times New Roman" w:hAnsi="Times New Roman" w:cs="Times New Roman"/>
              </w:rPr>
              <w:t xml:space="preserve"> IPR IS. SPĮ, naudojančioms portal</w:t>
            </w:r>
            <w:r w:rsidR="00094667" w:rsidRPr="0061304A">
              <w:rPr>
                <w:rFonts w:ascii="Times New Roman" w:hAnsi="Times New Roman" w:cs="Times New Roman"/>
              </w:rPr>
              <w:t>o</w:t>
            </w:r>
            <w:r w:rsidRPr="0061304A">
              <w:rPr>
                <w:rFonts w:ascii="Times New Roman" w:hAnsi="Times New Roman" w:cs="Times New Roman"/>
              </w:rPr>
              <w:t xml:space="preserve"> sprendimą paprasta prisijungti, nereikia jokios papildomos programinės įrangos specialistų darbo vietose, išskyrus interneto naršyklės.)</w:t>
            </w:r>
            <w:r w:rsidR="001851C5" w:rsidRPr="0061304A">
              <w:rPr>
                <w:rFonts w:ascii="Times New Roman" w:hAnsi="Times New Roman" w:cs="Times New Roman"/>
              </w:rPr>
              <w:t>.</w:t>
            </w:r>
          </w:p>
          <w:p w:rsidR="00E7595A" w:rsidRPr="0061304A" w:rsidRDefault="00E7595A" w:rsidP="0061304A">
            <w:pPr>
              <w:tabs>
                <w:tab w:val="left" w:pos="235"/>
              </w:tabs>
              <w:spacing w:after="0" w:line="240" w:lineRule="auto"/>
              <w:jc w:val="both"/>
              <w:rPr>
                <w:rFonts w:ascii="Times New Roman" w:hAnsi="Times New Roman" w:cs="Times New Roman"/>
              </w:rPr>
            </w:pPr>
            <w:r w:rsidRPr="0061304A">
              <w:rPr>
                <w:rFonts w:ascii="Times New Roman" w:hAnsi="Times New Roman" w:cs="Times New Roman"/>
              </w:rPr>
              <w:t>2.</w:t>
            </w:r>
            <w:r w:rsidRPr="0061304A">
              <w:rPr>
                <w:rFonts w:ascii="Times New Roman" w:hAnsi="Times New Roman" w:cs="Times New Roman"/>
              </w:rPr>
              <w:tab/>
              <w:t>Parengtos IPR IS integracin</w:t>
            </w:r>
            <w:r w:rsidR="00B81ED3" w:rsidRPr="0061304A">
              <w:rPr>
                <w:rFonts w:ascii="Times New Roman" w:hAnsi="Times New Roman" w:cs="Times New Roman"/>
              </w:rPr>
              <w:t>ės</w:t>
            </w:r>
            <w:r w:rsidRPr="0061304A">
              <w:rPr>
                <w:rFonts w:ascii="Times New Roman" w:hAnsi="Times New Roman" w:cs="Times New Roman"/>
              </w:rPr>
              <w:t xml:space="preserve"> sąsajos su SPĮ IS (SPĮ, kurios dirba savo informacinėse sistemose ir planuoja teikti duomenis per integracines sąsajas principu sistema– sistema, šių sąsajų parengimas numatomas 2019 m. lapkričio mėn.)</w:t>
            </w:r>
            <w:r w:rsidR="001851C5" w:rsidRPr="0061304A">
              <w:rPr>
                <w:rFonts w:ascii="Times New Roman" w:hAnsi="Times New Roman" w:cs="Times New Roman"/>
              </w:rPr>
              <w:t>.</w:t>
            </w:r>
          </w:p>
          <w:p w:rsidR="00E7595A" w:rsidRPr="0061304A" w:rsidRDefault="00E7595A" w:rsidP="0061304A">
            <w:pPr>
              <w:tabs>
                <w:tab w:val="left" w:pos="235"/>
              </w:tabs>
              <w:spacing w:after="0" w:line="240" w:lineRule="auto"/>
              <w:jc w:val="both"/>
              <w:rPr>
                <w:rFonts w:ascii="Times New Roman" w:hAnsi="Times New Roman" w:cs="Times New Roman"/>
              </w:rPr>
            </w:pPr>
            <w:r w:rsidRPr="0061304A">
              <w:rPr>
                <w:rFonts w:ascii="Times New Roman" w:hAnsi="Times New Roman" w:cs="Times New Roman"/>
              </w:rPr>
              <w:t>3.</w:t>
            </w:r>
            <w:r w:rsidRPr="0061304A">
              <w:rPr>
                <w:rFonts w:ascii="Times New Roman" w:hAnsi="Times New Roman" w:cs="Times New Roman"/>
              </w:rPr>
              <w:tab/>
              <w:t>Prie IPR IS prijungtos Lietuvos nacionalinei sveikatos sistemai priklausančios SPĮ (per 2020</w:t>
            </w:r>
            <w:r w:rsidR="00602DAD" w:rsidRPr="0061304A">
              <w:rPr>
                <w:rFonts w:ascii="Times New Roman" w:hAnsi="Times New Roman" w:cs="Times New Roman"/>
              </w:rPr>
              <w:t>–</w:t>
            </w:r>
            <w:r w:rsidRPr="0061304A">
              <w:rPr>
                <w:rFonts w:ascii="Times New Roman" w:hAnsi="Times New Roman" w:cs="Times New Roman"/>
              </w:rPr>
              <w:t xml:space="preserve">2021 m. pasirašomos sutartys su VĮ </w:t>
            </w:r>
            <w:r w:rsidR="001851C5" w:rsidRPr="0061304A">
              <w:rPr>
                <w:rFonts w:ascii="Times New Roman" w:hAnsi="Times New Roman" w:cs="Times New Roman"/>
              </w:rPr>
              <w:t>,,</w:t>
            </w:r>
            <w:r w:rsidRPr="0061304A">
              <w:rPr>
                <w:rFonts w:ascii="Times New Roman" w:hAnsi="Times New Roman" w:cs="Times New Roman"/>
              </w:rPr>
              <w:t>Registrų centr</w:t>
            </w:r>
            <w:r w:rsidR="001851C5" w:rsidRPr="0061304A">
              <w:rPr>
                <w:rFonts w:ascii="Times New Roman" w:hAnsi="Times New Roman" w:cs="Times New Roman"/>
              </w:rPr>
              <w:t>as“</w:t>
            </w:r>
            <w:r w:rsidRPr="0061304A">
              <w:rPr>
                <w:rFonts w:ascii="Times New Roman" w:hAnsi="Times New Roman" w:cs="Times New Roman"/>
              </w:rPr>
              <w:t xml:space="preserve"> dėl IPR IS naudojimosi, deklaruojam</w:t>
            </w:r>
            <w:r w:rsidR="00B81ED3" w:rsidRPr="0061304A">
              <w:rPr>
                <w:rFonts w:ascii="Times New Roman" w:hAnsi="Times New Roman" w:cs="Times New Roman"/>
              </w:rPr>
              <w:t>as</w:t>
            </w:r>
            <w:r w:rsidRPr="0061304A">
              <w:rPr>
                <w:rFonts w:ascii="Times New Roman" w:hAnsi="Times New Roman" w:cs="Times New Roman"/>
              </w:rPr>
              <w:t xml:space="preserve"> vizitų laika</w:t>
            </w:r>
            <w:r w:rsidR="00B81ED3" w:rsidRPr="0061304A">
              <w:rPr>
                <w:rFonts w:ascii="Times New Roman" w:hAnsi="Times New Roman" w:cs="Times New Roman"/>
              </w:rPr>
              <w:t>s</w:t>
            </w:r>
            <w:r w:rsidRPr="0061304A">
              <w:rPr>
                <w:rFonts w:ascii="Times New Roman" w:hAnsi="Times New Roman" w:cs="Times New Roman"/>
              </w:rPr>
              <w:t xml:space="preserve"> IPR IS).</w:t>
            </w:r>
          </w:p>
          <w:p w:rsidR="00E7595A" w:rsidRPr="0061304A" w:rsidRDefault="00E7595A" w:rsidP="0061304A">
            <w:pPr>
              <w:tabs>
                <w:tab w:val="left" w:pos="235"/>
              </w:tabs>
              <w:spacing w:after="0" w:line="240" w:lineRule="auto"/>
              <w:jc w:val="both"/>
              <w:rPr>
                <w:rFonts w:ascii="Times New Roman" w:hAnsi="Times New Roman" w:cs="Times New Roman"/>
              </w:rPr>
            </w:pPr>
            <w:r w:rsidRPr="0061304A">
              <w:rPr>
                <w:rFonts w:ascii="Times New Roman" w:hAnsi="Times New Roman" w:cs="Times New Roman"/>
              </w:rPr>
              <w:t>4.</w:t>
            </w:r>
            <w:r w:rsidRPr="0061304A">
              <w:rPr>
                <w:rFonts w:ascii="Times New Roman" w:hAnsi="Times New Roman" w:cs="Times New Roman"/>
              </w:rPr>
              <w:tab/>
              <w:t>Formuojamos ataskaitos objektyviai informacijai apie eiles ir jų tendencijas iš IPR IS gauti (2021 m.).</w:t>
            </w:r>
          </w:p>
          <w:p w:rsidR="00E7595A" w:rsidRPr="0061304A" w:rsidRDefault="00E7595A" w:rsidP="0061304A">
            <w:pPr>
              <w:tabs>
                <w:tab w:val="left" w:pos="275"/>
              </w:tabs>
              <w:spacing w:after="0" w:line="240" w:lineRule="auto"/>
              <w:jc w:val="both"/>
              <w:rPr>
                <w:rFonts w:ascii="Times New Roman" w:hAnsi="Times New Roman" w:cs="Times New Roman"/>
              </w:rPr>
            </w:pPr>
            <w:r w:rsidRPr="0061304A">
              <w:rPr>
                <w:rFonts w:ascii="Times New Roman" w:hAnsi="Times New Roman" w:cs="Times New Roman"/>
              </w:rPr>
              <w:lastRenderedPageBreak/>
              <w:t>5.</w:t>
            </w:r>
            <w:r w:rsidRPr="0061304A">
              <w:rPr>
                <w:rFonts w:ascii="Times New Roman" w:hAnsi="Times New Roman" w:cs="Times New Roman"/>
              </w:rPr>
              <w:tab/>
              <w:t xml:space="preserve">Įvertinami ataskaitų rezultatai, </w:t>
            </w:r>
            <w:r w:rsidR="00B81ED3" w:rsidRPr="0061304A">
              <w:rPr>
                <w:rFonts w:ascii="Times New Roman" w:hAnsi="Times New Roman" w:cs="Times New Roman"/>
              </w:rPr>
              <w:t xml:space="preserve">nustatomos </w:t>
            </w:r>
            <w:r w:rsidRPr="0061304A">
              <w:rPr>
                <w:rFonts w:ascii="Times New Roman" w:hAnsi="Times New Roman" w:cs="Times New Roman"/>
              </w:rPr>
              <w:t>eilių sus</w:t>
            </w:r>
            <w:r w:rsidR="00B753AE" w:rsidRPr="0061304A">
              <w:rPr>
                <w:rFonts w:ascii="Times New Roman" w:hAnsi="Times New Roman" w:cs="Times New Roman"/>
              </w:rPr>
              <w:t>idarymo priežastys (2021 m.</w:t>
            </w:r>
            <w:r w:rsidRPr="0061304A">
              <w:rPr>
                <w:rFonts w:ascii="Times New Roman" w:hAnsi="Times New Roman" w:cs="Times New Roman"/>
              </w:rPr>
              <w:t>)</w:t>
            </w:r>
          </w:p>
        </w:tc>
        <w:tc>
          <w:tcPr>
            <w:tcW w:w="483" w:type="pct"/>
            <w:shd w:val="clear" w:color="auto" w:fill="auto"/>
          </w:tcPr>
          <w:p w:rsidR="00CD5399" w:rsidRPr="0061304A" w:rsidRDefault="00417C6C" w:rsidP="0061304A">
            <w:pPr>
              <w:spacing w:after="0" w:line="240" w:lineRule="auto"/>
              <w:jc w:val="center"/>
              <w:rPr>
                <w:rFonts w:ascii="Times New Roman" w:hAnsi="Times New Roman" w:cs="Times New Roman"/>
              </w:rPr>
            </w:pPr>
            <w:r w:rsidRPr="0061304A">
              <w:rPr>
                <w:rFonts w:ascii="Times New Roman" w:hAnsi="Times New Roman" w:cs="Times New Roman"/>
              </w:rPr>
              <w:lastRenderedPageBreak/>
              <w:t xml:space="preserve">2021 </w:t>
            </w:r>
            <w:r w:rsidR="00CD5399" w:rsidRPr="0061304A">
              <w:rPr>
                <w:rFonts w:ascii="Times New Roman" w:hAnsi="Times New Roman" w:cs="Times New Roman"/>
              </w:rPr>
              <w:t xml:space="preserve">m. </w:t>
            </w:r>
            <w:r w:rsidR="00EE27B3" w:rsidRPr="0061304A">
              <w:rPr>
                <w:rFonts w:ascii="Times New Roman" w:hAnsi="Times New Roman" w:cs="Times New Roman"/>
              </w:rPr>
              <w:t xml:space="preserve">                    </w:t>
            </w:r>
            <w:r w:rsidR="00CD5399" w:rsidRPr="0061304A">
              <w:rPr>
                <w:rFonts w:ascii="Times New Roman" w:hAnsi="Times New Roman" w:cs="Times New Roman"/>
              </w:rPr>
              <w:t xml:space="preserve">IV </w:t>
            </w:r>
            <w:proofErr w:type="spellStart"/>
            <w:r w:rsidR="00CD5399" w:rsidRPr="0061304A">
              <w:rPr>
                <w:rFonts w:ascii="Times New Roman" w:hAnsi="Times New Roman" w:cs="Times New Roman"/>
              </w:rPr>
              <w:t>ketv</w:t>
            </w:r>
            <w:proofErr w:type="spellEnd"/>
            <w:r w:rsidR="00CD5399" w:rsidRPr="0061304A">
              <w:rPr>
                <w:rFonts w:ascii="Times New Roman" w:hAnsi="Times New Roman" w:cs="Times New Roman"/>
              </w:rPr>
              <w:t>.</w:t>
            </w:r>
          </w:p>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(kasmet)</w:t>
            </w:r>
          </w:p>
        </w:tc>
        <w:tc>
          <w:tcPr>
            <w:tcW w:w="431" w:type="pct"/>
            <w:shd w:val="clear" w:color="auto" w:fill="auto"/>
          </w:tcPr>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SAM</w:t>
            </w:r>
          </w:p>
        </w:tc>
        <w:tc>
          <w:tcPr>
            <w:tcW w:w="1475" w:type="pct"/>
          </w:tcPr>
          <w:p w:rsidR="00417C6C" w:rsidRPr="0061304A" w:rsidRDefault="00417C6C" w:rsidP="0061304A">
            <w:pPr>
              <w:spacing w:after="0" w:line="240" w:lineRule="auto"/>
              <w:jc w:val="both"/>
              <w:rPr>
                <w:rFonts w:ascii="Times New Roman" w:hAnsi="Times New Roman" w:cs="Times New Roman"/>
              </w:rPr>
            </w:pPr>
            <w:r w:rsidRPr="0061304A">
              <w:rPr>
                <w:rFonts w:ascii="Times New Roman" w:hAnsi="Times New Roman" w:cs="Times New Roman"/>
                <w:b/>
              </w:rPr>
              <w:t>Didelis</w:t>
            </w:r>
          </w:p>
          <w:p w:rsidR="00417C6C" w:rsidRPr="0061304A" w:rsidRDefault="005B3FA4"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Visiškai </w:t>
            </w:r>
            <w:r w:rsidR="00417C6C" w:rsidRPr="0061304A">
              <w:rPr>
                <w:rFonts w:ascii="Times New Roman" w:hAnsi="Times New Roman" w:cs="Times New Roman"/>
              </w:rPr>
              <w:t>įdiegus šiuos e.</w:t>
            </w:r>
            <w:r w:rsidRPr="0061304A">
              <w:rPr>
                <w:rFonts w:ascii="Times New Roman" w:hAnsi="Times New Roman" w:cs="Times New Roman"/>
              </w:rPr>
              <w:t xml:space="preserve"> </w:t>
            </w:r>
            <w:r w:rsidR="00417C6C" w:rsidRPr="0061304A">
              <w:rPr>
                <w:rFonts w:ascii="Times New Roman" w:hAnsi="Times New Roman" w:cs="Times New Roman"/>
              </w:rPr>
              <w:t xml:space="preserve">sveikatos sprendimus, pagerės sveikatos priežiūros paslaugų prieinamumas bei </w:t>
            </w:r>
            <w:proofErr w:type="spellStart"/>
            <w:r w:rsidR="00417C6C" w:rsidRPr="0061304A">
              <w:rPr>
                <w:rFonts w:ascii="Times New Roman" w:hAnsi="Times New Roman" w:cs="Times New Roman"/>
              </w:rPr>
              <w:t>įperkamumas</w:t>
            </w:r>
            <w:proofErr w:type="spellEnd"/>
            <w:r w:rsidR="00417C6C" w:rsidRPr="0061304A">
              <w:rPr>
                <w:rFonts w:ascii="Times New Roman" w:hAnsi="Times New Roman" w:cs="Times New Roman"/>
              </w:rPr>
              <w:t xml:space="preserve"> </w:t>
            </w:r>
            <w:r w:rsidR="00417C6C" w:rsidRPr="0061304A">
              <w:rPr>
                <w:rFonts w:ascii="Times New Roman" w:hAnsi="Times New Roman" w:cs="Times New Roman"/>
              </w:rPr>
              <w:lastRenderedPageBreak/>
              <w:t xml:space="preserve">ir </w:t>
            </w:r>
            <w:r w:rsidR="000D5E38" w:rsidRPr="0061304A">
              <w:rPr>
                <w:rFonts w:ascii="Times New Roman" w:hAnsi="Times New Roman" w:cs="Times New Roman"/>
              </w:rPr>
              <w:t xml:space="preserve">bus </w:t>
            </w:r>
            <w:r w:rsidR="00094667" w:rsidRPr="0061304A">
              <w:rPr>
                <w:rFonts w:ascii="Times New Roman" w:hAnsi="Times New Roman" w:cs="Times New Roman"/>
              </w:rPr>
              <w:t xml:space="preserve">išvengta </w:t>
            </w:r>
            <w:r w:rsidR="00417C6C" w:rsidRPr="0061304A">
              <w:rPr>
                <w:rFonts w:ascii="Times New Roman" w:hAnsi="Times New Roman" w:cs="Times New Roman"/>
              </w:rPr>
              <w:t>prielaid</w:t>
            </w:r>
            <w:r w:rsidR="00094667" w:rsidRPr="0061304A">
              <w:rPr>
                <w:rFonts w:ascii="Times New Roman" w:hAnsi="Times New Roman" w:cs="Times New Roman"/>
              </w:rPr>
              <w:t>ų</w:t>
            </w:r>
            <w:r w:rsidR="00417C6C" w:rsidRPr="0061304A">
              <w:rPr>
                <w:rFonts w:ascii="Times New Roman" w:hAnsi="Times New Roman" w:cs="Times New Roman"/>
              </w:rPr>
              <w:t xml:space="preserve"> neskaidrioms veikloms ar piktnaudžiavimui užimamomis pareigomis sveikatos priežiūros įstaigose</w:t>
            </w:r>
          </w:p>
        </w:tc>
      </w:tr>
      <w:tr w:rsidR="00B63E66" w:rsidRPr="0061304A" w:rsidTr="00DF2561">
        <w:trPr>
          <w:trHeight w:val="23"/>
        </w:trPr>
        <w:tc>
          <w:tcPr>
            <w:tcW w:w="1140" w:type="pct"/>
          </w:tcPr>
          <w:p w:rsidR="00CD5399" w:rsidRPr="0061304A" w:rsidRDefault="00AD2BAB" w:rsidP="0061304A">
            <w:pPr>
              <w:spacing w:after="0" w:line="240" w:lineRule="auto"/>
              <w:jc w:val="both"/>
              <w:rPr>
                <w:rFonts w:ascii="Times New Roman" w:hAnsi="Times New Roman" w:cs="Times New Roman"/>
              </w:rPr>
            </w:pPr>
            <w:r w:rsidRPr="0061304A">
              <w:rPr>
                <w:rFonts w:ascii="Times New Roman" w:hAnsi="Times New Roman" w:cs="Times New Roman"/>
                <w:b/>
                <w:bCs/>
              </w:rPr>
              <w:lastRenderedPageBreak/>
              <w:t>4.</w:t>
            </w:r>
            <w:r w:rsidR="00D04D24" w:rsidRPr="0061304A">
              <w:rPr>
                <w:rFonts w:ascii="Times New Roman" w:hAnsi="Times New Roman" w:cs="Times New Roman"/>
                <w:b/>
                <w:bCs/>
              </w:rPr>
              <w:t>5</w:t>
            </w:r>
            <w:r w:rsidRPr="0061304A">
              <w:rPr>
                <w:rFonts w:ascii="Times New Roman" w:hAnsi="Times New Roman" w:cs="Times New Roman"/>
                <w:b/>
                <w:bCs/>
              </w:rPr>
              <w:t xml:space="preserve">. </w:t>
            </w:r>
            <w:r w:rsidR="00CD5399" w:rsidRPr="0061304A">
              <w:rPr>
                <w:rFonts w:ascii="Times New Roman" w:hAnsi="Times New Roman" w:cs="Times New Roman"/>
                <w:b/>
                <w:bCs/>
              </w:rPr>
              <w:t xml:space="preserve">Parengti ir patvirtinti teisės aktą, kuris sudarys sąlygas atrinkti </w:t>
            </w:r>
            <w:proofErr w:type="spellStart"/>
            <w:r w:rsidR="00CD5399" w:rsidRPr="0061304A">
              <w:rPr>
                <w:rFonts w:ascii="Times New Roman" w:hAnsi="Times New Roman" w:cs="Times New Roman"/>
                <w:b/>
                <w:bCs/>
              </w:rPr>
              <w:t>inovatyvius</w:t>
            </w:r>
            <w:proofErr w:type="spellEnd"/>
            <w:r w:rsidR="00CD5399" w:rsidRPr="0061304A">
              <w:rPr>
                <w:rFonts w:ascii="Times New Roman" w:hAnsi="Times New Roman" w:cs="Times New Roman"/>
                <w:b/>
                <w:bCs/>
              </w:rPr>
              <w:t xml:space="preserve"> ir efektyvius paslaugų teikimo modelius, sudarančius prielaidas pagerinti sveikatos priežiūros paslaugų kokybę ir prieinamumą pacientams, sergantiems dviem ir daugiau lėtinėmis neinfekcinėmis ligomis</w:t>
            </w:r>
          </w:p>
        </w:tc>
        <w:tc>
          <w:tcPr>
            <w:tcW w:w="1472" w:type="pct"/>
          </w:tcPr>
          <w:p w:rsidR="00CD5399" w:rsidRPr="0061304A" w:rsidRDefault="0000773A" w:rsidP="0061304A">
            <w:pPr>
              <w:spacing w:after="0" w:line="240" w:lineRule="auto"/>
              <w:jc w:val="both"/>
              <w:rPr>
                <w:rFonts w:ascii="Times New Roman" w:hAnsi="Times New Roman" w:cs="Times New Roman"/>
                <w:strike/>
              </w:rPr>
            </w:pPr>
            <w:r w:rsidRPr="0061304A">
              <w:rPr>
                <w:rFonts w:ascii="Times New Roman" w:hAnsi="Times New Roman" w:cs="Times New Roman"/>
              </w:rPr>
              <w:t>Gerinama</w:t>
            </w:r>
            <w:r w:rsidR="00CD5399" w:rsidRPr="0061304A">
              <w:rPr>
                <w:rFonts w:ascii="Times New Roman" w:hAnsi="Times New Roman" w:cs="Times New Roman"/>
              </w:rPr>
              <w:t xml:space="preserve"> sveikatos priežiūros paslaugų kokybė ir prieinamumas pacientams, sergantiems lėtinėmis neinfekcinėmis ligomis, </w:t>
            </w:r>
            <w:r w:rsidR="00B81ED3" w:rsidRPr="0061304A">
              <w:rPr>
                <w:rFonts w:ascii="Times New Roman" w:hAnsi="Times New Roman" w:cs="Times New Roman"/>
              </w:rPr>
              <w:t xml:space="preserve">kartu </w:t>
            </w:r>
            <w:r w:rsidR="00CD5399" w:rsidRPr="0061304A">
              <w:rPr>
                <w:rFonts w:ascii="Times New Roman" w:hAnsi="Times New Roman" w:cs="Times New Roman"/>
              </w:rPr>
              <w:t>sudarant prielaidas pirminės ir specializuotos asmens sveikatos priežiūros, visuomenės sveikatos priežiūros ir socialin</w:t>
            </w:r>
            <w:r w:rsidR="00B81ED3" w:rsidRPr="0061304A">
              <w:rPr>
                <w:rFonts w:ascii="Times New Roman" w:hAnsi="Times New Roman" w:cs="Times New Roman"/>
              </w:rPr>
              <w:t>ėms</w:t>
            </w:r>
            <w:r w:rsidR="00CD5399" w:rsidRPr="0061304A">
              <w:rPr>
                <w:rFonts w:ascii="Times New Roman" w:hAnsi="Times New Roman" w:cs="Times New Roman"/>
              </w:rPr>
              <w:t xml:space="preserve"> paslaug</w:t>
            </w:r>
            <w:r w:rsidR="00B81ED3" w:rsidRPr="0061304A">
              <w:rPr>
                <w:rFonts w:ascii="Times New Roman" w:hAnsi="Times New Roman" w:cs="Times New Roman"/>
              </w:rPr>
              <w:t>oms</w:t>
            </w:r>
            <w:r w:rsidR="00CD5399" w:rsidRPr="0061304A">
              <w:rPr>
                <w:rFonts w:ascii="Times New Roman" w:hAnsi="Times New Roman" w:cs="Times New Roman"/>
              </w:rPr>
              <w:t xml:space="preserve"> plėto</w:t>
            </w:r>
            <w:r w:rsidR="00B81ED3" w:rsidRPr="0061304A">
              <w:rPr>
                <w:rFonts w:ascii="Times New Roman" w:hAnsi="Times New Roman" w:cs="Times New Roman"/>
              </w:rPr>
              <w:t>ti</w:t>
            </w:r>
            <w:r w:rsidR="00CD5399" w:rsidRPr="0061304A">
              <w:rPr>
                <w:rFonts w:ascii="Times New Roman" w:hAnsi="Times New Roman" w:cs="Times New Roman"/>
              </w:rPr>
              <w:t xml:space="preserve"> bei sisteming</w:t>
            </w:r>
            <w:r w:rsidR="00624931" w:rsidRPr="0061304A">
              <w:rPr>
                <w:rFonts w:ascii="Times New Roman" w:hAnsi="Times New Roman" w:cs="Times New Roman"/>
              </w:rPr>
              <w:t>am bendradarbiavimui užtikrinti</w:t>
            </w:r>
          </w:p>
        </w:tc>
        <w:tc>
          <w:tcPr>
            <w:tcW w:w="483" w:type="pct"/>
          </w:tcPr>
          <w:p w:rsidR="001749E1"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2019 m.</w:t>
            </w:r>
          </w:p>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tcPr>
          <w:p w:rsidR="00CD5399" w:rsidRPr="0061304A" w:rsidRDefault="009F515B" w:rsidP="0061304A">
            <w:pPr>
              <w:spacing w:after="0" w:line="240" w:lineRule="auto"/>
              <w:jc w:val="center"/>
              <w:rPr>
                <w:rFonts w:ascii="Times New Roman" w:hAnsi="Times New Roman" w:cs="Times New Roman"/>
              </w:rPr>
            </w:pPr>
            <w:r w:rsidRPr="0061304A">
              <w:rPr>
                <w:rFonts w:ascii="Times New Roman" w:hAnsi="Times New Roman" w:cs="Times New Roman"/>
              </w:rPr>
              <w:t>SAM</w:t>
            </w:r>
          </w:p>
        </w:tc>
        <w:tc>
          <w:tcPr>
            <w:tcW w:w="1475" w:type="pct"/>
          </w:tcPr>
          <w:p w:rsidR="00CD5399" w:rsidRPr="0061304A" w:rsidRDefault="00CD5399"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CD5399" w:rsidRPr="0061304A" w:rsidRDefault="004A3312"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Sudaromos prielaidos </w:t>
            </w:r>
            <w:r w:rsidR="00CD5399" w:rsidRPr="0061304A">
              <w:rPr>
                <w:rFonts w:ascii="Times New Roman" w:hAnsi="Times New Roman" w:cs="Times New Roman"/>
              </w:rPr>
              <w:t>orientuotis į ambulatorinę asmens sveikatos priežiūrą ir stiprinti prevencijos priemones, bendradarbiaujant su visuomenės sveikatos priežiūros paslaugas teikiančiomis įstaigomis</w:t>
            </w:r>
          </w:p>
        </w:tc>
      </w:tr>
      <w:tr w:rsidR="00B63E66" w:rsidRPr="0061304A" w:rsidTr="00DF2561">
        <w:trPr>
          <w:trHeight w:val="314"/>
        </w:trPr>
        <w:tc>
          <w:tcPr>
            <w:tcW w:w="1140" w:type="pct"/>
            <w:shd w:val="clear" w:color="auto" w:fill="FFFFFF" w:themeFill="background1"/>
          </w:tcPr>
          <w:p w:rsidR="00CD5399" w:rsidRPr="0061304A" w:rsidRDefault="00AD2BAB" w:rsidP="0061304A">
            <w:pPr>
              <w:spacing w:after="0" w:line="240" w:lineRule="auto"/>
              <w:ind w:left="22"/>
              <w:jc w:val="both"/>
              <w:rPr>
                <w:rFonts w:ascii="Times New Roman" w:hAnsi="Times New Roman" w:cs="Times New Roman"/>
                <w:b/>
              </w:rPr>
            </w:pPr>
            <w:r w:rsidRPr="0061304A">
              <w:rPr>
                <w:rFonts w:ascii="Times New Roman" w:eastAsia="Times New Roman" w:hAnsi="Times New Roman" w:cs="Times New Roman"/>
                <w:b/>
              </w:rPr>
              <w:t>4.</w:t>
            </w:r>
            <w:r w:rsidR="00D04D24" w:rsidRPr="0061304A">
              <w:rPr>
                <w:rFonts w:ascii="Times New Roman" w:eastAsia="Times New Roman" w:hAnsi="Times New Roman" w:cs="Times New Roman"/>
                <w:b/>
              </w:rPr>
              <w:t>6</w:t>
            </w:r>
            <w:r w:rsidRPr="0061304A">
              <w:rPr>
                <w:rFonts w:ascii="Times New Roman" w:eastAsia="Times New Roman" w:hAnsi="Times New Roman" w:cs="Times New Roman"/>
                <w:b/>
              </w:rPr>
              <w:t xml:space="preserve">. </w:t>
            </w:r>
            <w:r w:rsidR="00CD5399" w:rsidRPr="0061304A">
              <w:rPr>
                <w:rFonts w:ascii="Times New Roman" w:eastAsia="Times New Roman" w:hAnsi="Times New Roman" w:cs="Times New Roman"/>
                <w:b/>
              </w:rPr>
              <w:t xml:space="preserve">Diegti kompleksines priemones užtikrinant aukštus </w:t>
            </w:r>
            <w:r w:rsidR="00CD5399" w:rsidRPr="0061304A">
              <w:rPr>
                <w:rFonts w:ascii="Times New Roman" w:hAnsi="Times New Roman" w:cs="Times New Roman"/>
                <w:b/>
              </w:rPr>
              <w:t>onkologinių ligų ankstyvosios diagnostikos programų vykdymo lygį</w:t>
            </w:r>
          </w:p>
        </w:tc>
        <w:tc>
          <w:tcPr>
            <w:tcW w:w="1472" w:type="pct"/>
            <w:shd w:val="clear" w:color="auto" w:fill="auto"/>
          </w:tcPr>
          <w:p w:rsidR="00CD5399" w:rsidRPr="0061304A" w:rsidRDefault="00CD5399" w:rsidP="0061304A">
            <w:pPr>
              <w:spacing w:after="0" w:line="240" w:lineRule="auto"/>
              <w:jc w:val="both"/>
              <w:rPr>
                <w:rFonts w:ascii="Times New Roman" w:eastAsia="Times New Roman" w:hAnsi="Times New Roman" w:cs="Times New Roman"/>
                <w:bCs/>
              </w:rPr>
            </w:pPr>
            <w:r w:rsidRPr="0061304A">
              <w:rPr>
                <w:rFonts w:ascii="Times New Roman" w:eastAsia="Times New Roman" w:hAnsi="Times New Roman" w:cs="Times New Roman"/>
                <w:bCs/>
              </w:rPr>
              <w:t>Mažėjantys sveikatos netolygumai, sergamumo ir mirtingumo rodikliai ir ilginama tikėtina sveiko gyvenimo trukmė</w:t>
            </w:r>
          </w:p>
        </w:tc>
        <w:tc>
          <w:tcPr>
            <w:tcW w:w="483" w:type="pct"/>
            <w:shd w:val="clear" w:color="auto" w:fill="auto"/>
          </w:tcPr>
          <w:p w:rsidR="001749E1"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2020 m.</w:t>
            </w:r>
          </w:p>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shd w:val="clear" w:color="auto" w:fill="auto"/>
          </w:tcPr>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SAM</w:t>
            </w:r>
          </w:p>
        </w:tc>
        <w:tc>
          <w:tcPr>
            <w:tcW w:w="1475" w:type="pct"/>
          </w:tcPr>
          <w:p w:rsidR="00CD5399" w:rsidRPr="0061304A" w:rsidRDefault="00624931"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CD5399" w:rsidRPr="0061304A" w:rsidRDefault="00CD5399" w:rsidP="0061304A">
            <w:pPr>
              <w:spacing w:after="0" w:line="240" w:lineRule="auto"/>
              <w:jc w:val="both"/>
              <w:rPr>
                <w:rFonts w:ascii="Times New Roman" w:hAnsi="Times New Roman" w:cs="Times New Roman"/>
              </w:rPr>
            </w:pPr>
            <w:r w:rsidRPr="0061304A">
              <w:rPr>
                <w:rFonts w:ascii="Times New Roman" w:hAnsi="Times New Roman" w:cs="Times New Roman"/>
              </w:rPr>
              <w:t>Didinamos investicijos į ligų prevencijos priemones</w:t>
            </w:r>
          </w:p>
        </w:tc>
      </w:tr>
      <w:tr w:rsidR="00B63E66" w:rsidRPr="0061304A" w:rsidTr="00DF2561">
        <w:trPr>
          <w:trHeight w:val="23"/>
        </w:trPr>
        <w:tc>
          <w:tcPr>
            <w:tcW w:w="1140" w:type="pct"/>
            <w:shd w:val="clear" w:color="auto" w:fill="FFFFFF" w:themeFill="background1"/>
          </w:tcPr>
          <w:p w:rsidR="00CD5399" w:rsidRPr="0061304A" w:rsidRDefault="00AD2BAB" w:rsidP="0061304A">
            <w:pPr>
              <w:spacing w:after="0" w:line="240" w:lineRule="auto"/>
              <w:ind w:left="22"/>
              <w:jc w:val="both"/>
              <w:rPr>
                <w:rFonts w:ascii="Times New Roman" w:eastAsia="Times New Roman" w:hAnsi="Times New Roman" w:cs="Times New Roman"/>
                <w:b/>
              </w:rPr>
            </w:pPr>
            <w:r w:rsidRPr="0061304A">
              <w:rPr>
                <w:rFonts w:ascii="Times New Roman" w:eastAsia="Times New Roman" w:hAnsi="Times New Roman" w:cs="Times New Roman"/>
                <w:b/>
              </w:rPr>
              <w:t>4.</w:t>
            </w:r>
            <w:r w:rsidR="00D04D24" w:rsidRPr="0061304A">
              <w:rPr>
                <w:rFonts w:ascii="Times New Roman" w:eastAsia="Times New Roman" w:hAnsi="Times New Roman" w:cs="Times New Roman"/>
                <w:b/>
              </w:rPr>
              <w:t>7</w:t>
            </w:r>
            <w:r w:rsidRPr="0061304A">
              <w:rPr>
                <w:rFonts w:ascii="Times New Roman" w:eastAsia="Times New Roman" w:hAnsi="Times New Roman" w:cs="Times New Roman"/>
                <w:b/>
              </w:rPr>
              <w:t xml:space="preserve">. </w:t>
            </w:r>
            <w:r w:rsidR="00CD5399" w:rsidRPr="0061304A">
              <w:rPr>
                <w:rFonts w:ascii="Times New Roman" w:eastAsia="Times New Roman" w:hAnsi="Times New Roman" w:cs="Times New Roman"/>
                <w:b/>
              </w:rPr>
              <w:t>Skatinti teikti kompleksines ilgalaikės priežiūros paslaugas, kad kuo daugiau asmens sveikatos priežiūros (slaugos) paslaugų bū</w:t>
            </w:r>
            <w:r w:rsidR="00624931" w:rsidRPr="0061304A">
              <w:rPr>
                <w:rFonts w:ascii="Times New Roman" w:eastAsia="Times New Roman" w:hAnsi="Times New Roman" w:cs="Times New Roman"/>
                <w:b/>
              </w:rPr>
              <w:t>tų suteikta ambulatorine tvarka</w:t>
            </w:r>
          </w:p>
          <w:p w:rsidR="00CD5399" w:rsidRPr="0061304A" w:rsidRDefault="00CD5399" w:rsidP="0061304A">
            <w:pPr>
              <w:spacing w:after="0" w:line="240" w:lineRule="auto"/>
              <w:ind w:left="22"/>
              <w:jc w:val="both"/>
              <w:rPr>
                <w:rFonts w:ascii="Times New Roman" w:eastAsia="Times New Roman" w:hAnsi="Times New Roman" w:cs="Times New Roman"/>
                <w:bCs/>
              </w:rPr>
            </w:pPr>
            <w:r w:rsidRPr="0061304A">
              <w:rPr>
                <w:rFonts w:ascii="Times New Roman" w:eastAsia="Times New Roman" w:hAnsi="Times New Roman" w:cs="Times New Roman"/>
                <w:bCs/>
              </w:rPr>
              <w:t>(Vyriausybės programos priemonių plano 01-03-03-07 priemonė)</w:t>
            </w:r>
          </w:p>
        </w:tc>
        <w:tc>
          <w:tcPr>
            <w:tcW w:w="1472" w:type="pct"/>
            <w:shd w:val="clear" w:color="auto" w:fill="auto"/>
          </w:tcPr>
          <w:p w:rsidR="00CD5399" w:rsidRPr="0061304A" w:rsidRDefault="00CD5399" w:rsidP="0061304A">
            <w:pPr>
              <w:spacing w:after="0" w:line="240" w:lineRule="auto"/>
              <w:jc w:val="both"/>
              <w:rPr>
                <w:rFonts w:ascii="Times New Roman" w:hAnsi="Times New Roman" w:cs="Times New Roman"/>
                <w:strike/>
              </w:rPr>
            </w:pPr>
            <w:r w:rsidRPr="0061304A">
              <w:rPr>
                <w:rFonts w:ascii="Times New Roman" w:eastAsia="Times New Roman" w:hAnsi="Times New Roman" w:cs="Times New Roman"/>
                <w:bCs/>
              </w:rPr>
              <w:t xml:space="preserve">Didinamos galimybės pacientams likti gyventi savo namų aplinkoje ir išlaikyti kuo didesnį savarankiškumo lygį kartu skatinant </w:t>
            </w:r>
            <w:r w:rsidR="00624931" w:rsidRPr="0061304A">
              <w:rPr>
                <w:rFonts w:ascii="Times New Roman" w:eastAsia="Times New Roman" w:hAnsi="Times New Roman" w:cs="Times New Roman"/>
                <w:bCs/>
              </w:rPr>
              <w:t>slaugos paslaugas bendruomenėje</w:t>
            </w:r>
          </w:p>
        </w:tc>
        <w:tc>
          <w:tcPr>
            <w:tcW w:w="483" w:type="pct"/>
            <w:shd w:val="clear" w:color="auto" w:fill="auto"/>
          </w:tcPr>
          <w:p w:rsidR="001749E1"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2020 m.</w:t>
            </w:r>
          </w:p>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shd w:val="clear" w:color="auto" w:fill="auto"/>
          </w:tcPr>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SAM</w:t>
            </w:r>
          </w:p>
        </w:tc>
        <w:tc>
          <w:tcPr>
            <w:tcW w:w="1475" w:type="pct"/>
          </w:tcPr>
          <w:p w:rsidR="00CD5399" w:rsidRPr="0061304A" w:rsidRDefault="00CD5399"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CD5399" w:rsidRPr="0061304A" w:rsidRDefault="00711918" w:rsidP="0061304A">
            <w:pPr>
              <w:spacing w:after="0" w:line="240" w:lineRule="auto"/>
              <w:jc w:val="both"/>
              <w:rPr>
                <w:rFonts w:ascii="Times New Roman" w:hAnsi="Times New Roman" w:cs="Times New Roman"/>
              </w:rPr>
            </w:pPr>
            <w:r w:rsidRPr="0061304A">
              <w:rPr>
                <w:rFonts w:ascii="Times New Roman" w:hAnsi="Times New Roman" w:cs="Times New Roman"/>
              </w:rPr>
              <w:t>P</w:t>
            </w:r>
            <w:r w:rsidR="00CD5399" w:rsidRPr="0061304A">
              <w:rPr>
                <w:rFonts w:ascii="Times New Roman" w:hAnsi="Times New Roman" w:cs="Times New Roman"/>
              </w:rPr>
              <w:t>ager</w:t>
            </w:r>
            <w:r w:rsidRPr="0061304A">
              <w:rPr>
                <w:rFonts w:ascii="Times New Roman" w:hAnsi="Times New Roman" w:cs="Times New Roman"/>
              </w:rPr>
              <w:t>inamas</w:t>
            </w:r>
            <w:r w:rsidR="00CD5399" w:rsidRPr="0061304A">
              <w:rPr>
                <w:rFonts w:ascii="Times New Roman" w:hAnsi="Times New Roman" w:cs="Times New Roman"/>
              </w:rPr>
              <w:t xml:space="preserve"> pirminės ambulatorinės asmens sveikatos priežiūros paslaugų prieinamumas bei mažinamas pacientų </w:t>
            </w:r>
            <w:proofErr w:type="spellStart"/>
            <w:r w:rsidR="00CD5399" w:rsidRPr="0061304A">
              <w:rPr>
                <w:rFonts w:ascii="Times New Roman" w:hAnsi="Times New Roman" w:cs="Times New Roman"/>
              </w:rPr>
              <w:t>hospitalizacijos</w:t>
            </w:r>
            <w:proofErr w:type="spellEnd"/>
            <w:r w:rsidR="00CD5399" w:rsidRPr="0061304A">
              <w:rPr>
                <w:rFonts w:ascii="Times New Roman" w:hAnsi="Times New Roman" w:cs="Times New Roman"/>
              </w:rPr>
              <w:t xml:space="preserve"> lygis</w:t>
            </w:r>
          </w:p>
        </w:tc>
      </w:tr>
      <w:tr w:rsidR="00B63E66" w:rsidRPr="0061304A" w:rsidTr="00DF2561">
        <w:trPr>
          <w:trHeight w:val="23"/>
        </w:trPr>
        <w:tc>
          <w:tcPr>
            <w:tcW w:w="1140" w:type="pct"/>
            <w:shd w:val="clear" w:color="auto" w:fill="FFFFFF" w:themeFill="background1"/>
          </w:tcPr>
          <w:p w:rsidR="00CD5399" w:rsidRPr="0061304A" w:rsidRDefault="00AD2BAB" w:rsidP="0061304A">
            <w:pPr>
              <w:spacing w:after="0" w:line="240" w:lineRule="auto"/>
              <w:ind w:left="22"/>
              <w:jc w:val="both"/>
              <w:rPr>
                <w:rFonts w:ascii="Times New Roman" w:eastAsia="Times New Roman" w:hAnsi="Times New Roman" w:cs="Times New Roman"/>
                <w:b/>
              </w:rPr>
            </w:pPr>
            <w:r w:rsidRPr="0061304A">
              <w:rPr>
                <w:rFonts w:ascii="Times New Roman" w:eastAsia="Times New Roman" w:hAnsi="Times New Roman" w:cs="Times New Roman"/>
                <w:b/>
              </w:rPr>
              <w:t>4.</w:t>
            </w:r>
            <w:r w:rsidR="00D04D24" w:rsidRPr="0061304A">
              <w:rPr>
                <w:rFonts w:ascii="Times New Roman" w:eastAsia="Times New Roman" w:hAnsi="Times New Roman" w:cs="Times New Roman"/>
                <w:b/>
              </w:rPr>
              <w:t>8</w:t>
            </w:r>
            <w:r w:rsidRPr="0061304A">
              <w:rPr>
                <w:rFonts w:ascii="Times New Roman" w:eastAsia="Times New Roman" w:hAnsi="Times New Roman" w:cs="Times New Roman"/>
                <w:b/>
              </w:rPr>
              <w:t xml:space="preserve">. </w:t>
            </w:r>
            <w:r w:rsidR="00CD5399" w:rsidRPr="0061304A">
              <w:rPr>
                <w:rFonts w:ascii="Times New Roman" w:eastAsia="Times New Roman" w:hAnsi="Times New Roman" w:cs="Times New Roman"/>
                <w:b/>
              </w:rPr>
              <w:t>Užtikrinti nuoseklų ir tvarų sveikatos sektoriaus darbuotojų darbo užmokesčio augimą ir darbo sąlygų gerinimą</w:t>
            </w:r>
          </w:p>
        </w:tc>
        <w:tc>
          <w:tcPr>
            <w:tcW w:w="1472" w:type="pct"/>
            <w:shd w:val="clear" w:color="auto" w:fill="auto"/>
          </w:tcPr>
          <w:p w:rsidR="00CD5399" w:rsidRPr="0061304A" w:rsidRDefault="00CD5399" w:rsidP="0061304A">
            <w:pPr>
              <w:spacing w:after="0" w:line="240" w:lineRule="auto"/>
              <w:jc w:val="both"/>
              <w:rPr>
                <w:rFonts w:ascii="Times New Roman" w:eastAsia="Times New Roman" w:hAnsi="Times New Roman" w:cs="Times New Roman"/>
                <w:bCs/>
              </w:rPr>
            </w:pPr>
            <w:r w:rsidRPr="0061304A">
              <w:rPr>
                <w:rFonts w:ascii="Times New Roman" w:eastAsia="Times New Roman" w:hAnsi="Times New Roman" w:cs="Times New Roman"/>
                <w:bCs/>
              </w:rPr>
              <w:t xml:space="preserve">Siekiama, kad 2020 m. II pusmečio pradžioje gydytojų darbo užmokestis siektų ne mažiau </w:t>
            </w:r>
            <w:r w:rsidR="000E3506" w:rsidRPr="0061304A">
              <w:rPr>
                <w:rFonts w:ascii="Times New Roman" w:eastAsia="Times New Roman" w:hAnsi="Times New Roman" w:cs="Times New Roman"/>
                <w:bCs/>
              </w:rPr>
              <w:t xml:space="preserve">kaip </w:t>
            </w:r>
            <w:r w:rsidRPr="0061304A">
              <w:rPr>
                <w:rFonts w:ascii="Times New Roman" w:eastAsia="Times New Roman" w:hAnsi="Times New Roman" w:cs="Times New Roman"/>
                <w:bCs/>
              </w:rPr>
              <w:t>3 šalies VDU, slaugytojams – 1,5 VDU</w:t>
            </w:r>
          </w:p>
        </w:tc>
        <w:tc>
          <w:tcPr>
            <w:tcW w:w="483" w:type="pct"/>
            <w:shd w:val="clear" w:color="auto" w:fill="auto"/>
          </w:tcPr>
          <w:p w:rsidR="000E3506" w:rsidRPr="0061304A" w:rsidRDefault="001749E1" w:rsidP="0061304A">
            <w:pPr>
              <w:spacing w:after="0" w:line="240" w:lineRule="auto"/>
              <w:jc w:val="center"/>
              <w:rPr>
                <w:rFonts w:ascii="Times New Roman" w:hAnsi="Times New Roman" w:cs="Times New Roman"/>
              </w:rPr>
            </w:pPr>
            <w:r w:rsidRPr="0061304A">
              <w:rPr>
                <w:rFonts w:ascii="Times New Roman" w:hAnsi="Times New Roman" w:cs="Times New Roman"/>
              </w:rPr>
              <w:t>2020 m.</w:t>
            </w:r>
          </w:p>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shd w:val="clear" w:color="auto" w:fill="auto"/>
          </w:tcPr>
          <w:p w:rsidR="00CD5399" w:rsidRPr="0061304A" w:rsidRDefault="00CD5399" w:rsidP="0061304A">
            <w:pPr>
              <w:spacing w:after="0" w:line="240" w:lineRule="auto"/>
              <w:jc w:val="center"/>
              <w:rPr>
                <w:rFonts w:ascii="Times New Roman" w:hAnsi="Times New Roman" w:cs="Times New Roman"/>
              </w:rPr>
            </w:pPr>
            <w:r w:rsidRPr="0061304A">
              <w:rPr>
                <w:rFonts w:ascii="Times New Roman" w:hAnsi="Times New Roman" w:cs="Times New Roman"/>
              </w:rPr>
              <w:t>SAM</w:t>
            </w:r>
          </w:p>
        </w:tc>
        <w:tc>
          <w:tcPr>
            <w:tcW w:w="1475" w:type="pct"/>
          </w:tcPr>
          <w:p w:rsidR="00CD5399" w:rsidRPr="0061304A" w:rsidRDefault="00CD5399"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CD5399" w:rsidRPr="0061304A" w:rsidRDefault="00CD5399"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Vykdomos tikslinės investicijos į sveikatos priežiūros sektoriaus </w:t>
            </w:r>
            <w:r w:rsidR="00A878C1" w:rsidRPr="0061304A">
              <w:rPr>
                <w:rFonts w:ascii="Times New Roman" w:hAnsi="Times New Roman" w:cs="Times New Roman"/>
              </w:rPr>
              <w:t>žmogiškuosius išteklius, kuriomis siekiam</w:t>
            </w:r>
            <w:r w:rsidR="000E3506" w:rsidRPr="0061304A">
              <w:rPr>
                <w:rFonts w:ascii="Times New Roman" w:hAnsi="Times New Roman" w:cs="Times New Roman"/>
              </w:rPr>
              <w:t>a</w:t>
            </w:r>
            <w:r w:rsidR="00A878C1" w:rsidRPr="0061304A">
              <w:rPr>
                <w:rFonts w:ascii="Times New Roman" w:hAnsi="Times New Roman" w:cs="Times New Roman"/>
              </w:rPr>
              <w:t xml:space="preserve"> išlaikyti optimalų</w:t>
            </w:r>
            <w:r w:rsidR="00A878C1" w:rsidRPr="0061304A">
              <w:rPr>
                <w:rFonts w:ascii="Times New Roman" w:eastAsia="Times New Roman" w:hAnsi="Times New Roman" w:cs="Times New Roman"/>
                <w:bCs/>
              </w:rPr>
              <w:t xml:space="preserve"> </w:t>
            </w:r>
            <w:r w:rsidR="00A878C1" w:rsidRPr="0061304A">
              <w:rPr>
                <w:rFonts w:ascii="Times New Roman" w:hAnsi="Times New Roman" w:cs="Times New Roman"/>
                <w:bCs/>
              </w:rPr>
              <w:t>sveikatos priežiūros specialistų skaiči</w:t>
            </w:r>
            <w:r w:rsidR="000E3506" w:rsidRPr="0061304A">
              <w:rPr>
                <w:rFonts w:ascii="Times New Roman" w:hAnsi="Times New Roman" w:cs="Times New Roman"/>
                <w:bCs/>
              </w:rPr>
              <w:t>ų</w:t>
            </w:r>
            <w:r w:rsidR="00A878C1" w:rsidRPr="0061304A">
              <w:rPr>
                <w:rFonts w:ascii="Times New Roman" w:hAnsi="Times New Roman" w:cs="Times New Roman"/>
                <w:bCs/>
              </w:rPr>
              <w:t xml:space="preserve"> asmens sveikatos priežiūros įstaigose, būtin</w:t>
            </w:r>
            <w:r w:rsidR="00437A3D" w:rsidRPr="0061304A">
              <w:rPr>
                <w:rFonts w:ascii="Times New Roman" w:hAnsi="Times New Roman" w:cs="Times New Roman"/>
                <w:bCs/>
              </w:rPr>
              <w:t>ą</w:t>
            </w:r>
            <w:r w:rsidR="00A878C1" w:rsidRPr="0061304A">
              <w:rPr>
                <w:rFonts w:ascii="Times New Roman" w:hAnsi="Times New Roman" w:cs="Times New Roman"/>
                <w:bCs/>
              </w:rPr>
              <w:t xml:space="preserve"> teikiamų paslaugų kokybei ir saugai užtikrinti</w:t>
            </w:r>
          </w:p>
        </w:tc>
      </w:tr>
    </w:tbl>
    <w:p w:rsidR="00E07785" w:rsidRPr="0061304A" w:rsidRDefault="00E62634" w:rsidP="0061304A">
      <w:pPr>
        <w:tabs>
          <w:tab w:val="left" w:pos="1741"/>
        </w:tabs>
        <w:spacing w:after="0" w:line="240" w:lineRule="auto"/>
        <w:jc w:val="both"/>
        <w:rPr>
          <w:rFonts w:ascii="Times New Roman" w:hAnsi="Times New Roman" w:cs="Times New Roman"/>
          <w:b/>
          <w:i/>
        </w:rPr>
      </w:pPr>
      <w:r w:rsidRPr="0061304A">
        <w:rPr>
          <w:rFonts w:ascii="Times New Roman" w:hAnsi="Times New Roman" w:cs="Times New Roman"/>
          <w:b/>
          <w:i/>
          <w:u w:val="single"/>
        </w:rPr>
        <w:lastRenderedPageBreak/>
        <w:t>3 rekomendacija.</w:t>
      </w:r>
      <w:r w:rsidRPr="0061304A">
        <w:rPr>
          <w:rFonts w:ascii="Times New Roman" w:hAnsi="Times New Roman" w:cs="Times New Roman"/>
          <w:b/>
          <w:i/>
        </w:rPr>
        <w:t xml:space="preserve"> </w:t>
      </w:r>
      <w:r w:rsidR="00EE6A16" w:rsidRPr="0061304A">
        <w:rPr>
          <w:rFonts w:ascii="Times New Roman" w:hAnsi="Times New Roman" w:cs="Times New Roman"/>
          <w:b/>
          <w:i/>
        </w:rPr>
        <w:t>Vykdant su investicijomis susijusią ekonominę politiką sutelkti dėmesį į inovacijas, energijos ir išteklių naudojimo efektyvumą, darnų transportą ir energijos jungtis, atsižvelgiant į regioninius skirtumus. Skatinti našumo augimą didinant viešųjų investicijų efektyvumą. Sukurti nuoseklią politikos priemonių sistemą, skirtą mokslo ir verslo bendradarbiavimui skatinti ir mokslinių tyrimų bei inovacijų politikos įgyvendinimo agentūroms konsoliduoti.</w:t>
      </w:r>
    </w:p>
    <w:p w:rsidR="00573B17" w:rsidRPr="0061304A" w:rsidRDefault="00573B17" w:rsidP="0061304A">
      <w:pPr>
        <w:tabs>
          <w:tab w:val="left" w:pos="1741"/>
        </w:tabs>
        <w:spacing w:after="0" w:line="240" w:lineRule="auto"/>
        <w:jc w:val="both"/>
        <w:rPr>
          <w:rFonts w:ascii="Times New Roman" w:hAnsi="Times New Roman" w:cs="Times New Roman"/>
          <w:b/>
          <w:i/>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2"/>
      </w:tblGrid>
      <w:tr w:rsidR="00E07785" w:rsidRPr="0061304A" w:rsidTr="00B63E66">
        <w:trPr>
          <w:trHeight w:val="458"/>
        </w:trPr>
        <w:tc>
          <w:tcPr>
            <w:tcW w:w="5000" w:type="pct"/>
            <w:shd w:val="clear" w:color="auto" w:fill="D9D9D9" w:themeFill="background1" w:themeFillShade="D9"/>
          </w:tcPr>
          <w:p w:rsidR="00E07785" w:rsidRPr="0061304A" w:rsidRDefault="00E07785" w:rsidP="0061304A">
            <w:pPr>
              <w:spacing w:after="0" w:line="240" w:lineRule="auto"/>
              <w:jc w:val="center"/>
              <w:rPr>
                <w:rFonts w:ascii="Times New Roman" w:hAnsi="Times New Roman" w:cs="Times New Roman"/>
                <w:b/>
              </w:rPr>
            </w:pPr>
            <w:r w:rsidRPr="0061304A">
              <w:rPr>
                <w:rFonts w:ascii="Times New Roman" w:hAnsi="Times New Roman" w:cs="Times New Roman"/>
                <w:b/>
                <w:u w:val="single"/>
              </w:rPr>
              <w:t>5 tikslas</w:t>
            </w:r>
            <w:r w:rsidRPr="0061304A">
              <w:rPr>
                <w:rFonts w:ascii="Times New Roman" w:hAnsi="Times New Roman" w:cs="Times New Roman"/>
                <w:b/>
              </w:rPr>
              <w:t xml:space="preserve">. </w:t>
            </w:r>
            <w:r w:rsidR="005A6583" w:rsidRPr="0061304A">
              <w:rPr>
                <w:rFonts w:ascii="Times New Roman" w:hAnsi="Times New Roman" w:cs="Times New Roman"/>
                <w:b/>
              </w:rPr>
              <w:t>Vykdant su investicijomis susijusią ekonominę politiką sutelkti dėmesį į inovacijas, energijos ir išteklių naudojimo efektyvumą, darnų transportą ir energijos jungtis, atsižvelgiant į regioninius skirtumus.</w:t>
            </w:r>
          </w:p>
        </w:tc>
      </w:tr>
    </w:tbl>
    <w:tbl>
      <w:tblPr>
        <w:tblStyle w:val="TableGrid"/>
        <w:tblW w:w="5000" w:type="pct"/>
        <w:tblLook w:val="04A0" w:firstRow="1" w:lastRow="0" w:firstColumn="1" w:lastColumn="0" w:noHBand="0" w:noVBand="1"/>
      </w:tblPr>
      <w:tblGrid>
        <w:gridCol w:w="4907"/>
        <w:gridCol w:w="1443"/>
        <w:gridCol w:w="1443"/>
        <w:gridCol w:w="1443"/>
        <w:gridCol w:w="1443"/>
        <w:gridCol w:w="1443"/>
        <w:gridCol w:w="1440"/>
      </w:tblGrid>
      <w:tr w:rsidR="00557C95" w:rsidRPr="0061304A" w:rsidTr="00D062A1">
        <w:trPr>
          <w:trHeight w:val="146"/>
        </w:trPr>
        <w:tc>
          <w:tcPr>
            <w:tcW w:w="1809" w:type="pct"/>
            <w:shd w:val="clear" w:color="auto" w:fill="1F3864" w:themeFill="accent5" w:themeFillShade="80"/>
          </w:tcPr>
          <w:p w:rsidR="00557C95" w:rsidRPr="0061304A" w:rsidRDefault="00557C95" w:rsidP="0061304A">
            <w:pPr>
              <w:tabs>
                <w:tab w:val="left" w:pos="1741"/>
              </w:tabs>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Rodikliai</w:t>
            </w:r>
          </w:p>
        </w:tc>
        <w:tc>
          <w:tcPr>
            <w:tcW w:w="532" w:type="pct"/>
            <w:shd w:val="clear" w:color="auto" w:fill="1F3864" w:themeFill="accent5" w:themeFillShade="80"/>
            <w:vAlign w:val="center"/>
          </w:tcPr>
          <w:p w:rsidR="00557C95" w:rsidRPr="0061304A" w:rsidRDefault="00557C95" w:rsidP="0061304A">
            <w:pPr>
              <w:tabs>
                <w:tab w:val="left" w:pos="1741"/>
              </w:tabs>
              <w:jc w:val="center"/>
              <w:rPr>
                <w:rFonts w:ascii="Times New Roman" w:hAnsi="Times New Roman" w:cs="Times New Roman"/>
                <w:b/>
                <w:i/>
                <w:color w:val="FFFFFF" w:themeColor="background1"/>
              </w:rPr>
            </w:pPr>
          </w:p>
        </w:tc>
        <w:tc>
          <w:tcPr>
            <w:tcW w:w="532" w:type="pct"/>
            <w:shd w:val="clear" w:color="auto" w:fill="1F3864" w:themeFill="accent5" w:themeFillShade="80"/>
            <w:vAlign w:val="center"/>
          </w:tcPr>
          <w:p w:rsidR="00557C95" w:rsidRPr="0061304A" w:rsidRDefault="00557C95" w:rsidP="0061304A">
            <w:pPr>
              <w:tabs>
                <w:tab w:val="left" w:pos="1741"/>
              </w:tabs>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2017</w:t>
            </w:r>
          </w:p>
        </w:tc>
        <w:tc>
          <w:tcPr>
            <w:tcW w:w="532" w:type="pct"/>
            <w:shd w:val="clear" w:color="auto" w:fill="1F3864" w:themeFill="accent5" w:themeFillShade="80"/>
            <w:vAlign w:val="center"/>
          </w:tcPr>
          <w:p w:rsidR="00557C95" w:rsidRPr="0061304A" w:rsidRDefault="00557C95" w:rsidP="0061304A">
            <w:pPr>
              <w:tabs>
                <w:tab w:val="left" w:pos="1741"/>
              </w:tabs>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2018</w:t>
            </w:r>
          </w:p>
        </w:tc>
        <w:tc>
          <w:tcPr>
            <w:tcW w:w="532" w:type="pct"/>
            <w:shd w:val="clear" w:color="auto" w:fill="1F3864" w:themeFill="accent5" w:themeFillShade="80"/>
            <w:vAlign w:val="center"/>
          </w:tcPr>
          <w:p w:rsidR="00557C95" w:rsidRPr="0061304A" w:rsidRDefault="00557C95" w:rsidP="0061304A">
            <w:pPr>
              <w:tabs>
                <w:tab w:val="left" w:pos="1741"/>
              </w:tabs>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2019</w:t>
            </w:r>
          </w:p>
        </w:tc>
        <w:tc>
          <w:tcPr>
            <w:tcW w:w="532" w:type="pct"/>
            <w:shd w:val="clear" w:color="auto" w:fill="1F3864" w:themeFill="accent5" w:themeFillShade="80"/>
            <w:vAlign w:val="center"/>
          </w:tcPr>
          <w:p w:rsidR="00557C95" w:rsidRPr="0061304A" w:rsidRDefault="00557C95" w:rsidP="0061304A">
            <w:pPr>
              <w:tabs>
                <w:tab w:val="left" w:pos="1741"/>
              </w:tabs>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2020</w:t>
            </w:r>
          </w:p>
        </w:tc>
        <w:tc>
          <w:tcPr>
            <w:tcW w:w="531" w:type="pct"/>
            <w:shd w:val="clear" w:color="auto" w:fill="1F3864" w:themeFill="accent5" w:themeFillShade="80"/>
            <w:vAlign w:val="center"/>
          </w:tcPr>
          <w:p w:rsidR="00557C95" w:rsidRPr="0061304A" w:rsidRDefault="00557C95" w:rsidP="0061304A">
            <w:pPr>
              <w:tabs>
                <w:tab w:val="left" w:pos="1741"/>
              </w:tabs>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2021</w:t>
            </w:r>
          </w:p>
        </w:tc>
      </w:tr>
      <w:tr w:rsidR="00557C95" w:rsidRPr="0061304A" w:rsidTr="00D062A1">
        <w:trPr>
          <w:trHeight w:val="302"/>
        </w:trPr>
        <w:tc>
          <w:tcPr>
            <w:tcW w:w="1809" w:type="pct"/>
            <w:vMerge w:val="restart"/>
          </w:tcPr>
          <w:p w:rsidR="00557C95" w:rsidRPr="0061304A" w:rsidRDefault="00557C95" w:rsidP="0061304A">
            <w:pPr>
              <w:tabs>
                <w:tab w:val="left" w:pos="1741"/>
              </w:tabs>
              <w:jc w:val="both"/>
              <w:rPr>
                <w:rFonts w:ascii="Times New Roman" w:hAnsi="Times New Roman" w:cs="Times New Roman"/>
                <w:b/>
                <w:i/>
                <w:iCs/>
              </w:rPr>
            </w:pPr>
            <w:bookmarkStart w:id="1" w:name="_Hlk15220592"/>
            <w:r w:rsidRPr="0061304A">
              <w:rPr>
                <w:rFonts w:ascii="Times New Roman" w:hAnsi="Times New Roman" w:cs="Times New Roman"/>
                <w:b/>
                <w:i/>
                <w:iCs/>
              </w:rPr>
              <w:t>Lietuvos ir Lenkijos dujotiekių jungties projekto įgyvendinimas, proc.</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15</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37</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65</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86</w:t>
            </w:r>
          </w:p>
        </w:tc>
        <w:tc>
          <w:tcPr>
            <w:tcW w:w="531"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100</w:t>
            </w:r>
          </w:p>
        </w:tc>
      </w:tr>
      <w:bookmarkEnd w:id="1"/>
      <w:tr w:rsidR="00557C95" w:rsidRPr="0061304A" w:rsidTr="00D062A1">
        <w:trPr>
          <w:trHeight w:val="293"/>
        </w:trPr>
        <w:tc>
          <w:tcPr>
            <w:tcW w:w="1809" w:type="pct"/>
            <w:vMerge/>
          </w:tcPr>
          <w:p w:rsidR="00557C95" w:rsidRPr="0061304A" w:rsidRDefault="00557C95" w:rsidP="0061304A">
            <w:pPr>
              <w:tabs>
                <w:tab w:val="left" w:pos="1741"/>
              </w:tabs>
              <w:jc w:val="both"/>
              <w:rPr>
                <w:rFonts w:ascii="Times New Roman" w:hAnsi="Times New Roman" w:cs="Times New Roman"/>
                <w:b/>
                <w:i/>
                <w:iCs/>
              </w:rPr>
            </w:pPr>
          </w:p>
        </w:tc>
        <w:tc>
          <w:tcPr>
            <w:tcW w:w="532" w:type="pct"/>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532" w:type="pct"/>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15</w:t>
            </w:r>
          </w:p>
        </w:tc>
        <w:tc>
          <w:tcPr>
            <w:tcW w:w="532" w:type="pct"/>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18</w:t>
            </w:r>
          </w:p>
        </w:tc>
        <w:tc>
          <w:tcPr>
            <w:tcW w:w="532" w:type="pct"/>
            <w:vAlign w:val="center"/>
          </w:tcPr>
          <w:p w:rsidR="00557C95" w:rsidRPr="0061304A" w:rsidRDefault="001851C5"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2" w:type="pct"/>
            <w:vAlign w:val="center"/>
          </w:tcPr>
          <w:p w:rsidR="00557C95" w:rsidRPr="0061304A" w:rsidRDefault="001851C5"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1" w:type="pct"/>
            <w:vAlign w:val="center"/>
          </w:tcPr>
          <w:p w:rsidR="00557C95" w:rsidRPr="0061304A" w:rsidRDefault="001851C5"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r>
      <w:tr w:rsidR="00557C95" w:rsidRPr="0061304A" w:rsidTr="00D062A1">
        <w:trPr>
          <w:trHeight w:val="293"/>
        </w:trPr>
        <w:tc>
          <w:tcPr>
            <w:tcW w:w="1809" w:type="pct"/>
            <w:vMerge w:val="restart"/>
          </w:tcPr>
          <w:p w:rsidR="00557C95" w:rsidRPr="0061304A" w:rsidRDefault="00557C95" w:rsidP="0061304A">
            <w:pPr>
              <w:tabs>
                <w:tab w:val="left" w:pos="1741"/>
              </w:tabs>
              <w:jc w:val="both"/>
              <w:rPr>
                <w:rFonts w:ascii="Times New Roman" w:hAnsi="Times New Roman" w:cs="Times New Roman"/>
                <w:b/>
                <w:i/>
                <w:iCs/>
              </w:rPr>
            </w:pPr>
            <w:r w:rsidRPr="0061304A">
              <w:rPr>
                <w:rFonts w:ascii="Times New Roman" w:hAnsi="Times New Roman" w:cs="Times New Roman"/>
                <w:b/>
                <w:i/>
                <w:iCs/>
              </w:rPr>
              <w:t>Įgyvendinta sinchronizacijos su kontinentinės Europos elektros tinklais (KET) projekto dalis, proc.</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30</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35</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40</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45</w:t>
            </w:r>
          </w:p>
        </w:tc>
        <w:tc>
          <w:tcPr>
            <w:tcW w:w="531"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50</w:t>
            </w:r>
          </w:p>
        </w:tc>
      </w:tr>
      <w:tr w:rsidR="00557C95" w:rsidRPr="0061304A" w:rsidTr="00D062A1">
        <w:trPr>
          <w:trHeight w:val="293"/>
        </w:trPr>
        <w:tc>
          <w:tcPr>
            <w:tcW w:w="1809" w:type="pct"/>
            <w:vMerge/>
          </w:tcPr>
          <w:p w:rsidR="00557C95" w:rsidRPr="0061304A" w:rsidRDefault="00557C95" w:rsidP="0061304A">
            <w:pPr>
              <w:tabs>
                <w:tab w:val="left" w:pos="1741"/>
              </w:tabs>
              <w:jc w:val="both"/>
              <w:rPr>
                <w:rFonts w:ascii="Times New Roman" w:hAnsi="Times New Roman" w:cs="Times New Roman"/>
                <w:b/>
                <w:i/>
                <w:iCs/>
              </w:rPr>
            </w:pPr>
          </w:p>
        </w:tc>
        <w:tc>
          <w:tcPr>
            <w:tcW w:w="532" w:type="pct"/>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532" w:type="pct"/>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30</w:t>
            </w:r>
          </w:p>
        </w:tc>
        <w:tc>
          <w:tcPr>
            <w:tcW w:w="532" w:type="pct"/>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35</w:t>
            </w:r>
          </w:p>
        </w:tc>
        <w:tc>
          <w:tcPr>
            <w:tcW w:w="532" w:type="pct"/>
            <w:vAlign w:val="center"/>
          </w:tcPr>
          <w:p w:rsidR="00557C95" w:rsidRPr="0061304A" w:rsidRDefault="001851C5"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2" w:type="pct"/>
            <w:vAlign w:val="center"/>
          </w:tcPr>
          <w:p w:rsidR="00557C95" w:rsidRPr="0061304A" w:rsidRDefault="001851C5"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1" w:type="pct"/>
            <w:vAlign w:val="center"/>
          </w:tcPr>
          <w:p w:rsidR="00557C95" w:rsidRPr="0061304A" w:rsidRDefault="001851C5"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r>
      <w:tr w:rsidR="00557C95" w:rsidRPr="0061304A" w:rsidTr="00D062A1">
        <w:trPr>
          <w:trHeight w:val="293"/>
        </w:trPr>
        <w:tc>
          <w:tcPr>
            <w:tcW w:w="1809" w:type="pct"/>
            <w:vMerge w:val="restart"/>
          </w:tcPr>
          <w:p w:rsidR="00557C95" w:rsidRPr="0061304A" w:rsidRDefault="00557C95" w:rsidP="0061304A">
            <w:pPr>
              <w:tabs>
                <w:tab w:val="left" w:pos="1741"/>
              </w:tabs>
              <w:jc w:val="both"/>
              <w:rPr>
                <w:rFonts w:ascii="Times New Roman" w:hAnsi="Times New Roman" w:cs="Times New Roman"/>
                <w:b/>
                <w:i/>
                <w:iCs/>
              </w:rPr>
            </w:pPr>
            <w:r w:rsidRPr="0061304A">
              <w:rPr>
                <w:rFonts w:ascii="Times New Roman" w:hAnsi="Times New Roman" w:cs="Times New Roman"/>
                <w:b/>
                <w:i/>
                <w:iCs/>
              </w:rPr>
              <w:t xml:space="preserve">Sutaupytas suminis galutinės energijos kiekis nuo 2013 m., </w:t>
            </w:r>
            <w:proofErr w:type="spellStart"/>
            <w:r w:rsidRPr="0061304A">
              <w:rPr>
                <w:rFonts w:ascii="Times New Roman" w:hAnsi="Times New Roman" w:cs="Times New Roman"/>
                <w:b/>
                <w:i/>
                <w:iCs/>
              </w:rPr>
              <w:t>GWh</w:t>
            </w:r>
            <w:proofErr w:type="spellEnd"/>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463</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500</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520</w:t>
            </w:r>
          </w:p>
        </w:tc>
        <w:tc>
          <w:tcPr>
            <w:tcW w:w="532"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850</w:t>
            </w:r>
          </w:p>
        </w:tc>
        <w:tc>
          <w:tcPr>
            <w:tcW w:w="531" w:type="pct"/>
            <w:shd w:val="clear" w:color="auto" w:fill="BDD6EE" w:themeFill="accent1" w:themeFillTint="66"/>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2300</w:t>
            </w:r>
          </w:p>
        </w:tc>
      </w:tr>
      <w:tr w:rsidR="00557C95" w:rsidRPr="0061304A" w:rsidTr="00D062A1">
        <w:trPr>
          <w:trHeight w:val="293"/>
        </w:trPr>
        <w:tc>
          <w:tcPr>
            <w:tcW w:w="1809" w:type="pct"/>
            <w:vMerge/>
          </w:tcPr>
          <w:p w:rsidR="00557C95" w:rsidRPr="0061304A" w:rsidRDefault="00557C95" w:rsidP="0061304A">
            <w:pPr>
              <w:tabs>
                <w:tab w:val="left" w:pos="1741"/>
              </w:tabs>
              <w:jc w:val="both"/>
              <w:rPr>
                <w:rFonts w:ascii="Times New Roman" w:hAnsi="Times New Roman" w:cs="Times New Roman"/>
                <w:b/>
                <w:i/>
                <w:iCs/>
              </w:rPr>
            </w:pPr>
          </w:p>
        </w:tc>
        <w:tc>
          <w:tcPr>
            <w:tcW w:w="532" w:type="pct"/>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532" w:type="pct"/>
            <w:vAlign w:val="center"/>
          </w:tcPr>
          <w:p w:rsidR="00557C95" w:rsidRPr="0061304A" w:rsidRDefault="00557C95" w:rsidP="0061304A">
            <w:pPr>
              <w:tabs>
                <w:tab w:val="left" w:pos="1741"/>
              </w:tabs>
              <w:jc w:val="center"/>
              <w:rPr>
                <w:rFonts w:ascii="Times New Roman" w:hAnsi="Times New Roman" w:cs="Times New Roman"/>
                <w:i/>
              </w:rPr>
            </w:pPr>
            <w:r w:rsidRPr="0061304A">
              <w:rPr>
                <w:rFonts w:ascii="Times New Roman" w:hAnsi="Times New Roman" w:cs="Times New Roman"/>
                <w:i/>
              </w:rPr>
              <w:t>2045</w:t>
            </w:r>
          </w:p>
        </w:tc>
        <w:tc>
          <w:tcPr>
            <w:tcW w:w="532" w:type="pct"/>
            <w:vAlign w:val="center"/>
          </w:tcPr>
          <w:p w:rsidR="00557C95" w:rsidRPr="0061304A" w:rsidRDefault="00333F7D"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2" w:type="pct"/>
            <w:vAlign w:val="center"/>
          </w:tcPr>
          <w:p w:rsidR="00557C95" w:rsidRPr="0061304A" w:rsidRDefault="001851C5"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2" w:type="pct"/>
            <w:vAlign w:val="center"/>
          </w:tcPr>
          <w:p w:rsidR="00557C95" w:rsidRPr="0061304A" w:rsidRDefault="001851C5"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1" w:type="pct"/>
            <w:vAlign w:val="center"/>
          </w:tcPr>
          <w:p w:rsidR="00557C95" w:rsidRPr="0061304A" w:rsidRDefault="001851C5"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r>
      <w:tr w:rsidR="00856C38" w:rsidRPr="0061304A" w:rsidTr="00D062A1">
        <w:trPr>
          <w:trHeight w:val="293"/>
        </w:trPr>
        <w:tc>
          <w:tcPr>
            <w:tcW w:w="1809" w:type="pct"/>
            <w:vMerge w:val="restart"/>
            <w:tcBorders>
              <w:top w:val="single" w:sz="4" w:space="0" w:color="auto"/>
              <w:left w:val="single" w:sz="4" w:space="0" w:color="auto"/>
              <w:bottom w:val="single" w:sz="4" w:space="0" w:color="auto"/>
              <w:right w:val="single" w:sz="4" w:space="0" w:color="auto"/>
            </w:tcBorders>
          </w:tcPr>
          <w:p w:rsidR="00856C38" w:rsidRPr="0061304A" w:rsidRDefault="00856C38" w:rsidP="0061304A">
            <w:pPr>
              <w:tabs>
                <w:tab w:val="left" w:pos="1741"/>
              </w:tabs>
              <w:jc w:val="both"/>
              <w:rPr>
                <w:rFonts w:ascii="Times New Roman" w:hAnsi="Times New Roman" w:cs="Times New Roman"/>
                <w:b/>
                <w:i/>
                <w:iCs/>
              </w:rPr>
            </w:pPr>
            <w:r w:rsidRPr="0061304A">
              <w:rPr>
                <w:rFonts w:ascii="Times New Roman" w:hAnsi="Times New Roman" w:cs="Times New Roman"/>
                <w:b/>
                <w:i/>
                <w:iCs/>
              </w:rPr>
              <w:t xml:space="preserve">Kasmetinis krovinių vežimas visų rūšių transportu, </w:t>
            </w:r>
            <w:r w:rsidRPr="0061304A">
              <w:rPr>
                <w:rFonts w:ascii="Times New Roman" w:hAnsi="Times New Roman" w:cs="Times New Roman"/>
                <w:b/>
                <w:i/>
                <w:iCs/>
              </w:rPr>
              <w:br/>
              <w:t>mln. t</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iCs/>
                <w:smallCaps/>
              </w:rPr>
              <w:t>114,8</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116,9</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125,9</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125,5</w:t>
            </w:r>
          </w:p>
        </w:tc>
        <w:tc>
          <w:tcPr>
            <w:tcW w:w="53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iCs/>
                <w:smallCaps/>
              </w:rPr>
              <w:t>131,1</w:t>
            </w:r>
          </w:p>
        </w:tc>
      </w:tr>
      <w:tr w:rsidR="00856C38" w:rsidRPr="0061304A" w:rsidTr="00D062A1">
        <w:trPr>
          <w:trHeight w:val="293"/>
        </w:trPr>
        <w:tc>
          <w:tcPr>
            <w:tcW w:w="1809" w:type="pct"/>
            <w:vMerge/>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both"/>
              <w:rPr>
                <w:rFonts w:ascii="Times New Roman" w:hAnsi="Times New Roman" w:cs="Times New Roman"/>
                <w:b/>
                <w:i/>
                <w:iCs/>
              </w:rPr>
            </w:pP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iCs/>
                <w:smallCaps/>
              </w:rPr>
              <w:t>136,6</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146,5</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DA77E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DA77E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1" w:type="pct"/>
            <w:tcBorders>
              <w:top w:val="single" w:sz="4" w:space="0" w:color="auto"/>
              <w:left w:val="single" w:sz="4" w:space="0" w:color="auto"/>
              <w:bottom w:val="single" w:sz="4" w:space="0" w:color="auto"/>
              <w:right w:val="single" w:sz="4" w:space="0" w:color="auto"/>
            </w:tcBorders>
            <w:vAlign w:val="center"/>
          </w:tcPr>
          <w:p w:rsidR="00856C38" w:rsidRPr="0061304A" w:rsidRDefault="00DA77E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r>
      <w:tr w:rsidR="00856C38" w:rsidRPr="0061304A" w:rsidTr="00D062A1">
        <w:trPr>
          <w:trHeight w:val="293"/>
        </w:trPr>
        <w:tc>
          <w:tcPr>
            <w:tcW w:w="1809" w:type="pct"/>
            <w:vMerge w:val="restart"/>
            <w:tcBorders>
              <w:top w:val="single" w:sz="4" w:space="0" w:color="auto"/>
              <w:left w:val="single" w:sz="4" w:space="0" w:color="auto"/>
              <w:bottom w:val="single" w:sz="4" w:space="0" w:color="auto"/>
              <w:right w:val="single" w:sz="4" w:space="0" w:color="auto"/>
            </w:tcBorders>
          </w:tcPr>
          <w:p w:rsidR="00856C38" w:rsidRPr="0061304A" w:rsidRDefault="00856C38" w:rsidP="0061304A">
            <w:pPr>
              <w:tabs>
                <w:tab w:val="left" w:pos="1741"/>
              </w:tabs>
              <w:jc w:val="both"/>
              <w:rPr>
                <w:rFonts w:ascii="Times New Roman" w:hAnsi="Times New Roman" w:cs="Times New Roman"/>
                <w:b/>
                <w:i/>
                <w:iCs/>
              </w:rPr>
            </w:pPr>
            <w:r w:rsidRPr="0061304A">
              <w:rPr>
                <w:rFonts w:ascii="Times New Roman" w:hAnsi="Times New Roman" w:cs="Times New Roman"/>
                <w:b/>
                <w:i/>
                <w:iCs/>
              </w:rPr>
              <w:t>Krovinių krova uostuose, mln. t</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40 (2016)</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44</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46</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48</w:t>
            </w:r>
          </w:p>
        </w:tc>
        <w:tc>
          <w:tcPr>
            <w:tcW w:w="53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iCs/>
                <w:smallCaps/>
              </w:rPr>
              <w:t>52</w:t>
            </w:r>
          </w:p>
        </w:tc>
      </w:tr>
      <w:tr w:rsidR="00856C38" w:rsidRPr="0061304A" w:rsidTr="00D062A1">
        <w:trPr>
          <w:trHeight w:val="293"/>
        </w:trPr>
        <w:tc>
          <w:tcPr>
            <w:tcW w:w="1809" w:type="pct"/>
            <w:vMerge/>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both"/>
              <w:rPr>
                <w:rFonts w:ascii="Times New Roman" w:hAnsi="Times New Roman" w:cs="Times New Roman"/>
                <w:b/>
                <w:i/>
                <w:iCs/>
              </w:rPr>
            </w:pP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43,2</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46,6</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DA77E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DA77E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1" w:type="pct"/>
            <w:tcBorders>
              <w:top w:val="single" w:sz="4" w:space="0" w:color="auto"/>
              <w:left w:val="single" w:sz="4" w:space="0" w:color="auto"/>
              <w:bottom w:val="single" w:sz="4" w:space="0" w:color="auto"/>
              <w:right w:val="single" w:sz="4" w:space="0" w:color="auto"/>
            </w:tcBorders>
            <w:vAlign w:val="center"/>
          </w:tcPr>
          <w:p w:rsidR="00856C38" w:rsidRPr="0061304A" w:rsidRDefault="00DA77E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r>
      <w:tr w:rsidR="00856C38" w:rsidRPr="0061304A" w:rsidTr="00D062A1">
        <w:trPr>
          <w:trHeight w:val="293"/>
        </w:trPr>
        <w:tc>
          <w:tcPr>
            <w:tcW w:w="1809" w:type="pct"/>
            <w:vMerge w:val="restart"/>
            <w:tcBorders>
              <w:top w:val="single" w:sz="4" w:space="0" w:color="auto"/>
              <w:left w:val="single" w:sz="4" w:space="0" w:color="auto"/>
              <w:bottom w:val="single" w:sz="4" w:space="0" w:color="auto"/>
              <w:right w:val="single" w:sz="4" w:space="0" w:color="auto"/>
            </w:tcBorders>
          </w:tcPr>
          <w:p w:rsidR="00856C38" w:rsidRPr="0061304A" w:rsidRDefault="00856C38" w:rsidP="0061304A">
            <w:pPr>
              <w:tabs>
                <w:tab w:val="left" w:pos="1741"/>
              </w:tabs>
              <w:jc w:val="both"/>
              <w:rPr>
                <w:rFonts w:ascii="Times New Roman" w:hAnsi="Times New Roman" w:cs="Times New Roman"/>
                <w:b/>
                <w:i/>
                <w:iCs/>
              </w:rPr>
            </w:pPr>
            <w:r w:rsidRPr="0061304A">
              <w:rPr>
                <w:rFonts w:ascii="Times New Roman" w:hAnsi="Times New Roman" w:cs="Times New Roman"/>
                <w:b/>
                <w:i/>
                <w:iCs/>
              </w:rPr>
              <w:t xml:space="preserve">Rekonstruota „Via </w:t>
            </w:r>
            <w:proofErr w:type="spellStart"/>
            <w:r w:rsidRPr="0061304A">
              <w:rPr>
                <w:rFonts w:ascii="Times New Roman" w:hAnsi="Times New Roman" w:cs="Times New Roman"/>
                <w:b/>
                <w:i/>
                <w:iCs/>
              </w:rPr>
              <w:t>Baltica</w:t>
            </w:r>
            <w:proofErr w:type="spellEnd"/>
            <w:r w:rsidRPr="0061304A">
              <w:rPr>
                <w:rFonts w:ascii="Times New Roman" w:hAnsi="Times New Roman" w:cs="Times New Roman"/>
                <w:b/>
                <w:i/>
                <w:iCs/>
              </w:rPr>
              <w:t>“ kelio, km</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21,1 (2016)</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34,21</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11,53</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20,73</w:t>
            </w:r>
          </w:p>
        </w:tc>
        <w:tc>
          <w:tcPr>
            <w:tcW w:w="53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iCs/>
                <w:smallCaps/>
              </w:rPr>
              <w:t>5,0</w:t>
            </w:r>
          </w:p>
        </w:tc>
      </w:tr>
      <w:tr w:rsidR="00856C38" w:rsidRPr="0061304A" w:rsidTr="00D062A1">
        <w:trPr>
          <w:trHeight w:val="293"/>
        </w:trPr>
        <w:tc>
          <w:tcPr>
            <w:tcW w:w="1809" w:type="pct"/>
            <w:vMerge/>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both"/>
              <w:rPr>
                <w:rFonts w:ascii="Times New Roman" w:hAnsi="Times New Roman" w:cs="Times New Roman"/>
                <w:b/>
                <w:i/>
                <w:iCs/>
              </w:rPr>
            </w:pP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10,7</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34,21</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DA77E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DA77E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1" w:type="pct"/>
            <w:tcBorders>
              <w:top w:val="single" w:sz="4" w:space="0" w:color="auto"/>
              <w:left w:val="single" w:sz="4" w:space="0" w:color="auto"/>
              <w:bottom w:val="single" w:sz="4" w:space="0" w:color="auto"/>
              <w:right w:val="single" w:sz="4" w:space="0" w:color="auto"/>
            </w:tcBorders>
            <w:vAlign w:val="center"/>
          </w:tcPr>
          <w:p w:rsidR="00856C38" w:rsidRPr="0061304A" w:rsidRDefault="00DA77E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r>
      <w:tr w:rsidR="00856C38" w:rsidRPr="0061304A" w:rsidTr="00D062A1">
        <w:trPr>
          <w:trHeight w:val="293"/>
        </w:trPr>
        <w:tc>
          <w:tcPr>
            <w:tcW w:w="1809" w:type="pct"/>
            <w:vMerge w:val="restart"/>
            <w:tcBorders>
              <w:top w:val="single" w:sz="4" w:space="0" w:color="auto"/>
              <w:left w:val="single" w:sz="4" w:space="0" w:color="auto"/>
              <w:bottom w:val="single" w:sz="4" w:space="0" w:color="auto"/>
              <w:right w:val="single" w:sz="4" w:space="0" w:color="auto"/>
            </w:tcBorders>
          </w:tcPr>
          <w:p w:rsidR="00856C38" w:rsidRPr="0061304A" w:rsidRDefault="00856C38" w:rsidP="0061304A">
            <w:pPr>
              <w:tabs>
                <w:tab w:val="left" w:pos="1741"/>
              </w:tabs>
              <w:jc w:val="both"/>
              <w:rPr>
                <w:rFonts w:ascii="Times New Roman" w:hAnsi="Times New Roman" w:cs="Times New Roman"/>
                <w:b/>
                <w:i/>
                <w:iCs/>
              </w:rPr>
            </w:pPr>
            <w:r w:rsidRPr="0061304A">
              <w:rPr>
                <w:rFonts w:ascii="Times New Roman" w:hAnsi="Times New Roman" w:cs="Times New Roman"/>
                <w:b/>
                <w:i/>
                <w:iCs/>
              </w:rPr>
              <w:t>Padidintas Lietuvos oro uostų keleivių aptarnavimo pralaidumo pajėgumas, mln. keleivių</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4,53 (2016)</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5,04</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5,11</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5,15</w:t>
            </w:r>
          </w:p>
        </w:tc>
        <w:tc>
          <w:tcPr>
            <w:tcW w:w="53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iCs/>
                <w:smallCaps/>
              </w:rPr>
              <w:t>7,45</w:t>
            </w:r>
          </w:p>
        </w:tc>
      </w:tr>
      <w:tr w:rsidR="00856C38" w:rsidRPr="0061304A" w:rsidTr="00D062A1">
        <w:trPr>
          <w:trHeight w:val="293"/>
        </w:trPr>
        <w:tc>
          <w:tcPr>
            <w:tcW w:w="1809" w:type="pct"/>
            <w:vMerge/>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both"/>
              <w:rPr>
                <w:rFonts w:ascii="Times New Roman" w:hAnsi="Times New Roman" w:cs="Times New Roman"/>
                <w:b/>
                <w:i/>
                <w:iCs/>
              </w:rPr>
            </w:pP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5,2</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856C38" w:rsidP="0061304A">
            <w:pPr>
              <w:tabs>
                <w:tab w:val="left" w:pos="1741"/>
              </w:tabs>
              <w:jc w:val="center"/>
              <w:rPr>
                <w:rFonts w:ascii="Times New Roman" w:hAnsi="Times New Roman" w:cs="Times New Roman"/>
                <w:i/>
              </w:rPr>
            </w:pPr>
            <w:r w:rsidRPr="0061304A">
              <w:rPr>
                <w:rFonts w:ascii="Times New Roman" w:hAnsi="Times New Roman" w:cs="Times New Roman"/>
                <w:i/>
              </w:rPr>
              <w:t>6,2</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DA77E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2" w:type="pct"/>
            <w:tcBorders>
              <w:top w:val="single" w:sz="4" w:space="0" w:color="auto"/>
              <w:left w:val="single" w:sz="4" w:space="0" w:color="auto"/>
              <w:bottom w:val="single" w:sz="4" w:space="0" w:color="auto"/>
              <w:right w:val="single" w:sz="4" w:space="0" w:color="auto"/>
            </w:tcBorders>
            <w:vAlign w:val="center"/>
          </w:tcPr>
          <w:p w:rsidR="00856C38" w:rsidRPr="0061304A" w:rsidRDefault="00DA77E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531" w:type="pct"/>
            <w:tcBorders>
              <w:top w:val="single" w:sz="4" w:space="0" w:color="auto"/>
              <w:left w:val="single" w:sz="4" w:space="0" w:color="auto"/>
              <w:bottom w:val="single" w:sz="4" w:space="0" w:color="auto"/>
              <w:right w:val="single" w:sz="4" w:space="0" w:color="auto"/>
            </w:tcBorders>
            <w:vAlign w:val="center"/>
          </w:tcPr>
          <w:p w:rsidR="00856C38" w:rsidRPr="0061304A" w:rsidRDefault="00DA77E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542"/>
        <w:gridCol w:w="1512"/>
        <w:gridCol w:w="1304"/>
        <w:gridCol w:w="4057"/>
      </w:tblGrid>
      <w:tr w:rsidR="00E07785" w:rsidRPr="0061304A" w:rsidTr="00A513D3">
        <w:trPr>
          <w:trHeight w:val="558"/>
          <w:tblHeader/>
        </w:trPr>
        <w:tc>
          <w:tcPr>
            <w:tcW w:w="1177" w:type="pct"/>
            <w:shd w:val="clear" w:color="auto" w:fill="1F3864" w:themeFill="accent5" w:themeFillShade="80"/>
            <w:vAlign w:val="center"/>
          </w:tcPr>
          <w:p w:rsidR="00E07785" w:rsidRPr="0061304A" w:rsidRDefault="00E07785"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Įgyvendinamos ir planuojamos įgyvendinti priemonės</w:t>
            </w:r>
          </w:p>
        </w:tc>
        <w:tc>
          <w:tcPr>
            <w:tcW w:w="1322" w:type="pct"/>
            <w:shd w:val="clear" w:color="auto" w:fill="1F3864" w:themeFill="accent5" w:themeFillShade="80"/>
            <w:vAlign w:val="center"/>
          </w:tcPr>
          <w:p w:rsidR="00E07785" w:rsidRPr="0061304A" w:rsidRDefault="00E07785"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Siekiamas rezultatas</w:t>
            </w:r>
          </w:p>
        </w:tc>
        <w:tc>
          <w:tcPr>
            <w:tcW w:w="557" w:type="pct"/>
            <w:shd w:val="clear" w:color="auto" w:fill="1F3864" w:themeFill="accent5" w:themeFillShade="80"/>
            <w:vAlign w:val="center"/>
          </w:tcPr>
          <w:p w:rsidR="00E07785" w:rsidRPr="0061304A" w:rsidRDefault="00E07785"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Įgyvendinimo terminas</w:t>
            </w:r>
          </w:p>
        </w:tc>
        <w:tc>
          <w:tcPr>
            <w:tcW w:w="431" w:type="pct"/>
            <w:shd w:val="clear" w:color="auto" w:fill="1F3864" w:themeFill="accent5" w:themeFillShade="80"/>
            <w:vAlign w:val="center"/>
          </w:tcPr>
          <w:p w:rsidR="00E07785" w:rsidRPr="0061304A" w:rsidRDefault="00E07785"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Atsakinga institucija</w:t>
            </w:r>
          </w:p>
        </w:tc>
        <w:tc>
          <w:tcPr>
            <w:tcW w:w="1512" w:type="pct"/>
            <w:shd w:val="clear" w:color="auto" w:fill="BDD6EE" w:themeFill="accent1" w:themeFillTint="66"/>
            <w:vAlign w:val="center"/>
          </w:tcPr>
          <w:p w:rsidR="00E07785" w:rsidRPr="0061304A" w:rsidRDefault="00E07785" w:rsidP="0061304A">
            <w:pPr>
              <w:spacing w:after="0" w:line="240" w:lineRule="auto"/>
              <w:jc w:val="center"/>
              <w:rPr>
                <w:rFonts w:ascii="Times New Roman" w:hAnsi="Times New Roman" w:cs="Times New Roman"/>
                <w:b/>
              </w:rPr>
            </w:pPr>
            <w:r w:rsidRPr="0061304A">
              <w:rPr>
                <w:rFonts w:ascii="Times New Roman" w:hAnsi="Times New Roman" w:cs="Times New Roman"/>
                <w:b/>
              </w:rPr>
              <w:t>Poveikis Tarybos rekomendacijos įgyvendinimui</w:t>
            </w:r>
          </w:p>
        </w:tc>
      </w:tr>
      <w:tr w:rsidR="00557C95" w:rsidRPr="0061304A" w:rsidTr="00A513D3">
        <w:trPr>
          <w:trHeight w:val="60"/>
        </w:trPr>
        <w:tc>
          <w:tcPr>
            <w:tcW w:w="1177" w:type="pct"/>
            <w:shd w:val="clear" w:color="auto" w:fill="FFFFFF" w:themeFill="background1"/>
          </w:tcPr>
          <w:p w:rsidR="00557C95" w:rsidRPr="0061304A" w:rsidRDefault="00CA2221" w:rsidP="0061304A">
            <w:pPr>
              <w:spacing w:after="0" w:line="240" w:lineRule="auto"/>
              <w:ind w:left="22"/>
              <w:jc w:val="both"/>
              <w:rPr>
                <w:rFonts w:ascii="Times New Roman" w:hAnsi="Times New Roman" w:cs="Times New Roman"/>
                <w:b/>
              </w:rPr>
            </w:pPr>
            <w:r w:rsidRPr="0061304A">
              <w:rPr>
                <w:rFonts w:ascii="Times New Roman" w:hAnsi="Times New Roman" w:cs="Times New Roman"/>
                <w:b/>
              </w:rPr>
              <w:t xml:space="preserve">5.1. </w:t>
            </w:r>
            <w:r w:rsidR="00557C95" w:rsidRPr="0061304A">
              <w:rPr>
                <w:rFonts w:ascii="Times New Roman" w:hAnsi="Times New Roman" w:cs="Times New Roman"/>
                <w:b/>
              </w:rPr>
              <w:t>Lietuvos ir Lenkijos dujotiekių jungties (GIPL) statybų projekto įgyvendinimas</w:t>
            </w:r>
          </w:p>
          <w:p w:rsidR="00557C95" w:rsidRPr="0061304A" w:rsidRDefault="00557C95" w:rsidP="0061304A">
            <w:pPr>
              <w:spacing w:after="0" w:line="240" w:lineRule="auto"/>
              <w:ind w:left="22"/>
              <w:jc w:val="both"/>
              <w:rPr>
                <w:rFonts w:ascii="Times New Roman" w:hAnsi="Times New Roman" w:cs="Times New Roman"/>
                <w:b/>
              </w:rPr>
            </w:pPr>
            <w:r w:rsidRPr="0061304A">
              <w:rPr>
                <w:rFonts w:ascii="Times New Roman" w:hAnsi="Times New Roman" w:cs="Times New Roman"/>
                <w:lang w:eastAsia="lt-LT" w:bidi="lt-LT"/>
              </w:rPr>
              <w:t>(Vyriausybės programos įgyvendinimo plano 4.4.1 darbo 2 priemonė)</w:t>
            </w:r>
          </w:p>
        </w:tc>
        <w:tc>
          <w:tcPr>
            <w:tcW w:w="1322" w:type="pct"/>
            <w:shd w:val="clear" w:color="auto" w:fill="auto"/>
          </w:tcPr>
          <w:p w:rsidR="00557C95" w:rsidRPr="0061304A" w:rsidRDefault="00350413" w:rsidP="0061304A">
            <w:pPr>
              <w:spacing w:after="0" w:line="240" w:lineRule="auto"/>
              <w:jc w:val="both"/>
              <w:rPr>
                <w:rFonts w:ascii="Times New Roman" w:hAnsi="Times New Roman" w:cs="Times New Roman"/>
                <w:b/>
              </w:rPr>
            </w:pPr>
            <w:r w:rsidRPr="0061304A">
              <w:rPr>
                <w:rFonts w:ascii="Times New Roman" w:hAnsi="Times New Roman" w:cs="Times New Roman"/>
                <w:bCs/>
              </w:rPr>
              <w:t>K</w:t>
            </w:r>
            <w:r w:rsidR="007F5196" w:rsidRPr="0061304A">
              <w:rPr>
                <w:rFonts w:ascii="Times New Roman" w:hAnsi="Times New Roman" w:cs="Times New Roman"/>
                <w:bCs/>
              </w:rPr>
              <w:t xml:space="preserve">uriami </w:t>
            </w:r>
            <w:proofErr w:type="spellStart"/>
            <w:r w:rsidR="007F5196" w:rsidRPr="0061304A">
              <w:rPr>
                <w:rFonts w:ascii="Times New Roman" w:hAnsi="Times New Roman" w:cs="Times New Roman"/>
                <w:bCs/>
              </w:rPr>
              <w:t>pajėgumai</w:t>
            </w:r>
            <w:proofErr w:type="spellEnd"/>
            <w:r w:rsidR="000E3506" w:rsidRPr="0061304A">
              <w:rPr>
                <w:rFonts w:ascii="Times New Roman" w:hAnsi="Times New Roman" w:cs="Times New Roman"/>
                <w:bCs/>
              </w:rPr>
              <w:t>,</w:t>
            </w:r>
            <w:r w:rsidR="007F5196" w:rsidRPr="0061304A">
              <w:rPr>
                <w:rFonts w:ascii="Times New Roman" w:hAnsi="Times New Roman" w:cs="Times New Roman"/>
                <w:bCs/>
              </w:rPr>
              <w:t xml:space="preserve"> leisiantys </w:t>
            </w:r>
            <w:r w:rsidR="00557C95" w:rsidRPr="0061304A">
              <w:rPr>
                <w:rFonts w:ascii="Times New Roman" w:hAnsi="Times New Roman" w:cs="Times New Roman"/>
                <w:bCs/>
              </w:rPr>
              <w:t xml:space="preserve">Baltijos šalių kryptimi </w:t>
            </w:r>
            <w:r w:rsidR="000E3506" w:rsidRPr="0061304A">
              <w:rPr>
                <w:rFonts w:ascii="Times New Roman" w:hAnsi="Times New Roman" w:cs="Times New Roman"/>
                <w:bCs/>
              </w:rPr>
              <w:t xml:space="preserve">gabenti </w:t>
            </w:r>
            <w:r w:rsidR="00557C95" w:rsidRPr="0061304A">
              <w:rPr>
                <w:rFonts w:ascii="Times New Roman" w:hAnsi="Times New Roman" w:cs="Times New Roman"/>
                <w:bCs/>
              </w:rPr>
              <w:t>iki 27</w:t>
            </w:r>
            <w:r w:rsidR="00DB4F98" w:rsidRPr="0061304A">
              <w:rPr>
                <w:rFonts w:ascii="Times New Roman" w:hAnsi="Times New Roman" w:cs="Times New Roman"/>
                <w:bCs/>
              </w:rPr>
              <w:t> </w:t>
            </w:r>
            <w:proofErr w:type="spellStart"/>
            <w:r w:rsidR="00557C95" w:rsidRPr="0061304A">
              <w:rPr>
                <w:rFonts w:ascii="Times New Roman" w:hAnsi="Times New Roman" w:cs="Times New Roman"/>
                <w:bCs/>
              </w:rPr>
              <w:t>TWh</w:t>
            </w:r>
            <w:proofErr w:type="spellEnd"/>
            <w:r w:rsidR="00557C95" w:rsidRPr="0061304A">
              <w:rPr>
                <w:rFonts w:ascii="Times New Roman" w:hAnsi="Times New Roman" w:cs="Times New Roman"/>
                <w:bCs/>
              </w:rPr>
              <w:t xml:space="preserve"> gamtinių dujų per metus, Lenkijos kryptimi – iki 22</w:t>
            </w:r>
            <w:r w:rsidR="00DB4F98" w:rsidRPr="0061304A">
              <w:rPr>
                <w:rFonts w:ascii="Times New Roman" w:hAnsi="Times New Roman" w:cs="Times New Roman"/>
                <w:bCs/>
              </w:rPr>
              <w:t> </w:t>
            </w:r>
            <w:proofErr w:type="spellStart"/>
            <w:r w:rsidR="00557C95" w:rsidRPr="0061304A">
              <w:rPr>
                <w:rFonts w:ascii="Times New Roman" w:hAnsi="Times New Roman" w:cs="Times New Roman"/>
                <w:bCs/>
              </w:rPr>
              <w:t>TWh</w:t>
            </w:r>
            <w:proofErr w:type="spellEnd"/>
            <w:r w:rsidR="00557C95" w:rsidRPr="0061304A">
              <w:rPr>
                <w:rFonts w:ascii="Times New Roman" w:hAnsi="Times New Roman" w:cs="Times New Roman"/>
                <w:bCs/>
              </w:rPr>
              <w:t xml:space="preserve"> per metus, o Baltijos šalių dujų rinkos taps bendros ES dujų rinkos dalimi</w:t>
            </w:r>
          </w:p>
        </w:tc>
        <w:tc>
          <w:tcPr>
            <w:tcW w:w="557" w:type="pct"/>
            <w:shd w:val="clear" w:color="auto" w:fill="auto"/>
          </w:tcPr>
          <w:p w:rsidR="00557C95" w:rsidRPr="0061304A" w:rsidRDefault="00557C95" w:rsidP="0061304A">
            <w:pPr>
              <w:spacing w:after="0" w:line="240" w:lineRule="auto"/>
              <w:ind w:left="30"/>
              <w:jc w:val="center"/>
              <w:rPr>
                <w:rFonts w:ascii="Times New Roman" w:hAnsi="Times New Roman" w:cs="Times New Roman"/>
                <w:b/>
              </w:rPr>
            </w:pPr>
            <w:r w:rsidRPr="0061304A">
              <w:rPr>
                <w:rFonts w:ascii="Times New Roman" w:hAnsi="Times New Roman" w:cs="Times New Roman"/>
                <w:lang w:eastAsia="lt-LT" w:bidi="lt-LT"/>
              </w:rPr>
              <w:t xml:space="preserve">2020 m. </w:t>
            </w:r>
            <w:r w:rsidR="002E01E2" w:rsidRPr="0061304A">
              <w:rPr>
                <w:rFonts w:ascii="Times New Roman" w:hAnsi="Times New Roman" w:cs="Times New Roman"/>
                <w:lang w:eastAsia="lt-LT" w:bidi="lt-LT"/>
              </w:rPr>
              <w:t xml:space="preserve">                </w:t>
            </w:r>
            <w:r w:rsidRPr="0061304A">
              <w:rPr>
                <w:rFonts w:ascii="Times New Roman" w:hAnsi="Times New Roman" w:cs="Times New Roman"/>
                <w:lang w:eastAsia="lt-LT" w:bidi="lt-LT"/>
              </w:rPr>
              <w:t xml:space="preserve">III </w:t>
            </w:r>
            <w:proofErr w:type="spellStart"/>
            <w:r w:rsidRPr="0061304A">
              <w:rPr>
                <w:rFonts w:ascii="Times New Roman" w:hAnsi="Times New Roman" w:cs="Times New Roman"/>
                <w:lang w:eastAsia="lt-LT" w:bidi="lt-LT"/>
              </w:rPr>
              <w:t>ketv</w:t>
            </w:r>
            <w:proofErr w:type="spellEnd"/>
            <w:r w:rsidRPr="0061304A">
              <w:rPr>
                <w:rFonts w:ascii="Times New Roman" w:hAnsi="Times New Roman" w:cs="Times New Roman"/>
                <w:lang w:eastAsia="lt-LT" w:bidi="lt-LT"/>
              </w:rPr>
              <w:t>.</w:t>
            </w:r>
            <w:r w:rsidRPr="0061304A">
              <w:rPr>
                <w:rFonts w:ascii="Times New Roman" w:hAnsi="Times New Roman" w:cs="Times New Roman"/>
                <w:vertAlign w:val="superscript"/>
                <w:lang w:eastAsia="lt-LT" w:bidi="lt-LT"/>
              </w:rPr>
              <w:footnoteReference w:id="3"/>
            </w:r>
          </w:p>
        </w:tc>
        <w:tc>
          <w:tcPr>
            <w:tcW w:w="431" w:type="pct"/>
            <w:shd w:val="clear" w:color="auto" w:fill="auto"/>
          </w:tcPr>
          <w:p w:rsidR="00557C95" w:rsidRPr="0061304A" w:rsidRDefault="004D0918" w:rsidP="0061304A">
            <w:pPr>
              <w:spacing w:after="0" w:line="240" w:lineRule="auto"/>
              <w:jc w:val="center"/>
              <w:rPr>
                <w:rFonts w:ascii="Times New Roman" w:hAnsi="Times New Roman" w:cs="Times New Roman"/>
                <w:bCs/>
              </w:rPr>
            </w:pPr>
            <w:r w:rsidRPr="0061304A">
              <w:rPr>
                <w:rFonts w:ascii="Times New Roman" w:hAnsi="Times New Roman" w:cs="Times New Roman"/>
                <w:bCs/>
              </w:rPr>
              <w:t xml:space="preserve">Lietuvos Respublikos energetikos ministerija (toliau – </w:t>
            </w:r>
            <w:r w:rsidR="00557C95" w:rsidRPr="0061304A">
              <w:rPr>
                <w:rFonts w:ascii="Times New Roman" w:hAnsi="Times New Roman" w:cs="Times New Roman"/>
                <w:bCs/>
              </w:rPr>
              <w:t>EM</w:t>
            </w:r>
            <w:r w:rsidRPr="0061304A">
              <w:rPr>
                <w:rFonts w:ascii="Times New Roman" w:hAnsi="Times New Roman" w:cs="Times New Roman"/>
                <w:bCs/>
              </w:rPr>
              <w:t>)</w:t>
            </w:r>
          </w:p>
        </w:tc>
        <w:tc>
          <w:tcPr>
            <w:tcW w:w="1512" w:type="pct"/>
          </w:tcPr>
          <w:p w:rsidR="00557C95" w:rsidRPr="0061304A" w:rsidRDefault="00557C95"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557C95" w:rsidRPr="0061304A" w:rsidRDefault="00135CD7" w:rsidP="0061304A">
            <w:pPr>
              <w:spacing w:after="0" w:line="240" w:lineRule="auto"/>
              <w:jc w:val="both"/>
              <w:rPr>
                <w:rFonts w:ascii="Times New Roman" w:hAnsi="Times New Roman" w:cs="Times New Roman"/>
                <w:bCs/>
              </w:rPr>
            </w:pPr>
            <w:r w:rsidRPr="0061304A">
              <w:rPr>
                <w:rFonts w:ascii="Times New Roman" w:hAnsi="Times New Roman" w:cs="Times New Roman"/>
                <w:bCs/>
              </w:rPr>
              <w:t>Integruojamos</w:t>
            </w:r>
            <w:r w:rsidR="007F5196" w:rsidRPr="0061304A">
              <w:rPr>
                <w:rFonts w:ascii="Times New Roman" w:hAnsi="Times New Roman" w:cs="Times New Roman"/>
                <w:bCs/>
              </w:rPr>
              <w:t xml:space="preserve"> </w:t>
            </w:r>
            <w:r w:rsidR="002E01E2" w:rsidRPr="0061304A">
              <w:rPr>
                <w:rFonts w:ascii="Times New Roman" w:hAnsi="Times New Roman" w:cs="Times New Roman"/>
                <w:bCs/>
              </w:rPr>
              <w:t xml:space="preserve">į bendrą Europos dujų rinką </w:t>
            </w:r>
            <w:r w:rsidR="00557C95" w:rsidRPr="0061304A">
              <w:rPr>
                <w:rFonts w:ascii="Times New Roman" w:hAnsi="Times New Roman" w:cs="Times New Roman"/>
                <w:bCs/>
              </w:rPr>
              <w:t xml:space="preserve">Lietuvos ir Baltijos valstybių gamtinių dujų perdavimo </w:t>
            </w:r>
            <w:r w:rsidRPr="0061304A">
              <w:rPr>
                <w:rFonts w:ascii="Times New Roman" w:hAnsi="Times New Roman" w:cs="Times New Roman"/>
                <w:bCs/>
              </w:rPr>
              <w:t xml:space="preserve">sistemos </w:t>
            </w:r>
            <w:r w:rsidR="00557C95" w:rsidRPr="0061304A">
              <w:rPr>
                <w:rFonts w:ascii="Times New Roman" w:hAnsi="Times New Roman" w:cs="Times New Roman"/>
                <w:bCs/>
              </w:rPr>
              <w:t xml:space="preserve">užtikrina dar vieną alternatyvų dujų šaltinį, didesnę ekonominę naudą bei energetinį saugumą visiems projekto partneriams, taip pat </w:t>
            </w:r>
            <w:r w:rsidR="002E01E2" w:rsidRPr="0061304A">
              <w:rPr>
                <w:rFonts w:ascii="Times New Roman" w:hAnsi="Times New Roman" w:cs="Times New Roman"/>
                <w:bCs/>
              </w:rPr>
              <w:t>leidžia</w:t>
            </w:r>
            <w:r w:rsidR="00557C95" w:rsidRPr="0061304A">
              <w:rPr>
                <w:rFonts w:ascii="Times New Roman" w:hAnsi="Times New Roman" w:cs="Times New Roman"/>
                <w:bCs/>
              </w:rPr>
              <w:t xml:space="preserve"> panaudoti SGD terminalą Klaipėdoje </w:t>
            </w:r>
            <w:r w:rsidR="00557C95" w:rsidRPr="0061304A">
              <w:rPr>
                <w:rFonts w:ascii="Times New Roman" w:hAnsi="Times New Roman" w:cs="Times New Roman"/>
                <w:bCs/>
              </w:rPr>
              <w:lastRenderedPageBreak/>
              <w:t xml:space="preserve">regiono tikslams. </w:t>
            </w:r>
            <w:r w:rsidR="007F5196" w:rsidRPr="0061304A">
              <w:rPr>
                <w:rFonts w:ascii="Times New Roman" w:hAnsi="Times New Roman" w:cs="Times New Roman"/>
                <w:bCs/>
              </w:rPr>
              <w:t>K</w:t>
            </w:r>
            <w:r w:rsidR="00557C95" w:rsidRPr="0061304A">
              <w:rPr>
                <w:rFonts w:ascii="Times New Roman" w:hAnsi="Times New Roman" w:cs="Times New Roman"/>
                <w:bCs/>
              </w:rPr>
              <w:t>uria</w:t>
            </w:r>
            <w:r w:rsidR="007F5196" w:rsidRPr="0061304A">
              <w:rPr>
                <w:rFonts w:ascii="Times New Roman" w:hAnsi="Times New Roman" w:cs="Times New Roman"/>
                <w:bCs/>
              </w:rPr>
              <w:t>mos</w:t>
            </w:r>
            <w:r w:rsidR="00557C95" w:rsidRPr="0061304A">
              <w:rPr>
                <w:rFonts w:ascii="Times New Roman" w:hAnsi="Times New Roman" w:cs="Times New Roman"/>
                <w:bCs/>
              </w:rPr>
              <w:t xml:space="preserve"> nauj</w:t>
            </w:r>
            <w:r w:rsidR="007F5196" w:rsidRPr="0061304A">
              <w:rPr>
                <w:rFonts w:ascii="Times New Roman" w:hAnsi="Times New Roman" w:cs="Times New Roman"/>
                <w:bCs/>
              </w:rPr>
              <w:t>o</w:t>
            </w:r>
            <w:r w:rsidR="00557C95" w:rsidRPr="0061304A">
              <w:rPr>
                <w:rFonts w:ascii="Times New Roman" w:hAnsi="Times New Roman" w:cs="Times New Roman"/>
                <w:bCs/>
              </w:rPr>
              <w:t>s sąlyg</w:t>
            </w:r>
            <w:r w:rsidR="007F5196" w:rsidRPr="0061304A">
              <w:rPr>
                <w:rFonts w:ascii="Times New Roman" w:hAnsi="Times New Roman" w:cs="Times New Roman"/>
                <w:bCs/>
              </w:rPr>
              <w:t>o</w:t>
            </w:r>
            <w:r w:rsidR="00557C95" w:rsidRPr="0061304A">
              <w:rPr>
                <w:rFonts w:ascii="Times New Roman" w:hAnsi="Times New Roman" w:cs="Times New Roman"/>
                <w:bCs/>
              </w:rPr>
              <w:t>s konkurencingesnėms gamti</w:t>
            </w:r>
            <w:r w:rsidR="00624931" w:rsidRPr="0061304A">
              <w:rPr>
                <w:rFonts w:ascii="Times New Roman" w:hAnsi="Times New Roman" w:cs="Times New Roman"/>
                <w:bCs/>
              </w:rPr>
              <w:t>nių dujų kainoms šalies rinkoje</w:t>
            </w:r>
          </w:p>
        </w:tc>
      </w:tr>
      <w:tr w:rsidR="004F340E" w:rsidRPr="0061304A" w:rsidTr="00A513D3">
        <w:trPr>
          <w:trHeight w:val="60"/>
        </w:trPr>
        <w:tc>
          <w:tcPr>
            <w:tcW w:w="1177" w:type="pct"/>
            <w:shd w:val="clear" w:color="auto" w:fill="FFFFFF" w:themeFill="background1"/>
          </w:tcPr>
          <w:p w:rsidR="00557C95" w:rsidRPr="0061304A" w:rsidRDefault="00CA2221" w:rsidP="0061304A">
            <w:pPr>
              <w:spacing w:after="0" w:line="240" w:lineRule="auto"/>
              <w:ind w:left="22"/>
              <w:jc w:val="both"/>
              <w:rPr>
                <w:rFonts w:ascii="Times New Roman" w:hAnsi="Times New Roman" w:cs="Times New Roman"/>
                <w:b/>
              </w:rPr>
            </w:pPr>
            <w:r w:rsidRPr="0061304A">
              <w:rPr>
                <w:rFonts w:ascii="Times New Roman" w:hAnsi="Times New Roman" w:cs="Times New Roman"/>
                <w:b/>
              </w:rPr>
              <w:lastRenderedPageBreak/>
              <w:t xml:space="preserve">5.2. </w:t>
            </w:r>
            <w:r w:rsidR="00557C95" w:rsidRPr="0061304A">
              <w:rPr>
                <w:rFonts w:ascii="Times New Roman" w:hAnsi="Times New Roman" w:cs="Times New Roman"/>
                <w:b/>
              </w:rPr>
              <w:t>Sinchronizacija su kontinentinės Europos elektros tinklais (KET)</w:t>
            </w:r>
          </w:p>
          <w:p w:rsidR="00557C95" w:rsidRPr="0061304A" w:rsidRDefault="00557C95" w:rsidP="0061304A">
            <w:pPr>
              <w:spacing w:after="0" w:line="240" w:lineRule="auto"/>
              <w:ind w:left="22"/>
              <w:jc w:val="both"/>
              <w:rPr>
                <w:rFonts w:ascii="Times New Roman" w:hAnsi="Times New Roman" w:cs="Times New Roman"/>
                <w:b/>
              </w:rPr>
            </w:pPr>
            <w:r w:rsidRPr="0061304A">
              <w:rPr>
                <w:rFonts w:ascii="Times New Roman" w:hAnsi="Times New Roman" w:cs="Times New Roman"/>
                <w:lang w:eastAsia="lt-LT" w:bidi="lt-LT"/>
              </w:rPr>
              <w:t>(Vyriausybės programos įgyvendinimo plano 5.2.2 darbas)</w:t>
            </w:r>
          </w:p>
        </w:tc>
        <w:tc>
          <w:tcPr>
            <w:tcW w:w="1322" w:type="pct"/>
            <w:shd w:val="clear" w:color="auto" w:fill="auto"/>
          </w:tcPr>
          <w:p w:rsidR="00F901A2" w:rsidRPr="0061304A" w:rsidRDefault="00664A5C" w:rsidP="0061304A">
            <w:pPr>
              <w:spacing w:after="0" w:line="240" w:lineRule="auto"/>
              <w:jc w:val="both"/>
              <w:rPr>
                <w:rFonts w:ascii="Times New Roman" w:hAnsi="Times New Roman" w:cs="Times New Roman"/>
                <w:bCs/>
              </w:rPr>
            </w:pPr>
            <w:r w:rsidRPr="0061304A">
              <w:rPr>
                <w:rFonts w:ascii="Times New Roman" w:hAnsi="Times New Roman" w:cs="Times New Roman"/>
                <w:bCs/>
              </w:rPr>
              <w:t>Visavertė</w:t>
            </w:r>
            <w:r w:rsidR="00557C95" w:rsidRPr="0061304A">
              <w:rPr>
                <w:rFonts w:ascii="Times New Roman" w:hAnsi="Times New Roman" w:cs="Times New Roman"/>
                <w:bCs/>
              </w:rPr>
              <w:t xml:space="preserve"> Baltijos šalių energetikos sistemų ir elektros rinkos integracija į Europos elektros energetikos sistemą</w:t>
            </w:r>
            <w:r w:rsidR="00F901A2" w:rsidRPr="0061304A">
              <w:rPr>
                <w:rFonts w:ascii="Times New Roman" w:hAnsi="Times New Roman" w:cs="Times New Roman"/>
                <w:bCs/>
              </w:rPr>
              <w:t>.</w:t>
            </w:r>
          </w:p>
          <w:p w:rsidR="00457A6F" w:rsidRPr="0061304A" w:rsidRDefault="00457A6F" w:rsidP="0061304A">
            <w:pPr>
              <w:spacing w:after="0" w:line="240" w:lineRule="auto"/>
              <w:jc w:val="both"/>
              <w:rPr>
                <w:rFonts w:ascii="Times New Roman" w:hAnsi="Times New Roman" w:cs="Times New Roman"/>
                <w:bCs/>
              </w:rPr>
            </w:pPr>
            <w:r w:rsidRPr="0061304A">
              <w:rPr>
                <w:rFonts w:ascii="Times New Roman" w:hAnsi="Times New Roman" w:cs="Times New Roman"/>
              </w:rPr>
              <w:t xml:space="preserve">Iki 2020 m. IV </w:t>
            </w:r>
            <w:proofErr w:type="spellStart"/>
            <w:r w:rsidRPr="0061304A">
              <w:rPr>
                <w:rFonts w:ascii="Times New Roman" w:hAnsi="Times New Roman" w:cs="Times New Roman"/>
              </w:rPr>
              <w:t>ketv</w:t>
            </w:r>
            <w:proofErr w:type="spellEnd"/>
            <w:r w:rsidRPr="0061304A">
              <w:rPr>
                <w:rFonts w:ascii="Times New Roman" w:hAnsi="Times New Roman" w:cs="Times New Roman"/>
              </w:rPr>
              <w:t xml:space="preserve">. </w:t>
            </w:r>
            <w:r w:rsidR="00052FA4" w:rsidRPr="0061304A">
              <w:rPr>
                <w:rFonts w:ascii="Times New Roman" w:hAnsi="Times New Roman" w:cs="Times New Roman"/>
              </w:rPr>
              <w:t>a</w:t>
            </w:r>
            <w:r w:rsidRPr="0061304A">
              <w:rPr>
                <w:rFonts w:ascii="Times New Roman" w:hAnsi="Times New Roman" w:cs="Times New Roman"/>
              </w:rPr>
              <w:t xml:space="preserve">tlikta </w:t>
            </w:r>
            <w:r w:rsidR="00AC5138" w:rsidRPr="0061304A">
              <w:rPr>
                <w:rFonts w:ascii="Times New Roman" w:hAnsi="Times New Roman" w:cs="Times New Roman"/>
              </w:rPr>
              <w:t xml:space="preserve">jūrinio aukštos įtampos nuolatinės srovės (HVDC) kabelio tiesimo </w:t>
            </w:r>
            <w:r w:rsidRPr="0061304A">
              <w:rPr>
                <w:rFonts w:ascii="Times New Roman" w:hAnsi="Times New Roman" w:cs="Times New Roman"/>
              </w:rPr>
              <w:t xml:space="preserve">ir keitiklių stoties įgyvendinimo studija </w:t>
            </w:r>
            <w:r w:rsidR="00AC5138" w:rsidRPr="0061304A">
              <w:rPr>
                <w:rFonts w:ascii="Times New Roman" w:hAnsi="Times New Roman" w:cs="Times New Roman"/>
              </w:rPr>
              <w:t xml:space="preserve">bei </w:t>
            </w:r>
            <w:r w:rsidR="00052FA4" w:rsidRPr="0061304A">
              <w:rPr>
                <w:rFonts w:ascii="Times New Roman" w:hAnsi="Times New Roman" w:cs="Times New Roman"/>
              </w:rPr>
              <w:t>u</w:t>
            </w:r>
            <w:r w:rsidRPr="0061304A">
              <w:rPr>
                <w:rFonts w:ascii="Times New Roman" w:hAnsi="Times New Roman" w:cs="Times New Roman"/>
              </w:rPr>
              <w:t xml:space="preserve">žbaigti </w:t>
            </w:r>
            <w:proofErr w:type="spellStart"/>
            <w:r w:rsidRPr="0061304A">
              <w:rPr>
                <w:rFonts w:ascii="Times New Roman" w:hAnsi="Times New Roman" w:cs="Times New Roman"/>
                <w:i/>
              </w:rPr>
              <w:t>LitPol</w:t>
            </w:r>
            <w:proofErr w:type="spellEnd"/>
            <w:r w:rsidRPr="0061304A">
              <w:rPr>
                <w:rFonts w:ascii="Times New Roman" w:hAnsi="Times New Roman" w:cs="Times New Roman"/>
                <w:i/>
              </w:rPr>
              <w:t xml:space="preserve"> Link</w:t>
            </w:r>
            <w:r w:rsidRPr="0061304A">
              <w:rPr>
                <w:rFonts w:ascii="Times New Roman" w:hAnsi="Times New Roman" w:cs="Times New Roman"/>
              </w:rPr>
              <w:t xml:space="preserve"> jungties išplėtimo projekto rangos darbai</w:t>
            </w:r>
          </w:p>
        </w:tc>
        <w:tc>
          <w:tcPr>
            <w:tcW w:w="557" w:type="pct"/>
            <w:shd w:val="clear" w:color="auto" w:fill="auto"/>
          </w:tcPr>
          <w:p w:rsidR="00557C95" w:rsidRPr="0061304A" w:rsidRDefault="00557C95" w:rsidP="0061304A">
            <w:pPr>
              <w:spacing w:after="0" w:line="240" w:lineRule="auto"/>
              <w:ind w:left="30"/>
              <w:jc w:val="center"/>
              <w:rPr>
                <w:rFonts w:ascii="Times New Roman" w:hAnsi="Times New Roman" w:cs="Times New Roman"/>
                <w:lang w:eastAsia="lt-LT" w:bidi="lt-LT"/>
              </w:rPr>
            </w:pPr>
            <w:r w:rsidRPr="0061304A">
              <w:rPr>
                <w:rFonts w:ascii="Times New Roman" w:hAnsi="Times New Roman" w:cs="Times New Roman"/>
                <w:lang w:eastAsia="lt-LT" w:bidi="lt-LT"/>
              </w:rPr>
              <w:t xml:space="preserve">2020 m. </w:t>
            </w:r>
            <w:r w:rsidR="00664A5C" w:rsidRPr="0061304A">
              <w:rPr>
                <w:rFonts w:ascii="Times New Roman" w:hAnsi="Times New Roman" w:cs="Times New Roman"/>
                <w:lang w:eastAsia="lt-LT" w:bidi="lt-LT"/>
              </w:rPr>
              <w:t xml:space="preserve">             </w:t>
            </w:r>
            <w:r w:rsidRPr="0061304A">
              <w:rPr>
                <w:rFonts w:ascii="Times New Roman" w:hAnsi="Times New Roman" w:cs="Times New Roman"/>
                <w:lang w:eastAsia="lt-LT" w:bidi="lt-LT"/>
              </w:rPr>
              <w:t xml:space="preserve">IV </w:t>
            </w:r>
            <w:proofErr w:type="spellStart"/>
            <w:r w:rsidRPr="0061304A">
              <w:rPr>
                <w:rFonts w:ascii="Times New Roman" w:hAnsi="Times New Roman" w:cs="Times New Roman"/>
                <w:lang w:eastAsia="lt-LT" w:bidi="lt-LT"/>
              </w:rPr>
              <w:t>ketv</w:t>
            </w:r>
            <w:proofErr w:type="spellEnd"/>
            <w:r w:rsidRPr="0061304A">
              <w:rPr>
                <w:rFonts w:ascii="Times New Roman" w:hAnsi="Times New Roman" w:cs="Times New Roman"/>
                <w:lang w:eastAsia="lt-LT" w:bidi="lt-LT"/>
              </w:rPr>
              <w:t>.</w:t>
            </w:r>
            <w:r w:rsidRPr="0061304A">
              <w:rPr>
                <w:rFonts w:ascii="Times New Roman" w:hAnsi="Times New Roman" w:cs="Times New Roman"/>
                <w:vertAlign w:val="superscript"/>
                <w:lang w:eastAsia="lt-LT" w:bidi="lt-LT"/>
              </w:rPr>
              <w:footnoteReference w:id="4"/>
            </w:r>
          </w:p>
        </w:tc>
        <w:tc>
          <w:tcPr>
            <w:tcW w:w="431" w:type="pct"/>
            <w:shd w:val="clear" w:color="auto" w:fill="auto"/>
          </w:tcPr>
          <w:p w:rsidR="00557C95" w:rsidRPr="0061304A" w:rsidRDefault="00557C95" w:rsidP="0061304A">
            <w:pPr>
              <w:spacing w:after="0" w:line="240" w:lineRule="auto"/>
              <w:jc w:val="center"/>
              <w:rPr>
                <w:rFonts w:ascii="Times New Roman" w:hAnsi="Times New Roman" w:cs="Times New Roman"/>
                <w:bCs/>
              </w:rPr>
            </w:pPr>
            <w:r w:rsidRPr="0061304A">
              <w:rPr>
                <w:rFonts w:ascii="Times New Roman" w:hAnsi="Times New Roman" w:cs="Times New Roman"/>
                <w:bCs/>
              </w:rPr>
              <w:t>EM</w:t>
            </w:r>
          </w:p>
        </w:tc>
        <w:tc>
          <w:tcPr>
            <w:tcW w:w="1512" w:type="pct"/>
          </w:tcPr>
          <w:p w:rsidR="00557C95" w:rsidRPr="0061304A" w:rsidRDefault="00557C95"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557C95" w:rsidRPr="0061304A" w:rsidRDefault="00557C95"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Pakankamas Lietuvos ir Baltijos šalių energetinio saugumo lygis ir visapusiška integracija į ES rinkas </w:t>
            </w:r>
            <w:r w:rsidR="00F45F6C" w:rsidRPr="0061304A">
              <w:rPr>
                <w:rFonts w:ascii="Times New Roman" w:hAnsi="Times New Roman" w:cs="Times New Roman"/>
              </w:rPr>
              <w:t xml:space="preserve">bus </w:t>
            </w:r>
            <w:r w:rsidRPr="0061304A">
              <w:rPr>
                <w:rFonts w:ascii="Times New Roman" w:hAnsi="Times New Roman" w:cs="Times New Roman"/>
              </w:rPr>
              <w:t xml:space="preserve">užtikrinta </w:t>
            </w:r>
            <w:proofErr w:type="spellStart"/>
            <w:r w:rsidR="00CC2CD3" w:rsidRPr="0061304A">
              <w:rPr>
                <w:rFonts w:ascii="Times New Roman" w:hAnsi="Times New Roman" w:cs="Times New Roman"/>
              </w:rPr>
              <w:t>desinchronizavus</w:t>
            </w:r>
            <w:proofErr w:type="spellEnd"/>
            <w:r w:rsidR="00CC2CD3" w:rsidRPr="0061304A">
              <w:rPr>
                <w:rFonts w:ascii="Times New Roman" w:hAnsi="Times New Roman" w:cs="Times New Roman"/>
              </w:rPr>
              <w:t xml:space="preserve"> </w:t>
            </w:r>
            <w:r w:rsidRPr="0061304A">
              <w:rPr>
                <w:rFonts w:ascii="Times New Roman" w:hAnsi="Times New Roman" w:cs="Times New Roman"/>
              </w:rPr>
              <w:t>elektros energetikos sistem</w:t>
            </w:r>
            <w:r w:rsidR="00CC2CD3" w:rsidRPr="0061304A">
              <w:rPr>
                <w:rFonts w:ascii="Times New Roman" w:hAnsi="Times New Roman" w:cs="Times New Roman"/>
              </w:rPr>
              <w:t>ą</w:t>
            </w:r>
            <w:r w:rsidRPr="0061304A">
              <w:rPr>
                <w:rFonts w:ascii="Times New Roman" w:hAnsi="Times New Roman" w:cs="Times New Roman"/>
              </w:rPr>
              <w:t xml:space="preserve"> nuo IPS/UPS ir sujung</w:t>
            </w:r>
            <w:r w:rsidR="00E32DE5" w:rsidRPr="0061304A">
              <w:rPr>
                <w:rFonts w:ascii="Times New Roman" w:hAnsi="Times New Roman" w:cs="Times New Roman"/>
              </w:rPr>
              <w:t>us</w:t>
            </w:r>
            <w:r w:rsidRPr="0061304A">
              <w:rPr>
                <w:rFonts w:ascii="Times New Roman" w:hAnsi="Times New Roman" w:cs="Times New Roman"/>
              </w:rPr>
              <w:t xml:space="preserve"> su </w:t>
            </w:r>
            <w:r w:rsidR="00E32DE5" w:rsidRPr="0061304A">
              <w:rPr>
                <w:rFonts w:ascii="Times New Roman" w:hAnsi="Times New Roman" w:cs="Times New Roman"/>
              </w:rPr>
              <w:t>žemyninės</w:t>
            </w:r>
            <w:r w:rsidRPr="0061304A">
              <w:rPr>
                <w:rFonts w:ascii="Times New Roman" w:hAnsi="Times New Roman" w:cs="Times New Roman"/>
              </w:rPr>
              <w:t xml:space="preserve"> Europos elektros tinklais darbui sinchroniniu režimu</w:t>
            </w:r>
          </w:p>
        </w:tc>
      </w:tr>
      <w:tr w:rsidR="00557C95" w:rsidRPr="0061304A" w:rsidTr="00A513D3">
        <w:trPr>
          <w:trHeight w:val="60"/>
        </w:trPr>
        <w:tc>
          <w:tcPr>
            <w:tcW w:w="1177" w:type="pct"/>
            <w:shd w:val="clear" w:color="auto" w:fill="FFFFFF" w:themeFill="background1"/>
          </w:tcPr>
          <w:p w:rsidR="00557C95" w:rsidRPr="0061304A" w:rsidRDefault="00CA2221" w:rsidP="0061304A">
            <w:pPr>
              <w:spacing w:after="0" w:line="240" w:lineRule="auto"/>
              <w:ind w:left="22"/>
              <w:jc w:val="both"/>
              <w:rPr>
                <w:rFonts w:ascii="Times New Roman" w:hAnsi="Times New Roman" w:cs="Times New Roman"/>
                <w:b/>
              </w:rPr>
            </w:pPr>
            <w:r w:rsidRPr="0061304A">
              <w:rPr>
                <w:rFonts w:ascii="Times New Roman" w:hAnsi="Times New Roman" w:cs="Times New Roman"/>
                <w:b/>
              </w:rPr>
              <w:t xml:space="preserve">5.3. </w:t>
            </w:r>
            <w:r w:rsidR="00557C95" w:rsidRPr="0061304A">
              <w:rPr>
                <w:rFonts w:ascii="Times New Roman" w:hAnsi="Times New Roman" w:cs="Times New Roman"/>
                <w:b/>
              </w:rPr>
              <w:t>Energijos vartojimo efektyvumo didinimas</w:t>
            </w:r>
          </w:p>
          <w:p w:rsidR="00557C95" w:rsidRPr="0061304A" w:rsidRDefault="00557C95" w:rsidP="0061304A">
            <w:pPr>
              <w:spacing w:after="0" w:line="240" w:lineRule="auto"/>
              <w:ind w:left="22"/>
              <w:jc w:val="both"/>
              <w:rPr>
                <w:rFonts w:ascii="Times New Roman" w:hAnsi="Times New Roman" w:cs="Times New Roman"/>
                <w:b/>
              </w:rPr>
            </w:pPr>
            <w:r w:rsidRPr="0061304A">
              <w:rPr>
                <w:rFonts w:ascii="Times New Roman" w:hAnsi="Times New Roman" w:cs="Times New Roman"/>
                <w:lang w:eastAsia="lt-LT" w:bidi="lt-LT"/>
              </w:rPr>
              <w:t>(Vyriausybės programos įgyvendinimo plano 4.1.5</w:t>
            </w:r>
            <w:r w:rsidR="001C4B97" w:rsidRPr="0061304A">
              <w:rPr>
                <w:rFonts w:ascii="Times New Roman" w:hAnsi="Times New Roman" w:cs="Times New Roman"/>
                <w:lang w:eastAsia="lt-LT" w:bidi="lt-LT"/>
              </w:rPr>
              <w:t>.</w:t>
            </w:r>
            <w:r w:rsidRPr="0061304A">
              <w:rPr>
                <w:rFonts w:ascii="Times New Roman" w:hAnsi="Times New Roman" w:cs="Times New Roman"/>
                <w:lang w:eastAsia="lt-LT" w:bidi="lt-LT"/>
              </w:rPr>
              <w:t> darbas)</w:t>
            </w:r>
          </w:p>
        </w:tc>
        <w:tc>
          <w:tcPr>
            <w:tcW w:w="1322" w:type="pct"/>
            <w:shd w:val="clear" w:color="auto" w:fill="auto"/>
          </w:tcPr>
          <w:p w:rsidR="00557C95" w:rsidRPr="0061304A" w:rsidRDefault="00350413" w:rsidP="0061304A">
            <w:pPr>
              <w:spacing w:after="0" w:line="240" w:lineRule="auto"/>
              <w:jc w:val="both"/>
              <w:rPr>
                <w:rFonts w:ascii="Times New Roman" w:hAnsi="Times New Roman" w:cs="Times New Roman"/>
                <w:bCs/>
              </w:rPr>
            </w:pPr>
            <w:r w:rsidRPr="0061304A">
              <w:rPr>
                <w:rFonts w:ascii="Times New Roman" w:hAnsi="Times New Roman" w:cs="Times New Roman"/>
                <w:bCs/>
              </w:rPr>
              <w:t>A</w:t>
            </w:r>
            <w:r w:rsidR="00557C95" w:rsidRPr="0061304A">
              <w:rPr>
                <w:rFonts w:ascii="Times New Roman" w:hAnsi="Times New Roman" w:cs="Times New Roman"/>
                <w:bCs/>
              </w:rPr>
              <w:t>tnaujina</w:t>
            </w:r>
            <w:r w:rsidRPr="0061304A">
              <w:rPr>
                <w:rFonts w:ascii="Times New Roman" w:hAnsi="Times New Roman" w:cs="Times New Roman"/>
                <w:bCs/>
              </w:rPr>
              <w:t>mi</w:t>
            </w:r>
            <w:r w:rsidR="00557C95" w:rsidRPr="0061304A">
              <w:rPr>
                <w:rFonts w:ascii="Times New Roman" w:hAnsi="Times New Roman" w:cs="Times New Roman"/>
                <w:bCs/>
              </w:rPr>
              <w:t xml:space="preserve"> </w:t>
            </w:r>
            <w:r w:rsidRPr="0061304A">
              <w:rPr>
                <w:rFonts w:ascii="Times New Roman" w:hAnsi="Times New Roman" w:cs="Times New Roman"/>
                <w:bCs/>
              </w:rPr>
              <w:t xml:space="preserve">pastatai </w:t>
            </w:r>
            <w:r w:rsidR="00557C95" w:rsidRPr="0061304A">
              <w:rPr>
                <w:rFonts w:ascii="Times New Roman" w:hAnsi="Times New Roman" w:cs="Times New Roman"/>
                <w:bCs/>
              </w:rPr>
              <w:t xml:space="preserve">ir </w:t>
            </w:r>
            <w:r w:rsidRPr="0061304A">
              <w:rPr>
                <w:rFonts w:ascii="Times New Roman" w:hAnsi="Times New Roman" w:cs="Times New Roman"/>
                <w:bCs/>
              </w:rPr>
              <w:t xml:space="preserve">viešoji </w:t>
            </w:r>
            <w:r w:rsidR="00557C95" w:rsidRPr="0061304A">
              <w:rPr>
                <w:rFonts w:ascii="Times New Roman" w:hAnsi="Times New Roman" w:cs="Times New Roman"/>
                <w:bCs/>
              </w:rPr>
              <w:t>infrastruktūr</w:t>
            </w:r>
            <w:r w:rsidRPr="0061304A">
              <w:rPr>
                <w:rFonts w:ascii="Times New Roman" w:hAnsi="Times New Roman" w:cs="Times New Roman"/>
                <w:bCs/>
              </w:rPr>
              <w:t>a</w:t>
            </w:r>
            <w:r w:rsidR="00557C95" w:rsidRPr="0061304A">
              <w:rPr>
                <w:rFonts w:ascii="Times New Roman" w:hAnsi="Times New Roman" w:cs="Times New Roman"/>
                <w:bCs/>
              </w:rPr>
              <w:t xml:space="preserve">, sparčiai </w:t>
            </w:r>
            <w:r w:rsidRPr="0061304A">
              <w:rPr>
                <w:rFonts w:ascii="Times New Roman" w:hAnsi="Times New Roman" w:cs="Times New Roman"/>
                <w:bCs/>
              </w:rPr>
              <w:t xml:space="preserve">plėtojamos </w:t>
            </w:r>
            <w:r w:rsidR="00557C95" w:rsidRPr="0061304A">
              <w:rPr>
                <w:rFonts w:ascii="Times New Roman" w:hAnsi="Times New Roman" w:cs="Times New Roman"/>
                <w:bCs/>
              </w:rPr>
              <w:t>mažai energijos suvartojanči</w:t>
            </w:r>
            <w:r w:rsidRPr="0061304A">
              <w:rPr>
                <w:rFonts w:ascii="Times New Roman" w:hAnsi="Times New Roman" w:cs="Times New Roman"/>
                <w:bCs/>
              </w:rPr>
              <w:t>o</w:t>
            </w:r>
            <w:r w:rsidR="00557C95" w:rsidRPr="0061304A">
              <w:rPr>
                <w:rFonts w:ascii="Times New Roman" w:hAnsi="Times New Roman" w:cs="Times New Roman"/>
                <w:bCs/>
              </w:rPr>
              <w:t>s ir energijos vartojimo efektyvumą didinanči</w:t>
            </w:r>
            <w:r w:rsidR="00B35DE2" w:rsidRPr="0061304A">
              <w:rPr>
                <w:rFonts w:ascii="Times New Roman" w:hAnsi="Times New Roman" w:cs="Times New Roman"/>
                <w:bCs/>
              </w:rPr>
              <w:t>o</w:t>
            </w:r>
            <w:r w:rsidR="00557C95" w:rsidRPr="0061304A">
              <w:rPr>
                <w:rFonts w:ascii="Times New Roman" w:hAnsi="Times New Roman" w:cs="Times New Roman"/>
                <w:bCs/>
              </w:rPr>
              <w:t>s pramonės šak</w:t>
            </w:r>
            <w:r w:rsidR="00B35DE2" w:rsidRPr="0061304A">
              <w:rPr>
                <w:rFonts w:ascii="Times New Roman" w:hAnsi="Times New Roman" w:cs="Times New Roman"/>
                <w:bCs/>
              </w:rPr>
              <w:t>o</w:t>
            </w:r>
            <w:r w:rsidR="00557C95" w:rsidRPr="0061304A">
              <w:rPr>
                <w:rFonts w:ascii="Times New Roman" w:hAnsi="Times New Roman" w:cs="Times New Roman"/>
                <w:bCs/>
              </w:rPr>
              <w:t xml:space="preserve">s, diegiant ir įsigyjant naujausias bei aplinkai palankias technologijas ir įrenginius, </w:t>
            </w:r>
            <w:r w:rsidR="00B35DE2" w:rsidRPr="0061304A">
              <w:rPr>
                <w:rFonts w:ascii="Times New Roman" w:hAnsi="Times New Roman" w:cs="Times New Roman"/>
                <w:bCs/>
              </w:rPr>
              <w:t xml:space="preserve">didinamas </w:t>
            </w:r>
            <w:r w:rsidR="00557C95" w:rsidRPr="0061304A">
              <w:rPr>
                <w:rFonts w:ascii="Times New Roman" w:hAnsi="Times New Roman" w:cs="Times New Roman"/>
                <w:bCs/>
              </w:rPr>
              <w:t>energijos vartojimo efektyvum</w:t>
            </w:r>
            <w:r w:rsidR="00B35DE2" w:rsidRPr="0061304A">
              <w:rPr>
                <w:rFonts w:ascii="Times New Roman" w:hAnsi="Times New Roman" w:cs="Times New Roman"/>
                <w:bCs/>
              </w:rPr>
              <w:t>as</w:t>
            </w:r>
            <w:r w:rsidR="00557C95" w:rsidRPr="0061304A">
              <w:rPr>
                <w:rFonts w:ascii="Times New Roman" w:hAnsi="Times New Roman" w:cs="Times New Roman"/>
                <w:bCs/>
              </w:rPr>
              <w:t xml:space="preserve"> transporto ir energetikos sektoriuose, taip pat </w:t>
            </w:r>
            <w:r w:rsidR="00085DE1" w:rsidRPr="0061304A">
              <w:rPr>
                <w:rFonts w:ascii="Times New Roman" w:hAnsi="Times New Roman" w:cs="Times New Roman"/>
                <w:bCs/>
              </w:rPr>
              <w:t>palaipsni</w:t>
            </w:r>
            <w:r w:rsidR="00246DA3" w:rsidRPr="0061304A">
              <w:rPr>
                <w:rFonts w:ascii="Times New Roman" w:hAnsi="Times New Roman" w:cs="Times New Roman"/>
                <w:bCs/>
              </w:rPr>
              <w:t>ni</w:t>
            </w:r>
            <w:r w:rsidR="00085DE1" w:rsidRPr="0061304A">
              <w:rPr>
                <w:rFonts w:ascii="Times New Roman" w:hAnsi="Times New Roman" w:cs="Times New Roman"/>
                <w:bCs/>
              </w:rPr>
              <w:t xml:space="preserve">s perėjimas </w:t>
            </w:r>
            <w:r w:rsidR="00557C95" w:rsidRPr="0061304A">
              <w:rPr>
                <w:rFonts w:ascii="Times New Roman" w:hAnsi="Times New Roman" w:cs="Times New Roman"/>
                <w:bCs/>
              </w:rPr>
              <w:t>prie alternatyvaus kuro naudojimo</w:t>
            </w:r>
            <w:r w:rsidR="00B35DE2" w:rsidRPr="0061304A">
              <w:rPr>
                <w:rFonts w:ascii="Times New Roman" w:hAnsi="Times New Roman" w:cs="Times New Roman"/>
                <w:bCs/>
              </w:rPr>
              <w:t xml:space="preserve"> i</w:t>
            </w:r>
            <w:r w:rsidRPr="0061304A">
              <w:rPr>
                <w:rFonts w:ascii="Times New Roman" w:hAnsi="Times New Roman" w:cs="Times New Roman"/>
                <w:bCs/>
              </w:rPr>
              <w:t>ki 2020 m</w:t>
            </w:r>
            <w:r w:rsidR="004F340E" w:rsidRPr="0061304A">
              <w:rPr>
                <w:rFonts w:ascii="Times New Roman" w:hAnsi="Times New Roman" w:cs="Times New Roman"/>
                <w:bCs/>
              </w:rPr>
              <w:t>.</w:t>
            </w:r>
            <w:r w:rsidRPr="0061304A">
              <w:rPr>
                <w:rFonts w:ascii="Times New Roman" w:hAnsi="Times New Roman" w:cs="Times New Roman"/>
                <w:bCs/>
              </w:rPr>
              <w:t xml:space="preserve"> Lietuvoje per visus sektorius</w:t>
            </w:r>
            <w:r w:rsidR="00B35DE2" w:rsidRPr="0061304A">
              <w:rPr>
                <w:rFonts w:ascii="Times New Roman" w:hAnsi="Times New Roman" w:cs="Times New Roman"/>
                <w:bCs/>
              </w:rPr>
              <w:t xml:space="preserve"> leis</w:t>
            </w:r>
            <w:r w:rsidRPr="0061304A">
              <w:rPr>
                <w:rFonts w:ascii="Times New Roman" w:hAnsi="Times New Roman" w:cs="Times New Roman"/>
                <w:bCs/>
              </w:rPr>
              <w:t xml:space="preserve"> sutaupyt</w:t>
            </w:r>
            <w:r w:rsidR="00B35DE2" w:rsidRPr="0061304A">
              <w:rPr>
                <w:rFonts w:ascii="Times New Roman" w:hAnsi="Times New Roman" w:cs="Times New Roman"/>
                <w:bCs/>
              </w:rPr>
              <w:t>i</w:t>
            </w:r>
            <w:r w:rsidRPr="0061304A">
              <w:rPr>
                <w:rFonts w:ascii="Times New Roman" w:hAnsi="Times New Roman" w:cs="Times New Roman"/>
                <w:bCs/>
              </w:rPr>
              <w:t xml:space="preserve"> 11,67</w:t>
            </w:r>
            <w:r w:rsidR="004F340E" w:rsidRPr="0061304A">
              <w:rPr>
                <w:rFonts w:ascii="Times New Roman" w:hAnsi="Times New Roman" w:cs="Times New Roman"/>
                <w:bCs/>
              </w:rPr>
              <w:t> </w:t>
            </w:r>
            <w:proofErr w:type="spellStart"/>
            <w:r w:rsidRPr="0061304A">
              <w:rPr>
                <w:rFonts w:ascii="Times New Roman" w:hAnsi="Times New Roman" w:cs="Times New Roman"/>
                <w:bCs/>
              </w:rPr>
              <w:t>TWh</w:t>
            </w:r>
            <w:proofErr w:type="spellEnd"/>
            <w:r w:rsidRPr="0061304A">
              <w:rPr>
                <w:rFonts w:ascii="Times New Roman" w:hAnsi="Times New Roman" w:cs="Times New Roman"/>
                <w:bCs/>
              </w:rPr>
              <w:t xml:space="preserve"> </w:t>
            </w:r>
            <w:r w:rsidRPr="0061304A">
              <w:rPr>
                <w:rFonts w:ascii="Times New Roman" w:hAnsi="Times New Roman" w:cs="Times New Roman"/>
              </w:rPr>
              <w:t>energijos</w:t>
            </w:r>
          </w:p>
        </w:tc>
        <w:tc>
          <w:tcPr>
            <w:tcW w:w="557" w:type="pct"/>
            <w:shd w:val="clear" w:color="auto" w:fill="auto"/>
          </w:tcPr>
          <w:p w:rsidR="00557C95" w:rsidRPr="0061304A" w:rsidRDefault="00557C95" w:rsidP="0061304A">
            <w:pPr>
              <w:spacing w:after="0" w:line="240" w:lineRule="auto"/>
              <w:ind w:left="30"/>
              <w:jc w:val="center"/>
              <w:rPr>
                <w:rFonts w:ascii="Times New Roman" w:hAnsi="Times New Roman" w:cs="Times New Roman"/>
                <w:lang w:eastAsia="lt-LT" w:bidi="lt-LT"/>
              </w:rPr>
            </w:pPr>
            <w:r w:rsidRPr="0061304A">
              <w:rPr>
                <w:rFonts w:ascii="Times New Roman" w:hAnsi="Times New Roman" w:cs="Times New Roman"/>
                <w:lang w:eastAsia="lt-LT" w:bidi="lt-LT"/>
              </w:rPr>
              <w:t xml:space="preserve">2020 m. </w:t>
            </w:r>
            <w:r w:rsidR="00664A5C" w:rsidRPr="0061304A">
              <w:rPr>
                <w:rFonts w:ascii="Times New Roman" w:hAnsi="Times New Roman" w:cs="Times New Roman"/>
                <w:lang w:eastAsia="lt-LT" w:bidi="lt-LT"/>
              </w:rPr>
              <w:t xml:space="preserve">          </w:t>
            </w:r>
            <w:r w:rsidRPr="0061304A">
              <w:rPr>
                <w:rFonts w:ascii="Times New Roman" w:hAnsi="Times New Roman" w:cs="Times New Roman"/>
                <w:lang w:eastAsia="lt-LT" w:bidi="lt-LT"/>
              </w:rPr>
              <w:t xml:space="preserve">III </w:t>
            </w:r>
            <w:proofErr w:type="spellStart"/>
            <w:r w:rsidRPr="0061304A">
              <w:rPr>
                <w:rFonts w:ascii="Times New Roman" w:hAnsi="Times New Roman" w:cs="Times New Roman"/>
                <w:lang w:eastAsia="lt-LT" w:bidi="lt-LT"/>
              </w:rPr>
              <w:t>ketv</w:t>
            </w:r>
            <w:proofErr w:type="spellEnd"/>
            <w:r w:rsidRPr="0061304A">
              <w:rPr>
                <w:rFonts w:ascii="Times New Roman" w:hAnsi="Times New Roman" w:cs="Times New Roman"/>
                <w:lang w:eastAsia="lt-LT" w:bidi="lt-LT"/>
              </w:rPr>
              <w:t>.</w:t>
            </w:r>
          </w:p>
        </w:tc>
        <w:tc>
          <w:tcPr>
            <w:tcW w:w="431" w:type="pct"/>
            <w:shd w:val="clear" w:color="auto" w:fill="auto"/>
          </w:tcPr>
          <w:p w:rsidR="00557C95" w:rsidRPr="0061304A" w:rsidRDefault="00557C95" w:rsidP="0061304A">
            <w:pPr>
              <w:spacing w:after="0" w:line="240" w:lineRule="auto"/>
              <w:jc w:val="center"/>
              <w:rPr>
                <w:rFonts w:ascii="Times New Roman" w:hAnsi="Times New Roman" w:cs="Times New Roman"/>
                <w:bCs/>
              </w:rPr>
            </w:pPr>
            <w:r w:rsidRPr="0061304A">
              <w:rPr>
                <w:rFonts w:ascii="Times New Roman" w:hAnsi="Times New Roman" w:cs="Times New Roman"/>
                <w:bCs/>
              </w:rPr>
              <w:t>EM, FM, AM, EIM, SM</w:t>
            </w:r>
          </w:p>
        </w:tc>
        <w:tc>
          <w:tcPr>
            <w:tcW w:w="1512" w:type="pct"/>
          </w:tcPr>
          <w:p w:rsidR="00557C95" w:rsidRPr="0061304A" w:rsidRDefault="00557C95"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557C95" w:rsidRPr="0061304A" w:rsidRDefault="003B79CD" w:rsidP="0061304A">
            <w:pPr>
              <w:spacing w:after="0" w:line="240" w:lineRule="auto"/>
              <w:jc w:val="both"/>
              <w:rPr>
                <w:rFonts w:ascii="Times New Roman" w:hAnsi="Times New Roman" w:cs="Times New Roman"/>
              </w:rPr>
            </w:pPr>
            <w:r w:rsidRPr="0061304A">
              <w:rPr>
                <w:rFonts w:ascii="Times New Roman" w:hAnsi="Times New Roman" w:cs="Times New Roman"/>
              </w:rPr>
              <w:t>S</w:t>
            </w:r>
            <w:r w:rsidR="00557C95" w:rsidRPr="0061304A">
              <w:rPr>
                <w:rFonts w:ascii="Times New Roman" w:hAnsi="Times New Roman" w:cs="Times New Roman"/>
              </w:rPr>
              <w:t>iekiama, kad energijos vartojimo efektyvumo didinimas ir atsinaujinančių energijos išteklių panaudojimas taptų kasdiene kiekvieno buitinio vartotojo, verslo ar pramonės, įsigyjančios elektrą, dujas, biokurą ar kitą kurą arba žaliavas, veiklos dalimi</w:t>
            </w:r>
          </w:p>
        </w:tc>
      </w:tr>
      <w:tr w:rsidR="004855C8" w:rsidRPr="0061304A" w:rsidTr="00A513D3">
        <w:trPr>
          <w:trHeight w:val="60"/>
        </w:trPr>
        <w:tc>
          <w:tcPr>
            <w:tcW w:w="1177" w:type="pct"/>
            <w:shd w:val="clear" w:color="auto" w:fill="FFFFFF" w:themeFill="background1"/>
          </w:tcPr>
          <w:tbl>
            <w:tblPr>
              <w:tblW w:w="0" w:type="auto"/>
              <w:tblLook w:val="04A0" w:firstRow="1" w:lastRow="0" w:firstColumn="1" w:lastColumn="0" w:noHBand="0" w:noVBand="1"/>
            </w:tblPr>
            <w:tblGrid>
              <w:gridCol w:w="2931"/>
            </w:tblGrid>
            <w:tr w:rsidR="004855C8" w:rsidRPr="0061304A" w:rsidTr="002F623B">
              <w:trPr>
                <w:trHeight w:val="720"/>
              </w:trPr>
              <w:tc>
                <w:tcPr>
                  <w:tcW w:w="2977" w:type="dxa"/>
                  <w:hideMark/>
                </w:tcPr>
                <w:p w:rsidR="004855C8" w:rsidRPr="0061304A" w:rsidRDefault="00CA2221" w:rsidP="0061304A">
                  <w:pPr>
                    <w:framePr w:hSpace="180" w:wrap="around" w:vAnchor="text" w:hAnchor="text" w:y="1"/>
                    <w:spacing w:after="0" w:line="240" w:lineRule="auto"/>
                    <w:suppressOverlap/>
                    <w:jc w:val="both"/>
                    <w:rPr>
                      <w:rFonts w:ascii="Times New Roman" w:eastAsia="Times New Roman" w:hAnsi="Times New Roman" w:cs="Times New Roman"/>
                      <w:b/>
                      <w:bCs/>
                    </w:rPr>
                  </w:pPr>
                  <w:r w:rsidRPr="0061304A">
                    <w:rPr>
                      <w:rFonts w:ascii="Times New Roman" w:eastAsia="Times New Roman" w:hAnsi="Times New Roman" w:cs="Times New Roman"/>
                      <w:b/>
                      <w:bCs/>
                    </w:rPr>
                    <w:t>5.</w:t>
                  </w:r>
                  <w:r w:rsidR="003B79CD" w:rsidRPr="0061304A">
                    <w:rPr>
                      <w:rFonts w:ascii="Times New Roman" w:eastAsia="Times New Roman" w:hAnsi="Times New Roman" w:cs="Times New Roman"/>
                      <w:b/>
                      <w:bCs/>
                    </w:rPr>
                    <w:t>4</w:t>
                  </w:r>
                  <w:r w:rsidRPr="0061304A">
                    <w:rPr>
                      <w:rFonts w:ascii="Times New Roman" w:eastAsia="Times New Roman" w:hAnsi="Times New Roman" w:cs="Times New Roman"/>
                      <w:b/>
                      <w:bCs/>
                    </w:rPr>
                    <w:t xml:space="preserve">. </w:t>
                  </w:r>
                  <w:r w:rsidR="004855C8" w:rsidRPr="0061304A">
                    <w:rPr>
                      <w:rFonts w:ascii="Times New Roman" w:eastAsia="Times New Roman" w:hAnsi="Times New Roman" w:cs="Times New Roman"/>
                      <w:b/>
                      <w:bCs/>
                    </w:rPr>
                    <w:t>Geležinkelių jungties „</w:t>
                  </w:r>
                  <w:proofErr w:type="spellStart"/>
                  <w:r w:rsidR="004855C8" w:rsidRPr="0061304A">
                    <w:rPr>
                      <w:rFonts w:ascii="Times New Roman" w:eastAsia="Times New Roman" w:hAnsi="Times New Roman" w:cs="Times New Roman"/>
                      <w:b/>
                      <w:bCs/>
                    </w:rPr>
                    <w:t>Rail</w:t>
                  </w:r>
                  <w:proofErr w:type="spellEnd"/>
                  <w:r w:rsidR="004855C8" w:rsidRPr="0061304A">
                    <w:rPr>
                      <w:rFonts w:ascii="Times New Roman" w:eastAsia="Times New Roman" w:hAnsi="Times New Roman" w:cs="Times New Roman"/>
                      <w:b/>
                      <w:bCs/>
                    </w:rPr>
                    <w:t xml:space="preserve"> </w:t>
                  </w:r>
                  <w:proofErr w:type="spellStart"/>
                  <w:r w:rsidR="004855C8" w:rsidRPr="0061304A">
                    <w:rPr>
                      <w:rFonts w:ascii="Times New Roman" w:eastAsia="Times New Roman" w:hAnsi="Times New Roman" w:cs="Times New Roman"/>
                      <w:b/>
                      <w:bCs/>
                    </w:rPr>
                    <w:t>Baltica</w:t>
                  </w:r>
                  <w:proofErr w:type="spellEnd"/>
                  <w:r w:rsidR="004855C8" w:rsidRPr="0061304A">
                    <w:rPr>
                      <w:rFonts w:ascii="Times New Roman" w:eastAsia="Times New Roman" w:hAnsi="Times New Roman" w:cs="Times New Roman"/>
                      <w:b/>
                      <w:bCs/>
                    </w:rPr>
                    <w:t>“ plėtra</w:t>
                  </w:r>
                  <w:r w:rsidR="004855C8" w:rsidRPr="0061304A">
                    <w:rPr>
                      <w:rFonts w:ascii="Times New Roman" w:eastAsia="Times New Roman" w:hAnsi="Times New Roman" w:cs="Times New Roman"/>
                      <w:b/>
                      <w:bCs/>
                    </w:rPr>
                    <w:br/>
                    <w:t xml:space="preserve">Automobilių kelių jungties „Via </w:t>
                  </w:r>
                  <w:proofErr w:type="spellStart"/>
                  <w:r w:rsidR="004855C8" w:rsidRPr="0061304A">
                    <w:rPr>
                      <w:rFonts w:ascii="Times New Roman" w:eastAsia="Times New Roman" w:hAnsi="Times New Roman" w:cs="Times New Roman"/>
                      <w:b/>
                      <w:bCs/>
                    </w:rPr>
                    <w:t>Baltica</w:t>
                  </w:r>
                  <w:proofErr w:type="spellEnd"/>
                  <w:r w:rsidR="004855C8" w:rsidRPr="0061304A">
                    <w:rPr>
                      <w:rFonts w:ascii="Times New Roman" w:eastAsia="Times New Roman" w:hAnsi="Times New Roman" w:cs="Times New Roman"/>
                      <w:b/>
                      <w:bCs/>
                    </w:rPr>
                    <w:t>“ plėtra</w:t>
                  </w:r>
                </w:p>
              </w:tc>
            </w:tr>
            <w:tr w:rsidR="004855C8" w:rsidRPr="0061304A" w:rsidTr="002F623B">
              <w:trPr>
                <w:trHeight w:val="555"/>
              </w:trPr>
              <w:tc>
                <w:tcPr>
                  <w:tcW w:w="2977" w:type="dxa"/>
                  <w:hideMark/>
                </w:tcPr>
                <w:p w:rsidR="004855C8" w:rsidRPr="0061304A" w:rsidRDefault="004855C8" w:rsidP="0061304A">
                  <w:pPr>
                    <w:framePr w:hSpace="180" w:wrap="around" w:vAnchor="text" w:hAnchor="text" w:y="1"/>
                    <w:spacing w:after="0" w:line="240" w:lineRule="auto"/>
                    <w:suppressOverlap/>
                    <w:jc w:val="both"/>
                    <w:rPr>
                      <w:rFonts w:ascii="Times New Roman" w:eastAsia="Times New Roman" w:hAnsi="Times New Roman" w:cs="Times New Roman"/>
                      <w:b/>
                      <w:bCs/>
                    </w:rPr>
                  </w:pPr>
                  <w:r w:rsidRPr="0061304A">
                    <w:rPr>
                      <w:rFonts w:ascii="Times New Roman" w:eastAsia="Times New Roman" w:hAnsi="Times New Roman" w:cs="Times New Roman"/>
                      <w:b/>
                      <w:bCs/>
                    </w:rPr>
                    <w:t xml:space="preserve">Uostų, oro uostų ir susijusios infrastruktūros saugos, saugumo ir konkurencingumo užtikrinimas didinant jų </w:t>
                  </w:r>
                  <w:proofErr w:type="spellStart"/>
                  <w:r w:rsidRPr="0061304A">
                    <w:rPr>
                      <w:rFonts w:ascii="Times New Roman" w:eastAsia="Times New Roman" w:hAnsi="Times New Roman" w:cs="Times New Roman"/>
                      <w:b/>
                      <w:bCs/>
                    </w:rPr>
                    <w:t>pajėgumus</w:t>
                  </w:r>
                  <w:proofErr w:type="spellEnd"/>
                </w:p>
                <w:p w:rsidR="004855C8" w:rsidRPr="0061304A" w:rsidRDefault="004855C8" w:rsidP="0061304A">
                  <w:pPr>
                    <w:framePr w:hSpace="180" w:wrap="around" w:vAnchor="text" w:hAnchor="text" w:y="1"/>
                    <w:spacing w:after="0" w:line="240" w:lineRule="auto"/>
                    <w:suppressOverlap/>
                    <w:jc w:val="both"/>
                    <w:rPr>
                      <w:rFonts w:ascii="Times New Roman" w:eastAsia="Times New Roman" w:hAnsi="Times New Roman" w:cs="Times New Roman"/>
                      <w:b/>
                      <w:bCs/>
                    </w:rPr>
                  </w:pPr>
                  <w:r w:rsidRPr="0061304A">
                    <w:rPr>
                      <w:rFonts w:ascii="Times New Roman" w:eastAsia="Times New Roman" w:hAnsi="Times New Roman" w:cs="Times New Roman"/>
                      <w:bCs/>
                    </w:rPr>
                    <w:lastRenderedPageBreak/>
                    <w:t>(Vyriausybės programos įgyvendinimo plano 4.4.1</w:t>
                  </w:r>
                  <w:r w:rsidRPr="0061304A">
                    <w:rPr>
                      <w:rFonts w:ascii="Times New Roman" w:hAnsi="Times New Roman" w:cs="Times New Roman"/>
                    </w:rPr>
                    <w:t> </w:t>
                  </w:r>
                  <w:r w:rsidRPr="0061304A">
                    <w:rPr>
                      <w:rFonts w:ascii="Times New Roman" w:eastAsia="Times New Roman" w:hAnsi="Times New Roman" w:cs="Times New Roman"/>
                      <w:bCs/>
                    </w:rPr>
                    <w:t>darbo „</w:t>
                  </w:r>
                  <w:r w:rsidRPr="0061304A">
                    <w:rPr>
                      <w:rFonts w:ascii="Times New Roman" w:eastAsia="Times New Roman" w:hAnsi="Times New Roman" w:cs="Times New Roman"/>
                      <w:bCs/>
                      <w:i/>
                    </w:rPr>
                    <w:t>Strateginės ekonominės infrastruktūros plėtojimas</w:t>
                  </w:r>
                  <w:r w:rsidRPr="0061304A">
                    <w:rPr>
                      <w:rFonts w:ascii="Times New Roman" w:eastAsia="Times New Roman" w:hAnsi="Times New Roman" w:cs="Times New Roman"/>
                      <w:bCs/>
                    </w:rPr>
                    <w:t>“ 3, 4 ir 5 priemonės)</w:t>
                  </w:r>
                </w:p>
              </w:tc>
            </w:tr>
          </w:tbl>
          <w:p w:rsidR="004855C8" w:rsidRPr="0061304A" w:rsidRDefault="004855C8" w:rsidP="0061304A">
            <w:pPr>
              <w:spacing w:after="0" w:line="240" w:lineRule="auto"/>
              <w:ind w:left="22"/>
              <w:jc w:val="both"/>
              <w:rPr>
                <w:rFonts w:ascii="Times New Roman" w:hAnsi="Times New Roman" w:cs="Times New Roman"/>
                <w:b/>
              </w:rPr>
            </w:pPr>
          </w:p>
        </w:tc>
        <w:tc>
          <w:tcPr>
            <w:tcW w:w="1322" w:type="pct"/>
            <w:shd w:val="clear" w:color="auto" w:fill="auto"/>
          </w:tcPr>
          <w:p w:rsidR="004855C8" w:rsidRPr="0061304A" w:rsidRDefault="00B40233" w:rsidP="0061304A">
            <w:pPr>
              <w:spacing w:after="0" w:line="240" w:lineRule="auto"/>
              <w:jc w:val="both"/>
              <w:rPr>
                <w:rFonts w:ascii="Times New Roman" w:hAnsi="Times New Roman" w:cs="Times New Roman"/>
                <w:bCs/>
              </w:rPr>
            </w:pPr>
            <w:r w:rsidRPr="0061304A">
              <w:rPr>
                <w:rFonts w:ascii="Times New Roman" w:hAnsi="Times New Roman" w:cs="Times New Roman"/>
              </w:rPr>
              <w:lastRenderedPageBreak/>
              <w:t xml:space="preserve">Didinamos </w:t>
            </w:r>
            <w:r w:rsidR="004855C8" w:rsidRPr="0061304A">
              <w:rPr>
                <w:rFonts w:ascii="Times New Roman" w:hAnsi="Times New Roman" w:cs="Times New Roman"/>
              </w:rPr>
              <w:t>Lietuvos galimyb</w:t>
            </w:r>
            <w:r w:rsidRPr="0061304A">
              <w:rPr>
                <w:rFonts w:ascii="Times New Roman" w:hAnsi="Times New Roman" w:cs="Times New Roman"/>
              </w:rPr>
              <w:t>ė</w:t>
            </w:r>
            <w:r w:rsidR="004855C8" w:rsidRPr="0061304A">
              <w:rPr>
                <w:rFonts w:ascii="Times New Roman" w:hAnsi="Times New Roman" w:cs="Times New Roman"/>
              </w:rPr>
              <w:t>s pasiekti bendrą Europos rinką, didinant krovinių ir keleivių junglumą</w:t>
            </w:r>
            <w:r w:rsidR="008C0801" w:rsidRPr="0061304A">
              <w:rPr>
                <w:rFonts w:ascii="Times New Roman" w:hAnsi="Times New Roman" w:cs="Times New Roman"/>
              </w:rPr>
              <w:t xml:space="preserve"> su ES valstybėmis narėmis</w:t>
            </w:r>
          </w:p>
        </w:tc>
        <w:tc>
          <w:tcPr>
            <w:tcW w:w="557" w:type="pct"/>
            <w:shd w:val="clear" w:color="auto" w:fill="auto"/>
          </w:tcPr>
          <w:p w:rsidR="004855C8" w:rsidRPr="0061304A" w:rsidRDefault="004855C8" w:rsidP="0061304A">
            <w:pPr>
              <w:spacing w:after="0" w:line="240" w:lineRule="auto"/>
              <w:ind w:left="30"/>
              <w:jc w:val="center"/>
              <w:rPr>
                <w:rFonts w:ascii="Times New Roman" w:hAnsi="Times New Roman" w:cs="Times New Roman"/>
                <w:lang w:eastAsia="lt-LT" w:bidi="lt-LT"/>
              </w:rPr>
            </w:pPr>
            <w:r w:rsidRPr="0061304A">
              <w:rPr>
                <w:rFonts w:ascii="Times New Roman" w:hAnsi="Times New Roman" w:cs="Times New Roman"/>
              </w:rPr>
              <w:t xml:space="preserve">2020 m. </w:t>
            </w:r>
            <w:r w:rsidR="00664A5C" w:rsidRPr="0061304A">
              <w:rPr>
                <w:rFonts w:ascii="Times New Roman" w:hAnsi="Times New Roman" w:cs="Times New Roman"/>
              </w:rPr>
              <w:t xml:space="preserve">            </w:t>
            </w: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shd w:val="clear" w:color="auto" w:fill="auto"/>
          </w:tcPr>
          <w:p w:rsidR="004855C8" w:rsidRPr="0061304A" w:rsidRDefault="004855C8" w:rsidP="0061304A">
            <w:pPr>
              <w:spacing w:after="0" w:line="240" w:lineRule="auto"/>
              <w:jc w:val="center"/>
              <w:rPr>
                <w:rFonts w:ascii="Times New Roman" w:hAnsi="Times New Roman" w:cs="Times New Roman"/>
                <w:bCs/>
              </w:rPr>
            </w:pPr>
            <w:r w:rsidRPr="0061304A">
              <w:rPr>
                <w:rFonts w:ascii="Times New Roman" w:hAnsi="Times New Roman" w:cs="Times New Roman"/>
              </w:rPr>
              <w:t>SM</w:t>
            </w:r>
          </w:p>
        </w:tc>
        <w:tc>
          <w:tcPr>
            <w:tcW w:w="1512" w:type="pct"/>
          </w:tcPr>
          <w:p w:rsidR="004855C8" w:rsidRPr="0061304A" w:rsidRDefault="006A05FC" w:rsidP="0061304A">
            <w:pPr>
              <w:spacing w:after="0" w:line="240" w:lineRule="auto"/>
              <w:jc w:val="both"/>
              <w:rPr>
                <w:rFonts w:ascii="Times New Roman" w:hAnsi="Times New Roman" w:cs="Times New Roman"/>
              </w:rPr>
            </w:pPr>
            <w:r w:rsidRPr="0061304A">
              <w:rPr>
                <w:rFonts w:ascii="Times New Roman" w:hAnsi="Times New Roman" w:cs="Times New Roman"/>
                <w:b/>
              </w:rPr>
              <w:t>Didelis</w:t>
            </w:r>
          </w:p>
          <w:p w:rsidR="004855C8" w:rsidRPr="0061304A" w:rsidRDefault="00B40233"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Įgyvendinamos </w:t>
            </w:r>
            <w:r w:rsidR="004855C8" w:rsidRPr="0061304A">
              <w:rPr>
                <w:rFonts w:ascii="Times New Roman" w:hAnsi="Times New Roman" w:cs="Times New Roman"/>
              </w:rPr>
              <w:t>priemon</w:t>
            </w:r>
            <w:r w:rsidRPr="0061304A">
              <w:rPr>
                <w:rFonts w:ascii="Times New Roman" w:hAnsi="Times New Roman" w:cs="Times New Roman"/>
              </w:rPr>
              <w:t>ė</w:t>
            </w:r>
            <w:r w:rsidR="004855C8" w:rsidRPr="0061304A">
              <w:rPr>
                <w:rFonts w:ascii="Times New Roman" w:hAnsi="Times New Roman" w:cs="Times New Roman"/>
              </w:rPr>
              <w:t>s pager</w:t>
            </w:r>
            <w:r w:rsidRPr="0061304A">
              <w:rPr>
                <w:rFonts w:ascii="Times New Roman" w:hAnsi="Times New Roman" w:cs="Times New Roman"/>
              </w:rPr>
              <w:t>ins</w:t>
            </w:r>
            <w:r w:rsidR="004855C8" w:rsidRPr="0061304A">
              <w:rPr>
                <w:rFonts w:ascii="Times New Roman" w:hAnsi="Times New Roman" w:cs="Times New Roman"/>
              </w:rPr>
              <w:t xml:space="preserve"> Lietuvos junglum</w:t>
            </w:r>
            <w:r w:rsidR="00E32DE5" w:rsidRPr="0061304A">
              <w:rPr>
                <w:rFonts w:ascii="Times New Roman" w:hAnsi="Times New Roman" w:cs="Times New Roman"/>
              </w:rPr>
              <w:t>ą</w:t>
            </w:r>
            <w:r w:rsidR="004855C8" w:rsidRPr="0061304A">
              <w:rPr>
                <w:rFonts w:ascii="Times New Roman" w:hAnsi="Times New Roman" w:cs="Times New Roman"/>
              </w:rPr>
              <w:t xml:space="preserve"> su bendrąja Europos rinka</w:t>
            </w:r>
          </w:p>
        </w:tc>
      </w:tr>
      <w:tr w:rsidR="004855C8" w:rsidRPr="0061304A" w:rsidTr="00A513D3">
        <w:trPr>
          <w:trHeight w:val="2058"/>
        </w:trPr>
        <w:tc>
          <w:tcPr>
            <w:tcW w:w="1177" w:type="pct"/>
            <w:shd w:val="clear" w:color="auto" w:fill="FFFFFF" w:themeFill="background1"/>
          </w:tcPr>
          <w:p w:rsidR="004855C8" w:rsidRPr="004E422C" w:rsidRDefault="00CA2221" w:rsidP="0061304A">
            <w:pPr>
              <w:spacing w:after="0" w:line="240" w:lineRule="auto"/>
              <w:ind w:left="22"/>
              <w:jc w:val="both"/>
              <w:rPr>
                <w:rFonts w:ascii="Times New Roman" w:eastAsia="Times New Roman" w:hAnsi="Times New Roman" w:cs="Times New Roman"/>
                <w:b/>
                <w:bCs/>
              </w:rPr>
            </w:pPr>
            <w:r w:rsidRPr="0061304A">
              <w:rPr>
                <w:rFonts w:ascii="Times New Roman" w:eastAsia="Times New Roman" w:hAnsi="Times New Roman" w:cs="Times New Roman"/>
                <w:b/>
                <w:bCs/>
              </w:rPr>
              <w:t>5.</w:t>
            </w:r>
            <w:r w:rsidR="003B79CD" w:rsidRPr="0061304A">
              <w:rPr>
                <w:rFonts w:ascii="Times New Roman" w:eastAsia="Times New Roman" w:hAnsi="Times New Roman" w:cs="Times New Roman"/>
                <w:b/>
                <w:bCs/>
              </w:rPr>
              <w:t>5</w:t>
            </w:r>
            <w:r w:rsidRPr="0061304A">
              <w:rPr>
                <w:rFonts w:ascii="Times New Roman" w:eastAsia="Times New Roman" w:hAnsi="Times New Roman" w:cs="Times New Roman"/>
                <w:b/>
                <w:bCs/>
              </w:rPr>
              <w:t xml:space="preserve">. </w:t>
            </w:r>
            <w:r w:rsidR="004855C8" w:rsidRPr="0061304A">
              <w:rPr>
                <w:rFonts w:ascii="Times New Roman" w:eastAsia="Times New Roman" w:hAnsi="Times New Roman" w:cs="Times New Roman"/>
                <w:b/>
                <w:bCs/>
              </w:rPr>
              <w:t xml:space="preserve">Energijos vartojimo efektyvumo didinimo transporto sektoriuje </w:t>
            </w:r>
            <w:r w:rsidR="004855C8" w:rsidRPr="004E422C">
              <w:rPr>
                <w:rFonts w:ascii="Times New Roman" w:eastAsia="Times New Roman" w:hAnsi="Times New Roman" w:cs="Times New Roman"/>
                <w:b/>
                <w:bCs/>
              </w:rPr>
              <w:t>skatinimas</w:t>
            </w:r>
          </w:p>
          <w:p w:rsidR="00393AD3" w:rsidRPr="0061304A" w:rsidRDefault="004855C8" w:rsidP="0061304A">
            <w:pPr>
              <w:spacing w:after="0" w:line="240" w:lineRule="auto"/>
              <w:ind w:left="22"/>
              <w:jc w:val="both"/>
              <w:rPr>
                <w:rFonts w:ascii="Times New Roman" w:hAnsi="Times New Roman" w:cs="Times New Roman"/>
                <w:b/>
              </w:rPr>
            </w:pPr>
            <w:r w:rsidRPr="004E422C">
              <w:rPr>
                <w:rFonts w:ascii="Times New Roman" w:eastAsia="Times New Roman" w:hAnsi="Times New Roman" w:cs="Times New Roman"/>
                <w:bCs/>
              </w:rPr>
              <w:t xml:space="preserve">(Vyriausybės programos įgyvendinimo plano 4.1.5 darbo „Energijos vartojimo efektyvumo didinimas“ </w:t>
            </w:r>
            <w:r w:rsidR="00B873EF">
              <w:rPr>
                <w:rFonts w:ascii="Times New Roman" w:eastAsia="Times New Roman" w:hAnsi="Times New Roman" w:cs="Times New Roman"/>
                <w:bCs/>
              </w:rPr>
              <w:t xml:space="preserve">                 </w:t>
            </w:r>
            <w:r w:rsidRPr="004E422C">
              <w:rPr>
                <w:rFonts w:ascii="Times New Roman" w:eastAsia="Times New Roman" w:hAnsi="Times New Roman" w:cs="Times New Roman"/>
                <w:bCs/>
              </w:rPr>
              <w:t>7 priemonė</w:t>
            </w:r>
            <w:r w:rsidRPr="0061304A">
              <w:rPr>
                <w:rFonts w:ascii="Times New Roman" w:eastAsia="Times New Roman" w:hAnsi="Times New Roman" w:cs="Times New Roman"/>
                <w:bCs/>
              </w:rPr>
              <w:t>)</w:t>
            </w:r>
          </w:p>
        </w:tc>
        <w:tc>
          <w:tcPr>
            <w:tcW w:w="1322" w:type="pct"/>
            <w:shd w:val="clear" w:color="auto" w:fill="auto"/>
          </w:tcPr>
          <w:p w:rsidR="004855C8" w:rsidRPr="0061304A" w:rsidRDefault="004855C8" w:rsidP="0061304A">
            <w:pPr>
              <w:spacing w:after="0" w:line="240" w:lineRule="auto"/>
              <w:jc w:val="both"/>
              <w:rPr>
                <w:rFonts w:ascii="Times New Roman" w:hAnsi="Times New Roman" w:cs="Times New Roman"/>
                <w:bCs/>
              </w:rPr>
            </w:pPr>
            <w:r w:rsidRPr="0061304A">
              <w:rPr>
                <w:rFonts w:ascii="Times New Roman" w:hAnsi="Times New Roman" w:cs="Times New Roman"/>
              </w:rPr>
              <w:t>Transporto sektoriuje sumažinti išmetamų į atmosferą šiltnamio efektą sukeliančių dujų – CO</w:t>
            </w:r>
            <w:r w:rsidRPr="0061304A">
              <w:rPr>
                <w:rFonts w:ascii="Times New Roman" w:hAnsi="Times New Roman" w:cs="Times New Roman"/>
                <w:vertAlign w:val="subscript"/>
              </w:rPr>
              <w:t>2</w:t>
            </w:r>
            <w:r w:rsidRPr="0061304A">
              <w:rPr>
                <w:rFonts w:ascii="Times New Roman" w:hAnsi="Times New Roman" w:cs="Times New Roman"/>
              </w:rPr>
              <w:t xml:space="preserve"> kiekį</w:t>
            </w:r>
          </w:p>
        </w:tc>
        <w:tc>
          <w:tcPr>
            <w:tcW w:w="557" w:type="pct"/>
            <w:shd w:val="clear" w:color="auto" w:fill="auto"/>
          </w:tcPr>
          <w:p w:rsidR="004855C8" w:rsidRPr="0061304A" w:rsidRDefault="004855C8" w:rsidP="0061304A">
            <w:pPr>
              <w:spacing w:after="0" w:line="240" w:lineRule="auto"/>
              <w:ind w:left="30"/>
              <w:jc w:val="center"/>
              <w:rPr>
                <w:rFonts w:ascii="Times New Roman" w:hAnsi="Times New Roman" w:cs="Times New Roman"/>
                <w:lang w:eastAsia="lt-LT" w:bidi="lt-LT"/>
              </w:rPr>
            </w:pPr>
            <w:r w:rsidRPr="0061304A">
              <w:rPr>
                <w:rFonts w:ascii="Times New Roman" w:hAnsi="Times New Roman" w:cs="Times New Roman"/>
              </w:rPr>
              <w:t xml:space="preserve">2020 m. </w:t>
            </w:r>
            <w:r w:rsidR="00E32DE5" w:rsidRPr="0061304A">
              <w:rPr>
                <w:rFonts w:ascii="Times New Roman" w:hAnsi="Times New Roman" w:cs="Times New Roman"/>
              </w:rPr>
              <w:t xml:space="preserve">                </w:t>
            </w:r>
            <w:r w:rsidRPr="0061304A">
              <w:rPr>
                <w:rFonts w:ascii="Times New Roman" w:hAnsi="Times New Roman" w:cs="Times New Roman"/>
              </w:rPr>
              <w:t xml:space="preserve">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shd w:val="clear" w:color="auto" w:fill="auto"/>
          </w:tcPr>
          <w:p w:rsidR="004855C8" w:rsidRPr="0061304A" w:rsidRDefault="004855C8" w:rsidP="0061304A">
            <w:pPr>
              <w:spacing w:after="0" w:line="240" w:lineRule="auto"/>
              <w:jc w:val="center"/>
              <w:rPr>
                <w:rFonts w:ascii="Times New Roman" w:hAnsi="Times New Roman" w:cs="Times New Roman"/>
                <w:bCs/>
              </w:rPr>
            </w:pPr>
            <w:r w:rsidRPr="0061304A">
              <w:rPr>
                <w:rFonts w:ascii="Times New Roman" w:hAnsi="Times New Roman" w:cs="Times New Roman"/>
              </w:rPr>
              <w:t>SM</w:t>
            </w:r>
          </w:p>
        </w:tc>
        <w:tc>
          <w:tcPr>
            <w:tcW w:w="1512" w:type="pct"/>
          </w:tcPr>
          <w:p w:rsidR="004855C8" w:rsidRPr="0061304A" w:rsidRDefault="006A05FC"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761978" w:rsidRPr="0061304A" w:rsidRDefault="00761978" w:rsidP="0061304A">
            <w:pPr>
              <w:spacing w:after="0" w:line="240" w:lineRule="auto"/>
              <w:jc w:val="both"/>
              <w:rPr>
                <w:rFonts w:ascii="Times New Roman" w:hAnsi="Times New Roman" w:cs="Times New Roman"/>
              </w:rPr>
            </w:pPr>
            <w:r w:rsidRPr="0061304A">
              <w:rPr>
                <w:rFonts w:ascii="Times New Roman" w:hAnsi="Times New Roman" w:cs="Times New Roman"/>
              </w:rPr>
              <w:t>Sutelkti su investicijomis susijusią ekonominę politiką tvaraus transporto srityje</w:t>
            </w:r>
            <w:r w:rsidR="00F949A4" w:rsidRPr="0061304A">
              <w:rPr>
                <w:rFonts w:ascii="Times New Roman" w:hAnsi="Times New Roman" w:cs="Times New Roman"/>
              </w:rPr>
              <w:t>.</w:t>
            </w:r>
          </w:p>
          <w:p w:rsidR="004855C8" w:rsidRPr="0061304A" w:rsidRDefault="004855C8" w:rsidP="0061304A">
            <w:pPr>
              <w:spacing w:after="0" w:line="240" w:lineRule="auto"/>
              <w:jc w:val="both"/>
              <w:rPr>
                <w:rFonts w:ascii="Times New Roman" w:hAnsi="Times New Roman" w:cs="Times New Roman"/>
              </w:rPr>
            </w:pPr>
            <w:r w:rsidRPr="0061304A">
              <w:rPr>
                <w:rFonts w:ascii="Times New Roman" w:hAnsi="Times New Roman" w:cs="Times New Roman"/>
              </w:rPr>
              <w:t>Įgyvendinus šią priemonę būtų sumažintas neigiamas poveikis aplinkai, padidint</w:t>
            </w:r>
            <w:r w:rsidR="008B2A0C" w:rsidRPr="0061304A">
              <w:rPr>
                <w:rFonts w:ascii="Times New Roman" w:hAnsi="Times New Roman" w:cs="Times New Roman"/>
              </w:rPr>
              <w:t>a</w:t>
            </w:r>
            <w:r w:rsidRPr="0061304A">
              <w:rPr>
                <w:rFonts w:ascii="Times New Roman" w:hAnsi="Times New Roman" w:cs="Times New Roman"/>
              </w:rPr>
              <w:t xml:space="preserve">s alternatyvių degalų naudojimo </w:t>
            </w:r>
            <w:r w:rsidR="008B2A0C" w:rsidRPr="0061304A">
              <w:rPr>
                <w:rFonts w:ascii="Times New Roman" w:hAnsi="Times New Roman" w:cs="Times New Roman"/>
              </w:rPr>
              <w:t>mastas</w:t>
            </w:r>
          </w:p>
        </w:tc>
      </w:tr>
    </w:tbl>
    <w:p w:rsidR="00E62634" w:rsidRPr="0061304A" w:rsidRDefault="00E62634" w:rsidP="0061304A">
      <w:pPr>
        <w:tabs>
          <w:tab w:val="left" w:pos="1741"/>
        </w:tabs>
        <w:spacing w:after="0" w:line="240" w:lineRule="auto"/>
        <w:rPr>
          <w:rFonts w:ascii="Times New Roman" w:hAnsi="Times New Roman" w:cs="Times New Roman"/>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2"/>
      </w:tblGrid>
      <w:tr w:rsidR="0064260E" w:rsidRPr="0061304A" w:rsidTr="00725AC9">
        <w:trPr>
          <w:trHeight w:val="458"/>
        </w:trPr>
        <w:tc>
          <w:tcPr>
            <w:tcW w:w="5000" w:type="pct"/>
            <w:shd w:val="clear" w:color="auto" w:fill="D9D9D9" w:themeFill="background1" w:themeFillShade="D9"/>
          </w:tcPr>
          <w:p w:rsidR="0064260E" w:rsidRPr="0061304A" w:rsidRDefault="0064260E" w:rsidP="0061304A">
            <w:pPr>
              <w:spacing w:after="0" w:line="240" w:lineRule="auto"/>
              <w:jc w:val="center"/>
              <w:rPr>
                <w:rFonts w:ascii="Times New Roman" w:hAnsi="Times New Roman" w:cs="Times New Roman"/>
                <w:b/>
              </w:rPr>
            </w:pPr>
            <w:r w:rsidRPr="0061304A">
              <w:rPr>
                <w:rFonts w:ascii="Times New Roman" w:hAnsi="Times New Roman" w:cs="Times New Roman"/>
                <w:b/>
                <w:u w:val="single"/>
              </w:rPr>
              <w:t>6 tikslas</w:t>
            </w:r>
            <w:r w:rsidRPr="0061304A">
              <w:rPr>
                <w:rFonts w:ascii="Times New Roman" w:hAnsi="Times New Roman" w:cs="Times New Roman"/>
                <w:b/>
              </w:rPr>
              <w:t>.</w:t>
            </w:r>
            <w:r w:rsidRPr="0061304A">
              <w:rPr>
                <w:rFonts w:ascii="Times New Roman" w:hAnsi="Times New Roman" w:cs="Times New Roman"/>
              </w:rPr>
              <w:t xml:space="preserve"> </w:t>
            </w:r>
            <w:r w:rsidR="005A6583" w:rsidRPr="0061304A">
              <w:rPr>
                <w:rFonts w:ascii="Times New Roman" w:hAnsi="Times New Roman" w:cs="Times New Roman"/>
                <w:b/>
              </w:rPr>
              <w:t>Skatinti našumo augimą didinant viešųjų investicijų efektyvumą</w:t>
            </w:r>
          </w:p>
        </w:tc>
      </w:tr>
    </w:tbl>
    <w:tbl>
      <w:tblPr>
        <w:tblStyle w:val="TableGrid"/>
        <w:tblW w:w="5000" w:type="pct"/>
        <w:tblLook w:val="04A0" w:firstRow="1" w:lastRow="0" w:firstColumn="1" w:lastColumn="0" w:noHBand="0" w:noVBand="1"/>
      </w:tblPr>
      <w:tblGrid>
        <w:gridCol w:w="4894"/>
        <w:gridCol w:w="1734"/>
        <w:gridCol w:w="1734"/>
        <w:gridCol w:w="1734"/>
        <w:gridCol w:w="1733"/>
        <w:gridCol w:w="1733"/>
      </w:tblGrid>
      <w:tr w:rsidR="00CF5511" w:rsidRPr="0061304A" w:rsidTr="00CF5511">
        <w:trPr>
          <w:trHeight w:val="146"/>
        </w:trPr>
        <w:tc>
          <w:tcPr>
            <w:tcW w:w="1804" w:type="pct"/>
            <w:shd w:val="clear" w:color="auto" w:fill="1F3864" w:themeFill="accent5" w:themeFillShade="80"/>
          </w:tcPr>
          <w:p w:rsidR="00CF5511" w:rsidRPr="0061304A" w:rsidRDefault="00CF5511" w:rsidP="0061304A">
            <w:pPr>
              <w:tabs>
                <w:tab w:val="left" w:pos="1741"/>
              </w:tabs>
              <w:rPr>
                <w:rFonts w:ascii="Times New Roman" w:hAnsi="Times New Roman" w:cs="Times New Roman"/>
                <w:b/>
                <w:i/>
              </w:rPr>
            </w:pPr>
            <w:r w:rsidRPr="0061304A">
              <w:rPr>
                <w:rFonts w:ascii="Times New Roman" w:hAnsi="Times New Roman" w:cs="Times New Roman"/>
                <w:b/>
                <w:i/>
              </w:rPr>
              <w:t>Rodikliai</w:t>
            </w:r>
          </w:p>
        </w:tc>
        <w:tc>
          <w:tcPr>
            <w:tcW w:w="639" w:type="pct"/>
            <w:shd w:val="clear" w:color="auto" w:fill="1F3864" w:themeFill="accent5" w:themeFillShade="80"/>
          </w:tcPr>
          <w:p w:rsidR="00CF5511" w:rsidRPr="0061304A" w:rsidRDefault="00CF5511" w:rsidP="0061304A">
            <w:pPr>
              <w:tabs>
                <w:tab w:val="left" w:pos="1741"/>
              </w:tabs>
              <w:jc w:val="center"/>
              <w:rPr>
                <w:rFonts w:ascii="Times New Roman" w:hAnsi="Times New Roman" w:cs="Times New Roman"/>
                <w:b/>
                <w:i/>
              </w:rPr>
            </w:pPr>
          </w:p>
        </w:tc>
        <w:tc>
          <w:tcPr>
            <w:tcW w:w="639" w:type="pct"/>
            <w:shd w:val="clear" w:color="auto" w:fill="1F3864" w:themeFill="accent5" w:themeFillShade="80"/>
            <w:vAlign w:val="center"/>
          </w:tcPr>
          <w:p w:rsidR="00CF5511" w:rsidRPr="0061304A" w:rsidRDefault="00CF5511" w:rsidP="0061304A">
            <w:pPr>
              <w:tabs>
                <w:tab w:val="left" w:pos="1741"/>
              </w:tabs>
              <w:jc w:val="center"/>
              <w:rPr>
                <w:rFonts w:ascii="Times New Roman" w:hAnsi="Times New Roman" w:cs="Times New Roman"/>
                <w:b/>
                <w:i/>
              </w:rPr>
            </w:pPr>
            <w:r w:rsidRPr="0061304A">
              <w:rPr>
                <w:rFonts w:ascii="Times New Roman" w:hAnsi="Times New Roman" w:cs="Times New Roman"/>
                <w:b/>
                <w:i/>
              </w:rPr>
              <w:t>2017</w:t>
            </w:r>
          </w:p>
        </w:tc>
        <w:tc>
          <w:tcPr>
            <w:tcW w:w="639" w:type="pct"/>
            <w:shd w:val="clear" w:color="auto" w:fill="1F3864" w:themeFill="accent5" w:themeFillShade="80"/>
            <w:vAlign w:val="center"/>
          </w:tcPr>
          <w:p w:rsidR="00CF5511" w:rsidRPr="0061304A" w:rsidRDefault="00CF5511" w:rsidP="0061304A">
            <w:pPr>
              <w:tabs>
                <w:tab w:val="left" w:pos="1741"/>
              </w:tabs>
              <w:jc w:val="center"/>
              <w:rPr>
                <w:rFonts w:ascii="Times New Roman" w:hAnsi="Times New Roman" w:cs="Times New Roman"/>
                <w:b/>
                <w:i/>
              </w:rPr>
            </w:pPr>
            <w:r w:rsidRPr="0061304A">
              <w:rPr>
                <w:rFonts w:ascii="Times New Roman" w:hAnsi="Times New Roman" w:cs="Times New Roman"/>
                <w:b/>
                <w:i/>
              </w:rPr>
              <w:t>2018</w:t>
            </w:r>
          </w:p>
        </w:tc>
        <w:tc>
          <w:tcPr>
            <w:tcW w:w="639" w:type="pct"/>
            <w:shd w:val="clear" w:color="auto" w:fill="1F3864" w:themeFill="accent5" w:themeFillShade="80"/>
            <w:vAlign w:val="center"/>
          </w:tcPr>
          <w:p w:rsidR="00CF5511" w:rsidRPr="0061304A" w:rsidRDefault="00CF5511" w:rsidP="0061304A">
            <w:pPr>
              <w:tabs>
                <w:tab w:val="left" w:pos="1741"/>
              </w:tabs>
              <w:jc w:val="center"/>
              <w:rPr>
                <w:rFonts w:ascii="Times New Roman" w:hAnsi="Times New Roman" w:cs="Times New Roman"/>
                <w:b/>
                <w:i/>
              </w:rPr>
            </w:pPr>
            <w:r w:rsidRPr="0061304A">
              <w:rPr>
                <w:rFonts w:ascii="Times New Roman" w:hAnsi="Times New Roman" w:cs="Times New Roman"/>
                <w:b/>
                <w:i/>
              </w:rPr>
              <w:t>2019</w:t>
            </w:r>
          </w:p>
        </w:tc>
        <w:tc>
          <w:tcPr>
            <w:tcW w:w="639" w:type="pct"/>
            <w:shd w:val="clear" w:color="auto" w:fill="1F3864" w:themeFill="accent5" w:themeFillShade="80"/>
            <w:vAlign w:val="center"/>
          </w:tcPr>
          <w:p w:rsidR="00CF5511" w:rsidRPr="0061304A" w:rsidRDefault="00CF5511" w:rsidP="0061304A">
            <w:pPr>
              <w:tabs>
                <w:tab w:val="left" w:pos="1741"/>
              </w:tabs>
              <w:jc w:val="center"/>
              <w:rPr>
                <w:rFonts w:ascii="Times New Roman" w:hAnsi="Times New Roman" w:cs="Times New Roman"/>
                <w:b/>
                <w:i/>
              </w:rPr>
            </w:pPr>
            <w:r w:rsidRPr="0061304A">
              <w:rPr>
                <w:rFonts w:ascii="Times New Roman" w:hAnsi="Times New Roman" w:cs="Times New Roman"/>
                <w:b/>
                <w:i/>
              </w:rPr>
              <w:t>2020</w:t>
            </w:r>
          </w:p>
        </w:tc>
      </w:tr>
      <w:tr w:rsidR="00CF5511" w:rsidRPr="0061304A" w:rsidTr="00FF36BC">
        <w:trPr>
          <w:trHeight w:val="302"/>
        </w:trPr>
        <w:tc>
          <w:tcPr>
            <w:tcW w:w="1804" w:type="pct"/>
            <w:vMerge w:val="restart"/>
          </w:tcPr>
          <w:p w:rsidR="00CF5511" w:rsidRPr="0061304A" w:rsidRDefault="00CF5511" w:rsidP="0061304A">
            <w:pPr>
              <w:jc w:val="both"/>
              <w:rPr>
                <w:rFonts w:ascii="Times New Roman" w:hAnsi="Times New Roman" w:cs="Times New Roman"/>
                <w:b/>
                <w:i/>
                <w:iCs/>
              </w:rPr>
            </w:pPr>
            <w:r w:rsidRPr="0061304A">
              <w:rPr>
                <w:rFonts w:ascii="Times New Roman" w:hAnsi="Times New Roman" w:cs="Times New Roman"/>
                <w:b/>
                <w:i/>
                <w:iCs/>
              </w:rPr>
              <w:t>Lietuvos darbo našumas išreikštas perkamosios galios paritetu 1 dirbančiajam, ES vidurkio proc.</w:t>
            </w:r>
          </w:p>
        </w:tc>
        <w:tc>
          <w:tcPr>
            <w:tcW w:w="639" w:type="pct"/>
            <w:shd w:val="clear" w:color="auto" w:fill="BDD6EE" w:themeFill="accent1" w:themeFillTint="66"/>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639"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73,3</w:t>
            </w:r>
          </w:p>
        </w:tc>
        <w:tc>
          <w:tcPr>
            <w:tcW w:w="639"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74</w:t>
            </w:r>
          </w:p>
        </w:tc>
        <w:tc>
          <w:tcPr>
            <w:tcW w:w="639"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75</w:t>
            </w:r>
          </w:p>
        </w:tc>
        <w:tc>
          <w:tcPr>
            <w:tcW w:w="639" w:type="pct"/>
            <w:shd w:val="clear" w:color="auto" w:fill="BDD6EE" w:themeFill="accent1" w:themeFillTint="66"/>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78,4</w:t>
            </w:r>
          </w:p>
        </w:tc>
      </w:tr>
      <w:tr w:rsidR="00CF5511" w:rsidRPr="0061304A" w:rsidTr="00FF36BC">
        <w:trPr>
          <w:trHeight w:val="302"/>
        </w:trPr>
        <w:tc>
          <w:tcPr>
            <w:tcW w:w="1804" w:type="pct"/>
            <w:vMerge/>
          </w:tcPr>
          <w:p w:rsidR="00CF5511" w:rsidRPr="0061304A" w:rsidRDefault="00CF5511" w:rsidP="0061304A">
            <w:pPr>
              <w:tabs>
                <w:tab w:val="left" w:pos="1741"/>
              </w:tabs>
              <w:jc w:val="both"/>
              <w:rPr>
                <w:rFonts w:ascii="Times New Roman" w:hAnsi="Times New Roman" w:cs="Times New Roman"/>
                <w:b/>
                <w:i/>
                <w:iCs/>
              </w:rPr>
            </w:pPr>
          </w:p>
        </w:tc>
        <w:tc>
          <w:tcPr>
            <w:tcW w:w="639" w:type="pct"/>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639"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75,8</w:t>
            </w:r>
          </w:p>
        </w:tc>
        <w:tc>
          <w:tcPr>
            <w:tcW w:w="639" w:type="pct"/>
            <w:vAlign w:val="center"/>
          </w:tcPr>
          <w:p w:rsidR="00CF5511" w:rsidRPr="0061304A" w:rsidRDefault="00CF5511" w:rsidP="0061304A">
            <w:pPr>
              <w:jc w:val="center"/>
              <w:rPr>
                <w:rFonts w:ascii="Times New Roman" w:hAnsi="Times New Roman" w:cs="Times New Roman"/>
                <w:i/>
              </w:rPr>
            </w:pPr>
            <w:r w:rsidRPr="0061304A">
              <w:rPr>
                <w:rFonts w:ascii="Times New Roman" w:hAnsi="Times New Roman" w:cs="Times New Roman"/>
                <w:i/>
              </w:rPr>
              <w:t>77</w:t>
            </w:r>
          </w:p>
        </w:tc>
        <w:tc>
          <w:tcPr>
            <w:tcW w:w="639" w:type="pct"/>
            <w:vAlign w:val="center"/>
          </w:tcPr>
          <w:p w:rsidR="00CF5511" w:rsidRPr="0061304A" w:rsidRDefault="00177924" w:rsidP="0061304A">
            <w:pPr>
              <w:jc w:val="center"/>
              <w:rPr>
                <w:rFonts w:ascii="Times New Roman" w:hAnsi="Times New Roman" w:cs="Times New Roman"/>
                <w:i/>
              </w:rPr>
            </w:pPr>
            <w:r w:rsidRPr="0061304A">
              <w:rPr>
                <w:rFonts w:ascii="Times New Roman" w:hAnsi="Times New Roman" w:cs="Times New Roman"/>
                <w:i/>
              </w:rPr>
              <w:t>–</w:t>
            </w:r>
          </w:p>
        </w:tc>
        <w:tc>
          <w:tcPr>
            <w:tcW w:w="639" w:type="pct"/>
            <w:vAlign w:val="center"/>
          </w:tcPr>
          <w:p w:rsidR="00CF5511" w:rsidRPr="0061304A" w:rsidRDefault="00177924" w:rsidP="0061304A">
            <w:pPr>
              <w:jc w:val="center"/>
              <w:rPr>
                <w:rFonts w:ascii="Times New Roman" w:hAnsi="Times New Roman" w:cs="Times New Roman"/>
                <w:i/>
              </w:rPr>
            </w:pPr>
            <w:r w:rsidRPr="0061304A">
              <w:rPr>
                <w:rFonts w:ascii="Times New Roman" w:hAnsi="Times New Roman" w:cs="Times New Roman"/>
                <w:i/>
              </w:rPr>
              <w:t>–</w:t>
            </w:r>
          </w:p>
        </w:tc>
      </w:tr>
      <w:tr w:rsidR="00CF5511" w:rsidRPr="0061304A" w:rsidTr="00FF36BC">
        <w:trPr>
          <w:trHeight w:val="302"/>
        </w:trPr>
        <w:tc>
          <w:tcPr>
            <w:tcW w:w="1804" w:type="pct"/>
            <w:vMerge w:val="restart"/>
          </w:tcPr>
          <w:p w:rsidR="00CF5511" w:rsidRPr="0061304A" w:rsidRDefault="00CF5511" w:rsidP="0061304A">
            <w:pPr>
              <w:tabs>
                <w:tab w:val="left" w:pos="1741"/>
              </w:tabs>
              <w:jc w:val="both"/>
              <w:rPr>
                <w:rFonts w:ascii="Times New Roman" w:hAnsi="Times New Roman" w:cs="Times New Roman"/>
                <w:b/>
                <w:i/>
                <w:iCs/>
              </w:rPr>
            </w:pPr>
            <w:r w:rsidRPr="0061304A">
              <w:rPr>
                <w:rFonts w:ascii="Times New Roman" w:hAnsi="Times New Roman" w:cs="Times New Roman"/>
                <w:b/>
                <w:i/>
                <w:iCs/>
              </w:rPr>
              <w:t xml:space="preserve">Lietuvos strateginio pajėgumo indekso reikšmė </w:t>
            </w:r>
            <w:proofErr w:type="spellStart"/>
            <w:r w:rsidRPr="0061304A">
              <w:rPr>
                <w:rFonts w:ascii="Times New Roman" w:hAnsi="Times New Roman" w:cs="Times New Roman"/>
                <w:b/>
                <w:i/>
                <w:iCs/>
              </w:rPr>
              <w:t>dešimtbalėje</w:t>
            </w:r>
            <w:proofErr w:type="spellEnd"/>
            <w:r w:rsidRPr="0061304A">
              <w:rPr>
                <w:rFonts w:ascii="Times New Roman" w:hAnsi="Times New Roman" w:cs="Times New Roman"/>
                <w:b/>
                <w:i/>
                <w:iCs/>
              </w:rPr>
              <w:t xml:space="preserve"> sistemoje</w:t>
            </w:r>
          </w:p>
        </w:tc>
        <w:tc>
          <w:tcPr>
            <w:tcW w:w="639" w:type="pct"/>
            <w:shd w:val="clear" w:color="auto" w:fill="BDD6EE" w:themeFill="accent1" w:themeFillTint="66"/>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639" w:type="pct"/>
            <w:shd w:val="clear" w:color="auto" w:fill="BDD6EE" w:themeFill="accent1" w:themeFillTint="66"/>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7,5</w:t>
            </w:r>
          </w:p>
        </w:tc>
        <w:tc>
          <w:tcPr>
            <w:tcW w:w="639" w:type="pct"/>
            <w:shd w:val="clear" w:color="auto" w:fill="BDD6EE" w:themeFill="accent1" w:themeFillTint="66"/>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7,5</w:t>
            </w:r>
          </w:p>
        </w:tc>
        <w:tc>
          <w:tcPr>
            <w:tcW w:w="639" w:type="pct"/>
            <w:shd w:val="clear" w:color="auto" w:fill="BDD6EE" w:themeFill="accent1" w:themeFillTint="66"/>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7,5</w:t>
            </w:r>
          </w:p>
        </w:tc>
        <w:tc>
          <w:tcPr>
            <w:tcW w:w="639" w:type="pct"/>
            <w:shd w:val="clear" w:color="auto" w:fill="BDD6EE" w:themeFill="accent1" w:themeFillTint="66"/>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8</w:t>
            </w:r>
          </w:p>
        </w:tc>
      </w:tr>
      <w:tr w:rsidR="00CF5511" w:rsidRPr="0061304A" w:rsidTr="00FF36BC">
        <w:trPr>
          <w:trHeight w:val="293"/>
        </w:trPr>
        <w:tc>
          <w:tcPr>
            <w:tcW w:w="1804" w:type="pct"/>
            <w:vMerge/>
          </w:tcPr>
          <w:p w:rsidR="00CF5511" w:rsidRPr="0061304A" w:rsidRDefault="00CF5511" w:rsidP="0061304A">
            <w:pPr>
              <w:tabs>
                <w:tab w:val="left" w:pos="1741"/>
              </w:tabs>
              <w:jc w:val="both"/>
              <w:rPr>
                <w:rFonts w:ascii="Times New Roman" w:hAnsi="Times New Roman" w:cs="Times New Roman"/>
                <w:b/>
                <w:i/>
                <w:iCs/>
              </w:rPr>
            </w:pPr>
          </w:p>
        </w:tc>
        <w:tc>
          <w:tcPr>
            <w:tcW w:w="639" w:type="pct"/>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639" w:type="pct"/>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7,5</w:t>
            </w:r>
          </w:p>
        </w:tc>
        <w:tc>
          <w:tcPr>
            <w:tcW w:w="639" w:type="pct"/>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7</w:t>
            </w:r>
          </w:p>
        </w:tc>
        <w:tc>
          <w:tcPr>
            <w:tcW w:w="639" w:type="pct"/>
            <w:vAlign w:val="center"/>
          </w:tcPr>
          <w:p w:rsidR="00CF5511" w:rsidRPr="0061304A" w:rsidRDefault="0017792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639" w:type="pct"/>
            <w:vAlign w:val="center"/>
          </w:tcPr>
          <w:p w:rsidR="00CF5511" w:rsidRPr="0061304A" w:rsidRDefault="0017792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r>
      <w:tr w:rsidR="00CF5511" w:rsidRPr="0061304A" w:rsidTr="00FF36BC">
        <w:trPr>
          <w:trHeight w:val="353"/>
        </w:trPr>
        <w:tc>
          <w:tcPr>
            <w:tcW w:w="1804" w:type="pct"/>
            <w:vMerge w:val="restart"/>
          </w:tcPr>
          <w:p w:rsidR="00CF5511" w:rsidRPr="0061304A" w:rsidRDefault="00CF5511" w:rsidP="0061304A">
            <w:pPr>
              <w:tabs>
                <w:tab w:val="left" w:pos="1741"/>
              </w:tabs>
              <w:jc w:val="both"/>
              <w:rPr>
                <w:rFonts w:ascii="Times New Roman" w:hAnsi="Times New Roman" w:cs="Times New Roman"/>
                <w:b/>
                <w:i/>
                <w:iCs/>
              </w:rPr>
            </w:pPr>
            <w:r w:rsidRPr="0061304A">
              <w:rPr>
                <w:rFonts w:ascii="Times New Roman" w:hAnsi="Times New Roman" w:cs="Times New Roman"/>
                <w:b/>
                <w:i/>
                <w:iCs/>
              </w:rPr>
              <w:t xml:space="preserve">Lietuvos biudžeto skaidrumo indekso reikšmė </w:t>
            </w:r>
            <w:proofErr w:type="spellStart"/>
            <w:r w:rsidRPr="0061304A">
              <w:rPr>
                <w:rFonts w:ascii="Times New Roman" w:hAnsi="Times New Roman" w:cs="Times New Roman"/>
                <w:b/>
                <w:i/>
                <w:iCs/>
              </w:rPr>
              <w:t>dešimtbalėje</w:t>
            </w:r>
            <w:proofErr w:type="spellEnd"/>
            <w:r w:rsidRPr="0061304A">
              <w:rPr>
                <w:rFonts w:ascii="Times New Roman" w:hAnsi="Times New Roman" w:cs="Times New Roman"/>
                <w:b/>
                <w:i/>
                <w:iCs/>
              </w:rPr>
              <w:t xml:space="preserve"> sistemoje (tyrimas atliekamas kas dvejus metus)</w:t>
            </w:r>
          </w:p>
        </w:tc>
        <w:tc>
          <w:tcPr>
            <w:tcW w:w="639" w:type="pct"/>
            <w:shd w:val="clear" w:color="auto" w:fill="BDD6EE" w:themeFill="accent1" w:themeFillTint="66"/>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Planas</w:t>
            </w:r>
          </w:p>
        </w:tc>
        <w:tc>
          <w:tcPr>
            <w:tcW w:w="639" w:type="pct"/>
            <w:shd w:val="clear" w:color="auto" w:fill="BDD6EE" w:themeFill="accent1" w:themeFillTint="66"/>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5,93</w:t>
            </w:r>
          </w:p>
        </w:tc>
        <w:tc>
          <w:tcPr>
            <w:tcW w:w="639" w:type="pct"/>
            <w:shd w:val="clear" w:color="auto" w:fill="BDD6EE" w:themeFill="accent1" w:themeFillTint="66"/>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5,93</w:t>
            </w:r>
          </w:p>
        </w:tc>
        <w:tc>
          <w:tcPr>
            <w:tcW w:w="639" w:type="pct"/>
            <w:shd w:val="clear" w:color="auto" w:fill="BDD6EE" w:themeFill="accent1" w:themeFillTint="66"/>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6,5</w:t>
            </w:r>
          </w:p>
        </w:tc>
        <w:tc>
          <w:tcPr>
            <w:tcW w:w="639" w:type="pct"/>
            <w:shd w:val="clear" w:color="auto" w:fill="BDD6EE" w:themeFill="accent1" w:themeFillTint="66"/>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7,5</w:t>
            </w:r>
            <w:r w:rsidR="00FF36BC" w:rsidRPr="0061304A">
              <w:rPr>
                <w:rFonts w:ascii="Times New Roman" w:hAnsi="Times New Roman" w:cs="Times New Roman"/>
                <w:i/>
              </w:rPr>
              <w:t xml:space="preserve"> </w:t>
            </w:r>
            <w:r w:rsidRPr="0061304A">
              <w:rPr>
                <w:rFonts w:ascii="Times New Roman" w:hAnsi="Times New Roman" w:cs="Times New Roman"/>
                <w:i/>
              </w:rPr>
              <w:t>(2021)</w:t>
            </w:r>
          </w:p>
        </w:tc>
      </w:tr>
      <w:tr w:rsidR="00CF5511" w:rsidRPr="0061304A" w:rsidTr="00FF36BC">
        <w:trPr>
          <w:trHeight w:val="288"/>
        </w:trPr>
        <w:tc>
          <w:tcPr>
            <w:tcW w:w="1804" w:type="pct"/>
            <w:vMerge/>
          </w:tcPr>
          <w:p w:rsidR="00CF5511" w:rsidRPr="0061304A" w:rsidRDefault="00CF5511" w:rsidP="0061304A">
            <w:pPr>
              <w:tabs>
                <w:tab w:val="left" w:pos="1741"/>
              </w:tabs>
              <w:rPr>
                <w:rFonts w:ascii="Times New Roman" w:hAnsi="Times New Roman" w:cs="Times New Roman"/>
                <w:i/>
                <w:iCs/>
              </w:rPr>
            </w:pPr>
          </w:p>
        </w:tc>
        <w:tc>
          <w:tcPr>
            <w:tcW w:w="639" w:type="pct"/>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Faktas</w:t>
            </w:r>
          </w:p>
        </w:tc>
        <w:tc>
          <w:tcPr>
            <w:tcW w:w="639" w:type="pct"/>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5,93</w:t>
            </w:r>
          </w:p>
        </w:tc>
        <w:tc>
          <w:tcPr>
            <w:tcW w:w="639" w:type="pct"/>
            <w:vAlign w:val="center"/>
          </w:tcPr>
          <w:p w:rsidR="00CF5511" w:rsidRPr="0061304A" w:rsidRDefault="00CF5511"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639" w:type="pct"/>
            <w:vAlign w:val="center"/>
          </w:tcPr>
          <w:p w:rsidR="00CF5511" w:rsidRPr="0061304A" w:rsidRDefault="0017792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c>
          <w:tcPr>
            <w:tcW w:w="639" w:type="pct"/>
            <w:vAlign w:val="center"/>
          </w:tcPr>
          <w:p w:rsidR="00CF5511" w:rsidRPr="0061304A" w:rsidRDefault="00177924" w:rsidP="0061304A">
            <w:pPr>
              <w:tabs>
                <w:tab w:val="left" w:pos="1741"/>
              </w:tabs>
              <w:jc w:val="center"/>
              <w:rPr>
                <w:rFonts w:ascii="Times New Roman" w:hAnsi="Times New Roman" w:cs="Times New Roman"/>
                <w:i/>
              </w:rPr>
            </w:pPr>
            <w:r w:rsidRPr="0061304A">
              <w:rPr>
                <w:rFonts w:ascii="Times New Roman" w:hAnsi="Times New Roman" w:cs="Times New Roman"/>
                <w:i/>
              </w:rPr>
              <w:t>–</w:t>
            </w:r>
          </w:p>
        </w:tc>
      </w:tr>
    </w:tbl>
    <w:tbl>
      <w:tblPr>
        <w:tblpPr w:leftFromText="180" w:rightFromText="180" w:vertAnchor="text" w:tblpY="1"/>
        <w:tblOverlap w:val="never"/>
        <w:tblW w:w="13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3310"/>
        <w:gridCol w:w="3719"/>
        <w:gridCol w:w="1460"/>
        <w:gridCol w:w="1195"/>
        <w:gridCol w:w="3852"/>
      </w:tblGrid>
      <w:tr w:rsidR="0064260E" w:rsidRPr="0061304A" w:rsidTr="001161C3">
        <w:trPr>
          <w:trHeight w:val="688"/>
          <w:tblHeader/>
        </w:trPr>
        <w:tc>
          <w:tcPr>
            <w:tcW w:w="3316" w:type="dxa"/>
            <w:gridSpan w:val="2"/>
            <w:shd w:val="clear" w:color="auto" w:fill="1F3864" w:themeFill="accent5" w:themeFillShade="80"/>
            <w:vAlign w:val="center"/>
          </w:tcPr>
          <w:p w:rsidR="0064260E" w:rsidRPr="0061304A" w:rsidRDefault="0064260E"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Įgyvendinamos ir planuojamos įgyvendinti priemonės</w:t>
            </w:r>
          </w:p>
        </w:tc>
        <w:tc>
          <w:tcPr>
            <w:tcW w:w="3719" w:type="dxa"/>
            <w:shd w:val="clear" w:color="auto" w:fill="1F3864" w:themeFill="accent5" w:themeFillShade="80"/>
            <w:vAlign w:val="center"/>
          </w:tcPr>
          <w:p w:rsidR="0064260E" w:rsidRPr="0061304A" w:rsidRDefault="0064260E"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Siekiamas rezultatas</w:t>
            </w:r>
          </w:p>
        </w:tc>
        <w:tc>
          <w:tcPr>
            <w:tcW w:w="1460" w:type="dxa"/>
            <w:shd w:val="clear" w:color="auto" w:fill="1F3864" w:themeFill="accent5" w:themeFillShade="80"/>
            <w:vAlign w:val="center"/>
          </w:tcPr>
          <w:p w:rsidR="0064260E" w:rsidRPr="0061304A" w:rsidRDefault="0064260E"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Įgyvendinimo terminas</w:t>
            </w:r>
          </w:p>
        </w:tc>
        <w:tc>
          <w:tcPr>
            <w:tcW w:w="1195" w:type="dxa"/>
            <w:shd w:val="clear" w:color="auto" w:fill="1F3864" w:themeFill="accent5" w:themeFillShade="80"/>
            <w:vAlign w:val="center"/>
          </w:tcPr>
          <w:p w:rsidR="0064260E" w:rsidRPr="0061304A" w:rsidRDefault="0064260E"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Atsakinga institucija</w:t>
            </w:r>
          </w:p>
        </w:tc>
        <w:tc>
          <w:tcPr>
            <w:tcW w:w="3852" w:type="dxa"/>
            <w:shd w:val="clear" w:color="auto" w:fill="BDD6EE" w:themeFill="accent1" w:themeFillTint="66"/>
            <w:vAlign w:val="center"/>
          </w:tcPr>
          <w:p w:rsidR="0064260E" w:rsidRPr="0061304A" w:rsidRDefault="0064260E" w:rsidP="0061304A">
            <w:pPr>
              <w:spacing w:after="0" w:line="240" w:lineRule="auto"/>
              <w:jc w:val="center"/>
              <w:rPr>
                <w:rFonts w:ascii="Times New Roman" w:hAnsi="Times New Roman" w:cs="Times New Roman"/>
                <w:b/>
              </w:rPr>
            </w:pPr>
            <w:r w:rsidRPr="0061304A">
              <w:rPr>
                <w:rFonts w:ascii="Times New Roman" w:hAnsi="Times New Roman" w:cs="Times New Roman"/>
                <w:b/>
              </w:rPr>
              <w:t>Poveikis Tarybos rekomendacijos įgyvendinimui</w:t>
            </w:r>
          </w:p>
        </w:tc>
      </w:tr>
      <w:tr w:rsidR="0064260E" w:rsidRPr="0061304A" w:rsidTr="001161C3">
        <w:trPr>
          <w:gridBefore w:val="1"/>
          <w:wBefore w:w="6" w:type="dxa"/>
          <w:trHeight w:val="1041"/>
        </w:trPr>
        <w:tc>
          <w:tcPr>
            <w:tcW w:w="3310" w:type="dxa"/>
            <w:shd w:val="clear" w:color="auto" w:fill="FFFFFF" w:themeFill="background1"/>
          </w:tcPr>
          <w:p w:rsidR="00F949A4" w:rsidRPr="0061304A" w:rsidRDefault="00CA2221" w:rsidP="0061304A">
            <w:pPr>
              <w:spacing w:after="0" w:line="240" w:lineRule="auto"/>
              <w:ind w:left="22"/>
              <w:jc w:val="both"/>
              <w:rPr>
                <w:rFonts w:ascii="Times New Roman" w:hAnsi="Times New Roman" w:cs="Times New Roman"/>
                <w:b/>
                <w:lang w:eastAsia="lt-LT" w:bidi="lt-LT"/>
              </w:rPr>
            </w:pPr>
            <w:r w:rsidRPr="0061304A">
              <w:rPr>
                <w:rFonts w:ascii="Times New Roman" w:hAnsi="Times New Roman" w:cs="Times New Roman"/>
                <w:b/>
                <w:lang w:eastAsia="lt-LT" w:bidi="lt-LT"/>
              </w:rPr>
              <w:t xml:space="preserve">6.1. </w:t>
            </w:r>
            <w:r w:rsidR="0064260E" w:rsidRPr="0061304A">
              <w:rPr>
                <w:rFonts w:ascii="Times New Roman" w:hAnsi="Times New Roman" w:cs="Times New Roman"/>
                <w:b/>
                <w:lang w:eastAsia="lt-LT" w:bidi="lt-LT"/>
              </w:rPr>
              <w:t>Peržiūrėti valstybės investicijų planavimo procesus, nustatyti investicinių projektų atrankos, finansavimo ir valdymo principus, taikomus visiems finansavimo šaltiniams</w:t>
            </w:r>
          </w:p>
          <w:p w:rsidR="0064260E" w:rsidRPr="0061304A" w:rsidRDefault="0064260E" w:rsidP="0061304A">
            <w:pPr>
              <w:spacing w:after="0" w:line="240" w:lineRule="auto"/>
              <w:ind w:left="22"/>
              <w:jc w:val="both"/>
              <w:rPr>
                <w:rFonts w:ascii="Times New Roman" w:hAnsi="Times New Roman" w:cs="Times New Roman"/>
                <w:lang w:eastAsia="lt-LT" w:bidi="lt-LT"/>
              </w:rPr>
            </w:pPr>
            <w:r w:rsidRPr="0061304A">
              <w:rPr>
                <w:rFonts w:ascii="Times New Roman" w:hAnsi="Times New Roman" w:cs="Times New Roman"/>
                <w:lang w:eastAsia="lt-LT" w:bidi="lt-LT"/>
              </w:rPr>
              <w:t>(Vyriausybės programos įgyvendinimo plano 3.1.5 darbo</w:t>
            </w:r>
            <w:r w:rsidR="008B2A0C" w:rsidRPr="0061304A">
              <w:rPr>
                <w:rFonts w:ascii="Times New Roman" w:hAnsi="Times New Roman" w:cs="Times New Roman"/>
                <w:lang w:eastAsia="lt-LT" w:bidi="lt-LT"/>
              </w:rPr>
              <w:t xml:space="preserve">                 </w:t>
            </w:r>
            <w:r w:rsidRPr="0061304A">
              <w:rPr>
                <w:rFonts w:ascii="Times New Roman" w:hAnsi="Times New Roman" w:cs="Times New Roman"/>
                <w:lang w:eastAsia="lt-LT" w:bidi="lt-LT"/>
              </w:rPr>
              <w:t xml:space="preserve"> 9 priemonė)</w:t>
            </w:r>
          </w:p>
        </w:tc>
        <w:tc>
          <w:tcPr>
            <w:tcW w:w="3719" w:type="dxa"/>
            <w:shd w:val="clear" w:color="auto" w:fill="auto"/>
          </w:tcPr>
          <w:p w:rsidR="0064260E" w:rsidRPr="0061304A" w:rsidRDefault="0064260E" w:rsidP="0061304A">
            <w:pPr>
              <w:spacing w:after="0" w:line="240" w:lineRule="auto"/>
              <w:jc w:val="both"/>
              <w:rPr>
                <w:rFonts w:ascii="Times New Roman" w:hAnsi="Times New Roman" w:cs="Times New Roman"/>
              </w:rPr>
            </w:pPr>
            <w:r w:rsidRPr="0061304A">
              <w:rPr>
                <w:rFonts w:ascii="Times New Roman" w:hAnsi="Times New Roman" w:cs="Times New Roman"/>
              </w:rPr>
              <w:t>Parengta nauja valstybės investicijų valdymo tvarka, integruojant visus finansavimo šaltinius, valstybės investicijų planavimas susietas su valstybės strateginio planavimo procesais</w:t>
            </w:r>
          </w:p>
        </w:tc>
        <w:tc>
          <w:tcPr>
            <w:tcW w:w="1460" w:type="dxa"/>
            <w:shd w:val="clear" w:color="auto" w:fill="auto"/>
          </w:tcPr>
          <w:p w:rsidR="0064260E" w:rsidRPr="0061304A" w:rsidRDefault="0064260E" w:rsidP="0061304A">
            <w:pPr>
              <w:spacing w:after="0" w:line="240" w:lineRule="auto"/>
              <w:ind w:left="30"/>
              <w:jc w:val="center"/>
              <w:rPr>
                <w:rFonts w:ascii="Times New Roman" w:hAnsi="Times New Roman" w:cs="Times New Roman"/>
              </w:rPr>
            </w:pPr>
            <w:r w:rsidRPr="0061304A">
              <w:rPr>
                <w:rFonts w:ascii="Times New Roman" w:hAnsi="Times New Roman" w:cs="Times New Roman"/>
                <w:lang w:eastAsia="lt-LT" w:bidi="lt-LT"/>
              </w:rPr>
              <w:t xml:space="preserve">2019 m. </w:t>
            </w:r>
            <w:r w:rsidR="008B2A0C" w:rsidRPr="0061304A">
              <w:rPr>
                <w:rFonts w:ascii="Times New Roman" w:hAnsi="Times New Roman" w:cs="Times New Roman"/>
                <w:lang w:eastAsia="lt-LT" w:bidi="lt-LT"/>
              </w:rPr>
              <w:t xml:space="preserve">               </w:t>
            </w:r>
            <w:r w:rsidRPr="0061304A">
              <w:rPr>
                <w:rFonts w:ascii="Times New Roman" w:hAnsi="Times New Roman" w:cs="Times New Roman"/>
                <w:lang w:eastAsia="lt-LT" w:bidi="lt-LT"/>
              </w:rPr>
              <w:t xml:space="preserve">IV </w:t>
            </w:r>
            <w:proofErr w:type="spellStart"/>
            <w:r w:rsidRPr="0061304A">
              <w:rPr>
                <w:rFonts w:ascii="Times New Roman" w:hAnsi="Times New Roman" w:cs="Times New Roman"/>
                <w:lang w:eastAsia="lt-LT" w:bidi="lt-LT"/>
              </w:rPr>
              <w:t>ketv</w:t>
            </w:r>
            <w:proofErr w:type="spellEnd"/>
            <w:r w:rsidRPr="0061304A">
              <w:rPr>
                <w:rFonts w:ascii="Times New Roman" w:hAnsi="Times New Roman" w:cs="Times New Roman"/>
                <w:lang w:eastAsia="lt-LT" w:bidi="lt-LT"/>
              </w:rPr>
              <w:t>.</w:t>
            </w:r>
          </w:p>
        </w:tc>
        <w:tc>
          <w:tcPr>
            <w:tcW w:w="1195" w:type="dxa"/>
            <w:shd w:val="clear" w:color="auto" w:fill="auto"/>
          </w:tcPr>
          <w:p w:rsidR="0064260E" w:rsidRPr="0061304A" w:rsidRDefault="0064260E" w:rsidP="0061304A">
            <w:pPr>
              <w:spacing w:after="0" w:line="240" w:lineRule="auto"/>
              <w:jc w:val="center"/>
              <w:rPr>
                <w:rFonts w:ascii="Times New Roman" w:hAnsi="Times New Roman" w:cs="Times New Roman"/>
              </w:rPr>
            </w:pPr>
            <w:r w:rsidRPr="0061304A">
              <w:rPr>
                <w:rFonts w:ascii="Times New Roman" w:hAnsi="Times New Roman" w:cs="Times New Roman"/>
              </w:rPr>
              <w:t>FM, EIM</w:t>
            </w:r>
          </w:p>
        </w:tc>
        <w:tc>
          <w:tcPr>
            <w:tcW w:w="3852" w:type="dxa"/>
          </w:tcPr>
          <w:p w:rsidR="0064260E" w:rsidRPr="0061304A" w:rsidRDefault="0064260E"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64260E" w:rsidRPr="0061304A" w:rsidRDefault="0064260E"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Valstybės investicijų valdymo tvarka tapo efektyvesnė, sumažinti valdymo skirtumai, kai investicijos finansuojamos valstybės biudžeto ir ES lėšomis. Taikoma </w:t>
            </w:r>
            <w:r w:rsidR="008B2A0C" w:rsidRPr="0061304A">
              <w:rPr>
                <w:rFonts w:ascii="Times New Roman" w:hAnsi="Times New Roman" w:cs="Times New Roman"/>
              </w:rPr>
              <w:t>vienoda</w:t>
            </w:r>
            <w:r w:rsidRPr="0061304A">
              <w:rPr>
                <w:rFonts w:ascii="Times New Roman" w:hAnsi="Times New Roman" w:cs="Times New Roman"/>
              </w:rPr>
              <w:t xml:space="preserve"> pagrindimo, atrankos, vykdymo, valdymo, priežiūros, stebėsenos tvarka, kuri </w:t>
            </w:r>
            <w:r w:rsidR="008B2A0C" w:rsidRPr="0061304A">
              <w:rPr>
                <w:rFonts w:ascii="Times New Roman" w:hAnsi="Times New Roman" w:cs="Times New Roman"/>
              </w:rPr>
              <w:t xml:space="preserve">įtraukta </w:t>
            </w:r>
            <w:r w:rsidRPr="0061304A">
              <w:rPr>
                <w:rFonts w:ascii="Times New Roman" w:hAnsi="Times New Roman" w:cs="Times New Roman"/>
              </w:rPr>
              <w:t xml:space="preserve">į Strateginio valdymo metodiką, kurią </w:t>
            </w:r>
            <w:r w:rsidRPr="0061304A">
              <w:rPr>
                <w:rFonts w:ascii="Times New Roman" w:hAnsi="Times New Roman" w:cs="Times New Roman"/>
              </w:rPr>
              <w:lastRenderedPageBreak/>
              <w:t>planuojama patvirtinti iki 2019 m. pabaigos (įsiga</w:t>
            </w:r>
            <w:r w:rsidR="00F949A4" w:rsidRPr="0061304A">
              <w:rPr>
                <w:rFonts w:ascii="Times New Roman" w:hAnsi="Times New Roman" w:cs="Times New Roman"/>
              </w:rPr>
              <w:t>liojamas numatomas nuo 2021 m.)</w:t>
            </w:r>
          </w:p>
        </w:tc>
      </w:tr>
    </w:tbl>
    <w:p w:rsidR="00E62634" w:rsidRDefault="00E62634" w:rsidP="0061304A">
      <w:pPr>
        <w:tabs>
          <w:tab w:val="left" w:pos="1741"/>
        </w:tabs>
        <w:spacing w:after="0" w:line="240" w:lineRule="auto"/>
        <w:rPr>
          <w:rFonts w:ascii="Times New Roman" w:hAnsi="Times New Roman" w:cs="Times New Roman"/>
        </w:rPr>
      </w:pPr>
    </w:p>
    <w:p w:rsidR="005E79B4" w:rsidRPr="0061304A" w:rsidRDefault="005E79B4" w:rsidP="0061304A">
      <w:pPr>
        <w:tabs>
          <w:tab w:val="left" w:pos="1741"/>
        </w:tabs>
        <w:spacing w:after="0" w:line="240" w:lineRule="auto"/>
        <w:rPr>
          <w:rFonts w:ascii="Times New Roman" w:hAnsi="Times New Roman" w:cs="Times New Roman"/>
        </w:rPr>
      </w:pPr>
      <w:bookmarkStart w:id="2" w:name="_GoBack"/>
      <w:bookmarkEnd w:id="2"/>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2"/>
      </w:tblGrid>
      <w:tr w:rsidR="00E62634" w:rsidRPr="0061304A" w:rsidTr="00725AC9">
        <w:trPr>
          <w:trHeight w:val="440"/>
        </w:trPr>
        <w:tc>
          <w:tcPr>
            <w:tcW w:w="5000" w:type="pct"/>
            <w:shd w:val="clear" w:color="auto" w:fill="DBDBDB" w:themeFill="accent3" w:themeFillTint="66"/>
          </w:tcPr>
          <w:p w:rsidR="00E62634" w:rsidRPr="0061304A" w:rsidRDefault="00E62634" w:rsidP="0061304A">
            <w:pPr>
              <w:spacing w:after="0" w:line="240" w:lineRule="auto"/>
              <w:jc w:val="center"/>
              <w:rPr>
                <w:rFonts w:ascii="Times New Roman" w:hAnsi="Times New Roman" w:cs="Times New Roman"/>
                <w:b/>
              </w:rPr>
            </w:pPr>
            <w:r w:rsidRPr="0061304A">
              <w:rPr>
                <w:rFonts w:ascii="Times New Roman" w:hAnsi="Times New Roman" w:cs="Times New Roman"/>
                <w:b/>
                <w:u w:val="single"/>
              </w:rPr>
              <w:t>7 tikslas.</w:t>
            </w:r>
            <w:r w:rsidR="00411EBF" w:rsidRPr="0061304A">
              <w:rPr>
                <w:rFonts w:ascii="Times New Roman" w:hAnsi="Times New Roman" w:cs="Times New Roman"/>
                <w:b/>
              </w:rPr>
              <w:t xml:space="preserve"> </w:t>
            </w:r>
            <w:r w:rsidR="005A6583" w:rsidRPr="0061304A">
              <w:rPr>
                <w:rFonts w:ascii="Times New Roman" w:hAnsi="Times New Roman" w:cs="Times New Roman"/>
                <w:b/>
              </w:rPr>
              <w:t>Sukurti nuoseklią politikos priemonių sistemą, skirtą mokslo ir verslo bendradarbiavimui skatinti ir mokslinių tyrimų bei inovacijų politikos įgyvendinimo agentūroms konsoliduoti</w:t>
            </w:r>
          </w:p>
          <w:p w:rsidR="00376464" w:rsidRPr="0061304A" w:rsidRDefault="00376464" w:rsidP="0061304A">
            <w:pPr>
              <w:spacing w:after="0" w:line="240" w:lineRule="auto"/>
              <w:jc w:val="center"/>
              <w:rPr>
                <w:rFonts w:ascii="Times New Roman" w:hAnsi="Times New Roman" w:cs="Times New Roman"/>
                <w:b/>
              </w:rPr>
            </w:pPr>
            <w:r w:rsidRPr="0061304A">
              <w:rPr>
                <w:rFonts w:ascii="Times New Roman" w:hAnsi="Times New Roman" w:cs="Times New Roman"/>
                <w:b/>
              </w:rPr>
              <w:t>(Įgyvendina struktūrinę inovacijų reformą</w:t>
            </w:r>
            <w:r w:rsidRPr="0061304A">
              <w:rPr>
                <w:rFonts w:ascii="Times New Roman" w:hAnsi="Times New Roman" w:cs="Times New Roman"/>
                <w:b/>
                <w:vertAlign w:val="superscript"/>
              </w:rPr>
              <w:t>1</w:t>
            </w:r>
            <w:r w:rsidRPr="0061304A">
              <w:rPr>
                <w:rFonts w:ascii="Times New Roman" w:hAnsi="Times New Roman" w:cs="Times New Roman"/>
                <w:b/>
              </w:rPr>
              <w:t>)</w:t>
            </w:r>
          </w:p>
        </w:tc>
      </w:tr>
    </w:tbl>
    <w:tbl>
      <w:tblPr>
        <w:tblStyle w:val="TableGrid"/>
        <w:tblW w:w="5000" w:type="pct"/>
        <w:tblLook w:val="04A0" w:firstRow="1" w:lastRow="0" w:firstColumn="1" w:lastColumn="0" w:noHBand="0" w:noVBand="1"/>
      </w:tblPr>
      <w:tblGrid>
        <w:gridCol w:w="4906"/>
        <w:gridCol w:w="1237"/>
        <w:gridCol w:w="1237"/>
        <w:gridCol w:w="1237"/>
        <w:gridCol w:w="1237"/>
        <w:gridCol w:w="1237"/>
        <w:gridCol w:w="1237"/>
        <w:gridCol w:w="1234"/>
      </w:tblGrid>
      <w:tr w:rsidR="00640C6A" w:rsidRPr="0061304A" w:rsidTr="00FF36BC">
        <w:trPr>
          <w:trHeight w:val="156"/>
        </w:trPr>
        <w:tc>
          <w:tcPr>
            <w:tcW w:w="1809" w:type="pct"/>
            <w:shd w:val="clear" w:color="auto" w:fill="1F3864" w:themeFill="accent5" w:themeFillShade="80"/>
          </w:tcPr>
          <w:p w:rsidR="00640C6A" w:rsidRPr="0061304A" w:rsidRDefault="00640C6A" w:rsidP="0061304A">
            <w:pPr>
              <w:pBdr>
                <w:bottom w:val="single" w:sz="4" w:space="1" w:color="auto"/>
              </w:pBd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Rodikliai</w:t>
            </w:r>
          </w:p>
        </w:tc>
        <w:tc>
          <w:tcPr>
            <w:tcW w:w="456" w:type="pct"/>
            <w:shd w:val="clear" w:color="auto" w:fill="1F3864" w:themeFill="accent5" w:themeFillShade="80"/>
            <w:vAlign w:val="center"/>
          </w:tcPr>
          <w:p w:rsidR="00640C6A" w:rsidRPr="0061304A" w:rsidRDefault="00640C6A" w:rsidP="0061304A">
            <w:pPr>
              <w:pBdr>
                <w:bottom w:val="single" w:sz="4" w:space="1" w:color="auto"/>
              </w:pBdr>
              <w:jc w:val="center"/>
              <w:rPr>
                <w:rFonts w:ascii="Times New Roman" w:hAnsi="Times New Roman" w:cs="Times New Roman"/>
                <w:b/>
                <w:bCs/>
                <w:i/>
                <w:color w:val="FFFFFF" w:themeColor="background1"/>
              </w:rPr>
            </w:pPr>
          </w:p>
        </w:tc>
        <w:tc>
          <w:tcPr>
            <w:tcW w:w="456" w:type="pct"/>
            <w:shd w:val="clear" w:color="auto" w:fill="1F3864" w:themeFill="accent5" w:themeFillShade="80"/>
            <w:vAlign w:val="center"/>
          </w:tcPr>
          <w:p w:rsidR="00640C6A" w:rsidRPr="0061304A" w:rsidRDefault="00640C6A" w:rsidP="0061304A">
            <w:pPr>
              <w:pBdr>
                <w:bottom w:val="single" w:sz="4" w:space="1" w:color="auto"/>
              </w:pBdr>
              <w:jc w:val="center"/>
              <w:rPr>
                <w:rFonts w:ascii="Times New Roman" w:hAnsi="Times New Roman" w:cs="Times New Roman"/>
                <w:b/>
                <w:i/>
                <w:color w:val="FFFFFF" w:themeColor="background1"/>
              </w:rPr>
            </w:pPr>
            <w:r w:rsidRPr="0061304A">
              <w:rPr>
                <w:rFonts w:ascii="Times New Roman" w:hAnsi="Times New Roman" w:cs="Times New Roman"/>
                <w:b/>
                <w:bCs/>
                <w:i/>
                <w:color w:val="FFFFFF" w:themeColor="background1"/>
              </w:rPr>
              <w:t>2016</w:t>
            </w:r>
          </w:p>
        </w:tc>
        <w:tc>
          <w:tcPr>
            <w:tcW w:w="456" w:type="pct"/>
            <w:shd w:val="clear" w:color="auto" w:fill="1F3864" w:themeFill="accent5" w:themeFillShade="80"/>
            <w:vAlign w:val="center"/>
          </w:tcPr>
          <w:p w:rsidR="00640C6A" w:rsidRPr="0061304A" w:rsidRDefault="00640C6A" w:rsidP="0061304A">
            <w:pPr>
              <w:pBdr>
                <w:bottom w:val="single" w:sz="4" w:space="1" w:color="auto"/>
              </w:pBd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2017</w:t>
            </w:r>
          </w:p>
        </w:tc>
        <w:tc>
          <w:tcPr>
            <w:tcW w:w="456" w:type="pct"/>
            <w:shd w:val="clear" w:color="auto" w:fill="1F3864" w:themeFill="accent5" w:themeFillShade="80"/>
            <w:vAlign w:val="center"/>
          </w:tcPr>
          <w:p w:rsidR="00640C6A" w:rsidRPr="0061304A" w:rsidRDefault="00640C6A" w:rsidP="0061304A">
            <w:pPr>
              <w:pBdr>
                <w:bottom w:val="single" w:sz="4" w:space="1" w:color="auto"/>
              </w:pBd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 xml:space="preserve">2018 </w:t>
            </w:r>
          </w:p>
        </w:tc>
        <w:tc>
          <w:tcPr>
            <w:tcW w:w="456" w:type="pct"/>
            <w:shd w:val="clear" w:color="auto" w:fill="1F3864" w:themeFill="accent5" w:themeFillShade="80"/>
            <w:vAlign w:val="center"/>
          </w:tcPr>
          <w:p w:rsidR="00640C6A" w:rsidRPr="0061304A" w:rsidRDefault="00640C6A" w:rsidP="0061304A">
            <w:pPr>
              <w:pBdr>
                <w:bottom w:val="single" w:sz="4" w:space="1" w:color="auto"/>
              </w:pBd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2019</w:t>
            </w:r>
          </w:p>
        </w:tc>
        <w:tc>
          <w:tcPr>
            <w:tcW w:w="456" w:type="pct"/>
            <w:shd w:val="clear" w:color="auto" w:fill="1F3864" w:themeFill="accent5" w:themeFillShade="80"/>
            <w:vAlign w:val="center"/>
          </w:tcPr>
          <w:p w:rsidR="00640C6A" w:rsidRPr="0061304A" w:rsidRDefault="00640C6A" w:rsidP="0061304A">
            <w:pPr>
              <w:pBdr>
                <w:bottom w:val="single" w:sz="4" w:space="1" w:color="auto"/>
              </w:pBd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2020</w:t>
            </w:r>
          </w:p>
        </w:tc>
        <w:tc>
          <w:tcPr>
            <w:tcW w:w="456" w:type="pct"/>
            <w:shd w:val="clear" w:color="auto" w:fill="1F3864" w:themeFill="accent5" w:themeFillShade="80"/>
            <w:vAlign w:val="center"/>
          </w:tcPr>
          <w:p w:rsidR="00640C6A" w:rsidRPr="0061304A" w:rsidRDefault="00C005E2" w:rsidP="0061304A">
            <w:pPr>
              <w:pBdr>
                <w:bottom w:val="single" w:sz="4" w:space="1" w:color="auto"/>
              </w:pBdr>
              <w:jc w:val="center"/>
              <w:rPr>
                <w:rFonts w:ascii="Times New Roman" w:hAnsi="Times New Roman" w:cs="Times New Roman"/>
                <w:b/>
                <w:i/>
                <w:color w:val="FFFFFF" w:themeColor="background1"/>
              </w:rPr>
            </w:pPr>
            <w:r w:rsidRPr="0061304A">
              <w:rPr>
                <w:rFonts w:ascii="Times New Roman" w:hAnsi="Times New Roman" w:cs="Times New Roman"/>
                <w:b/>
                <w:i/>
                <w:color w:val="FFFFFF" w:themeColor="background1"/>
              </w:rPr>
              <w:t>2021</w:t>
            </w:r>
          </w:p>
        </w:tc>
      </w:tr>
      <w:tr w:rsidR="00640C6A" w:rsidRPr="0061304A" w:rsidTr="00FF36BC">
        <w:trPr>
          <w:trHeight w:val="139"/>
        </w:trPr>
        <w:tc>
          <w:tcPr>
            <w:tcW w:w="1809" w:type="pct"/>
            <w:vMerge w:val="restart"/>
            <w:vAlign w:val="center"/>
          </w:tcPr>
          <w:p w:rsidR="00640C6A" w:rsidRPr="0061304A" w:rsidRDefault="00640C6A" w:rsidP="0061304A">
            <w:pPr>
              <w:jc w:val="both"/>
              <w:rPr>
                <w:rFonts w:ascii="Times New Roman" w:hAnsi="Times New Roman" w:cs="Times New Roman"/>
                <w:b/>
                <w:i/>
                <w:iCs/>
              </w:rPr>
            </w:pPr>
            <w:r w:rsidRPr="0061304A">
              <w:rPr>
                <w:rFonts w:ascii="Times New Roman" w:hAnsi="Times New Roman" w:cs="Times New Roman"/>
                <w:b/>
                <w:i/>
                <w:iCs/>
              </w:rPr>
              <w:t>Pasaulio inovacijų indeksas, vieta</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Planas</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36</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35</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34</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33</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28</w:t>
            </w:r>
          </w:p>
        </w:tc>
        <w:tc>
          <w:tcPr>
            <w:tcW w:w="456" w:type="pct"/>
            <w:shd w:val="clear" w:color="auto" w:fill="BDD6EE" w:themeFill="accent1" w:themeFillTint="66"/>
            <w:vAlign w:val="center"/>
          </w:tcPr>
          <w:p w:rsidR="00640C6A" w:rsidRPr="0061304A" w:rsidRDefault="00D9561E" w:rsidP="0061304A">
            <w:pPr>
              <w:jc w:val="center"/>
              <w:rPr>
                <w:rFonts w:ascii="Times New Roman" w:hAnsi="Times New Roman" w:cs="Times New Roman"/>
                <w:i/>
              </w:rPr>
            </w:pPr>
            <w:r w:rsidRPr="0061304A">
              <w:rPr>
                <w:rFonts w:ascii="Times New Roman" w:hAnsi="Times New Roman" w:cs="Times New Roman"/>
                <w:i/>
              </w:rPr>
              <w:t>28</w:t>
            </w:r>
          </w:p>
        </w:tc>
      </w:tr>
      <w:tr w:rsidR="00640C6A" w:rsidRPr="0061304A" w:rsidTr="00FF36BC">
        <w:trPr>
          <w:trHeight w:val="139"/>
        </w:trPr>
        <w:tc>
          <w:tcPr>
            <w:tcW w:w="1809" w:type="pct"/>
            <w:vMerge/>
            <w:vAlign w:val="center"/>
          </w:tcPr>
          <w:p w:rsidR="00640C6A" w:rsidRPr="0061304A" w:rsidRDefault="00640C6A" w:rsidP="0061304A">
            <w:pPr>
              <w:jc w:val="both"/>
              <w:rPr>
                <w:rFonts w:ascii="Times New Roman" w:hAnsi="Times New Roman" w:cs="Times New Roman"/>
                <w:b/>
                <w:i/>
                <w:iCs/>
              </w:rPr>
            </w:pPr>
          </w:p>
        </w:tc>
        <w:tc>
          <w:tcPr>
            <w:tcW w:w="456" w:type="pct"/>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Faktas</w:t>
            </w:r>
          </w:p>
        </w:tc>
        <w:tc>
          <w:tcPr>
            <w:tcW w:w="456" w:type="pct"/>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36</w:t>
            </w:r>
          </w:p>
        </w:tc>
        <w:tc>
          <w:tcPr>
            <w:tcW w:w="456" w:type="pct"/>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40</w:t>
            </w:r>
          </w:p>
        </w:tc>
        <w:tc>
          <w:tcPr>
            <w:tcW w:w="456" w:type="pct"/>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40</w:t>
            </w:r>
          </w:p>
        </w:tc>
        <w:tc>
          <w:tcPr>
            <w:tcW w:w="456" w:type="pct"/>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w:t>
            </w:r>
          </w:p>
        </w:tc>
        <w:tc>
          <w:tcPr>
            <w:tcW w:w="456" w:type="pct"/>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w:t>
            </w:r>
          </w:p>
        </w:tc>
        <w:tc>
          <w:tcPr>
            <w:tcW w:w="456" w:type="pct"/>
            <w:vAlign w:val="center"/>
          </w:tcPr>
          <w:p w:rsidR="00640C6A" w:rsidRPr="0061304A" w:rsidRDefault="00177924" w:rsidP="0061304A">
            <w:pPr>
              <w:jc w:val="center"/>
              <w:rPr>
                <w:rFonts w:ascii="Times New Roman" w:hAnsi="Times New Roman" w:cs="Times New Roman"/>
                <w:i/>
              </w:rPr>
            </w:pPr>
            <w:r w:rsidRPr="0061304A">
              <w:rPr>
                <w:rFonts w:ascii="Times New Roman" w:hAnsi="Times New Roman" w:cs="Times New Roman"/>
                <w:i/>
              </w:rPr>
              <w:t>–</w:t>
            </w:r>
          </w:p>
        </w:tc>
      </w:tr>
      <w:tr w:rsidR="00640C6A" w:rsidRPr="0061304A" w:rsidTr="00FF36BC">
        <w:trPr>
          <w:trHeight w:val="279"/>
        </w:trPr>
        <w:tc>
          <w:tcPr>
            <w:tcW w:w="1809" w:type="pct"/>
            <w:vMerge w:val="restart"/>
          </w:tcPr>
          <w:p w:rsidR="00640C6A" w:rsidRPr="0061304A" w:rsidRDefault="00640C6A" w:rsidP="0061304A">
            <w:pPr>
              <w:jc w:val="both"/>
              <w:rPr>
                <w:rFonts w:ascii="Times New Roman" w:hAnsi="Times New Roman" w:cs="Times New Roman"/>
                <w:b/>
                <w:i/>
                <w:iCs/>
              </w:rPr>
            </w:pPr>
            <w:r w:rsidRPr="0061304A">
              <w:rPr>
                <w:rFonts w:ascii="Times New Roman" w:hAnsi="Times New Roman" w:cs="Times New Roman"/>
                <w:b/>
                <w:i/>
                <w:iCs/>
              </w:rPr>
              <w:t>Inovacinę veiklą vykdžiusių įmonių dalis tarp visų įmonių, proc.</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Planas</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40</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45</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45</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50</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iCs/>
              </w:rPr>
              <w:t>53</w:t>
            </w:r>
          </w:p>
        </w:tc>
        <w:tc>
          <w:tcPr>
            <w:tcW w:w="456" w:type="pct"/>
            <w:shd w:val="clear" w:color="auto" w:fill="BDD6EE" w:themeFill="accent1" w:themeFillTint="66"/>
            <w:vAlign w:val="center"/>
          </w:tcPr>
          <w:p w:rsidR="00640C6A" w:rsidRPr="0061304A" w:rsidRDefault="00D9561E" w:rsidP="0061304A">
            <w:pPr>
              <w:jc w:val="center"/>
              <w:rPr>
                <w:rFonts w:ascii="Times New Roman" w:hAnsi="Times New Roman" w:cs="Times New Roman"/>
                <w:i/>
                <w:iCs/>
              </w:rPr>
            </w:pPr>
            <w:r w:rsidRPr="0061304A">
              <w:rPr>
                <w:rFonts w:ascii="Times New Roman" w:hAnsi="Times New Roman" w:cs="Times New Roman"/>
                <w:i/>
                <w:iCs/>
              </w:rPr>
              <w:t>53</w:t>
            </w:r>
          </w:p>
        </w:tc>
      </w:tr>
      <w:tr w:rsidR="00640C6A" w:rsidRPr="0061304A" w:rsidTr="00FF36BC">
        <w:trPr>
          <w:trHeight w:val="279"/>
        </w:trPr>
        <w:tc>
          <w:tcPr>
            <w:tcW w:w="1809" w:type="pct"/>
            <w:vMerge/>
          </w:tcPr>
          <w:p w:rsidR="00640C6A" w:rsidRPr="0061304A" w:rsidRDefault="00640C6A" w:rsidP="0061304A">
            <w:pPr>
              <w:jc w:val="both"/>
              <w:rPr>
                <w:rFonts w:ascii="Times New Roman" w:hAnsi="Times New Roman" w:cs="Times New Roman"/>
                <w:b/>
                <w:i/>
                <w:iCs/>
              </w:rPr>
            </w:pPr>
          </w:p>
        </w:tc>
        <w:tc>
          <w:tcPr>
            <w:tcW w:w="456" w:type="pct"/>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Faktas</w:t>
            </w:r>
          </w:p>
        </w:tc>
        <w:tc>
          <w:tcPr>
            <w:tcW w:w="456" w:type="pct"/>
            <w:vAlign w:val="center"/>
          </w:tcPr>
          <w:p w:rsidR="00640C6A" w:rsidRPr="0061304A" w:rsidRDefault="00640C6A" w:rsidP="0061304A">
            <w:pPr>
              <w:jc w:val="center"/>
              <w:rPr>
                <w:rFonts w:ascii="Times New Roman" w:hAnsi="Times New Roman" w:cs="Times New Roman"/>
                <w:i/>
              </w:rPr>
            </w:pPr>
            <w:r w:rsidRPr="0061304A">
              <w:rPr>
                <w:rFonts w:ascii="Times New Roman" w:hAnsi="Times New Roman" w:cs="Times New Roman"/>
                <w:i/>
              </w:rPr>
              <w:t>46,6</w:t>
            </w:r>
          </w:p>
        </w:tc>
        <w:tc>
          <w:tcPr>
            <w:tcW w:w="456" w:type="pct"/>
            <w:vAlign w:val="center"/>
          </w:tcPr>
          <w:p w:rsidR="00640C6A" w:rsidRPr="0061304A" w:rsidRDefault="000D4A67" w:rsidP="0061304A">
            <w:pPr>
              <w:jc w:val="center"/>
              <w:rPr>
                <w:rFonts w:ascii="Times New Roman" w:hAnsi="Times New Roman" w:cs="Times New Roman"/>
                <w:i/>
              </w:rPr>
            </w:pPr>
            <w:r w:rsidRPr="0061304A">
              <w:rPr>
                <w:rFonts w:ascii="Times New Roman" w:hAnsi="Times New Roman" w:cs="Times New Roman"/>
                <w:i/>
              </w:rPr>
              <w:t>–</w:t>
            </w:r>
          </w:p>
        </w:tc>
        <w:tc>
          <w:tcPr>
            <w:tcW w:w="456" w:type="pct"/>
            <w:vAlign w:val="center"/>
          </w:tcPr>
          <w:p w:rsidR="00640C6A" w:rsidRPr="0061304A" w:rsidRDefault="00BA60A6" w:rsidP="0061304A">
            <w:pPr>
              <w:jc w:val="center"/>
              <w:rPr>
                <w:rFonts w:ascii="Times New Roman" w:hAnsi="Times New Roman" w:cs="Times New Roman"/>
                <w:i/>
              </w:rPr>
            </w:pPr>
            <w:r w:rsidRPr="0061304A">
              <w:rPr>
                <w:rFonts w:ascii="Times New Roman" w:hAnsi="Times New Roman" w:cs="Times New Roman"/>
                <w:i/>
              </w:rPr>
              <w:t>–</w:t>
            </w:r>
          </w:p>
        </w:tc>
        <w:tc>
          <w:tcPr>
            <w:tcW w:w="456" w:type="pct"/>
            <w:vAlign w:val="center"/>
          </w:tcPr>
          <w:p w:rsidR="00640C6A" w:rsidRPr="0061304A" w:rsidRDefault="00582D3E" w:rsidP="0061304A">
            <w:pPr>
              <w:jc w:val="center"/>
              <w:rPr>
                <w:rFonts w:ascii="Times New Roman" w:hAnsi="Times New Roman" w:cs="Times New Roman"/>
                <w:i/>
              </w:rPr>
            </w:pPr>
            <w:r w:rsidRPr="0061304A">
              <w:rPr>
                <w:rFonts w:ascii="Times New Roman" w:hAnsi="Times New Roman" w:cs="Times New Roman"/>
                <w:i/>
              </w:rPr>
              <w:t>–</w:t>
            </w:r>
          </w:p>
        </w:tc>
        <w:tc>
          <w:tcPr>
            <w:tcW w:w="456" w:type="pct"/>
            <w:vAlign w:val="center"/>
          </w:tcPr>
          <w:p w:rsidR="00640C6A" w:rsidRPr="0061304A" w:rsidRDefault="00640C6A" w:rsidP="0061304A">
            <w:pPr>
              <w:jc w:val="center"/>
              <w:rPr>
                <w:rFonts w:ascii="Times New Roman" w:hAnsi="Times New Roman" w:cs="Times New Roman"/>
                <w:i/>
                <w:iCs/>
              </w:rPr>
            </w:pPr>
            <w:r w:rsidRPr="0061304A">
              <w:rPr>
                <w:rFonts w:ascii="Times New Roman" w:hAnsi="Times New Roman" w:cs="Times New Roman"/>
                <w:i/>
              </w:rPr>
              <w:t>–</w:t>
            </w:r>
          </w:p>
        </w:tc>
        <w:tc>
          <w:tcPr>
            <w:tcW w:w="456" w:type="pct"/>
            <w:vAlign w:val="center"/>
          </w:tcPr>
          <w:p w:rsidR="00640C6A" w:rsidRPr="0061304A" w:rsidRDefault="00177924" w:rsidP="0061304A">
            <w:pPr>
              <w:jc w:val="center"/>
              <w:rPr>
                <w:rFonts w:ascii="Times New Roman" w:hAnsi="Times New Roman" w:cs="Times New Roman"/>
                <w:i/>
              </w:rPr>
            </w:pPr>
            <w:r w:rsidRPr="0061304A">
              <w:rPr>
                <w:rFonts w:ascii="Times New Roman" w:hAnsi="Times New Roman" w:cs="Times New Roman"/>
                <w:i/>
              </w:rPr>
              <w:t>–</w:t>
            </w:r>
          </w:p>
        </w:tc>
      </w:tr>
      <w:tr w:rsidR="00640C6A" w:rsidRPr="0061304A" w:rsidTr="00FF36BC">
        <w:trPr>
          <w:trHeight w:val="279"/>
        </w:trPr>
        <w:tc>
          <w:tcPr>
            <w:tcW w:w="1809" w:type="pct"/>
            <w:vMerge w:val="restart"/>
            <w:vAlign w:val="center"/>
          </w:tcPr>
          <w:p w:rsidR="00640C6A" w:rsidRPr="0061304A" w:rsidRDefault="00640C6A" w:rsidP="0061304A">
            <w:pPr>
              <w:jc w:val="both"/>
              <w:rPr>
                <w:rFonts w:ascii="Times New Roman" w:eastAsiaTheme="minorEastAsia" w:hAnsi="Times New Roman" w:cs="Times New Roman"/>
                <w:b/>
                <w:i/>
                <w:lang w:bidi="lt-LT"/>
              </w:rPr>
            </w:pPr>
            <w:r w:rsidRPr="0061304A">
              <w:rPr>
                <w:rFonts w:ascii="Times New Roman" w:eastAsiaTheme="minorEastAsia" w:hAnsi="Times New Roman" w:cs="Times New Roman"/>
                <w:b/>
                <w:i/>
                <w:lang w:bidi="lt-LT"/>
              </w:rPr>
              <w:t>Universitetų ir pramonės bendradarbiavimas MTEP srityje, Pasaulio inovacijų indeksas, vieta</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lang w:bidi="lt-LT"/>
              </w:rPr>
            </w:pPr>
            <w:r w:rsidRPr="0061304A">
              <w:rPr>
                <w:rFonts w:ascii="Times New Roman" w:hAnsi="Times New Roman" w:cs="Times New Roman"/>
                <w:i/>
                <w:lang w:bidi="lt-LT"/>
              </w:rPr>
              <w:t>Planas</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lang w:bidi="lt-LT"/>
              </w:rPr>
            </w:pPr>
            <w:r w:rsidRPr="0061304A">
              <w:rPr>
                <w:rFonts w:ascii="Times New Roman" w:hAnsi="Times New Roman" w:cs="Times New Roman"/>
                <w:i/>
                <w:lang w:bidi="lt-LT"/>
              </w:rPr>
              <w:t>26</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lang w:bidi="lt-LT"/>
              </w:rPr>
            </w:pPr>
            <w:r w:rsidRPr="0061304A">
              <w:rPr>
                <w:rFonts w:ascii="Times New Roman" w:hAnsi="Times New Roman" w:cs="Times New Roman"/>
                <w:i/>
                <w:lang w:bidi="lt-LT"/>
              </w:rPr>
              <w:t>33</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lang w:bidi="lt-LT"/>
              </w:rPr>
            </w:pPr>
            <w:r w:rsidRPr="0061304A">
              <w:rPr>
                <w:rFonts w:ascii="Times New Roman" w:hAnsi="Times New Roman" w:cs="Times New Roman"/>
                <w:i/>
                <w:lang w:bidi="lt-LT"/>
              </w:rPr>
              <w:t>36</w:t>
            </w:r>
          </w:p>
        </w:tc>
        <w:tc>
          <w:tcPr>
            <w:tcW w:w="456" w:type="pct"/>
            <w:shd w:val="clear" w:color="auto" w:fill="BDD6EE" w:themeFill="accent1" w:themeFillTint="66"/>
            <w:vAlign w:val="center"/>
          </w:tcPr>
          <w:p w:rsidR="00640C6A" w:rsidRPr="0061304A" w:rsidRDefault="00640C6A" w:rsidP="0061304A">
            <w:pPr>
              <w:jc w:val="center"/>
              <w:rPr>
                <w:rFonts w:ascii="Times New Roman" w:hAnsi="Times New Roman" w:cs="Times New Roman"/>
                <w:i/>
                <w:lang w:bidi="lt-LT"/>
              </w:rPr>
            </w:pPr>
            <w:r w:rsidRPr="0061304A">
              <w:rPr>
                <w:rFonts w:ascii="Times New Roman" w:hAnsi="Times New Roman" w:cs="Times New Roman"/>
                <w:i/>
                <w:lang w:bidi="lt-LT"/>
              </w:rPr>
              <w:t>33</w:t>
            </w:r>
          </w:p>
        </w:tc>
        <w:tc>
          <w:tcPr>
            <w:tcW w:w="456" w:type="pct"/>
            <w:shd w:val="clear" w:color="auto" w:fill="BDD6EE" w:themeFill="accent1" w:themeFillTint="66"/>
            <w:vAlign w:val="center"/>
          </w:tcPr>
          <w:p w:rsidR="00640C6A" w:rsidRPr="0061304A" w:rsidRDefault="00F35BC2" w:rsidP="0061304A">
            <w:pPr>
              <w:jc w:val="center"/>
              <w:rPr>
                <w:rFonts w:ascii="Times New Roman" w:hAnsi="Times New Roman" w:cs="Times New Roman"/>
                <w:i/>
                <w:lang w:bidi="lt-LT"/>
              </w:rPr>
            </w:pPr>
            <w:r w:rsidRPr="0061304A">
              <w:rPr>
                <w:rFonts w:ascii="Times New Roman" w:hAnsi="Times New Roman" w:cs="Times New Roman"/>
                <w:i/>
                <w:lang w:bidi="lt-LT"/>
              </w:rPr>
              <w:t>35</w:t>
            </w:r>
          </w:p>
        </w:tc>
        <w:tc>
          <w:tcPr>
            <w:tcW w:w="456" w:type="pct"/>
            <w:shd w:val="clear" w:color="auto" w:fill="BDD6EE" w:themeFill="accent1" w:themeFillTint="66"/>
            <w:vAlign w:val="center"/>
          </w:tcPr>
          <w:p w:rsidR="00640C6A" w:rsidRPr="0061304A" w:rsidRDefault="00F35BC2" w:rsidP="0061304A">
            <w:pPr>
              <w:jc w:val="center"/>
              <w:rPr>
                <w:rFonts w:ascii="Times New Roman" w:hAnsi="Times New Roman" w:cs="Times New Roman"/>
                <w:i/>
              </w:rPr>
            </w:pPr>
            <w:r w:rsidRPr="0061304A">
              <w:rPr>
                <w:rFonts w:ascii="Times New Roman" w:hAnsi="Times New Roman" w:cs="Times New Roman"/>
                <w:i/>
              </w:rPr>
              <w:t>33</w:t>
            </w:r>
          </w:p>
        </w:tc>
      </w:tr>
      <w:tr w:rsidR="00640C6A" w:rsidRPr="0061304A" w:rsidTr="00FF36BC">
        <w:trPr>
          <w:trHeight w:val="279"/>
        </w:trPr>
        <w:tc>
          <w:tcPr>
            <w:tcW w:w="1809" w:type="pct"/>
            <w:vMerge/>
            <w:vAlign w:val="center"/>
          </w:tcPr>
          <w:p w:rsidR="00640C6A" w:rsidRPr="0061304A" w:rsidRDefault="00640C6A" w:rsidP="0061304A">
            <w:pPr>
              <w:rPr>
                <w:rFonts w:ascii="Times New Roman" w:eastAsiaTheme="minorEastAsia" w:hAnsi="Times New Roman" w:cs="Times New Roman"/>
                <w:b/>
                <w:i/>
                <w:lang w:bidi="lt-LT"/>
              </w:rPr>
            </w:pPr>
          </w:p>
        </w:tc>
        <w:tc>
          <w:tcPr>
            <w:tcW w:w="456" w:type="pct"/>
            <w:vAlign w:val="center"/>
          </w:tcPr>
          <w:p w:rsidR="00640C6A" w:rsidRPr="0061304A" w:rsidRDefault="00640C6A" w:rsidP="0061304A">
            <w:pPr>
              <w:jc w:val="center"/>
              <w:rPr>
                <w:rFonts w:ascii="Times New Roman" w:hAnsi="Times New Roman" w:cs="Times New Roman"/>
                <w:i/>
                <w:lang w:bidi="lt-LT"/>
              </w:rPr>
            </w:pPr>
            <w:r w:rsidRPr="0061304A">
              <w:rPr>
                <w:rFonts w:ascii="Times New Roman" w:hAnsi="Times New Roman" w:cs="Times New Roman"/>
                <w:i/>
                <w:lang w:bidi="lt-LT"/>
              </w:rPr>
              <w:t>Faktas</w:t>
            </w:r>
          </w:p>
        </w:tc>
        <w:tc>
          <w:tcPr>
            <w:tcW w:w="456" w:type="pct"/>
            <w:vAlign w:val="center"/>
          </w:tcPr>
          <w:p w:rsidR="00640C6A" w:rsidRPr="0061304A" w:rsidRDefault="00640C6A" w:rsidP="0061304A">
            <w:pPr>
              <w:jc w:val="center"/>
              <w:rPr>
                <w:rFonts w:ascii="Times New Roman" w:hAnsi="Times New Roman" w:cs="Times New Roman"/>
                <w:i/>
                <w:lang w:bidi="lt-LT"/>
              </w:rPr>
            </w:pPr>
            <w:r w:rsidRPr="0061304A">
              <w:rPr>
                <w:rFonts w:ascii="Times New Roman" w:hAnsi="Times New Roman" w:cs="Times New Roman"/>
                <w:i/>
                <w:iCs/>
                <w:lang w:bidi="lt-LT"/>
              </w:rPr>
              <w:t>26</w:t>
            </w:r>
          </w:p>
        </w:tc>
        <w:tc>
          <w:tcPr>
            <w:tcW w:w="456" w:type="pct"/>
            <w:vAlign w:val="center"/>
          </w:tcPr>
          <w:p w:rsidR="00640C6A" w:rsidRPr="0061304A" w:rsidRDefault="00640C6A" w:rsidP="0061304A">
            <w:pPr>
              <w:jc w:val="center"/>
              <w:rPr>
                <w:rFonts w:ascii="Times New Roman" w:hAnsi="Times New Roman" w:cs="Times New Roman"/>
                <w:i/>
                <w:lang w:bidi="lt-LT"/>
              </w:rPr>
            </w:pPr>
            <w:r w:rsidRPr="0061304A">
              <w:rPr>
                <w:rFonts w:ascii="Times New Roman" w:hAnsi="Times New Roman" w:cs="Times New Roman"/>
                <w:i/>
                <w:iCs/>
                <w:lang w:bidi="lt-LT"/>
              </w:rPr>
              <w:t>33</w:t>
            </w:r>
          </w:p>
        </w:tc>
        <w:tc>
          <w:tcPr>
            <w:tcW w:w="456" w:type="pct"/>
            <w:vAlign w:val="center"/>
          </w:tcPr>
          <w:p w:rsidR="00640C6A" w:rsidRPr="0061304A" w:rsidRDefault="00640C6A" w:rsidP="0061304A">
            <w:pPr>
              <w:jc w:val="center"/>
              <w:rPr>
                <w:rFonts w:ascii="Times New Roman" w:hAnsi="Times New Roman" w:cs="Times New Roman"/>
                <w:i/>
                <w:lang w:bidi="lt-LT"/>
              </w:rPr>
            </w:pPr>
            <w:r w:rsidRPr="0061304A">
              <w:rPr>
                <w:rFonts w:ascii="Times New Roman" w:hAnsi="Times New Roman" w:cs="Times New Roman"/>
                <w:i/>
                <w:iCs/>
                <w:lang w:bidi="lt-LT"/>
              </w:rPr>
              <w:t>36</w:t>
            </w:r>
          </w:p>
        </w:tc>
        <w:tc>
          <w:tcPr>
            <w:tcW w:w="456" w:type="pct"/>
            <w:vAlign w:val="center"/>
          </w:tcPr>
          <w:p w:rsidR="00640C6A" w:rsidRPr="0061304A" w:rsidRDefault="00F35BC2" w:rsidP="0061304A">
            <w:pPr>
              <w:jc w:val="center"/>
              <w:rPr>
                <w:rFonts w:ascii="Times New Roman" w:hAnsi="Times New Roman" w:cs="Times New Roman"/>
                <w:i/>
                <w:lang w:bidi="lt-LT"/>
              </w:rPr>
            </w:pPr>
            <w:r w:rsidRPr="0061304A">
              <w:rPr>
                <w:rFonts w:ascii="Times New Roman" w:hAnsi="Times New Roman" w:cs="Times New Roman"/>
                <w:i/>
                <w:iCs/>
                <w:lang w:bidi="lt-LT"/>
              </w:rPr>
              <w:t>37</w:t>
            </w:r>
          </w:p>
        </w:tc>
        <w:tc>
          <w:tcPr>
            <w:tcW w:w="456" w:type="pct"/>
            <w:vAlign w:val="center"/>
          </w:tcPr>
          <w:p w:rsidR="00640C6A" w:rsidRPr="0061304A" w:rsidRDefault="000D4A67" w:rsidP="0061304A">
            <w:pPr>
              <w:jc w:val="center"/>
              <w:rPr>
                <w:rFonts w:ascii="Times New Roman" w:hAnsi="Times New Roman" w:cs="Times New Roman"/>
                <w:i/>
              </w:rPr>
            </w:pPr>
            <w:r w:rsidRPr="0061304A">
              <w:rPr>
                <w:rFonts w:ascii="Times New Roman" w:hAnsi="Times New Roman" w:cs="Times New Roman"/>
                <w:i/>
              </w:rPr>
              <w:t>–</w:t>
            </w:r>
          </w:p>
        </w:tc>
        <w:tc>
          <w:tcPr>
            <w:tcW w:w="456" w:type="pct"/>
            <w:vAlign w:val="center"/>
          </w:tcPr>
          <w:p w:rsidR="00640C6A" w:rsidRPr="0061304A" w:rsidRDefault="00177924" w:rsidP="0061304A">
            <w:pPr>
              <w:jc w:val="center"/>
              <w:rPr>
                <w:rFonts w:ascii="Times New Roman" w:hAnsi="Times New Roman" w:cs="Times New Roman"/>
                <w:i/>
              </w:rPr>
            </w:pPr>
            <w:r w:rsidRPr="0061304A">
              <w:rPr>
                <w:rFonts w:ascii="Times New Roman" w:hAnsi="Times New Roman" w:cs="Times New Roman"/>
                <w:i/>
              </w:rPr>
              <w:t>–</w:t>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4109"/>
        <w:gridCol w:w="1514"/>
        <w:gridCol w:w="1170"/>
        <w:gridCol w:w="3654"/>
      </w:tblGrid>
      <w:tr w:rsidR="00406B1C" w:rsidRPr="0061304A" w:rsidTr="005E79B4">
        <w:trPr>
          <w:trHeight w:val="23"/>
          <w:tblHeader/>
        </w:trPr>
        <w:tc>
          <w:tcPr>
            <w:tcW w:w="1148" w:type="pct"/>
            <w:shd w:val="clear" w:color="auto" w:fill="1F3864" w:themeFill="accent5" w:themeFillShade="80"/>
            <w:vAlign w:val="center"/>
          </w:tcPr>
          <w:p w:rsidR="00255EB6" w:rsidRPr="0061304A" w:rsidRDefault="00255EB6"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Įgyvendinamos ir planuojamos įgyvendinti priemonės</w:t>
            </w:r>
          </w:p>
        </w:tc>
        <w:tc>
          <w:tcPr>
            <w:tcW w:w="1515" w:type="pct"/>
            <w:shd w:val="clear" w:color="auto" w:fill="1F3864" w:themeFill="accent5" w:themeFillShade="80"/>
            <w:vAlign w:val="center"/>
          </w:tcPr>
          <w:p w:rsidR="00255EB6" w:rsidRPr="0061304A" w:rsidRDefault="00255EB6"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Siekiamas rezultatas</w:t>
            </w:r>
          </w:p>
        </w:tc>
        <w:tc>
          <w:tcPr>
            <w:tcW w:w="558" w:type="pct"/>
            <w:shd w:val="clear" w:color="auto" w:fill="1F3864" w:themeFill="accent5" w:themeFillShade="80"/>
            <w:vAlign w:val="center"/>
          </w:tcPr>
          <w:p w:rsidR="00255EB6" w:rsidRPr="0061304A" w:rsidRDefault="00255EB6"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Įgyvendinimo terminas</w:t>
            </w:r>
          </w:p>
        </w:tc>
        <w:tc>
          <w:tcPr>
            <w:tcW w:w="431" w:type="pct"/>
            <w:shd w:val="clear" w:color="auto" w:fill="1F3864" w:themeFill="accent5" w:themeFillShade="80"/>
            <w:vAlign w:val="center"/>
          </w:tcPr>
          <w:p w:rsidR="00255EB6" w:rsidRPr="0061304A" w:rsidRDefault="00255EB6" w:rsidP="0061304A">
            <w:pPr>
              <w:spacing w:after="0" w:line="240" w:lineRule="auto"/>
              <w:jc w:val="center"/>
              <w:rPr>
                <w:rFonts w:ascii="Times New Roman" w:hAnsi="Times New Roman" w:cs="Times New Roman"/>
                <w:b/>
                <w:color w:val="FFFFFF" w:themeColor="background1"/>
              </w:rPr>
            </w:pPr>
            <w:r w:rsidRPr="0061304A">
              <w:rPr>
                <w:rFonts w:ascii="Times New Roman" w:hAnsi="Times New Roman" w:cs="Times New Roman"/>
                <w:b/>
                <w:color w:val="FFFFFF" w:themeColor="background1"/>
              </w:rPr>
              <w:t>Atsakinga institucija</w:t>
            </w:r>
          </w:p>
        </w:tc>
        <w:tc>
          <w:tcPr>
            <w:tcW w:w="1347" w:type="pct"/>
            <w:shd w:val="clear" w:color="auto" w:fill="BDD6EE" w:themeFill="accent1" w:themeFillTint="66"/>
            <w:vAlign w:val="center"/>
          </w:tcPr>
          <w:p w:rsidR="00255EB6" w:rsidRPr="0061304A" w:rsidRDefault="00255EB6" w:rsidP="0061304A">
            <w:pPr>
              <w:spacing w:after="0" w:line="240" w:lineRule="auto"/>
              <w:jc w:val="center"/>
              <w:rPr>
                <w:rFonts w:ascii="Times New Roman" w:hAnsi="Times New Roman" w:cs="Times New Roman"/>
                <w:b/>
              </w:rPr>
            </w:pPr>
            <w:r w:rsidRPr="0061304A">
              <w:rPr>
                <w:rFonts w:ascii="Times New Roman" w:hAnsi="Times New Roman" w:cs="Times New Roman"/>
                <w:b/>
              </w:rPr>
              <w:t>Poveikis Tarybos rekomendacijos įgyvendinimui</w:t>
            </w:r>
          </w:p>
        </w:tc>
      </w:tr>
      <w:tr w:rsidR="00406B1C" w:rsidRPr="0061304A" w:rsidTr="005E79B4">
        <w:trPr>
          <w:trHeight w:val="512"/>
        </w:trPr>
        <w:tc>
          <w:tcPr>
            <w:tcW w:w="1148" w:type="pct"/>
            <w:shd w:val="clear" w:color="auto" w:fill="FFFFFF" w:themeFill="background1"/>
          </w:tcPr>
          <w:p w:rsidR="00F949A4" w:rsidRPr="0061304A" w:rsidRDefault="00CA2221" w:rsidP="0061304A">
            <w:pPr>
              <w:spacing w:after="0" w:line="240" w:lineRule="auto"/>
              <w:jc w:val="both"/>
              <w:rPr>
                <w:rFonts w:ascii="Times New Roman" w:hAnsi="Times New Roman" w:cs="Times New Roman"/>
                <w:b/>
              </w:rPr>
            </w:pPr>
            <w:r w:rsidRPr="0061304A">
              <w:rPr>
                <w:rFonts w:ascii="Times New Roman" w:hAnsi="Times New Roman" w:cs="Times New Roman"/>
                <w:b/>
              </w:rPr>
              <w:t xml:space="preserve">7.1. </w:t>
            </w:r>
            <w:r w:rsidR="004854DA" w:rsidRPr="0061304A">
              <w:rPr>
                <w:rFonts w:ascii="Times New Roman" w:hAnsi="Times New Roman" w:cs="Times New Roman"/>
                <w:b/>
              </w:rPr>
              <w:t xml:space="preserve">Plėsti inovacijų ir technologijų perdavimo centrus, skatinant mokslo ir studijų institucijose kuriamų MTEP rezultatų </w:t>
            </w:r>
            <w:proofErr w:type="spellStart"/>
            <w:r w:rsidR="004854DA" w:rsidRPr="0061304A">
              <w:rPr>
                <w:rFonts w:ascii="Times New Roman" w:hAnsi="Times New Roman" w:cs="Times New Roman"/>
                <w:b/>
              </w:rPr>
              <w:t>komercinimą</w:t>
            </w:r>
            <w:proofErr w:type="spellEnd"/>
          </w:p>
          <w:p w:rsidR="00E67BEC" w:rsidRPr="0061304A" w:rsidRDefault="004854DA"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(Vyriausybės programos įgyvendinimo plano 2.5.1 darbo </w:t>
            </w:r>
            <w:r w:rsidR="004F13B9" w:rsidRPr="0061304A">
              <w:rPr>
                <w:rFonts w:ascii="Times New Roman" w:hAnsi="Times New Roman" w:cs="Times New Roman"/>
              </w:rPr>
              <w:t xml:space="preserve"> </w:t>
            </w:r>
            <w:r w:rsidRPr="0061304A">
              <w:rPr>
                <w:rFonts w:ascii="Times New Roman" w:hAnsi="Times New Roman" w:cs="Times New Roman"/>
              </w:rPr>
              <w:t>7 priemonė)</w:t>
            </w:r>
          </w:p>
        </w:tc>
        <w:tc>
          <w:tcPr>
            <w:tcW w:w="1515" w:type="pct"/>
            <w:shd w:val="clear" w:color="auto" w:fill="auto"/>
          </w:tcPr>
          <w:p w:rsidR="00486D37" w:rsidRPr="0061304A" w:rsidRDefault="00722389"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Didinama </w:t>
            </w:r>
            <w:r w:rsidR="004D751F" w:rsidRPr="0061304A">
              <w:rPr>
                <w:rFonts w:ascii="Times New Roman" w:hAnsi="Times New Roman" w:cs="Times New Roman"/>
              </w:rPr>
              <w:t xml:space="preserve">ūkio subjektų </w:t>
            </w:r>
            <w:r w:rsidRPr="0061304A">
              <w:rPr>
                <w:rFonts w:ascii="Times New Roman" w:hAnsi="Times New Roman" w:cs="Times New Roman"/>
              </w:rPr>
              <w:t xml:space="preserve">finansuota </w:t>
            </w:r>
            <w:r w:rsidR="004D751F" w:rsidRPr="0061304A">
              <w:rPr>
                <w:rFonts w:ascii="Times New Roman" w:hAnsi="Times New Roman" w:cs="Times New Roman"/>
              </w:rPr>
              <w:t>mokslo ir studijų institucijų MTEP išlaidų dal</w:t>
            </w:r>
            <w:r w:rsidR="00640170" w:rsidRPr="0061304A">
              <w:rPr>
                <w:rFonts w:ascii="Times New Roman" w:hAnsi="Times New Roman" w:cs="Times New Roman"/>
              </w:rPr>
              <w:t>is</w:t>
            </w:r>
            <w:r w:rsidR="004D751F" w:rsidRPr="0061304A">
              <w:rPr>
                <w:rFonts w:ascii="Times New Roman" w:hAnsi="Times New Roman" w:cs="Times New Roman"/>
              </w:rPr>
              <w:t xml:space="preserve"> tarp visų išlaidų, taip pat</w:t>
            </w:r>
            <w:r w:rsidR="00727089" w:rsidRPr="0061304A">
              <w:rPr>
                <w:rFonts w:ascii="Times New Roman" w:hAnsi="Times New Roman" w:cs="Times New Roman"/>
              </w:rPr>
              <w:t xml:space="preserve"> </w:t>
            </w:r>
            <w:r w:rsidRPr="0061304A">
              <w:rPr>
                <w:rFonts w:ascii="Times New Roman" w:hAnsi="Times New Roman" w:cs="Times New Roman"/>
              </w:rPr>
              <w:t xml:space="preserve">didinamas </w:t>
            </w:r>
            <w:r w:rsidR="00727089" w:rsidRPr="0061304A">
              <w:rPr>
                <w:rFonts w:ascii="Times New Roman" w:hAnsi="Times New Roman" w:cs="Times New Roman"/>
              </w:rPr>
              <w:t>tyrėjų</w:t>
            </w:r>
            <w:r w:rsidR="004D751F" w:rsidRPr="0061304A">
              <w:rPr>
                <w:rFonts w:ascii="Times New Roman" w:hAnsi="Times New Roman" w:cs="Times New Roman"/>
              </w:rPr>
              <w:t xml:space="preserve">, </w:t>
            </w:r>
            <w:r w:rsidRPr="0061304A">
              <w:rPr>
                <w:rFonts w:ascii="Times New Roman" w:hAnsi="Times New Roman" w:cs="Times New Roman"/>
              </w:rPr>
              <w:t>dirban</w:t>
            </w:r>
            <w:r w:rsidR="00DB17F4" w:rsidRPr="0061304A">
              <w:rPr>
                <w:rFonts w:ascii="Times New Roman" w:hAnsi="Times New Roman" w:cs="Times New Roman"/>
              </w:rPr>
              <w:t>čių</w:t>
            </w:r>
            <w:r w:rsidRPr="0061304A">
              <w:rPr>
                <w:rFonts w:ascii="Times New Roman" w:hAnsi="Times New Roman" w:cs="Times New Roman"/>
              </w:rPr>
              <w:t xml:space="preserve"> </w:t>
            </w:r>
            <w:r w:rsidR="004D751F" w:rsidRPr="0061304A">
              <w:rPr>
                <w:rFonts w:ascii="Times New Roman" w:hAnsi="Times New Roman" w:cs="Times New Roman"/>
              </w:rPr>
              <w:t>pagerintoje tyrimų infrastruktūros bazėje</w:t>
            </w:r>
            <w:r w:rsidR="00DB17F4" w:rsidRPr="0061304A">
              <w:rPr>
                <w:rFonts w:ascii="Times New Roman" w:hAnsi="Times New Roman" w:cs="Times New Roman"/>
              </w:rPr>
              <w:t>, skaičius</w:t>
            </w:r>
            <w:r w:rsidR="004D751F" w:rsidRPr="0061304A">
              <w:rPr>
                <w:rFonts w:ascii="Times New Roman" w:hAnsi="Times New Roman" w:cs="Times New Roman"/>
              </w:rPr>
              <w:t xml:space="preserve">; </w:t>
            </w:r>
            <w:r w:rsidR="00727089" w:rsidRPr="0061304A">
              <w:rPr>
                <w:rFonts w:ascii="Times New Roman" w:hAnsi="Times New Roman" w:cs="Times New Roman"/>
              </w:rPr>
              <w:t>didin</w:t>
            </w:r>
            <w:r w:rsidRPr="0061304A">
              <w:rPr>
                <w:rFonts w:ascii="Times New Roman" w:hAnsi="Times New Roman" w:cs="Times New Roman"/>
              </w:rPr>
              <w:t>amas</w:t>
            </w:r>
            <w:r w:rsidR="00727089" w:rsidRPr="0061304A">
              <w:rPr>
                <w:rFonts w:ascii="Times New Roman" w:hAnsi="Times New Roman" w:cs="Times New Roman"/>
              </w:rPr>
              <w:t xml:space="preserve"> </w:t>
            </w:r>
            <w:r w:rsidR="004D751F" w:rsidRPr="0061304A">
              <w:rPr>
                <w:rFonts w:ascii="Times New Roman" w:hAnsi="Times New Roman" w:cs="Times New Roman"/>
              </w:rPr>
              <w:t>investicijas gavusių mokslo ir studijų institucijų pateiktų patentų paraiškų ir įgyvendintų MTEP projektų</w:t>
            </w:r>
            <w:r w:rsidR="00727089" w:rsidRPr="0061304A">
              <w:rPr>
                <w:rFonts w:ascii="Times New Roman" w:hAnsi="Times New Roman" w:cs="Times New Roman"/>
              </w:rPr>
              <w:t xml:space="preserve"> skaič</w:t>
            </w:r>
            <w:r w:rsidR="00640170" w:rsidRPr="0061304A">
              <w:rPr>
                <w:rFonts w:ascii="Times New Roman" w:hAnsi="Times New Roman" w:cs="Times New Roman"/>
              </w:rPr>
              <w:t>ius</w:t>
            </w:r>
            <w:r w:rsidR="004D751F" w:rsidRPr="0061304A">
              <w:rPr>
                <w:rFonts w:ascii="Times New Roman" w:hAnsi="Times New Roman" w:cs="Times New Roman"/>
              </w:rPr>
              <w:t xml:space="preserve">; </w:t>
            </w:r>
            <w:r w:rsidR="00727089" w:rsidRPr="0061304A">
              <w:rPr>
                <w:rFonts w:ascii="Times New Roman" w:hAnsi="Times New Roman" w:cs="Times New Roman"/>
              </w:rPr>
              <w:t>didin</w:t>
            </w:r>
            <w:r w:rsidRPr="0061304A">
              <w:rPr>
                <w:rFonts w:ascii="Times New Roman" w:hAnsi="Times New Roman" w:cs="Times New Roman"/>
              </w:rPr>
              <w:t>ama</w:t>
            </w:r>
            <w:r w:rsidR="00727089" w:rsidRPr="0061304A">
              <w:rPr>
                <w:rFonts w:ascii="Times New Roman" w:hAnsi="Times New Roman" w:cs="Times New Roman"/>
              </w:rPr>
              <w:t xml:space="preserve"> </w:t>
            </w:r>
            <w:r w:rsidR="004D751F" w:rsidRPr="0061304A">
              <w:rPr>
                <w:rFonts w:ascii="Times New Roman" w:hAnsi="Times New Roman" w:cs="Times New Roman"/>
              </w:rPr>
              <w:t>investicijas gavusių mokslo ir studijų institucijų sutarčių su įmonėmis finansinė vert</w:t>
            </w:r>
            <w:r w:rsidR="00640170" w:rsidRPr="0061304A">
              <w:rPr>
                <w:rFonts w:ascii="Times New Roman" w:hAnsi="Times New Roman" w:cs="Times New Roman"/>
              </w:rPr>
              <w:t>ė</w:t>
            </w:r>
            <w:r w:rsidR="004D751F" w:rsidRPr="0061304A">
              <w:rPr>
                <w:rFonts w:ascii="Times New Roman" w:hAnsi="Times New Roman" w:cs="Times New Roman"/>
              </w:rPr>
              <w:t xml:space="preserve">; </w:t>
            </w:r>
            <w:r w:rsidRPr="0061304A">
              <w:rPr>
                <w:rFonts w:ascii="Times New Roman" w:hAnsi="Times New Roman" w:cs="Times New Roman"/>
              </w:rPr>
              <w:t>p</w:t>
            </w:r>
            <w:r w:rsidR="000019CB" w:rsidRPr="0061304A">
              <w:rPr>
                <w:rFonts w:ascii="Times New Roman" w:hAnsi="Times New Roman" w:cs="Times New Roman"/>
              </w:rPr>
              <w:t>a</w:t>
            </w:r>
            <w:r w:rsidRPr="0061304A">
              <w:rPr>
                <w:rFonts w:ascii="Times New Roman" w:hAnsi="Times New Roman" w:cs="Times New Roman"/>
              </w:rPr>
              <w:t>didė</w:t>
            </w:r>
            <w:r w:rsidR="00DB17F4" w:rsidRPr="0061304A">
              <w:rPr>
                <w:rFonts w:ascii="Times New Roman" w:hAnsi="Times New Roman" w:cs="Times New Roman"/>
              </w:rPr>
              <w:t>s</w:t>
            </w:r>
            <w:r w:rsidRPr="0061304A">
              <w:rPr>
                <w:rFonts w:ascii="Times New Roman" w:hAnsi="Times New Roman" w:cs="Times New Roman"/>
              </w:rPr>
              <w:t xml:space="preserve"> </w:t>
            </w:r>
            <w:r w:rsidR="004D751F" w:rsidRPr="0061304A">
              <w:rPr>
                <w:rFonts w:ascii="Times New Roman" w:hAnsi="Times New Roman" w:cs="Times New Roman"/>
              </w:rPr>
              <w:t>investicijas gavusių mokslo ir studijų institucijų inovacijų ir technologijų perdavimo centrų</w:t>
            </w:r>
            <w:r w:rsidR="00727089" w:rsidRPr="0061304A">
              <w:rPr>
                <w:rFonts w:ascii="Times New Roman" w:hAnsi="Times New Roman" w:cs="Times New Roman"/>
              </w:rPr>
              <w:t xml:space="preserve"> skaiči</w:t>
            </w:r>
            <w:r w:rsidR="001E1D0D" w:rsidRPr="0061304A">
              <w:rPr>
                <w:rFonts w:ascii="Times New Roman" w:hAnsi="Times New Roman" w:cs="Times New Roman"/>
              </w:rPr>
              <w:t>us</w:t>
            </w:r>
            <w:r w:rsidR="004D751F" w:rsidRPr="0061304A">
              <w:rPr>
                <w:rFonts w:ascii="Times New Roman" w:hAnsi="Times New Roman" w:cs="Times New Roman"/>
              </w:rPr>
              <w:t>.</w:t>
            </w:r>
          </w:p>
          <w:p w:rsidR="004854DA" w:rsidRPr="0061304A" w:rsidRDefault="004854DA" w:rsidP="0061304A">
            <w:pPr>
              <w:spacing w:after="0" w:line="240" w:lineRule="auto"/>
              <w:jc w:val="both"/>
              <w:rPr>
                <w:rFonts w:ascii="Times New Roman" w:hAnsi="Times New Roman" w:cs="Times New Roman"/>
              </w:rPr>
            </w:pPr>
            <w:r w:rsidRPr="0061304A">
              <w:rPr>
                <w:rFonts w:ascii="Times New Roman" w:hAnsi="Times New Roman" w:cs="Times New Roman"/>
              </w:rPr>
              <w:t>Įgyvendinama 2014–2020 metų ES fondų investicijų veiksmų programos 1</w:t>
            </w:r>
            <w:r w:rsidRPr="0061304A">
              <w:rPr>
                <w:rFonts w:ascii="Times New Roman" w:hAnsi="Times New Roman" w:cs="Times New Roman"/>
                <w:b/>
              </w:rPr>
              <w:t> </w:t>
            </w:r>
            <w:r w:rsidRPr="0061304A">
              <w:rPr>
                <w:rFonts w:ascii="Times New Roman" w:hAnsi="Times New Roman" w:cs="Times New Roman"/>
              </w:rPr>
              <w:t xml:space="preserve">prioriteto „Mokslinių tyrimų, eksperimentinės plėtros ir inovacijų skatinimas“ priemonė Nr. 01.2.2-CPVA-K-703 „Kompetencijos </w:t>
            </w:r>
            <w:r w:rsidRPr="0061304A">
              <w:rPr>
                <w:rFonts w:ascii="Times New Roman" w:hAnsi="Times New Roman" w:cs="Times New Roman"/>
              </w:rPr>
              <w:lastRenderedPageBreak/>
              <w:t>centrų ir inovacijų ir technologijų perdavimo centrų veiklos skatinimas“ (toliau – Priemonė), pagal kurią viena iš remiamų veiklų – inovacijų ir technologijų perda</w:t>
            </w:r>
            <w:r w:rsidR="00F949A4" w:rsidRPr="0061304A">
              <w:rPr>
                <w:rFonts w:ascii="Times New Roman" w:hAnsi="Times New Roman" w:cs="Times New Roman"/>
              </w:rPr>
              <w:t>vimo centrų veiklos skatinimas.</w:t>
            </w:r>
          </w:p>
          <w:p w:rsidR="004854DA" w:rsidRPr="0061304A" w:rsidRDefault="004854DA" w:rsidP="0061304A">
            <w:pPr>
              <w:spacing w:after="0" w:line="240" w:lineRule="auto"/>
              <w:jc w:val="both"/>
              <w:rPr>
                <w:rFonts w:ascii="Times New Roman" w:hAnsi="Times New Roman" w:cs="Times New Roman"/>
              </w:rPr>
            </w:pPr>
            <w:r w:rsidRPr="0061304A">
              <w:rPr>
                <w:rFonts w:ascii="Times New Roman" w:hAnsi="Times New Roman" w:cs="Times New Roman"/>
              </w:rPr>
              <w:t>Įgyvendinami 9 mokslo ir studijų institucijų projektai. 2019 m. pabaigoje planuojamas naujas kvietimas teikti paraiškas inovacijų ir technol</w:t>
            </w:r>
            <w:r w:rsidR="005D1584" w:rsidRPr="0061304A">
              <w:rPr>
                <w:rFonts w:ascii="Times New Roman" w:hAnsi="Times New Roman" w:cs="Times New Roman"/>
              </w:rPr>
              <w:t>ogijų perdavimo centrų veikloms</w:t>
            </w:r>
          </w:p>
        </w:tc>
        <w:tc>
          <w:tcPr>
            <w:tcW w:w="558" w:type="pct"/>
            <w:shd w:val="clear" w:color="auto" w:fill="auto"/>
          </w:tcPr>
          <w:p w:rsidR="00910CE2" w:rsidRPr="0061304A" w:rsidRDefault="004854DA" w:rsidP="0061304A">
            <w:pPr>
              <w:spacing w:after="0" w:line="240" w:lineRule="auto"/>
              <w:jc w:val="center"/>
              <w:rPr>
                <w:rFonts w:ascii="Times New Roman" w:hAnsi="Times New Roman" w:cs="Times New Roman"/>
              </w:rPr>
            </w:pPr>
            <w:r w:rsidRPr="0061304A">
              <w:rPr>
                <w:rFonts w:ascii="Times New Roman" w:hAnsi="Times New Roman" w:cs="Times New Roman"/>
              </w:rPr>
              <w:lastRenderedPageBreak/>
              <w:t>2019 m.</w:t>
            </w:r>
          </w:p>
          <w:p w:rsidR="004854DA" w:rsidRPr="0061304A" w:rsidRDefault="004854DA" w:rsidP="0061304A">
            <w:pPr>
              <w:spacing w:after="0" w:line="240" w:lineRule="auto"/>
              <w:jc w:val="center"/>
              <w:rPr>
                <w:rFonts w:ascii="Times New Roman" w:hAnsi="Times New Roman" w:cs="Times New Roman"/>
              </w:rPr>
            </w:pPr>
            <w:r w:rsidRPr="0061304A">
              <w:rPr>
                <w:rFonts w:ascii="Times New Roman" w:hAnsi="Times New Roman" w:cs="Times New Roman"/>
              </w:rPr>
              <w:t>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shd w:val="clear" w:color="auto" w:fill="auto"/>
          </w:tcPr>
          <w:p w:rsidR="004854DA" w:rsidRPr="0061304A" w:rsidRDefault="004854DA" w:rsidP="0061304A">
            <w:pPr>
              <w:spacing w:after="0" w:line="240" w:lineRule="auto"/>
              <w:jc w:val="both"/>
              <w:rPr>
                <w:rFonts w:ascii="Times New Roman" w:hAnsi="Times New Roman" w:cs="Times New Roman"/>
              </w:rPr>
            </w:pPr>
            <w:r w:rsidRPr="0061304A">
              <w:rPr>
                <w:rFonts w:ascii="Times New Roman" w:hAnsi="Times New Roman" w:cs="Times New Roman"/>
              </w:rPr>
              <w:t>ŠMSM</w:t>
            </w:r>
          </w:p>
        </w:tc>
        <w:tc>
          <w:tcPr>
            <w:tcW w:w="1347" w:type="pct"/>
          </w:tcPr>
          <w:p w:rsidR="00406B1C" w:rsidRPr="0061304A" w:rsidRDefault="00406B1C" w:rsidP="0061304A">
            <w:pPr>
              <w:spacing w:after="0" w:line="240" w:lineRule="auto"/>
              <w:rPr>
                <w:rFonts w:ascii="Times New Roman" w:hAnsi="Times New Roman" w:cs="Times New Roman"/>
                <w:b/>
              </w:rPr>
            </w:pPr>
            <w:r w:rsidRPr="0061304A">
              <w:rPr>
                <w:rFonts w:ascii="Times New Roman" w:hAnsi="Times New Roman" w:cs="Times New Roman"/>
                <w:b/>
              </w:rPr>
              <w:t>Didelis</w:t>
            </w:r>
          </w:p>
          <w:p w:rsidR="004854DA" w:rsidRPr="0061304A" w:rsidRDefault="004854DA" w:rsidP="0061304A">
            <w:pPr>
              <w:spacing w:after="0" w:line="240" w:lineRule="auto"/>
              <w:jc w:val="both"/>
              <w:rPr>
                <w:rFonts w:ascii="Times New Roman" w:hAnsi="Times New Roman" w:cs="Times New Roman"/>
                <w:b/>
              </w:rPr>
            </w:pPr>
            <w:r w:rsidRPr="0061304A">
              <w:rPr>
                <w:rFonts w:ascii="Times New Roman" w:hAnsi="Times New Roman" w:cs="Times New Roman"/>
              </w:rPr>
              <w:t xml:space="preserve">Kuriama nuosekli žinių ir technologijų perdavimo grandis – taip (plėtojant inovacijų ir technologijų perdavimo centrus) tiesiogiai sudaromos sąlygos efektyviai bendradarbiauti mokslui ir verslui. Technologijų ir inovacijų perdavimo centrai veikia vieno langelio principu – tokie instituciniai MSI padaliniai </w:t>
            </w:r>
            <w:r w:rsidR="006002F8" w:rsidRPr="0061304A">
              <w:rPr>
                <w:rFonts w:ascii="Times New Roman" w:hAnsi="Times New Roman" w:cs="Times New Roman"/>
              </w:rPr>
              <w:t xml:space="preserve">nustato </w:t>
            </w:r>
            <w:r w:rsidRPr="0061304A">
              <w:rPr>
                <w:rFonts w:ascii="Times New Roman" w:hAnsi="Times New Roman" w:cs="Times New Roman"/>
              </w:rPr>
              <w:t>verslo poreikius ir kartu rinkai pristato aktualų jau turimą mokslo potencialą</w:t>
            </w:r>
          </w:p>
        </w:tc>
      </w:tr>
      <w:tr w:rsidR="00406B1C" w:rsidRPr="0061304A" w:rsidTr="005E79B4">
        <w:trPr>
          <w:cantSplit/>
          <w:trHeight w:val="512"/>
        </w:trPr>
        <w:tc>
          <w:tcPr>
            <w:tcW w:w="1148" w:type="pct"/>
            <w:shd w:val="clear" w:color="auto" w:fill="FFFFFF" w:themeFill="background1"/>
          </w:tcPr>
          <w:p w:rsidR="004854DA" w:rsidRPr="0061304A" w:rsidRDefault="00CA2221" w:rsidP="0061304A">
            <w:pPr>
              <w:spacing w:after="0" w:line="240" w:lineRule="auto"/>
              <w:jc w:val="both"/>
              <w:rPr>
                <w:rFonts w:ascii="Times New Roman" w:hAnsi="Times New Roman" w:cs="Times New Roman"/>
                <w:b/>
              </w:rPr>
            </w:pPr>
            <w:r w:rsidRPr="0061304A">
              <w:rPr>
                <w:rFonts w:ascii="Times New Roman" w:hAnsi="Times New Roman" w:cs="Times New Roman"/>
                <w:b/>
              </w:rPr>
              <w:t xml:space="preserve">7.2. </w:t>
            </w:r>
            <w:proofErr w:type="spellStart"/>
            <w:r w:rsidR="004854DA" w:rsidRPr="0061304A">
              <w:rPr>
                <w:rFonts w:ascii="Times New Roman" w:hAnsi="Times New Roman" w:cs="Times New Roman"/>
                <w:b/>
              </w:rPr>
              <w:t>Komercinti</w:t>
            </w:r>
            <w:proofErr w:type="spellEnd"/>
            <w:r w:rsidR="004854DA" w:rsidRPr="0061304A">
              <w:rPr>
                <w:rFonts w:ascii="Times New Roman" w:hAnsi="Times New Roman" w:cs="Times New Roman"/>
                <w:b/>
              </w:rPr>
              <w:t xml:space="preserve"> mokslo ir studijų institucijų kuriamų </w:t>
            </w:r>
            <w:proofErr w:type="spellStart"/>
            <w:r w:rsidR="004854DA" w:rsidRPr="0061304A">
              <w:rPr>
                <w:rFonts w:ascii="Times New Roman" w:hAnsi="Times New Roman" w:cs="Times New Roman"/>
                <w:b/>
              </w:rPr>
              <w:t>atžalinių</w:t>
            </w:r>
            <w:proofErr w:type="spellEnd"/>
            <w:r w:rsidR="004854DA" w:rsidRPr="0061304A">
              <w:rPr>
                <w:rFonts w:ascii="Times New Roman" w:hAnsi="Times New Roman" w:cs="Times New Roman"/>
                <w:b/>
              </w:rPr>
              <w:t xml:space="preserve"> (angl. </w:t>
            </w:r>
            <w:proofErr w:type="spellStart"/>
            <w:r w:rsidR="004854DA" w:rsidRPr="0061304A">
              <w:rPr>
                <w:rFonts w:ascii="Times New Roman" w:hAnsi="Times New Roman" w:cs="Times New Roman"/>
                <w:b/>
                <w:i/>
              </w:rPr>
              <w:t>spin-off</w:t>
            </w:r>
            <w:proofErr w:type="spellEnd"/>
            <w:r w:rsidR="004854DA" w:rsidRPr="0061304A">
              <w:rPr>
                <w:rFonts w:ascii="Times New Roman" w:hAnsi="Times New Roman" w:cs="Times New Roman"/>
                <w:b/>
              </w:rPr>
              <w:t>) įmonių MTEP rezultatus</w:t>
            </w:r>
          </w:p>
          <w:p w:rsidR="00E67BEC" w:rsidRPr="0061304A" w:rsidRDefault="004854DA" w:rsidP="0061304A">
            <w:pPr>
              <w:spacing w:after="0" w:line="240" w:lineRule="auto"/>
              <w:rPr>
                <w:rFonts w:ascii="Times New Roman" w:hAnsi="Times New Roman" w:cs="Times New Roman"/>
              </w:rPr>
            </w:pPr>
            <w:r w:rsidRPr="0061304A">
              <w:rPr>
                <w:rFonts w:ascii="Times New Roman" w:hAnsi="Times New Roman" w:cs="Times New Roman"/>
              </w:rPr>
              <w:t>(Vyriausybės programos įgyvendinimo plano 2.3.4 darbo 11 priemonė)</w:t>
            </w:r>
          </w:p>
        </w:tc>
        <w:tc>
          <w:tcPr>
            <w:tcW w:w="1515" w:type="pct"/>
            <w:shd w:val="clear" w:color="auto" w:fill="auto"/>
          </w:tcPr>
          <w:p w:rsidR="004671CE" w:rsidRPr="0061304A" w:rsidRDefault="004541E1"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Kuriamos </w:t>
            </w:r>
            <w:r w:rsidR="004671CE" w:rsidRPr="0061304A">
              <w:rPr>
                <w:rFonts w:ascii="Times New Roman" w:hAnsi="Times New Roman" w:cs="Times New Roman"/>
              </w:rPr>
              <w:t>nauj</w:t>
            </w:r>
            <w:r w:rsidR="001E1D0D" w:rsidRPr="0061304A">
              <w:rPr>
                <w:rFonts w:ascii="Times New Roman" w:hAnsi="Times New Roman" w:cs="Times New Roman"/>
              </w:rPr>
              <w:t>o</w:t>
            </w:r>
            <w:r w:rsidR="004671CE" w:rsidRPr="0061304A">
              <w:rPr>
                <w:rFonts w:ascii="Times New Roman" w:hAnsi="Times New Roman" w:cs="Times New Roman"/>
              </w:rPr>
              <w:t>s įmon</w:t>
            </w:r>
            <w:r w:rsidR="001E1D0D" w:rsidRPr="0061304A">
              <w:rPr>
                <w:rFonts w:ascii="Times New Roman" w:hAnsi="Times New Roman" w:cs="Times New Roman"/>
              </w:rPr>
              <w:t>ė</w:t>
            </w:r>
            <w:r w:rsidR="004671CE" w:rsidRPr="0061304A">
              <w:rPr>
                <w:rFonts w:ascii="Times New Roman" w:hAnsi="Times New Roman" w:cs="Times New Roman"/>
              </w:rPr>
              <w:t xml:space="preserve">s, MTEP pagrindu kuriančios </w:t>
            </w:r>
            <w:proofErr w:type="spellStart"/>
            <w:r w:rsidR="004671CE" w:rsidRPr="0061304A">
              <w:rPr>
                <w:rFonts w:ascii="Times New Roman" w:hAnsi="Times New Roman" w:cs="Times New Roman"/>
              </w:rPr>
              <w:t>inovatyvius</w:t>
            </w:r>
            <w:proofErr w:type="spellEnd"/>
            <w:r w:rsidR="004671CE" w:rsidRPr="0061304A">
              <w:rPr>
                <w:rFonts w:ascii="Times New Roman" w:hAnsi="Times New Roman" w:cs="Times New Roman"/>
              </w:rPr>
              <w:t xml:space="preserve"> produktus; didin</w:t>
            </w:r>
            <w:r w:rsidRPr="0061304A">
              <w:rPr>
                <w:rFonts w:ascii="Times New Roman" w:hAnsi="Times New Roman" w:cs="Times New Roman"/>
              </w:rPr>
              <w:t>am</w:t>
            </w:r>
            <w:r w:rsidR="001E1D0D" w:rsidRPr="0061304A">
              <w:rPr>
                <w:rFonts w:ascii="Times New Roman" w:hAnsi="Times New Roman" w:cs="Times New Roman"/>
              </w:rPr>
              <w:t>as</w:t>
            </w:r>
            <w:r w:rsidR="004671CE" w:rsidRPr="0061304A">
              <w:rPr>
                <w:rFonts w:ascii="Times New Roman" w:hAnsi="Times New Roman" w:cs="Times New Roman"/>
              </w:rPr>
              <w:t xml:space="preserve"> skaiči</w:t>
            </w:r>
            <w:r w:rsidR="001E1D0D" w:rsidRPr="0061304A">
              <w:rPr>
                <w:rFonts w:ascii="Times New Roman" w:hAnsi="Times New Roman" w:cs="Times New Roman"/>
              </w:rPr>
              <w:t>us</w:t>
            </w:r>
            <w:r w:rsidR="004671CE" w:rsidRPr="0061304A">
              <w:rPr>
                <w:rFonts w:ascii="Times New Roman" w:hAnsi="Times New Roman" w:cs="Times New Roman"/>
              </w:rPr>
              <w:t xml:space="preserve"> įmonių, bendradarbiaujančių su mokslinių tyrimų institucijomis</w:t>
            </w:r>
            <w:r w:rsidR="00A018BB" w:rsidRPr="0061304A">
              <w:rPr>
                <w:rFonts w:ascii="Times New Roman" w:hAnsi="Times New Roman" w:cs="Times New Roman"/>
              </w:rPr>
              <w:t xml:space="preserve"> – </w:t>
            </w:r>
            <w:r w:rsidRPr="0061304A">
              <w:rPr>
                <w:rFonts w:ascii="Times New Roman" w:hAnsi="Times New Roman" w:cs="Times New Roman"/>
              </w:rPr>
              <w:t xml:space="preserve">įgyvendinami </w:t>
            </w:r>
            <w:r w:rsidR="004671CE" w:rsidRPr="0061304A">
              <w:rPr>
                <w:rFonts w:ascii="Times New Roman" w:hAnsi="Times New Roman" w:cs="Times New Roman"/>
              </w:rPr>
              <w:t xml:space="preserve">MTEP projektai, kurių pagrindu bus sukurti </w:t>
            </w:r>
            <w:proofErr w:type="spellStart"/>
            <w:r w:rsidR="004671CE" w:rsidRPr="0061304A">
              <w:rPr>
                <w:rFonts w:ascii="Times New Roman" w:hAnsi="Times New Roman" w:cs="Times New Roman"/>
              </w:rPr>
              <w:t>inovatyvūs</w:t>
            </w:r>
            <w:proofErr w:type="spellEnd"/>
            <w:r w:rsidR="004671CE" w:rsidRPr="0061304A">
              <w:rPr>
                <w:rFonts w:ascii="Times New Roman" w:hAnsi="Times New Roman" w:cs="Times New Roman"/>
              </w:rPr>
              <w:t xml:space="preserve"> produktai</w:t>
            </w:r>
            <w:r w:rsidR="00634A6C" w:rsidRPr="0061304A">
              <w:rPr>
                <w:rFonts w:ascii="Times New Roman" w:hAnsi="Times New Roman" w:cs="Times New Roman"/>
              </w:rPr>
              <w:t xml:space="preserve"> (bendras rodiklis dviem priemonės 01.2.2-MITA-K-702 „MTEP rezultatų </w:t>
            </w:r>
            <w:proofErr w:type="spellStart"/>
            <w:r w:rsidR="00634A6C" w:rsidRPr="0061304A">
              <w:rPr>
                <w:rFonts w:ascii="Times New Roman" w:hAnsi="Times New Roman" w:cs="Times New Roman"/>
              </w:rPr>
              <w:t>komercinimo</w:t>
            </w:r>
            <w:proofErr w:type="spellEnd"/>
            <w:r w:rsidR="00634A6C" w:rsidRPr="0061304A">
              <w:rPr>
                <w:rFonts w:ascii="Times New Roman" w:hAnsi="Times New Roman" w:cs="Times New Roman"/>
              </w:rPr>
              <w:t xml:space="preserve"> ir </w:t>
            </w:r>
            <w:proofErr w:type="spellStart"/>
            <w:r w:rsidR="00634A6C" w:rsidRPr="0061304A">
              <w:rPr>
                <w:rFonts w:ascii="Times New Roman" w:hAnsi="Times New Roman" w:cs="Times New Roman"/>
              </w:rPr>
              <w:t>tarptautiškumo</w:t>
            </w:r>
            <w:proofErr w:type="spellEnd"/>
            <w:r w:rsidR="00634A6C" w:rsidRPr="0061304A">
              <w:rPr>
                <w:rFonts w:ascii="Times New Roman" w:hAnsi="Times New Roman" w:cs="Times New Roman"/>
              </w:rPr>
              <w:t xml:space="preserve"> skatinimas“ veikloms – 40)</w:t>
            </w:r>
            <w:r w:rsidR="004671CE" w:rsidRPr="0061304A">
              <w:rPr>
                <w:rFonts w:ascii="Times New Roman" w:hAnsi="Times New Roman" w:cs="Times New Roman"/>
              </w:rPr>
              <w:t>.</w:t>
            </w:r>
          </w:p>
          <w:p w:rsidR="004854DA" w:rsidRPr="0061304A" w:rsidRDefault="004854DA"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Įgyvendinama 2014–2020 metų ES fondų investicijų veiksmų programos 1 prioriteto „Mokslinių tyrimų, eksperimentinės plėtros ir inovacijų skatinimas“ </w:t>
            </w:r>
            <w:r w:rsidR="004671CE" w:rsidRPr="0061304A">
              <w:rPr>
                <w:rFonts w:ascii="Times New Roman" w:hAnsi="Times New Roman" w:cs="Times New Roman"/>
              </w:rPr>
              <w:t>priemon</w:t>
            </w:r>
            <w:r w:rsidR="006002F8" w:rsidRPr="0061304A">
              <w:rPr>
                <w:rFonts w:ascii="Times New Roman" w:hAnsi="Times New Roman" w:cs="Times New Roman"/>
              </w:rPr>
              <w:t>ė</w:t>
            </w:r>
            <w:r w:rsidR="004671CE" w:rsidRPr="0061304A">
              <w:rPr>
                <w:rFonts w:ascii="Times New Roman" w:hAnsi="Times New Roman" w:cs="Times New Roman"/>
              </w:rPr>
              <w:t xml:space="preserve"> </w:t>
            </w:r>
            <w:r w:rsidR="004F13B9" w:rsidRPr="0061304A">
              <w:rPr>
                <w:rFonts w:ascii="Times New Roman" w:hAnsi="Times New Roman" w:cs="Times New Roman"/>
              </w:rPr>
              <w:t xml:space="preserve">       </w:t>
            </w:r>
            <w:r w:rsidRPr="0061304A">
              <w:rPr>
                <w:rFonts w:ascii="Times New Roman" w:hAnsi="Times New Roman" w:cs="Times New Roman"/>
                <w:bCs/>
              </w:rPr>
              <w:t xml:space="preserve">01.2.2-MITA-K-702 „MTEP rezultatų </w:t>
            </w:r>
            <w:proofErr w:type="spellStart"/>
            <w:r w:rsidRPr="0061304A">
              <w:rPr>
                <w:rFonts w:ascii="Times New Roman" w:hAnsi="Times New Roman" w:cs="Times New Roman"/>
                <w:bCs/>
              </w:rPr>
              <w:t>komercinimo</w:t>
            </w:r>
            <w:proofErr w:type="spellEnd"/>
            <w:r w:rsidRPr="0061304A">
              <w:rPr>
                <w:rFonts w:ascii="Times New Roman" w:hAnsi="Times New Roman" w:cs="Times New Roman"/>
                <w:bCs/>
              </w:rPr>
              <w:t xml:space="preserve"> ir </w:t>
            </w:r>
            <w:proofErr w:type="spellStart"/>
            <w:r w:rsidRPr="0061304A">
              <w:rPr>
                <w:rFonts w:ascii="Times New Roman" w:hAnsi="Times New Roman" w:cs="Times New Roman"/>
                <w:bCs/>
              </w:rPr>
              <w:t>tarptautiškumo</w:t>
            </w:r>
            <w:proofErr w:type="spellEnd"/>
            <w:r w:rsidRPr="0061304A">
              <w:rPr>
                <w:rFonts w:ascii="Times New Roman" w:hAnsi="Times New Roman" w:cs="Times New Roman"/>
                <w:bCs/>
              </w:rPr>
              <w:t xml:space="preserve"> skatinimas“</w:t>
            </w:r>
            <w:r w:rsidR="001E1D0D" w:rsidRPr="0061304A">
              <w:rPr>
                <w:rFonts w:ascii="Times New Roman" w:hAnsi="Times New Roman" w:cs="Times New Roman"/>
              </w:rPr>
              <w:t>,</w:t>
            </w:r>
            <w:r w:rsidR="000019CB" w:rsidRPr="0061304A">
              <w:rPr>
                <w:rFonts w:ascii="Times New Roman" w:hAnsi="Times New Roman" w:cs="Times New Roman"/>
              </w:rPr>
              <w:t xml:space="preserve"> </w:t>
            </w:r>
            <w:r w:rsidRPr="0061304A">
              <w:rPr>
                <w:rFonts w:ascii="Times New Roman" w:hAnsi="Times New Roman" w:cs="Times New Roman"/>
              </w:rPr>
              <w:t xml:space="preserve">pagal kurią viena iš remiamų veiklų – mokslo ir studijų institucijų kuriamų </w:t>
            </w:r>
            <w:proofErr w:type="spellStart"/>
            <w:r w:rsidRPr="0061304A">
              <w:rPr>
                <w:rFonts w:ascii="Times New Roman" w:hAnsi="Times New Roman" w:cs="Times New Roman"/>
              </w:rPr>
              <w:t>atžalinių</w:t>
            </w:r>
            <w:proofErr w:type="spellEnd"/>
            <w:r w:rsidRPr="0061304A">
              <w:rPr>
                <w:rFonts w:ascii="Times New Roman" w:hAnsi="Times New Roman" w:cs="Times New Roman"/>
              </w:rPr>
              <w:t xml:space="preserve"> (angl. </w:t>
            </w:r>
            <w:proofErr w:type="spellStart"/>
            <w:r w:rsidRPr="0061304A">
              <w:rPr>
                <w:rFonts w:ascii="Times New Roman" w:hAnsi="Times New Roman" w:cs="Times New Roman"/>
                <w:i/>
                <w:iCs/>
              </w:rPr>
              <w:t>spin-off</w:t>
            </w:r>
            <w:proofErr w:type="spellEnd"/>
            <w:r w:rsidRPr="0061304A">
              <w:rPr>
                <w:rFonts w:ascii="Times New Roman" w:hAnsi="Times New Roman" w:cs="Times New Roman"/>
              </w:rPr>
              <w:t>) įmon</w:t>
            </w:r>
            <w:r w:rsidR="005D1584" w:rsidRPr="0061304A">
              <w:rPr>
                <w:rFonts w:ascii="Times New Roman" w:hAnsi="Times New Roman" w:cs="Times New Roman"/>
              </w:rPr>
              <w:t xml:space="preserve">ių MTEP rezultatų </w:t>
            </w:r>
            <w:proofErr w:type="spellStart"/>
            <w:r w:rsidR="005D1584" w:rsidRPr="0061304A">
              <w:rPr>
                <w:rFonts w:ascii="Times New Roman" w:hAnsi="Times New Roman" w:cs="Times New Roman"/>
              </w:rPr>
              <w:t>komercinimas</w:t>
            </w:r>
            <w:proofErr w:type="spellEnd"/>
          </w:p>
        </w:tc>
        <w:tc>
          <w:tcPr>
            <w:tcW w:w="558" w:type="pct"/>
            <w:shd w:val="clear" w:color="auto" w:fill="auto"/>
          </w:tcPr>
          <w:p w:rsidR="00910CE2" w:rsidRPr="0061304A" w:rsidRDefault="004854DA" w:rsidP="0061304A">
            <w:pPr>
              <w:spacing w:after="0" w:line="240" w:lineRule="auto"/>
              <w:jc w:val="center"/>
              <w:rPr>
                <w:rFonts w:ascii="Times New Roman" w:hAnsi="Times New Roman" w:cs="Times New Roman"/>
              </w:rPr>
            </w:pPr>
            <w:r w:rsidRPr="0061304A">
              <w:rPr>
                <w:rFonts w:ascii="Times New Roman" w:hAnsi="Times New Roman" w:cs="Times New Roman"/>
              </w:rPr>
              <w:t>2020 m.</w:t>
            </w:r>
          </w:p>
          <w:p w:rsidR="004854DA" w:rsidRPr="0061304A" w:rsidRDefault="004854DA" w:rsidP="0061304A">
            <w:pPr>
              <w:spacing w:after="0" w:line="240" w:lineRule="auto"/>
              <w:jc w:val="center"/>
              <w:rPr>
                <w:rFonts w:ascii="Times New Roman" w:hAnsi="Times New Roman" w:cs="Times New Roman"/>
              </w:rPr>
            </w:pPr>
            <w:r w:rsidRPr="0061304A">
              <w:rPr>
                <w:rFonts w:ascii="Times New Roman" w:hAnsi="Times New Roman" w:cs="Times New Roman"/>
              </w:rPr>
              <w:t>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shd w:val="clear" w:color="auto" w:fill="auto"/>
          </w:tcPr>
          <w:p w:rsidR="004854DA" w:rsidRPr="0061304A" w:rsidRDefault="004854DA" w:rsidP="0061304A">
            <w:pPr>
              <w:spacing w:after="0" w:line="240" w:lineRule="auto"/>
              <w:rPr>
                <w:rFonts w:ascii="Times New Roman" w:hAnsi="Times New Roman" w:cs="Times New Roman"/>
              </w:rPr>
            </w:pPr>
            <w:r w:rsidRPr="0061304A">
              <w:rPr>
                <w:rFonts w:ascii="Times New Roman" w:hAnsi="Times New Roman" w:cs="Times New Roman"/>
              </w:rPr>
              <w:t>ŠMSM</w:t>
            </w:r>
          </w:p>
        </w:tc>
        <w:tc>
          <w:tcPr>
            <w:tcW w:w="1347" w:type="pct"/>
          </w:tcPr>
          <w:p w:rsidR="004854DA" w:rsidRPr="0061304A" w:rsidRDefault="00F949A4" w:rsidP="0061304A">
            <w:pPr>
              <w:spacing w:after="0" w:line="240" w:lineRule="auto"/>
              <w:rPr>
                <w:rFonts w:ascii="Times New Roman" w:hAnsi="Times New Roman" w:cs="Times New Roman"/>
                <w:b/>
              </w:rPr>
            </w:pPr>
            <w:r w:rsidRPr="0061304A">
              <w:rPr>
                <w:rFonts w:ascii="Times New Roman" w:hAnsi="Times New Roman" w:cs="Times New Roman"/>
                <w:b/>
              </w:rPr>
              <w:t>Vidutinis</w:t>
            </w:r>
          </w:p>
          <w:p w:rsidR="004854DA" w:rsidRPr="0061304A" w:rsidRDefault="004854DA"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Skatinant </w:t>
            </w:r>
            <w:proofErr w:type="spellStart"/>
            <w:r w:rsidRPr="0061304A">
              <w:rPr>
                <w:rFonts w:ascii="Times New Roman" w:hAnsi="Times New Roman" w:cs="Times New Roman"/>
              </w:rPr>
              <w:t>atžalinių</w:t>
            </w:r>
            <w:proofErr w:type="spellEnd"/>
            <w:r w:rsidRPr="0061304A">
              <w:rPr>
                <w:rFonts w:ascii="Times New Roman" w:hAnsi="Times New Roman" w:cs="Times New Roman"/>
              </w:rPr>
              <w:t xml:space="preserve"> įmonių kūrimą ir jų rezultatų (MTEP grįstų inovacijų) </w:t>
            </w:r>
            <w:proofErr w:type="spellStart"/>
            <w:r w:rsidRPr="0061304A">
              <w:rPr>
                <w:rFonts w:ascii="Times New Roman" w:hAnsi="Times New Roman" w:cs="Times New Roman"/>
              </w:rPr>
              <w:t>komercinimą</w:t>
            </w:r>
            <w:proofErr w:type="spellEnd"/>
            <w:r w:rsidRPr="0061304A">
              <w:rPr>
                <w:rFonts w:ascii="Times New Roman" w:hAnsi="Times New Roman" w:cs="Times New Roman"/>
              </w:rPr>
              <w:t>, prisidedama prie rinkos transformacijos – viešosios investicijos skiriamos didžiausią pridėtinę vertę kuriančio verslo segmentui kurti</w:t>
            </w:r>
            <w:r w:rsidR="006002F8" w:rsidRPr="0061304A">
              <w:rPr>
                <w:rFonts w:ascii="Times New Roman" w:hAnsi="Times New Roman" w:cs="Times New Roman"/>
              </w:rPr>
              <w:t xml:space="preserve"> </w:t>
            </w:r>
            <w:r w:rsidRPr="0061304A">
              <w:rPr>
                <w:rFonts w:ascii="Times New Roman" w:hAnsi="Times New Roman" w:cs="Times New Roman"/>
              </w:rPr>
              <w:t>/</w:t>
            </w:r>
            <w:r w:rsidR="006002F8" w:rsidRPr="0061304A">
              <w:rPr>
                <w:rFonts w:ascii="Times New Roman" w:hAnsi="Times New Roman" w:cs="Times New Roman"/>
              </w:rPr>
              <w:t xml:space="preserve"> </w:t>
            </w:r>
            <w:r w:rsidRPr="0061304A">
              <w:rPr>
                <w:rFonts w:ascii="Times New Roman" w:hAnsi="Times New Roman" w:cs="Times New Roman"/>
              </w:rPr>
              <w:t>stiprinti – žiniomis grįstoms įmonėms</w:t>
            </w:r>
          </w:p>
        </w:tc>
      </w:tr>
      <w:tr w:rsidR="0091483C" w:rsidRPr="0061304A" w:rsidTr="005E79B4">
        <w:trPr>
          <w:cantSplit/>
          <w:trHeight w:val="512"/>
        </w:trPr>
        <w:tc>
          <w:tcPr>
            <w:tcW w:w="1148" w:type="pct"/>
            <w:shd w:val="clear" w:color="auto" w:fill="FFFFFF" w:themeFill="background1"/>
          </w:tcPr>
          <w:p w:rsidR="0091483C" w:rsidRPr="0061304A" w:rsidRDefault="0091483C" w:rsidP="0061304A">
            <w:pPr>
              <w:spacing w:after="0" w:line="240" w:lineRule="auto"/>
              <w:ind w:left="22"/>
              <w:jc w:val="both"/>
              <w:rPr>
                <w:rFonts w:ascii="Times New Roman" w:hAnsi="Times New Roman" w:cs="Times New Roman"/>
                <w:b/>
              </w:rPr>
            </w:pPr>
            <w:r w:rsidRPr="0061304A">
              <w:rPr>
                <w:rFonts w:ascii="Times New Roman" w:hAnsi="Times New Roman" w:cs="Times New Roman"/>
                <w:b/>
              </w:rPr>
              <w:t>7.3. Viešųjų lėšų reinvestavimo MTI srityje tvarkos nustatymas ir taikymas</w:t>
            </w:r>
          </w:p>
          <w:p w:rsidR="0091483C" w:rsidRPr="0061304A" w:rsidRDefault="0091483C" w:rsidP="0061304A">
            <w:pPr>
              <w:spacing w:after="0" w:line="240" w:lineRule="auto"/>
              <w:jc w:val="both"/>
              <w:rPr>
                <w:rFonts w:ascii="Times New Roman" w:hAnsi="Times New Roman" w:cs="Times New Roman"/>
                <w:b/>
              </w:rPr>
            </w:pPr>
            <w:r w:rsidRPr="0061304A">
              <w:rPr>
                <w:rFonts w:ascii="Times New Roman" w:hAnsi="Times New Roman" w:cs="Times New Roman"/>
              </w:rPr>
              <w:t xml:space="preserve">(Vyriausybės programos įgyvendinimo plano 4.1.3 darbo </w:t>
            </w:r>
            <w:r w:rsidR="004F13B9" w:rsidRPr="0061304A">
              <w:rPr>
                <w:rFonts w:ascii="Times New Roman" w:hAnsi="Times New Roman" w:cs="Times New Roman"/>
              </w:rPr>
              <w:t xml:space="preserve"> </w:t>
            </w:r>
            <w:r w:rsidRPr="0061304A">
              <w:rPr>
                <w:rFonts w:ascii="Times New Roman" w:hAnsi="Times New Roman" w:cs="Times New Roman"/>
              </w:rPr>
              <w:t>2 priemonė)</w:t>
            </w:r>
          </w:p>
        </w:tc>
        <w:tc>
          <w:tcPr>
            <w:tcW w:w="1515" w:type="pct"/>
            <w:shd w:val="clear" w:color="auto" w:fill="auto"/>
          </w:tcPr>
          <w:p w:rsidR="0091483C" w:rsidRPr="0061304A" w:rsidRDefault="00E60BF8"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Parengtas ir patvirtintas Inovacijų skatinimo fondo įstatymas. Planuojamas įsteigti Inovacijų skatinimo fondas būtų visose viešojo valdymo srityse veikiančių ūkio subjektų visų inovacinės veiklos etapų ilgalaikis tvaraus, tolygaus, pakankamo ir optimalaus finansavimo skatinamosiomis finansinėmis priemonėmis (paskolos, garantijos, rizikos kapitalo investicijos) </w:t>
            </w:r>
            <w:r w:rsidRPr="0061304A">
              <w:rPr>
                <w:rFonts w:ascii="Times New Roman" w:hAnsi="Times New Roman" w:cs="Times New Roman"/>
              </w:rPr>
              <w:lastRenderedPageBreak/>
              <w:t>šaltinis, kurio lėšas sudarys valstybės biudžeto, ES investicinių fondų ir kitos lėšos;</w:t>
            </w:r>
            <w:r w:rsidR="00FE17F5" w:rsidRPr="0061304A">
              <w:rPr>
                <w:rFonts w:ascii="Times New Roman" w:hAnsi="Times New Roman" w:cs="Times New Roman"/>
              </w:rPr>
              <w:t xml:space="preserve"> Fonde, Vyriausybės sprendimu, </w:t>
            </w:r>
            <w:r w:rsidRPr="0061304A">
              <w:rPr>
                <w:rFonts w:ascii="Times New Roman" w:hAnsi="Times New Roman" w:cs="Times New Roman"/>
              </w:rPr>
              <w:t>galės būti telkiamos taip pat ir įgyvendinant kitas skatinamąsias finansines priemones, skirtas ūkio subjektų inovacinei veiklai skatinti visose viešojo valdymo srityse, grįžusios ir (ar) grįšiančios lėšos</w:t>
            </w:r>
          </w:p>
        </w:tc>
        <w:tc>
          <w:tcPr>
            <w:tcW w:w="558" w:type="pct"/>
            <w:shd w:val="clear" w:color="auto" w:fill="auto"/>
          </w:tcPr>
          <w:p w:rsidR="00910CE2" w:rsidRPr="0061304A" w:rsidRDefault="0091483C" w:rsidP="0061304A">
            <w:pPr>
              <w:spacing w:after="0" w:line="240" w:lineRule="auto"/>
              <w:jc w:val="center"/>
              <w:rPr>
                <w:rFonts w:ascii="Times New Roman" w:hAnsi="Times New Roman" w:cs="Times New Roman"/>
              </w:rPr>
            </w:pPr>
            <w:r w:rsidRPr="0061304A">
              <w:rPr>
                <w:rFonts w:ascii="Times New Roman" w:hAnsi="Times New Roman" w:cs="Times New Roman"/>
              </w:rPr>
              <w:lastRenderedPageBreak/>
              <w:t>2020 m.</w:t>
            </w:r>
          </w:p>
          <w:p w:rsidR="0091483C" w:rsidRPr="0061304A" w:rsidRDefault="0091483C"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shd w:val="clear" w:color="auto" w:fill="auto"/>
          </w:tcPr>
          <w:p w:rsidR="0091483C" w:rsidRPr="0061304A" w:rsidRDefault="0091483C" w:rsidP="0061304A">
            <w:pPr>
              <w:spacing w:after="0" w:line="240" w:lineRule="auto"/>
              <w:jc w:val="center"/>
              <w:rPr>
                <w:rFonts w:ascii="Times New Roman" w:hAnsi="Times New Roman" w:cs="Times New Roman"/>
              </w:rPr>
            </w:pPr>
            <w:r w:rsidRPr="0061304A">
              <w:rPr>
                <w:rFonts w:ascii="Times New Roman" w:hAnsi="Times New Roman" w:cs="Times New Roman"/>
              </w:rPr>
              <w:t>EIM</w:t>
            </w:r>
          </w:p>
        </w:tc>
        <w:tc>
          <w:tcPr>
            <w:tcW w:w="1347" w:type="pct"/>
          </w:tcPr>
          <w:p w:rsidR="00E60BF8" w:rsidRPr="0061304A" w:rsidRDefault="00E60BF8" w:rsidP="0061304A">
            <w:pPr>
              <w:spacing w:after="0" w:line="240" w:lineRule="auto"/>
              <w:jc w:val="both"/>
              <w:rPr>
                <w:rFonts w:ascii="Times New Roman" w:hAnsi="Times New Roman" w:cs="Times New Roman"/>
                <w:b/>
              </w:rPr>
            </w:pPr>
            <w:r w:rsidRPr="0061304A">
              <w:rPr>
                <w:rFonts w:ascii="Times New Roman" w:hAnsi="Times New Roman" w:cs="Times New Roman"/>
                <w:b/>
              </w:rPr>
              <w:t>Didelis</w:t>
            </w:r>
          </w:p>
          <w:p w:rsidR="0091483C" w:rsidRPr="0061304A" w:rsidRDefault="00E60BF8"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Inovacijų skatinimo fondo investicijos skatins privataus sektoriaus investicijas į inovacinę veiklą vykdančius ūkio subjektus ir jų didesnės rizikos </w:t>
            </w:r>
            <w:proofErr w:type="spellStart"/>
            <w:r w:rsidRPr="0061304A">
              <w:rPr>
                <w:rFonts w:ascii="Times New Roman" w:hAnsi="Times New Roman" w:cs="Times New Roman"/>
              </w:rPr>
              <w:t>inovatyvius</w:t>
            </w:r>
            <w:proofErr w:type="spellEnd"/>
            <w:r w:rsidRPr="0061304A">
              <w:rPr>
                <w:rFonts w:ascii="Times New Roman" w:hAnsi="Times New Roman" w:cs="Times New Roman"/>
              </w:rPr>
              <w:t xml:space="preserve"> projektus, kuriant naujus produktus ir juos diegiant </w:t>
            </w:r>
            <w:r w:rsidR="00FE17F5" w:rsidRPr="0061304A">
              <w:rPr>
                <w:rFonts w:ascii="Times New Roman" w:hAnsi="Times New Roman" w:cs="Times New Roman"/>
              </w:rPr>
              <w:t>rinkoje</w:t>
            </w:r>
            <w:r w:rsidRPr="0061304A">
              <w:rPr>
                <w:rFonts w:ascii="Times New Roman" w:hAnsi="Times New Roman" w:cs="Times New Roman"/>
              </w:rPr>
              <w:t xml:space="preserve">. Fondas užtikrins ilgalaikį ir tvarų ūkio subjektų inovacinės veiklos </w:t>
            </w:r>
            <w:r w:rsidRPr="0061304A">
              <w:rPr>
                <w:rFonts w:ascii="Times New Roman" w:hAnsi="Times New Roman" w:cs="Times New Roman"/>
              </w:rPr>
              <w:lastRenderedPageBreak/>
              <w:t>skatinamąjį finansavimą, taip pat ir ekonomini</w:t>
            </w:r>
            <w:r w:rsidR="00AA4993" w:rsidRPr="0061304A">
              <w:rPr>
                <w:rFonts w:ascii="Times New Roman" w:hAnsi="Times New Roman" w:cs="Times New Roman"/>
              </w:rPr>
              <w:t>o</w:t>
            </w:r>
            <w:r w:rsidRPr="0061304A">
              <w:rPr>
                <w:rFonts w:ascii="Times New Roman" w:hAnsi="Times New Roman" w:cs="Times New Roman"/>
              </w:rPr>
              <w:t xml:space="preserve"> sunk</w:t>
            </w:r>
            <w:r w:rsidR="00AA4993" w:rsidRPr="0061304A">
              <w:rPr>
                <w:rFonts w:ascii="Times New Roman" w:hAnsi="Times New Roman" w:cs="Times New Roman"/>
              </w:rPr>
              <w:t>mečio laikotarpiais.</w:t>
            </w:r>
            <w:r w:rsidRPr="0061304A">
              <w:rPr>
                <w:rFonts w:ascii="Times New Roman" w:hAnsi="Times New Roman" w:cs="Times New Roman"/>
              </w:rPr>
              <w:t xml:space="preserve"> </w:t>
            </w:r>
            <w:r w:rsidR="00AA4993" w:rsidRPr="0061304A">
              <w:rPr>
                <w:rFonts w:ascii="Times New Roman" w:hAnsi="Times New Roman" w:cs="Times New Roman"/>
              </w:rPr>
              <w:t>Mažins</w:t>
            </w:r>
            <w:r w:rsidRPr="0061304A">
              <w:rPr>
                <w:rFonts w:ascii="Times New Roman" w:hAnsi="Times New Roman" w:cs="Times New Roman"/>
              </w:rPr>
              <w:t xml:space="preserve"> priklausomybę nuo ES fondų lėšų</w:t>
            </w:r>
          </w:p>
        </w:tc>
      </w:tr>
      <w:tr w:rsidR="0061304A" w:rsidRPr="0061304A" w:rsidTr="005E79B4">
        <w:trPr>
          <w:cantSplit/>
          <w:trHeight w:val="512"/>
        </w:trPr>
        <w:tc>
          <w:tcPr>
            <w:tcW w:w="1148" w:type="pct"/>
            <w:tcBorders>
              <w:top w:val="single" w:sz="8" w:space="0" w:color="auto"/>
              <w:left w:val="single" w:sz="8" w:space="0" w:color="auto"/>
              <w:bottom w:val="single" w:sz="8" w:space="0" w:color="auto"/>
              <w:right w:val="single" w:sz="8" w:space="0" w:color="auto"/>
            </w:tcBorders>
            <w:shd w:val="clear" w:color="auto" w:fill="FFFFFF"/>
          </w:tcPr>
          <w:p w:rsidR="0061304A" w:rsidRPr="0061304A" w:rsidRDefault="0061304A" w:rsidP="0061304A">
            <w:pPr>
              <w:spacing w:after="0" w:line="240" w:lineRule="auto"/>
              <w:ind w:left="22"/>
              <w:jc w:val="both"/>
              <w:rPr>
                <w:rFonts w:ascii="Times New Roman" w:hAnsi="Times New Roman" w:cs="Times New Roman"/>
                <w:b/>
                <w:bCs/>
                <w:lang w:val="en-US"/>
              </w:rPr>
            </w:pPr>
            <w:r w:rsidRPr="0061304A">
              <w:rPr>
                <w:rFonts w:ascii="Times New Roman" w:hAnsi="Times New Roman" w:cs="Times New Roman"/>
                <w:b/>
                <w:bCs/>
              </w:rPr>
              <w:lastRenderedPageBreak/>
              <w:t>7.4. Vienos technologijų ir inovacijų politiką įgyvendinančios agentūros įsteigimas</w:t>
            </w:r>
          </w:p>
        </w:tc>
        <w:tc>
          <w:tcPr>
            <w:tcW w:w="1515" w:type="pct"/>
            <w:tcBorders>
              <w:top w:val="single" w:sz="8" w:space="0" w:color="auto"/>
              <w:left w:val="nil"/>
              <w:bottom w:val="single" w:sz="8" w:space="0" w:color="auto"/>
              <w:right w:val="single" w:sz="8" w:space="0" w:color="auto"/>
            </w:tcBorders>
          </w:tcPr>
          <w:p w:rsidR="0061304A" w:rsidRPr="0061304A" w:rsidRDefault="0061304A" w:rsidP="0061304A">
            <w:pPr>
              <w:spacing w:after="0" w:line="240" w:lineRule="auto"/>
              <w:jc w:val="both"/>
              <w:rPr>
                <w:rFonts w:ascii="Times New Roman" w:hAnsi="Times New Roman" w:cs="Times New Roman"/>
              </w:rPr>
            </w:pPr>
            <w:r w:rsidRPr="0061304A">
              <w:rPr>
                <w:rFonts w:ascii="Times New Roman" w:hAnsi="Times New Roman" w:cs="Times New Roman"/>
              </w:rPr>
              <w:t>Viešųjų konsultacinių ir finansavimo (išskyrus skatinamąsias finansines priemones) paslaugų technologijų ir inovacijų srityse teikimo konsolidavimas, siekiant sumažinti fragmentiškumą ir funkcijų dubliavimą institucijose, užtikrinti politikos įgyvendinimo vientisumą, sisteminį paramos programų valdymą, skaidrų projektų vertinimą ir t. t.</w:t>
            </w:r>
          </w:p>
        </w:tc>
        <w:tc>
          <w:tcPr>
            <w:tcW w:w="558" w:type="pct"/>
            <w:tcBorders>
              <w:top w:val="single" w:sz="8" w:space="0" w:color="auto"/>
              <w:left w:val="nil"/>
              <w:bottom w:val="single" w:sz="8" w:space="0" w:color="auto"/>
              <w:right w:val="single" w:sz="8" w:space="0" w:color="auto"/>
            </w:tcBorders>
          </w:tcPr>
          <w:p w:rsidR="0061304A" w:rsidRPr="0061304A" w:rsidRDefault="0061304A" w:rsidP="0061304A">
            <w:pPr>
              <w:spacing w:after="0" w:line="240" w:lineRule="auto"/>
              <w:jc w:val="center"/>
              <w:rPr>
                <w:rFonts w:ascii="Times New Roman" w:hAnsi="Times New Roman" w:cs="Times New Roman"/>
              </w:rPr>
            </w:pPr>
            <w:r w:rsidRPr="0061304A">
              <w:rPr>
                <w:rFonts w:ascii="Times New Roman" w:hAnsi="Times New Roman" w:cs="Times New Roman"/>
              </w:rPr>
              <w:t xml:space="preserve">2021 m. III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tcBorders>
              <w:top w:val="single" w:sz="8" w:space="0" w:color="auto"/>
              <w:left w:val="nil"/>
              <w:bottom w:val="single" w:sz="8" w:space="0" w:color="auto"/>
              <w:right w:val="single" w:sz="8" w:space="0" w:color="auto"/>
            </w:tcBorders>
          </w:tcPr>
          <w:p w:rsidR="0061304A" w:rsidRPr="0061304A" w:rsidRDefault="0061304A" w:rsidP="0061304A">
            <w:pPr>
              <w:spacing w:after="0" w:line="240" w:lineRule="auto"/>
              <w:jc w:val="center"/>
              <w:rPr>
                <w:rFonts w:ascii="Times New Roman" w:hAnsi="Times New Roman" w:cs="Times New Roman"/>
              </w:rPr>
            </w:pPr>
            <w:r w:rsidRPr="0061304A">
              <w:rPr>
                <w:rFonts w:ascii="Times New Roman" w:hAnsi="Times New Roman" w:cs="Times New Roman"/>
              </w:rPr>
              <w:t>EIM</w:t>
            </w:r>
          </w:p>
        </w:tc>
        <w:tc>
          <w:tcPr>
            <w:tcW w:w="1347" w:type="pct"/>
            <w:tcBorders>
              <w:top w:val="single" w:sz="8" w:space="0" w:color="auto"/>
              <w:left w:val="nil"/>
              <w:bottom w:val="single" w:sz="8" w:space="0" w:color="auto"/>
              <w:right w:val="single" w:sz="8" w:space="0" w:color="auto"/>
            </w:tcBorders>
          </w:tcPr>
          <w:p w:rsidR="0061304A" w:rsidRPr="0061304A" w:rsidRDefault="0061304A" w:rsidP="0061304A">
            <w:pPr>
              <w:spacing w:after="0" w:line="240" w:lineRule="auto"/>
              <w:jc w:val="both"/>
              <w:rPr>
                <w:rFonts w:ascii="Times New Roman" w:hAnsi="Times New Roman" w:cs="Times New Roman"/>
                <w:b/>
                <w:bCs/>
              </w:rPr>
            </w:pPr>
            <w:r w:rsidRPr="0061304A">
              <w:rPr>
                <w:rFonts w:ascii="Times New Roman" w:hAnsi="Times New Roman" w:cs="Times New Roman"/>
                <w:b/>
                <w:bCs/>
              </w:rPr>
              <w:t>Didelis</w:t>
            </w:r>
          </w:p>
          <w:p w:rsidR="0061304A" w:rsidRPr="0061304A" w:rsidRDefault="0061304A" w:rsidP="0061304A">
            <w:pPr>
              <w:spacing w:after="0" w:line="240" w:lineRule="auto"/>
              <w:jc w:val="both"/>
              <w:rPr>
                <w:rFonts w:ascii="Times New Roman" w:hAnsi="Times New Roman" w:cs="Times New Roman"/>
                <w:b/>
                <w:bCs/>
              </w:rPr>
            </w:pPr>
            <w:r w:rsidRPr="0061304A">
              <w:rPr>
                <w:rFonts w:ascii="Times New Roman" w:hAnsi="Times New Roman" w:cs="Times New Roman"/>
              </w:rPr>
              <w:t>Optimizuojamas įgyvendinančių agentūrų tinklas, sumažinant fragmentiškumą ir funkcijų dubliavimą, užtikrintas inovacijų politikos įgyvendinimo vientisumas, sisteminis paramos programų valdymas, skaidrus projektų vertinimas</w:t>
            </w:r>
          </w:p>
        </w:tc>
      </w:tr>
      <w:tr w:rsidR="0091483C" w:rsidRPr="0061304A" w:rsidTr="005E79B4">
        <w:trPr>
          <w:cantSplit/>
          <w:trHeight w:val="512"/>
        </w:trPr>
        <w:tc>
          <w:tcPr>
            <w:tcW w:w="1148" w:type="pct"/>
            <w:shd w:val="clear" w:color="auto" w:fill="FFFFFF" w:themeFill="background1"/>
          </w:tcPr>
          <w:p w:rsidR="0091483C" w:rsidRPr="0061304A" w:rsidRDefault="0091483C" w:rsidP="0061304A">
            <w:pPr>
              <w:spacing w:after="0" w:line="240" w:lineRule="auto"/>
              <w:ind w:left="22"/>
              <w:jc w:val="both"/>
              <w:rPr>
                <w:rFonts w:ascii="Times New Roman" w:hAnsi="Times New Roman" w:cs="Times New Roman"/>
                <w:b/>
              </w:rPr>
            </w:pPr>
            <w:r w:rsidRPr="0061304A">
              <w:rPr>
                <w:rFonts w:ascii="Times New Roman" w:hAnsi="Times New Roman" w:cs="Times New Roman"/>
                <w:b/>
              </w:rPr>
              <w:t>7.</w:t>
            </w:r>
            <w:r w:rsidR="003B3AEF" w:rsidRPr="0061304A">
              <w:rPr>
                <w:rFonts w:ascii="Times New Roman" w:hAnsi="Times New Roman" w:cs="Times New Roman"/>
                <w:b/>
              </w:rPr>
              <w:t>5</w:t>
            </w:r>
            <w:r w:rsidRPr="0061304A">
              <w:rPr>
                <w:rFonts w:ascii="Times New Roman" w:hAnsi="Times New Roman" w:cs="Times New Roman"/>
                <w:b/>
              </w:rPr>
              <w:t>. Sukurti nuolat veikiančią inovacinių čekių programą, skatinančią įmones aktyviau vykdyti inovacinę veiklą bei pasinaudoti mokslo ir verslo bendradarbiavimo teikiamomis galimybėmis</w:t>
            </w:r>
          </w:p>
          <w:p w:rsidR="0091483C" w:rsidRPr="0061304A" w:rsidRDefault="0091483C" w:rsidP="0061304A">
            <w:pPr>
              <w:spacing w:after="0" w:line="240" w:lineRule="auto"/>
              <w:ind w:left="22"/>
              <w:jc w:val="both"/>
              <w:rPr>
                <w:rFonts w:ascii="Times New Roman" w:hAnsi="Times New Roman" w:cs="Times New Roman"/>
                <w:b/>
              </w:rPr>
            </w:pPr>
            <w:r w:rsidRPr="0061304A">
              <w:rPr>
                <w:rFonts w:ascii="Times New Roman" w:hAnsi="Times New Roman" w:cs="Times New Roman"/>
              </w:rPr>
              <w:t xml:space="preserve">(Vyriausybės programos įgyvendinimo plano 4.1.2 darbo </w:t>
            </w:r>
            <w:r w:rsidR="004F13B9" w:rsidRPr="0061304A">
              <w:rPr>
                <w:rFonts w:ascii="Times New Roman" w:hAnsi="Times New Roman" w:cs="Times New Roman"/>
              </w:rPr>
              <w:t xml:space="preserve"> </w:t>
            </w:r>
            <w:r w:rsidRPr="0061304A">
              <w:rPr>
                <w:rFonts w:ascii="Times New Roman" w:hAnsi="Times New Roman" w:cs="Times New Roman"/>
              </w:rPr>
              <w:t>3 priemonė)</w:t>
            </w:r>
          </w:p>
        </w:tc>
        <w:tc>
          <w:tcPr>
            <w:tcW w:w="1515" w:type="pct"/>
            <w:shd w:val="clear" w:color="auto" w:fill="auto"/>
          </w:tcPr>
          <w:p w:rsidR="0091483C" w:rsidRPr="0061304A" w:rsidRDefault="0091483C" w:rsidP="0061304A">
            <w:pPr>
              <w:spacing w:after="0" w:line="240" w:lineRule="auto"/>
              <w:jc w:val="both"/>
              <w:rPr>
                <w:rFonts w:ascii="Times New Roman" w:hAnsi="Times New Roman" w:cs="Times New Roman"/>
              </w:rPr>
            </w:pPr>
            <w:r w:rsidRPr="0061304A">
              <w:rPr>
                <w:rFonts w:ascii="Times New Roman" w:hAnsi="Times New Roman" w:cs="Times New Roman"/>
              </w:rPr>
              <w:t>Plečiam</w:t>
            </w:r>
            <w:r w:rsidR="008778D0" w:rsidRPr="0061304A">
              <w:rPr>
                <w:rFonts w:ascii="Times New Roman" w:hAnsi="Times New Roman" w:cs="Times New Roman"/>
              </w:rPr>
              <w:t>a</w:t>
            </w:r>
            <w:r w:rsidRPr="0061304A">
              <w:rPr>
                <w:rFonts w:ascii="Times New Roman" w:hAnsi="Times New Roman" w:cs="Times New Roman"/>
              </w:rPr>
              <w:t>s finansavim</w:t>
            </w:r>
            <w:r w:rsidR="008778D0" w:rsidRPr="0061304A">
              <w:rPr>
                <w:rFonts w:ascii="Times New Roman" w:hAnsi="Times New Roman" w:cs="Times New Roman"/>
              </w:rPr>
              <w:t>as</w:t>
            </w:r>
            <w:r w:rsidRPr="0061304A">
              <w:rPr>
                <w:rFonts w:ascii="Times New Roman" w:hAnsi="Times New Roman" w:cs="Times New Roman"/>
              </w:rPr>
              <w:t xml:space="preserve"> pagal 2014–2020 metų ES fondų investicijų veiksmų programos 1 prioriteto priemonę „</w:t>
            </w:r>
            <w:proofErr w:type="spellStart"/>
            <w:r w:rsidRPr="0061304A">
              <w:rPr>
                <w:rFonts w:ascii="Times New Roman" w:hAnsi="Times New Roman" w:cs="Times New Roman"/>
              </w:rPr>
              <w:t>Inočekiai</w:t>
            </w:r>
            <w:proofErr w:type="spellEnd"/>
            <w:r w:rsidRPr="0061304A">
              <w:rPr>
                <w:rFonts w:ascii="Times New Roman" w:hAnsi="Times New Roman" w:cs="Times New Roman"/>
              </w:rPr>
              <w:t>“.</w:t>
            </w:r>
          </w:p>
          <w:p w:rsidR="0091483C" w:rsidRPr="0061304A" w:rsidRDefault="008778D0" w:rsidP="0061304A">
            <w:pPr>
              <w:spacing w:after="0" w:line="240" w:lineRule="auto"/>
              <w:jc w:val="both"/>
              <w:rPr>
                <w:rFonts w:ascii="Times New Roman" w:hAnsi="Times New Roman" w:cs="Times New Roman"/>
              </w:rPr>
            </w:pPr>
            <w:r w:rsidRPr="0061304A">
              <w:rPr>
                <w:rFonts w:ascii="Times New Roman" w:hAnsi="Times New Roman" w:cs="Times New Roman"/>
              </w:rPr>
              <w:t>Atliekama</w:t>
            </w:r>
            <w:r w:rsidR="0091483C" w:rsidRPr="0061304A">
              <w:rPr>
                <w:rFonts w:ascii="Times New Roman" w:hAnsi="Times New Roman" w:cs="Times New Roman"/>
              </w:rPr>
              <w:t xml:space="preserve"> tęstinė projektų atrank</w:t>
            </w:r>
            <w:r w:rsidR="00B67831" w:rsidRPr="0061304A">
              <w:rPr>
                <w:rFonts w:ascii="Times New Roman" w:hAnsi="Times New Roman" w:cs="Times New Roman"/>
              </w:rPr>
              <w:t>a</w:t>
            </w:r>
            <w:r w:rsidR="0091483C" w:rsidRPr="0061304A">
              <w:rPr>
                <w:rFonts w:ascii="Times New Roman" w:hAnsi="Times New Roman" w:cs="Times New Roman"/>
              </w:rPr>
              <w:t xml:space="preserve">, kuri suteikia galimybę paraiškas teikti nuolat. Planuojama </w:t>
            </w:r>
            <w:r w:rsidR="0091483C" w:rsidRPr="0061304A">
              <w:rPr>
                <w:rFonts w:ascii="Times New Roman" w:eastAsia="Times New Roman" w:hAnsi="Times New Roman" w:cs="Times New Roman"/>
              </w:rPr>
              <w:t xml:space="preserve">praplėsti veiklas </w:t>
            </w:r>
            <w:r w:rsidRPr="0061304A">
              <w:rPr>
                <w:rFonts w:ascii="Times New Roman" w:eastAsia="Times New Roman" w:hAnsi="Times New Roman" w:cs="Times New Roman"/>
              </w:rPr>
              <w:t xml:space="preserve">ir </w:t>
            </w:r>
            <w:r w:rsidR="0091483C" w:rsidRPr="0061304A">
              <w:rPr>
                <w:rFonts w:ascii="Times New Roman" w:eastAsia="Times New Roman" w:hAnsi="Times New Roman" w:cs="Times New Roman"/>
              </w:rPr>
              <w:t>numat</w:t>
            </w:r>
            <w:r w:rsidRPr="0061304A">
              <w:rPr>
                <w:rFonts w:ascii="Times New Roman" w:eastAsia="Times New Roman" w:hAnsi="Times New Roman" w:cs="Times New Roman"/>
              </w:rPr>
              <w:t>yti</w:t>
            </w:r>
            <w:r w:rsidR="0091483C" w:rsidRPr="0061304A">
              <w:rPr>
                <w:rFonts w:ascii="Times New Roman" w:eastAsia="Times New Roman" w:hAnsi="Times New Roman" w:cs="Times New Roman"/>
              </w:rPr>
              <w:t xml:space="preserve">, kad </w:t>
            </w:r>
            <w:r w:rsidR="0091483C" w:rsidRPr="0061304A">
              <w:rPr>
                <w:rFonts w:ascii="Times New Roman" w:hAnsi="Times New Roman" w:cs="Times New Roman"/>
              </w:rPr>
              <w:t>inovaciniai čekiai, būtų teikiami projektams, atrinktiems pagal sutartį, pasirašytą tarp Europos branduolinių tyrimų organizacijos (CERN) ir Lietuvos Respublikos Vyriausybės, įgyvendinti.</w:t>
            </w:r>
          </w:p>
          <w:p w:rsidR="0091483C" w:rsidRPr="0061304A" w:rsidRDefault="0091483C" w:rsidP="0061304A">
            <w:pPr>
              <w:spacing w:after="0" w:line="240" w:lineRule="auto"/>
              <w:jc w:val="both"/>
              <w:rPr>
                <w:rFonts w:ascii="Times New Roman" w:hAnsi="Times New Roman" w:cs="Times New Roman"/>
              </w:rPr>
            </w:pPr>
            <w:r w:rsidRPr="0061304A">
              <w:rPr>
                <w:rFonts w:ascii="Times New Roman" w:hAnsi="Times New Roman" w:cs="Times New Roman"/>
              </w:rPr>
              <w:t>Privačios investicijos, atitinkančios viešąją paramą inovacijoms arba MTEP projektams („</w:t>
            </w:r>
            <w:proofErr w:type="spellStart"/>
            <w:r w:rsidRPr="0061304A">
              <w:rPr>
                <w:rFonts w:ascii="Times New Roman" w:hAnsi="Times New Roman" w:cs="Times New Roman"/>
              </w:rPr>
              <w:t>Inočekiai</w:t>
            </w:r>
            <w:proofErr w:type="spellEnd"/>
            <w:r w:rsidRPr="0061304A">
              <w:rPr>
                <w:rFonts w:ascii="Times New Roman" w:hAnsi="Times New Roman" w:cs="Times New Roman"/>
              </w:rPr>
              <w:t>“), – 350 tūkst. eurų.</w:t>
            </w:r>
          </w:p>
          <w:p w:rsidR="0091483C" w:rsidRPr="0061304A" w:rsidRDefault="0091483C" w:rsidP="0061304A">
            <w:pPr>
              <w:spacing w:after="0" w:line="240" w:lineRule="auto"/>
              <w:jc w:val="both"/>
              <w:rPr>
                <w:rFonts w:ascii="Times New Roman" w:hAnsi="Times New Roman" w:cs="Times New Roman"/>
              </w:rPr>
            </w:pPr>
            <w:r w:rsidRPr="0061304A">
              <w:rPr>
                <w:rFonts w:ascii="Times New Roman" w:hAnsi="Times New Roman" w:cs="Times New Roman"/>
              </w:rPr>
              <w:t>Subsidijas gauna 28 įmonės („</w:t>
            </w:r>
            <w:proofErr w:type="spellStart"/>
            <w:r w:rsidRPr="0061304A">
              <w:rPr>
                <w:rFonts w:ascii="Times New Roman" w:hAnsi="Times New Roman" w:cs="Times New Roman"/>
              </w:rPr>
              <w:t>Inočekiai</w:t>
            </w:r>
            <w:proofErr w:type="spellEnd"/>
            <w:r w:rsidRPr="0061304A">
              <w:rPr>
                <w:rFonts w:ascii="Times New Roman" w:hAnsi="Times New Roman" w:cs="Times New Roman"/>
              </w:rPr>
              <w:t>“).</w:t>
            </w:r>
          </w:p>
          <w:p w:rsidR="0091483C" w:rsidRPr="0061304A" w:rsidRDefault="0091483C" w:rsidP="0061304A">
            <w:pPr>
              <w:spacing w:after="0" w:line="240" w:lineRule="auto"/>
              <w:jc w:val="both"/>
              <w:rPr>
                <w:rFonts w:ascii="Times New Roman" w:hAnsi="Times New Roman" w:cs="Times New Roman"/>
              </w:rPr>
            </w:pPr>
            <w:r w:rsidRPr="0061304A">
              <w:rPr>
                <w:rFonts w:ascii="Times New Roman" w:hAnsi="Times New Roman" w:cs="Times New Roman"/>
              </w:rPr>
              <w:t>26 įmonės bendradarbiauja su tyrimų institucijomis</w:t>
            </w:r>
          </w:p>
        </w:tc>
        <w:tc>
          <w:tcPr>
            <w:tcW w:w="558" w:type="pct"/>
            <w:shd w:val="clear" w:color="auto" w:fill="auto"/>
          </w:tcPr>
          <w:p w:rsidR="00B50A94" w:rsidRPr="0061304A" w:rsidRDefault="00910CE2" w:rsidP="0061304A">
            <w:pPr>
              <w:spacing w:after="0" w:line="240" w:lineRule="auto"/>
              <w:jc w:val="center"/>
              <w:rPr>
                <w:rFonts w:ascii="Times New Roman" w:hAnsi="Times New Roman" w:cs="Times New Roman"/>
              </w:rPr>
            </w:pPr>
            <w:r w:rsidRPr="0061304A">
              <w:rPr>
                <w:rFonts w:ascii="Times New Roman" w:hAnsi="Times New Roman" w:cs="Times New Roman"/>
              </w:rPr>
              <w:t>2020 m.</w:t>
            </w:r>
          </w:p>
          <w:p w:rsidR="0091483C" w:rsidRPr="0061304A" w:rsidRDefault="0091483C" w:rsidP="0061304A">
            <w:pPr>
              <w:spacing w:after="0" w:line="240" w:lineRule="auto"/>
              <w:jc w:val="center"/>
              <w:rPr>
                <w:rFonts w:ascii="Times New Roman" w:hAnsi="Times New Roman" w:cs="Times New Roman"/>
              </w:rPr>
            </w:pPr>
            <w:r w:rsidRPr="0061304A">
              <w:rPr>
                <w:rFonts w:ascii="Times New Roman" w:hAnsi="Times New Roman" w:cs="Times New Roman"/>
              </w:rPr>
              <w:t>IV </w:t>
            </w:r>
            <w:proofErr w:type="spellStart"/>
            <w:r w:rsidRPr="0061304A">
              <w:rPr>
                <w:rFonts w:ascii="Times New Roman" w:hAnsi="Times New Roman" w:cs="Times New Roman"/>
              </w:rPr>
              <w:t>ketv</w:t>
            </w:r>
            <w:proofErr w:type="spellEnd"/>
            <w:r w:rsidRPr="0061304A">
              <w:rPr>
                <w:rFonts w:ascii="Times New Roman" w:hAnsi="Times New Roman" w:cs="Times New Roman"/>
              </w:rPr>
              <w:t>.</w:t>
            </w:r>
          </w:p>
        </w:tc>
        <w:tc>
          <w:tcPr>
            <w:tcW w:w="431" w:type="pct"/>
            <w:shd w:val="clear" w:color="auto" w:fill="auto"/>
          </w:tcPr>
          <w:p w:rsidR="0091483C" w:rsidRPr="0061304A" w:rsidRDefault="0091483C" w:rsidP="0061304A">
            <w:pPr>
              <w:spacing w:after="0" w:line="240" w:lineRule="auto"/>
              <w:jc w:val="center"/>
              <w:rPr>
                <w:rFonts w:ascii="Times New Roman" w:hAnsi="Times New Roman" w:cs="Times New Roman"/>
              </w:rPr>
            </w:pPr>
            <w:r w:rsidRPr="0061304A">
              <w:rPr>
                <w:rFonts w:ascii="Times New Roman" w:hAnsi="Times New Roman" w:cs="Times New Roman"/>
              </w:rPr>
              <w:t>EIM</w:t>
            </w:r>
          </w:p>
        </w:tc>
        <w:tc>
          <w:tcPr>
            <w:tcW w:w="1347" w:type="pct"/>
          </w:tcPr>
          <w:p w:rsidR="0091483C" w:rsidRPr="0061304A" w:rsidRDefault="0091483C" w:rsidP="0061304A">
            <w:pPr>
              <w:spacing w:after="0" w:line="240" w:lineRule="auto"/>
              <w:jc w:val="both"/>
              <w:rPr>
                <w:rFonts w:ascii="Times New Roman" w:hAnsi="Times New Roman" w:cs="Times New Roman"/>
                <w:b/>
              </w:rPr>
            </w:pPr>
            <w:r w:rsidRPr="0061304A">
              <w:rPr>
                <w:rFonts w:ascii="Times New Roman" w:hAnsi="Times New Roman" w:cs="Times New Roman"/>
                <w:b/>
              </w:rPr>
              <w:t>Mažas</w:t>
            </w:r>
          </w:p>
          <w:p w:rsidR="0091483C" w:rsidRPr="0061304A" w:rsidRDefault="0091483C" w:rsidP="0061304A">
            <w:pPr>
              <w:spacing w:after="0" w:line="240" w:lineRule="auto"/>
              <w:jc w:val="both"/>
              <w:rPr>
                <w:rFonts w:ascii="Times New Roman" w:hAnsi="Times New Roman" w:cs="Times New Roman"/>
              </w:rPr>
            </w:pPr>
            <w:r w:rsidRPr="0061304A">
              <w:rPr>
                <w:rFonts w:ascii="Times New Roman" w:hAnsi="Times New Roman" w:cs="Times New Roman"/>
              </w:rPr>
              <w:t xml:space="preserve">Atlikti priemonės pakeitimai orientuos į projektų kokybę, paskatins mokslinių tyrimų rezultatų </w:t>
            </w:r>
            <w:proofErr w:type="spellStart"/>
            <w:r w:rsidRPr="0061304A">
              <w:rPr>
                <w:rFonts w:ascii="Times New Roman" w:hAnsi="Times New Roman" w:cs="Times New Roman"/>
              </w:rPr>
              <w:t>komercinimą</w:t>
            </w:r>
            <w:proofErr w:type="spellEnd"/>
            <w:r w:rsidRPr="0061304A">
              <w:rPr>
                <w:rFonts w:ascii="Times New Roman" w:hAnsi="Times New Roman" w:cs="Times New Roman"/>
              </w:rPr>
              <w:t xml:space="preserve"> ir </w:t>
            </w:r>
            <w:proofErr w:type="spellStart"/>
            <w:r w:rsidRPr="0061304A">
              <w:rPr>
                <w:rFonts w:ascii="Times New Roman" w:hAnsi="Times New Roman" w:cs="Times New Roman"/>
              </w:rPr>
              <w:t>inovatyvių</w:t>
            </w:r>
            <w:proofErr w:type="spellEnd"/>
            <w:r w:rsidRPr="0061304A">
              <w:rPr>
                <w:rFonts w:ascii="Times New Roman" w:hAnsi="Times New Roman" w:cs="Times New Roman"/>
              </w:rPr>
              <w:t xml:space="preserve"> produktų kūrimą</w:t>
            </w:r>
          </w:p>
        </w:tc>
      </w:tr>
      <w:tr w:rsidR="0091483C" w:rsidRPr="0061304A" w:rsidTr="005E79B4">
        <w:trPr>
          <w:cantSplit/>
          <w:trHeight w:val="512"/>
        </w:trPr>
        <w:tc>
          <w:tcPr>
            <w:tcW w:w="1148" w:type="pct"/>
            <w:shd w:val="clear" w:color="auto" w:fill="FFFFFF" w:themeFill="background1"/>
          </w:tcPr>
          <w:p w:rsidR="0091483C" w:rsidRPr="0061304A" w:rsidRDefault="0091483C" w:rsidP="0061304A">
            <w:pPr>
              <w:spacing w:after="0" w:line="240" w:lineRule="auto"/>
              <w:ind w:left="22"/>
              <w:jc w:val="both"/>
              <w:rPr>
                <w:rFonts w:ascii="Times New Roman" w:hAnsi="Times New Roman" w:cs="Times New Roman"/>
                <w:b/>
              </w:rPr>
            </w:pPr>
            <w:r w:rsidRPr="0061304A">
              <w:rPr>
                <w:rFonts w:ascii="Times New Roman" w:hAnsi="Times New Roman" w:cs="Times New Roman"/>
                <w:b/>
              </w:rPr>
              <w:t>7.</w:t>
            </w:r>
            <w:r w:rsidR="003B3AEF" w:rsidRPr="0061304A">
              <w:rPr>
                <w:rFonts w:ascii="Times New Roman" w:hAnsi="Times New Roman" w:cs="Times New Roman"/>
                <w:b/>
              </w:rPr>
              <w:t>6</w:t>
            </w:r>
            <w:r w:rsidRPr="0061304A">
              <w:rPr>
                <w:rFonts w:ascii="Times New Roman" w:hAnsi="Times New Roman" w:cs="Times New Roman"/>
                <w:b/>
              </w:rPr>
              <w:t xml:space="preserve">. Skatinti verslo ir mokslo bendradarbiavimą MTEP srityje, skatinti naujų, </w:t>
            </w:r>
            <w:proofErr w:type="spellStart"/>
            <w:r w:rsidRPr="0061304A">
              <w:rPr>
                <w:rFonts w:ascii="Times New Roman" w:hAnsi="Times New Roman" w:cs="Times New Roman"/>
                <w:b/>
              </w:rPr>
              <w:lastRenderedPageBreak/>
              <w:t>inovatyviomis</w:t>
            </w:r>
            <w:proofErr w:type="spellEnd"/>
            <w:r w:rsidRPr="0061304A">
              <w:rPr>
                <w:rFonts w:ascii="Times New Roman" w:hAnsi="Times New Roman" w:cs="Times New Roman"/>
                <w:b/>
              </w:rPr>
              <w:t xml:space="preserve"> veiklomis užsiimančių SVV steigimąsi ir jų sukurtų produktų plėtojimą</w:t>
            </w:r>
          </w:p>
        </w:tc>
        <w:tc>
          <w:tcPr>
            <w:tcW w:w="1515" w:type="pct"/>
            <w:shd w:val="clear" w:color="auto" w:fill="auto"/>
          </w:tcPr>
          <w:p w:rsidR="0091483C" w:rsidRPr="0061304A" w:rsidRDefault="0091483C" w:rsidP="0061304A">
            <w:pPr>
              <w:spacing w:after="0" w:line="240" w:lineRule="auto"/>
              <w:jc w:val="both"/>
              <w:rPr>
                <w:rFonts w:ascii="Times New Roman" w:hAnsi="Times New Roman" w:cs="Times New Roman"/>
              </w:rPr>
            </w:pPr>
            <w:r w:rsidRPr="0061304A">
              <w:rPr>
                <w:rFonts w:ascii="Times New Roman" w:hAnsi="Times New Roman" w:cs="Times New Roman"/>
              </w:rPr>
              <w:lastRenderedPageBreak/>
              <w:t xml:space="preserve">Įgyvendinamos 2014–2020 metų Europos Sąjungos fondų investicijų veiksmų programos 1 prioriteto „Mokslinių tyrimų, </w:t>
            </w:r>
            <w:r w:rsidRPr="0061304A">
              <w:rPr>
                <w:rFonts w:ascii="Times New Roman" w:hAnsi="Times New Roman" w:cs="Times New Roman"/>
              </w:rPr>
              <w:lastRenderedPageBreak/>
              <w:t>eksperimentinės plėtros i</w:t>
            </w:r>
            <w:r w:rsidR="002C6FC1" w:rsidRPr="0061304A">
              <w:rPr>
                <w:rFonts w:ascii="Times New Roman" w:hAnsi="Times New Roman" w:cs="Times New Roman"/>
              </w:rPr>
              <w:t>r inovacijų skatinimas“ priemon</w:t>
            </w:r>
            <w:r w:rsidRPr="0061304A">
              <w:rPr>
                <w:rFonts w:ascii="Times New Roman" w:hAnsi="Times New Roman" w:cs="Times New Roman"/>
              </w:rPr>
              <w:t>ė</w:t>
            </w:r>
            <w:r w:rsidR="00DF457A" w:rsidRPr="0061304A">
              <w:rPr>
                <w:rFonts w:ascii="Times New Roman" w:hAnsi="Times New Roman" w:cs="Times New Roman"/>
              </w:rPr>
              <w:t>s</w:t>
            </w:r>
            <w:r w:rsidRPr="0061304A">
              <w:rPr>
                <w:rFonts w:ascii="Times New Roman" w:hAnsi="Times New Roman" w:cs="Times New Roman"/>
              </w:rPr>
              <w:t xml:space="preserve"> Nr. 01.2.1-LVPA-K-828 „Intelektas. Bendri mokslo–verslo projektai“ ir Nr. 01.2.1-MITA-T-852 „</w:t>
            </w:r>
            <w:proofErr w:type="spellStart"/>
            <w:r w:rsidRPr="0061304A">
              <w:rPr>
                <w:rFonts w:ascii="Times New Roman" w:hAnsi="Times New Roman" w:cs="Times New Roman"/>
              </w:rPr>
              <w:t>Inostartas</w:t>
            </w:r>
            <w:proofErr w:type="spellEnd"/>
            <w:r w:rsidRPr="0061304A">
              <w:rPr>
                <w:rFonts w:ascii="Times New Roman" w:hAnsi="Times New Roman" w:cs="Times New Roman"/>
              </w:rPr>
              <w:t>“.</w:t>
            </w:r>
          </w:p>
          <w:p w:rsidR="0091483C" w:rsidRPr="0061304A" w:rsidRDefault="0091483C" w:rsidP="0061304A">
            <w:pPr>
              <w:spacing w:after="0" w:line="240" w:lineRule="auto"/>
              <w:jc w:val="both"/>
              <w:rPr>
                <w:rFonts w:ascii="Times New Roman" w:hAnsi="Times New Roman" w:cs="Times New Roman"/>
              </w:rPr>
            </w:pPr>
            <w:r w:rsidRPr="0061304A">
              <w:rPr>
                <w:rFonts w:ascii="Times New Roman" w:hAnsi="Times New Roman" w:cs="Times New Roman"/>
                <w:spacing w:val="-6"/>
              </w:rPr>
              <w:t>Privačios investicijos, atitinkančios</w:t>
            </w:r>
            <w:r w:rsidRPr="0061304A">
              <w:rPr>
                <w:rFonts w:ascii="Times New Roman" w:hAnsi="Times New Roman" w:cs="Times New Roman"/>
              </w:rPr>
              <w:t xml:space="preserve"> viešąją paramą inovacijoms arba MTEP projektams („Intelektas. Bendri mokslo</w:t>
            </w:r>
            <w:r w:rsidR="008778D0" w:rsidRPr="0061304A">
              <w:rPr>
                <w:rFonts w:ascii="Times New Roman" w:hAnsi="Times New Roman" w:cs="Times New Roman"/>
              </w:rPr>
              <w:t>-</w:t>
            </w:r>
            <w:r w:rsidRPr="0061304A">
              <w:rPr>
                <w:rFonts w:ascii="Times New Roman" w:hAnsi="Times New Roman" w:cs="Times New Roman"/>
              </w:rPr>
              <w:t>verslo projektai“), – 34,9 mln. eurų.</w:t>
            </w:r>
          </w:p>
          <w:p w:rsidR="0091483C" w:rsidRPr="0061304A" w:rsidRDefault="0091483C" w:rsidP="0061304A">
            <w:pPr>
              <w:spacing w:after="0" w:line="240" w:lineRule="auto"/>
              <w:jc w:val="both"/>
              <w:rPr>
                <w:rFonts w:ascii="Times New Roman" w:hAnsi="Times New Roman" w:cs="Times New Roman"/>
              </w:rPr>
            </w:pPr>
            <w:r w:rsidRPr="0061304A">
              <w:rPr>
                <w:rFonts w:ascii="Times New Roman" w:hAnsi="Times New Roman" w:cs="Times New Roman"/>
              </w:rPr>
              <w:t>Subsidijas gauna 274 įmonės</w:t>
            </w:r>
          </w:p>
        </w:tc>
        <w:tc>
          <w:tcPr>
            <w:tcW w:w="558" w:type="pct"/>
            <w:shd w:val="clear" w:color="auto" w:fill="auto"/>
          </w:tcPr>
          <w:p w:rsidR="00910CE2" w:rsidRPr="0061304A" w:rsidRDefault="0091483C" w:rsidP="0061304A">
            <w:pPr>
              <w:spacing w:after="0" w:line="240" w:lineRule="auto"/>
              <w:jc w:val="center"/>
              <w:rPr>
                <w:rFonts w:ascii="Times New Roman" w:hAnsi="Times New Roman" w:cs="Times New Roman"/>
                <w:lang w:val="en-US"/>
              </w:rPr>
            </w:pPr>
            <w:r w:rsidRPr="0061304A">
              <w:rPr>
                <w:rFonts w:ascii="Times New Roman" w:hAnsi="Times New Roman" w:cs="Times New Roman"/>
                <w:lang w:val="en-US"/>
              </w:rPr>
              <w:lastRenderedPageBreak/>
              <w:t>2020 m.</w:t>
            </w:r>
          </w:p>
          <w:p w:rsidR="0091483C" w:rsidRPr="0061304A" w:rsidRDefault="0091483C" w:rsidP="0061304A">
            <w:pPr>
              <w:spacing w:after="0" w:line="240" w:lineRule="auto"/>
              <w:jc w:val="center"/>
              <w:rPr>
                <w:rFonts w:ascii="Times New Roman" w:hAnsi="Times New Roman" w:cs="Times New Roman"/>
              </w:rPr>
            </w:pPr>
            <w:r w:rsidRPr="0061304A">
              <w:rPr>
                <w:rFonts w:ascii="Times New Roman" w:hAnsi="Times New Roman" w:cs="Times New Roman"/>
                <w:lang w:val="en-US"/>
              </w:rPr>
              <w:t>IV </w:t>
            </w:r>
            <w:proofErr w:type="spellStart"/>
            <w:r w:rsidRPr="0061304A">
              <w:rPr>
                <w:rFonts w:ascii="Times New Roman" w:hAnsi="Times New Roman" w:cs="Times New Roman"/>
                <w:lang w:val="en-US"/>
              </w:rPr>
              <w:t>ketv</w:t>
            </w:r>
            <w:proofErr w:type="spellEnd"/>
            <w:r w:rsidRPr="0061304A">
              <w:rPr>
                <w:rFonts w:ascii="Times New Roman" w:hAnsi="Times New Roman" w:cs="Times New Roman"/>
                <w:lang w:val="en-US"/>
              </w:rPr>
              <w:t>.</w:t>
            </w:r>
          </w:p>
        </w:tc>
        <w:tc>
          <w:tcPr>
            <w:tcW w:w="431" w:type="pct"/>
            <w:shd w:val="clear" w:color="auto" w:fill="auto"/>
          </w:tcPr>
          <w:p w:rsidR="0091483C" w:rsidRPr="0061304A" w:rsidRDefault="0091483C" w:rsidP="0061304A">
            <w:pPr>
              <w:spacing w:after="0" w:line="240" w:lineRule="auto"/>
              <w:jc w:val="center"/>
              <w:rPr>
                <w:rFonts w:ascii="Times New Roman" w:hAnsi="Times New Roman" w:cs="Times New Roman"/>
              </w:rPr>
            </w:pPr>
            <w:r w:rsidRPr="0061304A">
              <w:rPr>
                <w:rFonts w:ascii="Times New Roman" w:hAnsi="Times New Roman" w:cs="Times New Roman"/>
              </w:rPr>
              <w:t>EIM</w:t>
            </w:r>
          </w:p>
        </w:tc>
        <w:tc>
          <w:tcPr>
            <w:tcW w:w="1347" w:type="pct"/>
          </w:tcPr>
          <w:p w:rsidR="0091483C" w:rsidRPr="0061304A" w:rsidRDefault="0091483C" w:rsidP="0061304A">
            <w:pPr>
              <w:spacing w:after="0" w:line="240" w:lineRule="auto"/>
              <w:jc w:val="both"/>
              <w:rPr>
                <w:rFonts w:ascii="Times New Roman" w:hAnsi="Times New Roman" w:cs="Times New Roman"/>
                <w:b/>
              </w:rPr>
            </w:pPr>
            <w:r w:rsidRPr="0061304A">
              <w:rPr>
                <w:rFonts w:ascii="Times New Roman" w:hAnsi="Times New Roman" w:cs="Times New Roman"/>
                <w:b/>
              </w:rPr>
              <w:t>Vidutinis</w:t>
            </w:r>
          </w:p>
          <w:p w:rsidR="0091483C" w:rsidRPr="0061304A" w:rsidRDefault="0091483C" w:rsidP="0061304A">
            <w:pPr>
              <w:spacing w:after="0" w:line="240" w:lineRule="auto"/>
              <w:jc w:val="both"/>
              <w:rPr>
                <w:rFonts w:ascii="Times New Roman" w:hAnsi="Times New Roman" w:cs="Times New Roman"/>
              </w:rPr>
            </w:pPr>
            <w:r w:rsidRPr="0061304A">
              <w:rPr>
                <w:rFonts w:ascii="Times New Roman" w:hAnsi="Times New Roman" w:cs="Times New Roman"/>
              </w:rPr>
              <w:t>Planuojama, kad įgyvendinant priemonę „Intelektas. Bendri mokslo</w:t>
            </w:r>
            <w:r w:rsidR="00F11058" w:rsidRPr="0061304A">
              <w:rPr>
                <w:rFonts w:ascii="Times New Roman" w:hAnsi="Times New Roman" w:cs="Times New Roman"/>
              </w:rPr>
              <w:t>-</w:t>
            </w:r>
            <w:r w:rsidRPr="0061304A">
              <w:rPr>
                <w:rFonts w:ascii="Times New Roman" w:hAnsi="Times New Roman" w:cs="Times New Roman"/>
              </w:rPr>
              <w:lastRenderedPageBreak/>
              <w:t>verslo projektai“ iki 2023 m. 57 įmonės bendradarbiaus su tyrimų institucijomis, įgyvendindamos savo projektus.</w:t>
            </w:r>
          </w:p>
          <w:p w:rsidR="0091483C" w:rsidRPr="0061304A" w:rsidRDefault="0091483C" w:rsidP="0061304A">
            <w:pPr>
              <w:spacing w:after="0" w:line="240" w:lineRule="auto"/>
              <w:jc w:val="both"/>
              <w:rPr>
                <w:rFonts w:ascii="Times New Roman" w:hAnsi="Times New Roman" w:cs="Times New Roman"/>
              </w:rPr>
            </w:pPr>
            <w:r w:rsidRPr="0061304A">
              <w:rPr>
                <w:rFonts w:ascii="Times New Roman" w:hAnsi="Times New Roman" w:cs="Times New Roman"/>
              </w:rPr>
              <w:t>Pagal priemonę „</w:t>
            </w:r>
            <w:proofErr w:type="spellStart"/>
            <w:r w:rsidRPr="0061304A">
              <w:rPr>
                <w:rFonts w:ascii="Times New Roman" w:hAnsi="Times New Roman" w:cs="Times New Roman"/>
              </w:rPr>
              <w:t>Inostartas</w:t>
            </w:r>
            <w:proofErr w:type="spellEnd"/>
            <w:r w:rsidRPr="0061304A">
              <w:rPr>
                <w:rFonts w:ascii="Times New Roman" w:hAnsi="Times New Roman" w:cs="Times New Roman"/>
              </w:rPr>
              <w:t>“ iki 2023</w:t>
            </w:r>
            <w:r w:rsidR="00F11058" w:rsidRPr="0061304A">
              <w:rPr>
                <w:rFonts w:ascii="Times New Roman" w:hAnsi="Times New Roman" w:cs="Times New Roman"/>
              </w:rPr>
              <w:t> </w:t>
            </w:r>
            <w:r w:rsidRPr="0061304A">
              <w:rPr>
                <w:rFonts w:ascii="Times New Roman" w:hAnsi="Times New Roman" w:cs="Times New Roman"/>
              </w:rPr>
              <w:t xml:space="preserve">m. planuojama paremti 100 naujų įmonių, kurios kurs </w:t>
            </w:r>
            <w:proofErr w:type="spellStart"/>
            <w:r w:rsidRPr="0061304A">
              <w:rPr>
                <w:rFonts w:ascii="Times New Roman" w:hAnsi="Times New Roman" w:cs="Times New Roman"/>
              </w:rPr>
              <w:t>inovatyvius</w:t>
            </w:r>
            <w:proofErr w:type="spellEnd"/>
            <w:r w:rsidRPr="0061304A">
              <w:rPr>
                <w:rFonts w:ascii="Times New Roman" w:hAnsi="Times New Roman" w:cs="Times New Roman"/>
              </w:rPr>
              <w:t xml:space="preserve"> produktus</w:t>
            </w:r>
          </w:p>
        </w:tc>
      </w:tr>
    </w:tbl>
    <w:p w:rsidR="00D81874" w:rsidRPr="0061304A" w:rsidRDefault="00D8424A" w:rsidP="0061304A">
      <w:pPr>
        <w:spacing w:after="0" w:line="240" w:lineRule="auto"/>
        <w:jc w:val="center"/>
        <w:rPr>
          <w:rFonts w:ascii="Times New Roman" w:hAnsi="Times New Roman" w:cs="Times New Roman"/>
        </w:rPr>
      </w:pPr>
      <w:r w:rsidRPr="0061304A">
        <w:rPr>
          <w:rFonts w:ascii="Times New Roman" w:hAnsi="Times New Roman" w:cs="Times New Roman"/>
        </w:rPr>
        <w:lastRenderedPageBreak/>
        <w:t>________________</w:t>
      </w:r>
    </w:p>
    <w:sectPr w:rsidR="00D81874" w:rsidRPr="0061304A" w:rsidSect="002171FE">
      <w:headerReference w:type="default" r:id="rId8"/>
      <w:footerReference w:type="default" r:id="rId9"/>
      <w:headerReference w:type="first" r:id="rId10"/>
      <w:pgSz w:w="15840" w:h="12240" w:orient="landscape"/>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F2C" w:rsidRDefault="008D7F2C" w:rsidP="00E62634">
      <w:pPr>
        <w:spacing w:after="0" w:line="240" w:lineRule="auto"/>
      </w:pPr>
      <w:r>
        <w:separator/>
      </w:r>
    </w:p>
  </w:endnote>
  <w:endnote w:type="continuationSeparator" w:id="0">
    <w:p w:rsidR="008D7F2C" w:rsidRDefault="008D7F2C" w:rsidP="00E6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okChampa">
    <w:altName w:val="Arial Unicode MS"/>
    <w:panose1 w:val="020B0604020202020204"/>
    <w:charset w:val="00"/>
    <w:family w:val="swiss"/>
    <w:pitch w:val="variable"/>
    <w:sig w:usb0="03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10022FF" w:usb1="C000E47F" w:usb2="00000029" w:usb3="00000000" w:csb0="000001DF" w:csb1="00000000"/>
  </w:font>
  <w:font w:name="Optima">
    <w:altName w:val="Courier New"/>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8CF" w:rsidRDefault="002628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F2C" w:rsidRDefault="008D7F2C" w:rsidP="00E62634">
      <w:pPr>
        <w:spacing w:after="0" w:line="240" w:lineRule="auto"/>
      </w:pPr>
      <w:r>
        <w:separator/>
      </w:r>
    </w:p>
  </w:footnote>
  <w:footnote w:type="continuationSeparator" w:id="0">
    <w:p w:rsidR="008D7F2C" w:rsidRDefault="008D7F2C" w:rsidP="00E62634">
      <w:pPr>
        <w:spacing w:after="0" w:line="240" w:lineRule="auto"/>
      </w:pPr>
      <w:r>
        <w:continuationSeparator/>
      </w:r>
    </w:p>
  </w:footnote>
  <w:footnote w:id="1">
    <w:p w:rsidR="002628CF" w:rsidRPr="00F74472" w:rsidRDefault="002628CF" w:rsidP="00B66B34">
      <w:pPr>
        <w:pStyle w:val="FootnoteText"/>
        <w:rPr>
          <w:rFonts w:ascii="Times New Roman" w:hAnsi="Times New Roman"/>
        </w:rPr>
      </w:pPr>
      <w:r>
        <w:rPr>
          <w:rStyle w:val="FootnoteReference"/>
        </w:rPr>
        <w:footnoteRef/>
      </w:r>
      <w:r>
        <w:t xml:space="preserve"> </w:t>
      </w:r>
      <w:r w:rsidRPr="00F74472">
        <w:rPr>
          <w:rFonts w:ascii="Times New Roman" w:hAnsi="Times New Roman"/>
        </w:rPr>
        <w:t xml:space="preserve">6 </w:t>
      </w:r>
      <w:r>
        <w:rPr>
          <w:rFonts w:ascii="Times New Roman" w:hAnsi="Times New Roman"/>
        </w:rPr>
        <w:t xml:space="preserve">Struktūrinės reformos </w:t>
      </w:r>
      <w:hyperlink r:id="rId1" w:history="1">
        <w:r w:rsidRPr="00B67B33">
          <w:rPr>
            <w:rStyle w:val="Hyperlink"/>
            <w:rFonts w:ascii="Times New Roman" w:hAnsi="Times New Roman"/>
          </w:rPr>
          <w:t>https://lrv.lt/uploads/main/documents/files/LRV%206%20strukturines%20reformos.pdf</w:t>
        </w:r>
      </w:hyperlink>
    </w:p>
  </w:footnote>
  <w:footnote w:id="2">
    <w:p w:rsidR="002628CF" w:rsidRDefault="002628CF">
      <w:pPr>
        <w:pStyle w:val="FootnoteText"/>
      </w:pPr>
      <w:r>
        <w:rPr>
          <w:rStyle w:val="FootnoteReference"/>
        </w:rPr>
        <w:footnoteRef/>
      </w:r>
      <w:r>
        <w:t xml:space="preserve"> </w:t>
      </w:r>
      <w:r w:rsidRPr="00F74472">
        <w:rPr>
          <w:rFonts w:ascii="Times New Roman" w:hAnsi="Times New Roman"/>
        </w:rPr>
        <w:t>2018 m. duomenys bus paskelbti 2019 m. rudenį.</w:t>
      </w:r>
    </w:p>
  </w:footnote>
  <w:footnote w:id="3">
    <w:p w:rsidR="002628CF" w:rsidRPr="00F949A4" w:rsidRDefault="002628CF" w:rsidP="00557C95">
      <w:pPr>
        <w:pStyle w:val="FootnoteText"/>
      </w:pPr>
      <w:r>
        <w:rPr>
          <w:rStyle w:val="FootnoteReference"/>
        </w:rPr>
        <w:t>3</w:t>
      </w:r>
      <w:r w:rsidRPr="00CA2221">
        <w:rPr>
          <w:rFonts w:ascii="Times New Roman" w:hAnsi="Times New Roman"/>
          <w:sz w:val="20"/>
        </w:rPr>
        <w:t xml:space="preserve">Vyriausybės programos įgyvendinimo plane numatytos priemonės įgyvendinimo terminas siekia 2020 m. III </w:t>
      </w:r>
      <w:proofErr w:type="spellStart"/>
      <w:r w:rsidRPr="00CA2221">
        <w:rPr>
          <w:rFonts w:ascii="Times New Roman" w:hAnsi="Times New Roman"/>
          <w:sz w:val="20"/>
        </w:rPr>
        <w:t>ketv</w:t>
      </w:r>
      <w:proofErr w:type="spellEnd"/>
      <w:r w:rsidRPr="00CA2221">
        <w:rPr>
          <w:rFonts w:ascii="Times New Roman" w:hAnsi="Times New Roman"/>
          <w:sz w:val="20"/>
        </w:rPr>
        <w:t xml:space="preserve">., tačiau ši priemonė </w:t>
      </w:r>
      <w:r>
        <w:rPr>
          <w:rFonts w:ascii="Times New Roman" w:hAnsi="Times New Roman"/>
          <w:sz w:val="20"/>
        </w:rPr>
        <w:t>visiškai</w:t>
      </w:r>
      <w:r w:rsidRPr="00CA2221">
        <w:rPr>
          <w:rFonts w:ascii="Times New Roman" w:hAnsi="Times New Roman"/>
          <w:sz w:val="20"/>
        </w:rPr>
        <w:t xml:space="preserve"> bus įgyvendinta iki 2021</w:t>
      </w:r>
      <w:r>
        <w:rPr>
          <w:rFonts w:ascii="Times New Roman" w:hAnsi="Times New Roman"/>
          <w:sz w:val="20"/>
        </w:rPr>
        <w:t> </w:t>
      </w:r>
      <w:r w:rsidRPr="00CA2221">
        <w:rPr>
          <w:rFonts w:ascii="Times New Roman" w:hAnsi="Times New Roman"/>
          <w:sz w:val="20"/>
        </w:rPr>
        <w:t xml:space="preserve">m. IV </w:t>
      </w:r>
      <w:proofErr w:type="spellStart"/>
      <w:r w:rsidRPr="00CA2221">
        <w:rPr>
          <w:rFonts w:ascii="Times New Roman" w:hAnsi="Times New Roman"/>
          <w:sz w:val="20"/>
        </w:rPr>
        <w:t>ket</w:t>
      </w:r>
      <w:r>
        <w:rPr>
          <w:rFonts w:ascii="Times New Roman" w:hAnsi="Times New Roman"/>
          <w:sz w:val="20"/>
        </w:rPr>
        <w:t>v</w:t>
      </w:r>
      <w:proofErr w:type="spellEnd"/>
      <w:r w:rsidRPr="00CA2221">
        <w:rPr>
          <w:rFonts w:ascii="Times New Roman" w:hAnsi="Times New Roman"/>
          <w:sz w:val="20"/>
        </w:rPr>
        <w:t>.</w:t>
      </w:r>
    </w:p>
  </w:footnote>
  <w:footnote w:id="4">
    <w:p w:rsidR="002628CF" w:rsidRPr="00C862B9" w:rsidRDefault="002628CF" w:rsidP="00557C95">
      <w:pPr>
        <w:pStyle w:val="FootnoteText"/>
        <w:rPr>
          <w:rFonts w:ascii="Times New Roman" w:hAnsi="Times New Roman"/>
          <w:sz w:val="20"/>
        </w:rPr>
      </w:pPr>
      <w:r>
        <w:rPr>
          <w:rStyle w:val="FootnoteReference"/>
          <w:rFonts w:ascii="Times New Roman" w:hAnsi="Times New Roman"/>
          <w:sz w:val="20"/>
        </w:rPr>
        <w:t>4</w:t>
      </w:r>
      <w:r w:rsidRPr="00CA2221">
        <w:rPr>
          <w:rFonts w:ascii="Times New Roman" w:hAnsi="Times New Roman"/>
          <w:sz w:val="20"/>
        </w:rPr>
        <w:t xml:space="preserve">Sinchronizacijos su </w:t>
      </w:r>
      <w:r>
        <w:rPr>
          <w:rFonts w:ascii="Times New Roman" w:hAnsi="Times New Roman"/>
          <w:sz w:val="20"/>
        </w:rPr>
        <w:t>žemyninės</w:t>
      </w:r>
      <w:r w:rsidRPr="00CA2221">
        <w:rPr>
          <w:rFonts w:ascii="Times New Roman" w:hAnsi="Times New Roman"/>
          <w:sz w:val="20"/>
        </w:rPr>
        <w:t xml:space="preserve"> Europos elektros tinklais įgyvendinimo </w:t>
      </w:r>
      <w:r>
        <w:rPr>
          <w:rFonts w:ascii="Times New Roman" w:hAnsi="Times New Roman"/>
          <w:sz w:val="20"/>
        </w:rPr>
        <w:t xml:space="preserve">terminas – iki 2025 m. IV </w:t>
      </w:r>
      <w:proofErr w:type="spellStart"/>
      <w:r>
        <w:rPr>
          <w:rFonts w:ascii="Times New Roman" w:hAnsi="Times New Roman"/>
          <w:sz w:val="20"/>
        </w:rPr>
        <w:t>ketv</w:t>
      </w:r>
      <w:proofErr w:type="spellEnd"/>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53254"/>
      <w:docPartObj>
        <w:docPartGallery w:val="Page Numbers (Top of Page)"/>
        <w:docPartUnique/>
      </w:docPartObj>
    </w:sdtPr>
    <w:sdtEndPr>
      <w:rPr>
        <w:noProof/>
      </w:rPr>
    </w:sdtEndPr>
    <w:sdtContent>
      <w:p w:rsidR="002628CF" w:rsidRDefault="002628CF">
        <w:pPr>
          <w:pStyle w:val="Header"/>
          <w:jc w:val="center"/>
        </w:pPr>
        <w:r>
          <w:fldChar w:fldCharType="begin"/>
        </w:r>
        <w:r>
          <w:instrText xml:space="preserve"> PAGE   \* MERGEFORMAT </w:instrText>
        </w:r>
        <w:r>
          <w:fldChar w:fldCharType="separate"/>
        </w:r>
        <w:r w:rsidR="005E79B4">
          <w:rPr>
            <w:noProof/>
          </w:rPr>
          <w:t>22</w:t>
        </w:r>
        <w:r>
          <w:rPr>
            <w:noProof/>
          </w:rPr>
          <w:fldChar w:fldCharType="end"/>
        </w:r>
      </w:p>
    </w:sdtContent>
  </w:sdt>
  <w:p w:rsidR="002628CF" w:rsidRDefault="00262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8CF" w:rsidRDefault="002628CF">
    <w:pPr>
      <w:pStyle w:val="Header"/>
      <w:jc w:val="center"/>
    </w:pPr>
  </w:p>
  <w:p w:rsidR="002628CF" w:rsidRDefault="0026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794109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85D7A34"/>
    <w:multiLevelType w:val="hybridMultilevel"/>
    <w:tmpl w:val="E788F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0A384A"/>
    <w:multiLevelType w:val="hybridMultilevel"/>
    <w:tmpl w:val="0D98D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C70C1A"/>
    <w:multiLevelType w:val="hybridMultilevel"/>
    <w:tmpl w:val="D46A64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C1819"/>
    <w:multiLevelType w:val="hybridMultilevel"/>
    <w:tmpl w:val="5C326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C01A0E"/>
    <w:multiLevelType w:val="hybridMultilevel"/>
    <w:tmpl w:val="998AAC08"/>
    <w:lvl w:ilvl="0" w:tplc="0F64C936">
      <w:start w:val="1"/>
      <w:numFmt w:val="decimal"/>
      <w:lvlText w:val="%1."/>
      <w:lvlJc w:val="left"/>
      <w:pPr>
        <w:ind w:left="1080" w:hanging="360"/>
      </w:pPr>
      <w:rPr>
        <w:rFonts w:eastAsia="Calibri"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FE5EBC"/>
    <w:multiLevelType w:val="multilevel"/>
    <w:tmpl w:val="42C2578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D3485B"/>
    <w:multiLevelType w:val="hybridMultilevel"/>
    <w:tmpl w:val="150CC148"/>
    <w:lvl w:ilvl="0" w:tplc="04090001">
      <w:start w:val="1"/>
      <w:numFmt w:val="bullet"/>
      <w:pStyle w:val="ListBullet2"/>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AEB5769"/>
    <w:multiLevelType w:val="hybridMultilevel"/>
    <w:tmpl w:val="1B6A1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1B4F67"/>
    <w:multiLevelType w:val="hybridMultilevel"/>
    <w:tmpl w:val="B81C8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111B04"/>
    <w:multiLevelType w:val="multilevel"/>
    <w:tmpl w:val="B82E40F4"/>
    <w:lvl w:ilvl="0">
      <w:start w:val="1"/>
      <w:numFmt w:val="decimal"/>
      <w:lvlText w:val="%1."/>
      <w:lvlJc w:val="left"/>
      <w:pPr>
        <w:tabs>
          <w:tab w:val="num" w:pos="720"/>
        </w:tabs>
        <w:ind w:left="720" w:hanging="360"/>
      </w:pPr>
      <w:rPr>
        <w:rFonts w:ascii="Times New Roman" w:eastAsia="Times New Roman" w:hAnsi="Times New Roman" w:cs="Times New Roman"/>
        <w:b w:val="0"/>
        <w:i w:val="0"/>
      </w:rPr>
    </w:lvl>
    <w:lvl w:ilvl="1">
      <w:start w:val="1"/>
      <w:numFmt w:val="decimal"/>
      <w:lvlText w:val="%1.%2."/>
      <w:lvlJc w:val="left"/>
      <w:pPr>
        <w:tabs>
          <w:tab w:val="num" w:pos="432"/>
        </w:tabs>
        <w:ind w:left="432" w:hanging="432"/>
      </w:pPr>
      <w:rPr>
        <w:rFonts w:cs="Times New Roman"/>
        <w:b w:val="0"/>
        <w:i w:val="0"/>
      </w:rPr>
    </w:lvl>
    <w:lvl w:ilvl="2">
      <w:start w:val="1"/>
      <w:numFmt w:val="decimal"/>
      <w:pStyle w:val="StyleItalicUnderlineJustified"/>
      <w:lvlText w:val="%1.%2.%3."/>
      <w:lvlJc w:val="left"/>
      <w:pPr>
        <w:tabs>
          <w:tab w:val="num" w:pos="1800"/>
        </w:tabs>
        <w:ind w:left="1584" w:hanging="504"/>
      </w:pPr>
      <w:rPr>
        <w:rFonts w:cs="Times New Roman"/>
        <w:i w:val="0"/>
      </w:rPr>
    </w:lvl>
    <w:lvl w:ilvl="3">
      <w:start w:val="1"/>
      <w:numFmt w:val="decimal"/>
      <w:pStyle w:val="StyleStyleItalicUnderlineJustifiedItalicUnderline"/>
      <w:lvlText w:val="%1.%2.%3.%4."/>
      <w:lvlJc w:val="left"/>
      <w:pPr>
        <w:tabs>
          <w:tab w:val="num" w:pos="2160"/>
        </w:tabs>
        <w:ind w:left="208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1" w15:restartNumberingAfterBreak="0">
    <w:nsid w:val="25E04BF2"/>
    <w:multiLevelType w:val="hybridMultilevel"/>
    <w:tmpl w:val="7B40E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620267"/>
    <w:multiLevelType w:val="hybridMultilevel"/>
    <w:tmpl w:val="5C385F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FE4985"/>
    <w:multiLevelType w:val="hybridMultilevel"/>
    <w:tmpl w:val="848ECB96"/>
    <w:lvl w:ilvl="0" w:tplc="04270001">
      <w:start w:val="1"/>
      <w:numFmt w:val="bullet"/>
      <w:lvlText w:val=""/>
      <w:lvlJc w:val="left"/>
      <w:pPr>
        <w:ind w:left="1440" w:hanging="360"/>
      </w:pPr>
      <w:rPr>
        <w:rFonts w:ascii="Symbol" w:hAnsi="Symbol"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4" w15:restartNumberingAfterBreak="0">
    <w:nsid w:val="2D391F6A"/>
    <w:multiLevelType w:val="hybridMultilevel"/>
    <w:tmpl w:val="CC2C6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1B3FD1"/>
    <w:multiLevelType w:val="hybridMultilevel"/>
    <w:tmpl w:val="E5C20802"/>
    <w:lvl w:ilvl="0" w:tplc="C55E4474">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FF2EBC"/>
    <w:multiLevelType w:val="hybridMultilevel"/>
    <w:tmpl w:val="4CA0E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9941C6"/>
    <w:multiLevelType w:val="multilevel"/>
    <w:tmpl w:val="30B6096A"/>
    <w:lvl w:ilvl="0">
      <w:start w:val="3"/>
      <w:numFmt w:val="decimal"/>
      <w:lvlText w:val="%1."/>
      <w:lvlJc w:val="left"/>
      <w:pPr>
        <w:ind w:left="360" w:hanging="360"/>
      </w:pPr>
      <w:rPr>
        <w:rFonts w:hint="default"/>
      </w:rPr>
    </w:lvl>
    <w:lvl w:ilvl="1">
      <w:start w:val="5"/>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8" w15:restartNumberingAfterBreak="0">
    <w:nsid w:val="36B87338"/>
    <w:multiLevelType w:val="multilevel"/>
    <w:tmpl w:val="0686A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956E18"/>
    <w:multiLevelType w:val="hybridMultilevel"/>
    <w:tmpl w:val="C97AC4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C778DC"/>
    <w:multiLevelType w:val="hybridMultilevel"/>
    <w:tmpl w:val="FC5E6FAC"/>
    <w:lvl w:ilvl="0" w:tplc="553E87C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852A0B"/>
    <w:multiLevelType w:val="hybridMultilevel"/>
    <w:tmpl w:val="5026317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E51076"/>
    <w:multiLevelType w:val="hybridMultilevel"/>
    <w:tmpl w:val="83B2B49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7E762F"/>
    <w:multiLevelType w:val="hybridMultilevel"/>
    <w:tmpl w:val="615C606E"/>
    <w:lvl w:ilvl="0" w:tplc="B06E0106">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F71611"/>
    <w:multiLevelType w:val="hybridMultilevel"/>
    <w:tmpl w:val="CA802DA4"/>
    <w:lvl w:ilvl="0" w:tplc="04270001">
      <w:start w:val="1"/>
      <w:numFmt w:val="bullet"/>
      <w:pStyle w:val="ListBullet"/>
      <w:lvlText w:val=""/>
      <w:lvlJc w:val="left"/>
      <w:pPr>
        <w:ind w:left="1211" w:hanging="360"/>
      </w:pPr>
      <w:rPr>
        <w:rFonts w:ascii="Symbol" w:hAnsi="Symbol" w:hint="default"/>
      </w:rPr>
    </w:lvl>
    <w:lvl w:ilvl="1" w:tplc="5542608E">
      <w:numFmt w:val="bullet"/>
      <w:lvlText w:val="-"/>
      <w:lvlJc w:val="left"/>
      <w:pPr>
        <w:ind w:left="1931" w:hanging="360"/>
      </w:pPr>
      <w:rPr>
        <w:rFonts w:ascii="Times New Roman" w:eastAsia="Times New Roman" w:hAnsi="Times New Roman" w:cs="Times New Roman"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416042A5"/>
    <w:multiLevelType w:val="hybridMultilevel"/>
    <w:tmpl w:val="DD4411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81460FE"/>
    <w:multiLevelType w:val="hybridMultilevel"/>
    <w:tmpl w:val="6DA86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4B21F2"/>
    <w:multiLevelType w:val="hybridMultilevel"/>
    <w:tmpl w:val="D444C242"/>
    <w:lvl w:ilvl="0" w:tplc="0F64C936">
      <w:start w:val="1"/>
      <w:numFmt w:val="decimal"/>
      <w:lvlText w:val="%1."/>
      <w:lvlJc w:val="left"/>
      <w:pPr>
        <w:ind w:left="720" w:hanging="360"/>
      </w:pPr>
      <w:rPr>
        <w:rFonts w:eastAsia="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CD151D"/>
    <w:multiLevelType w:val="hybridMultilevel"/>
    <w:tmpl w:val="592696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E5E3485"/>
    <w:multiLevelType w:val="multilevel"/>
    <w:tmpl w:val="4DBCAB9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FE70F25"/>
    <w:multiLevelType w:val="hybridMultilevel"/>
    <w:tmpl w:val="552CD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FE36BA"/>
    <w:multiLevelType w:val="hybridMultilevel"/>
    <w:tmpl w:val="95186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6F83F8C"/>
    <w:multiLevelType w:val="hybridMultilevel"/>
    <w:tmpl w:val="6DF238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841ED134">
      <w:numFmt w:val="bullet"/>
      <w:lvlText w:val="–"/>
      <w:lvlJc w:val="left"/>
      <w:pPr>
        <w:ind w:left="2160" w:hanging="360"/>
      </w:pPr>
      <w:rPr>
        <w:rFonts w:ascii="Times New Roman" w:eastAsiaTheme="minorHAns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3A6866"/>
    <w:multiLevelType w:val="hybridMultilevel"/>
    <w:tmpl w:val="C9847E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6146A1"/>
    <w:multiLevelType w:val="hybridMultilevel"/>
    <w:tmpl w:val="A5B8F7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CEB695E"/>
    <w:multiLevelType w:val="hybridMultilevel"/>
    <w:tmpl w:val="2BBC3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2406F8"/>
    <w:multiLevelType w:val="hybridMultilevel"/>
    <w:tmpl w:val="075EEAF8"/>
    <w:lvl w:ilvl="0" w:tplc="B20E71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842888"/>
    <w:multiLevelType w:val="hybridMultilevel"/>
    <w:tmpl w:val="4DFC3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4A7EA2"/>
    <w:multiLevelType w:val="multilevel"/>
    <w:tmpl w:val="A91410F8"/>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9" w15:restartNumberingAfterBreak="0">
    <w:nsid w:val="709F6447"/>
    <w:multiLevelType w:val="hybridMultilevel"/>
    <w:tmpl w:val="A9F22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017778"/>
    <w:multiLevelType w:val="hybridMultilevel"/>
    <w:tmpl w:val="1E306C6A"/>
    <w:lvl w:ilvl="0" w:tplc="A47C9D18">
      <w:start w:val="1"/>
      <w:numFmt w:val="decimal"/>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622425A"/>
    <w:multiLevelType w:val="hybridMultilevel"/>
    <w:tmpl w:val="804A3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6FF6903"/>
    <w:multiLevelType w:val="hybridMultilevel"/>
    <w:tmpl w:val="2E7E11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BBC31C8"/>
    <w:multiLevelType w:val="multilevel"/>
    <w:tmpl w:val="163C834A"/>
    <w:lvl w:ilvl="0">
      <w:start w:val="3"/>
      <w:numFmt w:val="decimal"/>
      <w:lvlText w:val="%1"/>
      <w:lvlJc w:val="left"/>
      <w:pPr>
        <w:ind w:left="360" w:hanging="360"/>
      </w:pPr>
      <w:rPr>
        <w:rFonts w:hint="default"/>
      </w:rPr>
    </w:lvl>
    <w:lvl w:ilvl="1">
      <w:start w:val="4"/>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1672" w:hanging="1440"/>
      </w:pPr>
      <w:rPr>
        <w:rFonts w:hint="default"/>
      </w:rPr>
    </w:lvl>
  </w:abstractNum>
  <w:abstractNum w:abstractNumId="44" w15:restartNumberingAfterBreak="0">
    <w:nsid w:val="7C947F1E"/>
    <w:multiLevelType w:val="hybridMultilevel"/>
    <w:tmpl w:val="F15E5F50"/>
    <w:lvl w:ilvl="0" w:tplc="0F64C936">
      <w:start w:val="1"/>
      <w:numFmt w:val="decimal"/>
      <w:lvlText w:val="%1."/>
      <w:lvlJc w:val="left"/>
      <w:pPr>
        <w:ind w:left="1080" w:hanging="360"/>
      </w:pPr>
      <w:rPr>
        <w:rFonts w:eastAsia="Calibri"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DE517A1"/>
    <w:multiLevelType w:val="hybridMultilevel"/>
    <w:tmpl w:val="E9C0FE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2"/>
  </w:num>
  <w:num w:numId="2">
    <w:abstractNumId w:val="40"/>
  </w:num>
  <w:num w:numId="3">
    <w:abstractNumId w:val="15"/>
  </w:num>
  <w:num w:numId="4">
    <w:abstractNumId w:val="16"/>
  </w:num>
  <w:num w:numId="5">
    <w:abstractNumId w:val="35"/>
  </w:num>
  <w:num w:numId="6">
    <w:abstractNumId w:val="1"/>
  </w:num>
  <w:num w:numId="7">
    <w:abstractNumId w:val="30"/>
  </w:num>
  <w:num w:numId="8">
    <w:abstractNumId w:val="34"/>
  </w:num>
  <w:num w:numId="9">
    <w:abstractNumId w:val="39"/>
  </w:num>
  <w:num w:numId="10">
    <w:abstractNumId w:val="31"/>
  </w:num>
  <w:num w:numId="11">
    <w:abstractNumId w:val="36"/>
  </w:num>
  <w:num w:numId="12">
    <w:abstractNumId w:val="19"/>
  </w:num>
  <w:num w:numId="13">
    <w:abstractNumId w:val="9"/>
  </w:num>
  <w:num w:numId="14">
    <w:abstractNumId w:val="37"/>
  </w:num>
  <w:num w:numId="15">
    <w:abstractNumId w:val="25"/>
  </w:num>
  <w:num w:numId="16">
    <w:abstractNumId w:val="24"/>
  </w:num>
  <w:num w:numId="17">
    <w:abstractNumId w:val="38"/>
  </w:num>
  <w:num w:numId="18">
    <w:abstractNumId w:val="7"/>
  </w:num>
  <w:num w:numId="19">
    <w:abstractNumId w:val="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8"/>
  </w:num>
  <w:num w:numId="23">
    <w:abstractNumId w:val="42"/>
  </w:num>
  <w:num w:numId="24">
    <w:abstractNumId w:val="23"/>
  </w:num>
  <w:num w:numId="25">
    <w:abstractNumId w:val="26"/>
  </w:num>
  <w:num w:numId="26">
    <w:abstractNumId w:val="4"/>
  </w:num>
  <w:num w:numId="27">
    <w:abstractNumId w:val="2"/>
  </w:num>
  <w:num w:numId="28">
    <w:abstractNumId w:val="33"/>
  </w:num>
  <w:num w:numId="29">
    <w:abstractNumId w:val="8"/>
  </w:num>
  <w:num w:numId="30">
    <w:abstractNumId w:val="3"/>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22"/>
  </w:num>
  <w:num w:numId="34">
    <w:abstractNumId w:val="13"/>
  </w:num>
  <w:num w:numId="35">
    <w:abstractNumId w:val="21"/>
  </w:num>
  <w:num w:numId="36">
    <w:abstractNumId w:val="11"/>
  </w:num>
  <w:num w:numId="37">
    <w:abstractNumId w:val="18"/>
  </w:num>
  <w:num w:numId="38">
    <w:abstractNumId w:val="29"/>
  </w:num>
  <w:num w:numId="39">
    <w:abstractNumId w:val="14"/>
  </w:num>
  <w:num w:numId="40">
    <w:abstractNumId w:val="43"/>
  </w:num>
  <w:num w:numId="41">
    <w:abstractNumId w:val="17"/>
  </w:num>
  <w:num w:numId="42">
    <w:abstractNumId w:val="6"/>
  </w:num>
  <w:num w:numId="43">
    <w:abstractNumId w:val="20"/>
  </w:num>
  <w:num w:numId="44">
    <w:abstractNumId w:val="27"/>
  </w:num>
  <w:num w:numId="45">
    <w:abstractNumId w:val="5"/>
  </w:num>
  <w:num w:numId="46">
    <w:abstractNumId w:val="44"/>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34"/>
    <w:rsid w:val="00000212"/>
    <w:rsid w:val="00001336"/>
    <w:rsid w:val="000019CB"/>
    <w:rsid w:val="00003AB4"/>
    <w:rsid w:val="0000773A"/>
    <w:rsid w:val="00014D10"/>
    <w:rsid w:val="00017914"/>
    <w:rsid w:val="000206EA"/>
    <w:rsid w:val="000229A4"/>
    <w:rsid w:val="00026250"/>
    <w:rsid w:val="000341F6"/>
    <w:rsid w:val="0003703D"/>
    <w:rsid w:val="000425DD"/>
    <w:rsid w:val="00042666"/>
    <w:rsid w:val="0004319A"/>
    <w:rsid w:val="00045F3F"/>
    <w:rsid w:val="00052FA4"/>
    <w:rsid w:val="00085DE1"/>
    <w:rsid w:val="000874A9"/>
    <w:rsid w:val="00090DEC"/>
    <w:rsid w:val="000944F3"/>
    <w:rsid w:val="00094667"/>
    <w:rsid w:val="000A009C"/>
    <w:rsid w:val="000A36B4"/>
    <w:rsid w:val="000B7047"/>
    <w:rsid w:val="000C0176"/>
    <w:rsid w:val="000C4C08"/>
    <w:rsid w:val="000C66B8"/>
    <w:rsid w:val="000C784D"/>
    <w:rsid w:val="000D451A"/>
    <w:rsid w:val="000D4A67"/>
    <w:rsid w:val="000D5E38"/>
    <w:rsid w:val="000E2D64"/>
    <w:rsid w:val="000E34D5"/>
    <w:rsid w:val="000E3506"/>
    <w:rsid w:val="000E7C33"/>
    <w:rsid w:val="000F0520"/>
    <w:rsid w:val="000F3DB6"/>
    <w:rsid w:val="000F46DA"/>
    <w:rsid w:val="000F58B0"/>
    <w:rsid w:val="00100C30"/>
    <w:rsid w:val="00100C68"/>
    <w:rsid w:val="00101490"/>
    <w:rsid w:val="0010454A"/>
    <w:rsid w:val="00105222"/>
    <w:rsid w:val="001117D4"/>
    <w:rsid w:val="001147C2"/>
    <w:rsid w:val="00115F87"/>
    <w:rsid w:val="001161C3"/>
    <w:rsid w:val="00121930"/>
    <w:rsid w:val="00133DD6"/>
    <w:rsid w:val="001341F0"/>
    <w:rsid w:val="00135CD7"/>
    <w:rsid w:val="001367D4"/>
    <w:rsid w:val="001367E4"/>
    <w:rsid w:val="00137D03"/>
    <w:rsid w:val="001410F5"/>
    <w:rsid w:val="00144374"/>
    <w:rsid w:val="00145526"/>
    <w:rsid w:val="00151019"/>
    <w:rsid w:val="001531B6"/>
    <w:rsid w:val="00156368"/>
    <w:rsid w:val="0016072F"/>
    <w:rsid w:val="00162315"/>
    <w:rsid w:val="00167AA9"/>
    <w:rsid w:val="00170190"/>
    <w:rsid w:val="00170D87"/>
    <w:rsid w:val="001746A2"/>
    <w:rsid w:val="001749E1"/>
    <w:rsid w:val="00174A25"/>
    <w:rsid w:val="0017636C"/>
    <w:rsid w:val="00177924"/>
    <w:rsid w:val="0018347B"/>
    <w:rsid w:val="0018421F"/>
    <w:rsid w:val="001845C0"/>
    <w:rsid w:val="001851C5"/>
    <w:rsid w:val="00185FFF"/>
    <w:rsid w:val="00187BC2"/>
    <w:rsid w:val="00187DAF"/>
    <w:rsid w:val="001B4A51"/>
    <w:rsid w:val="001C279A"/>
    <w:rsid w:val="001C4B97"/>
    <w:rsid w:val="001C4D9E"/>
    <w:rsid w:val="001C543A"/>
    <w:rsid w:val="001C69D4"/>
    <w:rsid w:val="001D0EBE"/>
    <w:rsid w:val="001D19CC"/>
    <w:rsid w:val="001D1B2F"/>
    <w:rsid w:val="001D3F16"/>
    <w:rsid w:val="001D7EC2"/>
    <w:rsid w:val="001E1AD8"/>
    <w:rsid w:val="001E1D0D"/>
    <w:rsid w:val="001F17A8"/>
    <w:rsid w:val="001F4AA1"/>
    <w:rsid w:val="001F50B0"/>
    <w:rsid w:val="001F60D1"/>
    <w:rsid w:val="00202755"/>
    <w:rsid w:val="002043F2"/>
    <w:rsid w:val="002171FE"/>
    <w:rsid w:val="002209F8"/>
    <w:rsid w:val="00231F84"/>
    <w:rsid w:val="00232321"/>
    <w:rsid w:val="002352A8"/>
    <w:rsid w:val="00240518"/>
    <w:rsid w:val="002409B3"/>
    <w:rsid w:val="00245353"/>
    <w:rsid w:val="00246DA3"/>
    <w:rsid w:val="00253081"/>
    <w:rsid w:val="00255EB6"/>
    <w:rsid w:val="00260762"/>
    <w:rsid w:val="002628CF"/>
    <w:rsid w:val="00271438"/>
    <w:rsid w:val="00272659"/>
    <w:rsid w:val="0027331F"/>
    <w:rsid w:val="00273978"/>
    <w:rsid w:val="00273F21"/>
    <w:rsid w:val="00276F36"/>
    <w:rsid w:val="00287291"/>
    <w:rsid w:val="00290E41"/>
    <w:rsid w:val="00296470"/>
    <w:rsid w:val="00296B27"/>
    <w:rsid w:val="002A0030"/>
    <w:rsid w:val="002A0DE5"/>
    <w:rsid w:val="002A5C89"/>
    <w:rsid w:val="002B2F40"/>
    <w:rsid w:val="002B77EB"/>
    <w:rsid w:val="002C6BB4"/>
    <w:rsid w:val="002C6FC1"/>
    <w:rsid w:val="002D5AFB"/>
    <w:rsid w:val="002D66D1"/>
    <w:rsid w:val="002D673C"/>
    <w:rsid w:val="002E01E2"/>
    <w:rsid w:val="002E7B30"/>
    <w:rsid w:val="002F0CFB"/>
    <w:rsid w:val="002F3B7D"/>
    <w:rsid w:val="002F623B"/>
    <w:rsid w:val="00304926"/>
    <w:rsid w:val="00304D15"/>
    <w:rsid w:val="00307301"/>
    <w:rsid w:val="003164CB"/>
    <w:rsid w:val="003249AB"/>
    <w:rsid w:val="00325FA5"/>
    <w:rsid w:val="00327838"/>
    <w:rsid w:val="0033355A"/>
    <w:rsid w:val="00333F7D"/>
    <w:rsid w:val="00334C21"/>
    <w:rsid w:val="00335C1F"/>
    <w:rsid w:val="00337FEA"/>
    <w:rsid w:val="00344B23"/>
    <w:rsid w:val="003461EA"/>
    <w:rsid w:val="003469A2"/>
    <w:rsid w:val="00350413"/>
    <w:rsid w:val="003523C6"/>
    <w:rsid w:val="0036263F"/>
    <w:rsid w:val="00364B56"/>
    <w:rsid w:val="00373355"/>
    <w:rsid w:val="0037411E"/>
    <w:rsid w:val="003743EF"/>
    <w:rsid w:val="003753DF"/>
    <w:rsid w:val="00376464"/>
    <w:rsid w:val="00376601"/>
    <w:rsid w:val="00381401"/>
    <w:rsid w:val="003841C5"/>
    <w:rsid w:val="00387AB4"/>
    <w:rsid w:val="00390A86"/>
    <w:rsid w:val="0039317A"/>
    <w:rsid w:val="0039376B"/>
    <w:rsid w:val="00393AD3"/>
    <w:rsid w:val="0039434D"/>
    <w:rsid w:val="003A005C"/>
    <w:rsid w:val="003A1A9D"/>
    <w:rsid w:val="003A1B0F"/>
    <w:rsid w:val="003A36D9"/>
    <w:rsid w:val="003B3AEF"/>
    <w:rsid w:val="003B79CD"/>
    <w:rsid w:val="003C0AD2"/>
    <w:rsid w:val="003C5D1F"/>
    <w:rsid w:val="003C6E1B"/>
    <w:rsid w:val="003D07D6"/>
    <w:rsid w:val="003D0E61"/>
    <w:rsid w:val="003D1C62"/>
    <w:rsid w:val="003D2735"/>
    <w:rsid w:val="003D3E19"/>
    <w:rsid w:val="003D48B9"/>
    <w:rsid w:val="003D651A"/>
    <w:rsid w:val="003E0840"/>
    <w:rsid w:val="003E0EAA"/>
    <w:rsid w:val="003E1261"/>
    <w:rsid w:val="003E4F71"/>
    <w:rsid w:val="003E517D"/>
    <w:rsid w:val="003E5923"/>
    <w:rsid w:val="003F56F7"/>
    <w:rsid w:val="004054F3"/>
    <w:rsid w:val="00406B1C"/>
    <w:rsid w:val="00411EBF"/>
    <w:rsid w:val="00412225"/>
    <w:rsid w:val="00412C23"/>
    <w:rsid w:val="00413950"/>
    <w:rsid w:val="00413A17"/>
    <w:rsid w:val="00413DF8"/>
    <w:rsid w:val="00415409"/>
    <w:rsid w:val="00417C6C"/>
    <w:rsid w:val="00425C14"/>
    <w:rsid w:val="00426EB4"/>
    <w:rsid w:val="00437A3D"/>
    <w:rsid w:val="004400ED"/>
    <w:rsid w:val="00441313"/>
    <w:rsid w:val="00442932"/>
    <w:rsid w:val="00443661"/>
    <w:rsid w:val="00444E2F"/>
    <w:rsid w:val="00447885"/>
    <w:rsid w:val="00451824"/>
    <w:rsid w:val="00453D49"/>
    <w:rsid w:val="004541E1"/>
    <w:rsid w:val="004542D7"/>
    <w:rsid w:val="00457A6F"/>
    <w:rsid w:val="004606C0"/>
    <w:rsid w:val="004620F9"/>
    <w:rsid w:val="00465989"/>
    <w:rsid w:val="004671CE"/>
    <w:rsid w:val="004719F2"/>
    <w:rsid w:val="00477A5B"/>
    <w:rsid w:val="004840DC"/>
    <w:rsid w:val="004854DA"/>
    <w:rsid w:val="004855C8"/>
    <w:rsid w:val="004866AB"/>
    <w:rsid w:val="00486D37"/>
    <w:rsid w:val="004946BE"/>
    <w:rsid w:val="00494E77"/>
    <w:rsid w:val="00497DA8"/>
    <w:rsid w:val="004A2E80"/>
    <w:rsid w:val="004A3312"/>
    <w:rsid w:val="004A3B92"/>
    <w:rsid w:val="004A3D18"/>
    <w:rsid w:val="004A46A4"/>
    <w:rsid w:val="004B4F90"/>
    <w:rsid w:val="004B6049"/>
    <w:rsid w:val="004C0F03"/>
    <w:rsid w:val="004C2261"/>
    <w:rsid w:val="004C3835"/>
    <w:rsid w:val="004D0155"/>
    <w:rsid w:val="004D0918"/>
    <w:rsid w:val="004D4B9D"/>
    <w:rsid w:val="004D751F"/>
    <w:rsid w:val="004D7A05"/>
    <w:rsid w:val="004D7D6F"/>
    <w:rsid w:val="004E422C"/>
    <w:rsid w:val="004F13B9"/>
    <w:rsid w:val="004F30CC"/>
    <w:rsid w:val="004F340E"/>
    <w:rsid w:val="004F64C1"/>
    <w:rsid w:val="004F7170"/>
    <w:rsid w:val="004F760E"/>
    <w:rsid w:val="004F7B8F"/>
    <w:rsid w:val="005145F3"/>
    <w:rsid w:val="00516670"/>
    <w:rsid w:val="005200B7"/>
    <w:rsid w:val="00520B7B"/>
    <w:rsid w:val="00531EFC"/>
    <w:rsid w:val="005360A1"/>
    <w:rsid w:val="00552BBD"/>
    <w:rsid w:val="00555321"/>
    <w:rsid w:val="005561FB"/>
    <w:rsid w:val="00557C95"/>
    <w:rsid w:val="00561BE4"/>
    <w:rsid w:val="005653DF"/>
    <w:rsid w:val="00565665"/>
    <w:rsid w:val="005657A0"/>
    <w:rsid w:val="00573B17"/>
    <w:rsid w:val="00582D3E"/>
    <w:rsid w:val="005906EC"/>
    <w:rsid w:val="00596CBE"/>
    <w:rsid w:val="005A545A"/>
    <w:rsid w:val="005A6583"/>
    <w:rsid w:val="005B3FA4"/>
    <w:rsid w:val="005B4EEA"/>
    <w:rsid w:val="005B4F3F"/>
    <w:rsid w:val="005B6645"/>
    <w:rsid w:val="005C4DB5"/>
    <w:rsid w:val="005C592B"/>
    <w:rsid w:val="005C6705"/>
    <w:rsid w:val="005D0D90"/>
    <w:rsid w:val="005D11FA"/>
    <w:rsid w:val="005D1584"/>
    <w:rsid w:val="005D1AFF"/>
    <w:rsid w:val="005D254E"/>
    <w:rsid w:val="005D550F"/>
    <w:rsid w:val="005D7646"/>
    <w:rsid w:val="005E40C7"/>
    <w:rsid w:val="005E79B4"/>
    <w:rsid w:val="005F0B2A"/>
    <w:rsid w:val="005F1C82"/>
    <w:rsid w:val="005F210E"/>
    <w:rsid w:val="005F2D52"/>
    <w:rsid w:val="006002F8"/>
    <w:rsid w:val="006013A3"/>
    <w:rsid w:val="00602DAD"/>
    <w:rsid w:val="006102B6"/>
    <w:rsid w:val="00610F59"/>
    <w:rsid w:val="0061304A"/>
    <w:rsid w:val="00614BAD"/>
    <w:rsid w:val="0062241E"/>
    <w:rsid w:val="00624931"/>
    <w:rsid w:val="00625832"/>
    <w:rsid w:val="00630E7A"/>
    <w:rsid w:val="0063158D"/>
    <w:rsid w:val="00634A6C"/>
    <w:rsid w:val="006355FC"/>
    <w:rsid w:val="00636339"/>
    <w:rsid w:val="00636B63"/>
    <w:rsid w:val="00640170"/>
    <w:rsid w:val="00640C6A"/>
    <w:rsid w:val="00640FD0"/>
    <w:rsid w:val="0064260E"/>
    <w:rsid w:val="00644853"/>
    <w:rsid w:val="006464A1"/>
    <w:rsid w:val="00646C19"/>
    <w:rsid w:val="00655A83"/>
    <w:rsid w:val="00664A5C"/>
    <w:rsid w:val="006656A2"/>
    <w:rsid w:val="00670F6A"/>
    <w:rsid w:val="006731BB"/>
    <w:rsid w:val="006742AE"/>
    <w:rsid w:val="00675B63"/>
    <w:rsid w:val="006828B3"/>
    <w:rsid w:val="00683519"/>
    <w:rsid w:val="00683922"/>
    <w:rsid w:val="00683F0A"/>
    <w:rsid w:val="00690808"/>
    <w:rsid w:val="00697E68"/>
    <w:rsid w:val="006A05FC"/>
    <w:rsid w:val="006A1F3A"/>
    <w:rsid w:val="006A5210"/>
    <w:rsid w:val="006A6D49"/>
    <w:rsid w:val="006B247D"/>
    <w:rsid w:val="006B5C2E"/>
    <w:rsid w:val="006C016F"/>
    <w:rsid w:val="006C2CA2"/>
    <w:rsid w:val="006C33E1"/>
    <w:rsid w:val="006C708E"/>
    <w:rsid w:val="006D2D25"/>
    <w:rsid w:val="006D4B27"/>
    <w:rsid w:val="006E0A89"/>
    <w:rsid w:val="006E198E"/>
    <w:rsid w:val="006E2055"/>
    <w:rsid w:val="006E68AA"/>
    <w:rsid w:val="006F39F8"/>
    <w:rsid w:val="006F51E5"/>
    <w:rsid w:val="007041BC"/>
    <w:rsid w:val="00704EC2"/>
    <w:rsid w:val="00711918"/>
    <w:rsid w:val="00714199"/>
    <w:rsid w:val="00714F52"/>
    <w:rsid w:val="00720272"/>
    <w:rsid w:val="0072076E"/>
    <w:rsid w:val="00722389"/>
    <w:rsid w:val="00725567"/>
    <w:rsid w:val="00725AC9"/>
    <w:rsid w:val="0072704A"/>
    <w:rsid w:val="00727089"/>
    <w:rsid w:val="0072711D"/>
    <w:rsid w:val="0072787E"/>
    <w:rsid w:val="00731331"/>
    <w:rsid w:val="00737B7A"/>
    <w:rsid w:val="0074483D"/>
    <w:rsid w:val="0075079A"/>
    <w:rsid w:val="00756BE8"/>
    <w:rsid w:val="00756FF8"/>
    <w:rsid w:val="007572BA"/>
    <w:rsid w:val="00760B60"/>
    <w:rsid w:val="00760B72"/>
    <w:rsid w:val="00761978"/>
    <w:rsid w:val="00761B22"/>
    <w:rsid w:val="00765979"/>
    <w:rsid w:val="0077199E"/>
    <w:rsid w:val="00775487"/>
    <w:rsid w:val="007769BC"/>
    <w:rsid w:val="007775C5"/>
    <w:rsid w:val="00782D96"/>
    <w:rsid w:val="00783E5E"/>
    <w:rsid w:val="00785EC6"/>
    <w:rsid w:val="0078719D"/>
    <w:rsid w:val="00790848"/>
    <w:rsid w:val="007A357F"/>
    <w:rsid w:val="007B051A"/>
    <w:rsid w:val="007B0AC0"/>
    <w:rsid w:val="007B3613"/>
    <w:rsid w:val="007B48C1"/>
    <w:rsid w:val="007B78DC"/>
    <w:rsid w:val="007C2C4D"/>
    <w:rsid w:val="007C3094"/>
    <w:rsid w:val="007C60EF"/>
    <w:rsid w:val="007D7131"/>
    <w:rsid w:val="007D752A"/>
    <w:rsid w:val="007E032B"/>
    <w:rsid w:val="007E6E59"/>
    <w:rsid w:val="007F06FE"/>
    <w:rsid w:val="007F2623"/>
    <w:rsid w:val="007F3534"/>
    <w:rsid w:val="007F37A3"/>
    <w:rsid w:val="007F5196"/>
    <w:rsid w:val="007F646A"/>
    <w:rsid w:val="007F74C6"/>
    <w:rsid w:val="007F74E4"/>
    <w:rsid w:val="00805407"/>
    <w:rsid w:val="00812AF3"/>
    <w:rsid w:val="00814C57"/>
    <w:rsid w:val="00816462"/>
    <w:rsid w:val="00816570"/>
    <w:rsid w:val="00824D11"/>
    <w:rsid w:val="00830E2E"/>
    <w:rsid w:val="008327FD"/>
    <w:rsid w:val="0083332E"/>
    <w:rsid w:val="00833634"/>
    <w:rsid w:val="0083410A"/>
    <w:rsid w:val="0084188D"/>
    <w:rsid w:val="00845E38"/>
    <w:rsid w:val="008460F0"/>
    <w:rsid w:val="00847C16"/>
    <w:rsid w:val="00852809"/>
    <w:rsid w:val="00854326"/>
    <w:rsid w:val="00856098"/>
    <w:rsid w:val="00856C38"/>
    <w:rsid w:val="00863E1D"/>
    <w:rsid w:val="00864643"/>
    <w:rsid w:val="00874091"/>
    <w:rsid w:val="008778D0"/>
    <w:rsid w:val="0087790B"/>
    <w:rsid w:val="00886122"/>
    <w:rsid w:val="0088623E"/>
    <w:rsid w:val="00887B23"/>
    <w:rsid w:val="00891075"/>
    <w:rsid w:val="00891559"/>
    <w:rsid w:val="008A2B10"/>
    <w:rsid w:val="008A3756"/>
    <w:rsid w:val="008A5ADF"/>
    <w:rsid w:val="008B2A0C"/>
    <w:rsid w:val="008C0801"/>
    <w:rsid w:val="008C2903"/>
    <w:rsid w:val="008C6295"/>
    <w:rsid w:val="008D1857"/>
    <w:rsid w:val="008D3BD7"/>
    <w:rsid w:val="008D78A3"/>
    <w:rsid w:val="008D7F2C"/>
    <w:rsid w:val="008E7312"/>
    <w:rsid w:val="008F790F"/>
    <w:rsid w:val="009000A3"/>
    <w:rsid w:val="00902563"/>
    <w:rsid w:val="009025C3"/>
    <w:rsid w:val="009029BD"/>
    <w:rsid w:val="00906837"/>
    <w:rsid w:val="00910CE2"/>
    <w:rsid w:val="00913A32"/>
    <w:rsid w:val="0091483C"/>
    <w:rsid w:val="00915D85"/>
    <w:rsid w:val="00916434"/>
    <w:rsid w:val="0091687E"/>
    <w:rsid w:val="00923175"/>
    <w:rsid w:val="00925EBB"/>
    <w:rsid w:val="00937F8E"/>
    <w:rsid w:val="009417C3"/>
    <w:rsid w:val="0095552E"/>
    <w:rsid w:val="00962151"/>
    <w:rsid w:val="00962E59"/>
    <w:rsid w:val="00967EF7"/>
    <w:rsid w:val="009747CB"/>
    <w:rsid w:val="00981B55"/>
    <w:rsid w:val="009837DB"/>
    <w:rsid w:val="009847FC"/>
    <w:rsid w:val="00985148"/>
    <w:rsid w:val="0098657F"/>
    <w:rsid w:val="00986DA3"/>
    <w:rsid w:val="00992DE9"/>
    <w:rsid w:val="00992FCE"/>
    <w:rsid w:val="009945F8"/>
    <w:rsid w:val="009A587F"/>
    <w:rsid w:val="009A5DBF"/>
    <w:rsid w:val="009B072B"/>
    <w:rsid w:val="009B181E"/>
    <w:rsid w:val="009B311C"/>
    <w:rsid w:val="009B56F9"/>
    <w:rsid w:val="009B774B"/>
    <w:rsid w:val="009D0A6B"/>
    <w:rsid w:val="009D19D5"/>
    <w:rsid w:val="009D3FB0"/>
    <w:rsid w:val="009D4A36"/>
    <w:rsid w:val="009E16EC"/>
    <w:rsid w:val="009E46E9"/>
    <w:rsid w:val="009E7651"/>
    <w:rsid w:val="009E76C4"/>
    <w:rsid w:val="009F261F"/>
    <w:rsid w:val="009F2DF5"/>
    <w:rsid w:val="009F515B"/>
    <w:rsid w:val="00A0011D"/>
    <w:rsid w:val="00A018BB"/>
    <w:rsid w:val="00A1039D"/>
    <w:rsid w:val="00A10754"/>
    <w:rsid w:val="00A12B60"/>
    <w:rsid w:val="00A13EDD"/>
    <w:rsid w:val="00A14B93"/>
    <w:rsid w:val="00A15A5A"/>
    <w:rsid w:val="00A243C7"/>
    <w:rsid w:val="00A26A71"/>
    <w:rsid w:val="00A279D9"/>
    <w:rsid w:val="00A3324B"/>
    <w:rsid w:val="00A35D83"/>
    <w:rsid w:val="00A40C83"/>
    <w:rsid w:val="00A47D59"/>
    <w:rsid w:val="00A513D3"/>
    <w:rsid w:val="00A5616E"/>
    <w:rsid w:val="00A63C90"/>
    <w:rsid w:val="00A675E3"/>
    <w:rsid w:val="00A7069E"/>
    <w:rsid w:val="00A7104C"/>
    <w:rsid w:val="00A72C17"/>
    <w:rsid w:val="00A72DEE"/>
    <w:rsid w:val="00A735C3"/>
    <w:rsid w:val="00A767DF"/>
    <w:rsid w:val="00A803FC"/>
    <w:rsid w:val="00A822A5"/>
    <w:rsid w:val="00A85628"/>
    <w:rsid w:val="00A878C1"/>
    <w:rsid w:val="00A909B9"/>
    <w:rsid w:val="00A9293C"/>
    <w:rsid w:val="00A954FE"/>
    <w:rsid w:val="00A96261"/>
    <w:rsid w:val="00A976AD"/>
    <w:rsid w:val="00AA4993"/>
    <w:rsid w:val="00AA4F3F"/>
    <w:rsid w:val="00AB272F"/>
    <w:rsid w:val="00AB6139"/>
    <w:rsid w:val="00AB708A"/>
    <w:rsid w:val="00AB7EE3"/>
    <w:rsid w:val="00AC5137"/>
    <w:rsid w:val="00AC5138"/>
    <w:rsid w:val="00AC6B34"/>
    <w:rsid w:val="00AD0A75"/>
    <w:rsid w:val="00AD0E94"/>
    <w:rsid w:val="00AD2BAB"/>
    <w:rsid w:val="00AD454F"/>
    <w:rsid w:val="00AD6EFC"/>
    <w:rsid w:val="00AE0431"/>
    <w:rsid w:val="00AE6CC6"/>
    <w:rsid w:val="00AE7399"/>
    <w:rsid w:val="00AF2DEF"/>
    <w:rsid w:val="00AF3607"/>
    <w:rsid w:val="00AF58AE"/>
    <w:rsid w:val="00AF5B84"/>
    <w:rsid w:val="00AF7F1D"/>
    <w:rsid w:val="00B00173"/>
    <w:rsid w:val="00B01082"/>
    <w:rsid w:val="00B10B7C"/>
    <w:rsid w:val="00B11F8D"/>
    <w:rsid w:val="00B144B7"/>
    <w:rsid w:val="00B16122"/>
    <w:rsid w:val="00B22934"/>
    <w:rsid w:val="00B26788"/>
    <w:rsid w:val="00B35DE2"/>
    <w:rsid w:val="00B40233"/>
    <w:rsid w:val="00B41082"/>
    <w:rsid w:val="00B425D3"/>
    <w:rsid w:val="00B431B4"/>
    <w:rsid w:val="00B46012"/>
    <w:rsid w:val="00B50A94"/>
    <w:rsid w:val="00B5145B"/>
    <w:rsid w:val="00B5411D"/>
    <w:rsid w:val="00B57DB2"/>
    <w:rsid w:val="00B61389"/>
    <w:rsid w:val="00B63E66"/>
    <w:rsid w:val="00B65BF6"/>
    <w:rsid w:val="00B66B34"/>
    <w:rsid w:val="00B67831"/>
    <w:rsid w:val="00B753AE"/>
    <w:rsid w:val="00B7672A"/>
    <w:rsid w:val="00B81ED3"/>
    <w:rsid w:val="00B836CF"/>
    <w:rsid w:val="00B85417"/>
    <w:rsid w:val="00B873EF"/>
    <w:rsid w:val="00B93740"/>
    <w:rsid w:val="00B97267"/>
    <w:rsid w:val="00BA0851"/>
    <w:rsid w:val="00BA3D81"/>
    <w:rsid w:val="00BA60A6"/>
    <w:rsid w:val="00BB07FD"/>
    <w:rsid w:val="00BB78F2"/>
    <w:rsid w:val="00BD19C1"/>
    <w:rsid w:val="00BD1B91"/>
    <w:rsid w:val="00BE0423"/>
    <w:rsid w:val="00BE2029"/>
    <w:rsid w:val="00BE4237"/>
    <w:rsid w:val="00BE4545"/>
    <w:rsid w:val="00BE7D48"/>
    <w:rsid w:val="00BF0FA8"/>
    <w:rsid w:val="00BF3A97"/>
    <w:rsid w:val="00C005E2"/>
    <w:rsid w:val="00C023C6"/>
    <w:rsid w:val="00C0246D"/>
    <w:rsid w:val="00C037D9"/>
    <w:rsid w:val="00C05E72"/>
    <w:rsid w:val="00C106F0"/>
    <w:rsid w:val="00C12D0F"/>
    <w:rsid w:val="00C12FAE"/>
    <w:rsid w:val="00C13F4A"/>
    <w:rsid w:val="00C15CDF"/>
    <w:rsid w:val="00C21720"/>
    <w:rsid w:val="00C30ABF"/>
    <w:rsid w:val="00C34381"/>
    <w:rsid w:val="00C3524D"/>
    <w:rsid w:val="00C46A18"/>
    <w:rsid w:val="00C5382C"/>
    <w:rsid w:val="00C538CC"/>
    <w:rsid w:val="00C61FDF"/>
    <w:rsid w:val="00C6210B"/>
    <w:rsid w:val="00C669CF"/>
    <w:rsid w:val="00C7196E"/>
    <w:rsid w:val="00C748F7"/>
    <w:rsid w:val="00C74BEC"/>
    <w:rsid w:val="00C8362A"/>
    <w:rsid w:val="00C84BC4"/>
    <w:rsid w:val="00C85A83"/>
    <w:rsid w:val="00C87C3E"/>
    <w:rsid w:val="00C916C7"/>
    <w:rsid w:val="00C94131"/>
    <w:rsid w:val="00CA2221"/>
    <w:rsid w:val="00CA3015"/>
    <w:rsid w:val="00CA3CAF"/>
    <w:rsid w:val="00CB261C"/>
    <w:rsid w:val="00CB376B"/>
    <w:rsid w:val="00CB38B6"/>
    <w:rsid w:val="00CB4E39"/>
    <w:rsid w:val="00CB79DE"/>
    <w:rsid w:val="00CC2CD3"/>
    <w:rsid w:val="00CC3DC9"/>
    <w:rsid w:val="00CD0DCE"/>
    <w:rsid w:val="00CD5399"/>
    <w:rsid w:val="00CD5B46"/>
    <w:rsid w:val="00CE27DD"/>
    <w:rsid w:val="00CE28A1"/>
    <w:rsid w:val="00CE44FF"/>
    <w:rsid w:val="00CF30AA"/>
    <w:rsid w:val="00CF51F5"/>
    <w:rsid w:val="00CF5511"/>
    <w:rsid w:val="00CF602C"/>
    <w:rsid w:val="00CF6F37"/>
    <w:rsid w:val="00CF72DC"/>
    <w:rsid w:val="00CF7CA7"/>
    <w:rsid w:val="00CF7F39"/>
    <w:rsid w:val="00D03A20"/>
    <w:rsid w:val="00D04D24"/>
    <w:rsid w:val="00D062A1"/>
    <w:rsid w:val="00D21649"/>
    <w:rsid w:val="00D331E4"/>
    <w:rsid w:val="00D42039"/>
    <w:rsid w:val="00D44612"/>
    <w:rsid w:val="00D55276"/>
    <w:rsid w:val="00D625E5"/>
    <w:rsid w:val="00D63FC7"/>
    <w:rsid w:val="00D64A1B"/>
    <w:rsid w:val="00D6638B"/>
    <w:rsid w:val="00D77383"/>
    <w:rsid w:val="00D81874"/>
    <w:rsid w:val="00D82420"/>
    <w:rsid w:val="00D8424A"/>
    <w:rsid w:val="00D865E8"/>
    <w:rsid w:val="00D9561E"/>
    <w:rsid w:val="00DA12AD"/>
    <w:rsid w:val="00DA27BB"/>
    <w:rsid w:val="00DA2E0A"/>
    <w:rsid w:val="00DA31FC"/>
    <w:rsid w:val="00DA77E4"/>
    <w:rsid w:val="00DA7F9D"/>
    <w:rsid w:val="00DB17F4"/>
    <w:rsid w:val="00DB18A6"/>
    <w:rsid w:val="00DB4690"/>
    <w:rsid w:val="00DB4F98"/>
    <w:rsid w:val="00DB7D12"/>
    <w:rsid w:val="00DC0FA7"/>
    <w:rsid w:val="00DC2952"/>
    <w:rsid w:val="00DC7ADC"/>
    <w:rsid w:val="00DD6C1B"/>
    <w:rsid w:val="00DE3CBC"/>
    <w:rsid w:val="00DE70D2"/>
    <w:rsid w:val="00DF0BA2"/>
    <w:rsid w:val="00DF2561"/>
    <w:rsid w:val="00DF457A"/>
    <w:rsid w:val="00DF7A21"/>
    <w:rsid w:val="00DF7D96"/>
    <w:rsid w:val="00E02A9D"/>
    <w:rsid w:val="00E03DFB"/>
    <w:rsid w:val="00E07344"/>
    <w:rsid w:val="00E07489"/>
    <w:rsid w:val="00E07785"/>
    <w:rsid w:val="00E157D5"/>
    <w:rsid w:val="00E272E6"/>
    <w:rsid w:val="00E32DE5"/>
    <w:rsid w:val="00E3313A"/>
    <w:rsid w:val="00E429BF"/>
    <w:rsid w:val="00E46016"/>
    <w:rsid w:val="00E46D5D"/>
    <w:rsid w:val="00E549F0"/>
    <w:rsid w:val="00E60BAE"/>
    <w:rsid w:val="00E60BF8"/>
    <w:rsid w:val="00E62634"/>
    <w:rsid w:val="00E66832"/>
    <w:rsid w:val="00E67BEC"/>
    <w:rsid w:val="00E7095B"/>
    <w:rsid w:val="00E70A2B"/>
    <w:rsid w:val="00E7288B"/>
    <w:rsid w:val="00E7595A"/>
    <w:rsid w:val="00E86357"/>
    <w:rsid w:val="00E91ED0"/>
    <w:rsid w:val="00E9587D"/>
    <w:rsid w:val="00EA4EF8"/>
    <w:rsid w:val="00EA66C5"/>
    <w:rsid w:val="00EB0CDF"/>
    <w:rsid w:val="00EB11FA"/>
    <w:rsid w:val="00EB29AB"/>
    <w:rsid w:val="00EB390C"/>
    <w:rsid w:val="00EB5097"/>
    <w:rsid w:val="00EC1B30"/>
    <w:rsid w:val="00EC1D1C"/>
    <w:rsid w:val="00EC30E5"/>
    <w:rsid w:val="00ED0D95"/>
    <w:rsid w:val="00ED362C"/>
    <w:rsid w:val="00ED44B8"/>
    <w:rsid w:val="00ED7170"/>
    <w:rsid w:val="00EE27B3"/>
    <w:rsid w:val="00EE6A16"/>
    <w:rsid w:val="00EF0556"/>
    <w:rsid w:val="00EF4230"/>
    <w:rsid w:val="00EF4D16"/>
    <w:rsid w:val="00EF5512"/>
    <w:rsid w:val="00EF5C84"/>
    <w:rsid w:val="00F03B08"/>
    <w:rsid w:val="00F04039"/>
    <w:rsid w:val="00F079EB"/>
    <w:rsid w:val="00F11058"/>
    <w:rsid w:val="00F25275"/>
    <w:rsid w:val="00F253BD"/>
    <w:rsid w:val="00F337E5"/>
    <w:rsid w:val="00F339F4"/>
    <w:rsid w:val="00F35BC2"/>
    <w:rsid w:val="00F37098"/>
    <w:rsid w:val="00F37236"/>
    <w:rsid w:val="00F37905"/>
    <w:rsid w:val="00F458C7"/>
    <w:rsid w:val="00F45F6C"/>
    <w:rsid w:val="00F46041"/>
    <w:rsid w:val="00F4791A"/>
    <w:rsid w:val="00F53C5E"/>
    <w:rsid w:val="00F610A2"/>
    <w:rsid w:val="00F6230A"/>
    <w:rsid w:val="00F6349C"/>
    <w:rsid w:val="00F6592B"/>
    <w:rsid w:val="00F667D5"/>
    <w:rsid w:val="00F74472"/>
    <w:rsid w:val="00F81419"/>
    <w:rsid w:val="00F814FB"/>
    <w:rsid w:val="00F8564A"/>
    <w:rsid w:val="00F901A2"/>
    <w:rsid w:val="00F93706"/>
    <w:rsid w:val="00F949A4"/>
    <w:rsid w:val="00F95757"/>
    <w:rsid w:val="00F95EE0"/>
    <w:rsid w:val="00FA016C"/>
    <w:rsid w:val="00FA145B"/>
    <w:rsid w:val="00FA3DD8"/>
    <w:rsid w:val="00FA5F1F"/>
    <w:rsid w:val="00FA69F9"/>
    <w:rsid w:val="00FA71E4"/>
    <w:rsid w:val="00FB46D9"/>
    <w:rsid w:val="00FB5BBB"/>
    <w:rsid w:val="00FC60A4"/>
    <w:rsid w:val="00FC7137"/>
    <w:rsid w:val="00FC78DF"/>
    <w:rsid w:val="00FD2C41"/>
    <w:rsid w:val="00FD4E86"/>
    <w:rsid w:val="00FD7269"/>
    <w:rsid w:val="00FE17F5"/>
    <w:rsid w:val="00FF36BC"/>
    <w:rsid w:val="00FF46C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FDC2"/>
  <w15:docId w15:val="{C3B00326-54BE-4B65-9E47-4DEF12D0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D25"/>
    <w:rPr>
      <w:lang w:val="lt-LT"/>
    </w:rPr>
  </w:style>
  <w:style w:type="paragraph" w:styleId="Heading1">
    <w:name w:val="heading 1"/>
    <w:basedOn w:val="Normal"/>
    <w:next w:val="Normal"/>
    <w:link w:val="Heading1Char"/>
    <w:uiPriority w:val="9"/>
    <w:qFormat/>
    <w:rsid w:val="00E62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iPriority w:val="9"/>
    <w:unhideWhenUsed/>
    <w:qFormat/>
    <w:rsid w:val="00E626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26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E62634"/>
    <w:pPr>
      <w:keepNext/>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E62634"/>
    <w:pPr>
      <w:spacing w:before="240" w:after="60" w:line="240" w:lineRule="auto"/>
      <w:ind w:left="1008" w:hanging="1008"/>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E62634"/>
    <w:pPr>
      <w:spacing w:before="240" w:after="60" w:line="240" w:lineRule="auto"/>
      <w:ind w:left="1152" w:hanging="1152"/>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qFormat/>
    <w:rsid w:val="00E62634"/>
    <w:pPr>
      <w:spacing w:before="240" w:after="60" w:line="240" w:lineRule="auto"/>
      <w:ind w:left="1296" w:hanging="1296"/>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qFormat/>
    <w:rsid w:val="00E62634"/>
    <w:pPr>
      <w:spacing w:before="240" w:after="60" w:line="270" w:lineRule="atLeast"/>
      <w:ind w:left="1440" w:hanging="1440"/>
      <w:outlineLvl w:val="7"/>
    </w:pPr>
    <w:rPr>
      <w:rFonts w:ascii="Arial" w:eastAsia="Times New Roman" w:hAnsi="Arial" w:cs="Times New Roman"/>
      <w:i/>
      <w:sz w:val="23"/>
      <w:szCs w:val="20"/>
      <w:lang w:val="x-none" w:eastAsia="da-DK"/>
    </w:rPr>
  </w:style>
  <w:style w:type="paragraph" w:styleId="Heading9">
    <w:name w:val="heading 9"/>
    <w:basedOn w:val="Normal"/>
    <w:next w:val="Normal"/>
    <w:link w:val="Heading9Char"/>
    <w:uiPriority w:val="9"/>
    <w:qFormat/>
    <w:rsid w:val="00E62634"/>
    <w:pPr>
      <w:spacing w:before="240" w:after="60" w:line="240" w:lineRule="auto"/>
      <w:ind w:left="1584" w:hanging="1584"/>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634"/>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aliases w:val="Title Header2 Char"/>
    <w:basedOn w:val="DefaultParagraphFont"/>
    <w:link w:val="Heading2"/>
    <w:uiPriority w:val="9"/>
    <w:rsid w:val="00E62634"/>
    <w:rPr>
      <w:rFonts w:asciiTheme="majorHAnsi" w:eastAsiaTheme="majorEastAsia" w:hAnsiTheme="majorHAnsi" w:cstheme="majorBidi"/>
      <w:color w:val="2E74B5" w:themeColor="accent1" w:themeShade="BF"/>
      <w:sz w:val="26"/>
      <w:szCs w:val="26"/>
      <w:lang w:val="lt-LT"/>
    </w:rPr>
  </w:style>
  <w:style w:type="character" w:customStyle="1" w:styleId="Heading3Char">
    <w:name w:val="Heading 3 Char"/>
    <w:basedOn w:val="DefaultParagraphFont"/>
    <w:link w:val="Heading3"/>
    <w:uiPriority w:val="9"/>
    <w:rsid w:val="00E62634"/>
    <w:rPr>
      <w:rFonts w:asciiTheme="majorHAnsi" w:eastAsiaTheme="majorEastAsia" w:hAnsiTheme="majorHAnsi" w:cstheme="majorBidi"/>
      <w:color w:val="1F4D78" w:themeColor="accent1" w:themeShade="7F"/>
      <w:sz w:val="24"/>
      <w:szCs w:val="24"/>
      <w:lang w:val="lt-LT"/>
    </w:rPr>
  </w:style>
  <w:style w:type="character" w:customStyle="1" w:styleId="Heading4Char">
    <w:name w:val="Heading 4 Char"/>
    <w:basedOn w:val="DefaultParagraphFont"/>
    <w:link w:val="Heading4"/>
    <w:uiPriority w:val="9"/>
    <w:rsid w:val="00E62634"/>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E6263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E62634"/>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E62634"/>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E62634"/>
    <w:rPr>
      <w:rFonts w:ascii="Arial" w:eastAsia="Times New Roman" w:hAnsi="Arial" w:cs="Times New Roman"/>
      <w:i/>
      <w:sz w:val="23"/>
      <w:szCs w:val="20"/>
      <w:lang w:val="x-none" w:eastAsia="da-DK"/>
    </w:rPr>
  </w:style>
  <w:style w:type="character" w:customStyle="1" w:styleId="Heading9Char">
    <w:name w:val="Heading 9 Char"/>
    <w:basedOn w:val="DefaultParagraphFont"/>
    <w:link w:val="Heading9"/>
    <w:uiPriority w:val="9"/>
    <w:rsid w:val="00E62634"/>
    <w:rPr>
      <w:rFonts w:ascii="Cambria" w:eastAsia="Times New Roman" w:hAnsi="Cambria" w:cs="Times New Roman"/>
      <w:lang w:val="x-none" w:eastAsia="x-none"/>
    </w:rPr>
  </w:style>
  <w:style w:type="paragraph" w:styleId="NoSpacing">
    <w:name w:val="No Spacing"/>
    <w:link w:val="NoSpacingChar"/>
    <w:uiPriority w:val="1"/>
    <w:qFormat/>
    <w:rsid w:val="00E62634"/>
    <w:pPr>
      <w:spacing w:after="0" w:line="240" w:lineRule="auto"/>
    </w:pPr>
    <w:rPr>
      <w:rFonts w:eastAsiaTheme="minorEastAsia"/>
    </w:rPr>
  </w:style>
  <w:style w:type="character" w:customStyle="1" w:styleId="NoSpacingChar">
    <w:name w:val="No Spacing Char"/>
    <w:basedOn w:val="DefaultParagraphFont"/>
    <w:link w:val="NoSpacing"/>
    <w:uiPriority w:val="1"/>
    <w:rsid w:val="00E62634"/>
    <w:rPr>
      <w:rFonts w:eastAsiaTheme="minorEastAsia"/>
    </w:rPr>
  </w:style>
  <w:style w:type="paragraph" w:styleId="Title">
    <w:name w:val="Title"/>
    <w:basedOn w:val="Normal"/>
    <w:next w:val="Normal"/>
    <w:link w:val="TitleChar"/>
    <w:qFormat/>
    <w:rsid w:val="00E6263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rsid w:val="00E62634"/>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E62634"/>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E62634"/>
    <w:rPr>
      <w:rFonts w:eastAsiaTheme="minorEastAsia" w:cs="Times New Roman"/>
      <w:color w:val="5A5A5A" w:themeColor="text1" w:themeTint="A5"/>
      <w:spacing w:val="15"/>
    </w:rPr>
  </w:style>
  <w:style w:type="paragraph" w:styleId="ListParagraph">
    <w:name w:val="List Paragraph"/>
    <w:aliases w:val="Bullet EY,List Paragraph2,ERP-List Paragraph,List Paragraph11,Normal bullet 2,Paragraph,List L1,Akapit z listą,Dot pt,F5 List Paragraph,List Paragraph1,Recommendation,Numerowanie,Kolorowa lista — akcent 11,Akapit z listą1,References,3"/>
    <w:basedOn w:val="Normal"/>
    <w:link w:val="ListParagraphChar"/>
    <w:uiPriority w:val="99"/>
    <w:qFormat/>
    <w:rsid w:val="00E62634"/>
    <w:pPr>
      <w:ind w:left="720"/>
      <w:contextualSpacing/>
    </w:pPr>
  </w:style>
  <w:style w:type="character" w:customStyle="1" w:styleId="ListParagraphChar">
    <w:name w:val="List Paragraph Char"/>
    <w:aliases w:val="Bullet EY Char,List Paragraph2 Char,ERP-List Paragraph Char,List Paragraph11 Char,Normal bullet 2 Char,Paragraph Char,List L1 Char,Akapit z listą Char,Dot pt Char,F5 List Paragraph Char,List Paragraph1 Char,Recommendation Char,3 Char"/>
    <w:basedOn w:val="DefaultParagraphFont"/>
    <w:link w:val="ListParagraph"/>
    <w:uiPriority w:val="99"/>
    <w:qFormat/>
    <w:locked/>
    <w:rsid w:val="00E62634"/>
    <w:rPr>
      <w:lang w:val="lt-LT"/>
    </w:rPr>
  </w:style>
  <w:style w:type="paragraph" w:styleId="TOCHeading">
    <w:name w:val="TOC Heading"/>
    <w:basedOn w:val="Heading1"/>
    <w:next w:val="Normal"/>
    <w:uiPriority w:val="39"/>
    <w:unhideWhenUsed/>
    <w:qFormat/>
    <w:rsid w:val="00E62634"/>
    <w:pPr>
      <w:outlineLvl w:val="9"/>
    </w:pPr>
    <w:rPr>
      <w:lang w:eastAsia="lt-LT"/>
    </w:rPr>
  </w:style>
  <w:style w:type="paragraph" w:styleId="TOC1">
    <w:name w:val="toc 1"/>
    <w:basedOn w:val="Normal"/>
    <w:next w:val="Normal"/>
    <w:autoRedefine/>
    <w:uiPriority w:val="39"/>
    <w:unhideWhenUsed/>
    <w:rsid w:val="00E62634"/>
    <w:pPr>
      <w:tabs>
        <w:tab w:val="right" w:leader="dot" w:pos="10205"/>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E62634"/>
    <w:pPr>
      <w:shd w:val="clear" w:color="auto" w:fill="FFFFFF" w:themeFill="background1"/>
      <w:tabs>
        <w:tab w:val="right" w:leader="dot" w:pos="10195"/>
      </w:tabs>
      <w:spacing w:after="100"/>
      <w:ind w:left="220"/>
    </w:pPr>
  </w:style>
  <w:style w:type="character" w:styleId="Hyperlink">
    <w:name w:val="Hyperlink"/>
    <w:basedOn w:val="DefaultParagraphFont"/>
    <w:uiPriority w:val="99"/>
    <w:unhideWhenUsed/>
    <w:rsid w:val="00E62634"/>
    <w:rPr>
      <w:color w:val="0563C1" w:themeColor="hyperlink"/>
      <w:u w:val="single"/>
    </w:rPr>
  </w:style>
  <w:style w:type="paragraph" w:styleId="BalloonText">
    <w:name w:val="Balloon Text"/>
    <w:basedOn w:val="Normal"/>
    <w:link w:val="BalloonTextChar"/>
    <w:uiPriority w:val="99"/>
    <w:unhideWhenUsed/>
    <w:rsid w:val="00E626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62634"/>
    <w:rPr>
      <w:rFonts w:ascii="Tahoma" w:eastAsia="Times New Roman" w:hAnsi="Tahoma" w:cs="Tahoma"/>
      <w:sz w:val="16"/>
      <w:szCs w:val="16"/>
      <w:lang w:val="lt-LT"/>
    </w:rPr>
  </w:style>
  <w:style w:type="paragraph" w:styleId="Header">
    <w:name w:val="header"/>
    <w:aliases w:val="Char,Diagrama,laivas,Diagrama Diagrama Diagrama"/>
    <w:basedOn w:val="Normal"/>
    <w:link w:val="HeaderChar"/>
    <w:uiPriority w:val="99"/>
    <w:unhideWhenUsed/>
    <w:rsid w:val="00E62634"/>
    <w:pPr>
      <w:tabs>
        <w:tab w:val="center" w:pos="4819"/>
        <w:tab w:val="right" w:pos="9638"/>
      </w:tabs>
      <w:spacing w:after="0" w:line="240" w:lineRule="auto"/>
    </w:pPr>
  </w:style>
  <w:style w:type="character" w:customStyle="1" w:styleId="HeaderChar">
    <w:name w:val="Header Char"/>
    <w:aliases w:val="Char Char1,Diagrama Char1,laivas Char,Diagrama Diagrama Diagrama Char"/>
    <w:basedOn w:val="DefaultParagraphFont"/>
    <w:link w:val="Header"/>
    <w:uiPriority w:val="99"/>
    <w:rsid w:val="00E62634"/>
    <w:rPr>
      <w:lang w:val="lt-LT"/>
    </w:rPr>
  </w:style>
  <w:style w:type="paragraph" w:styleId="Footer">
    <w:name w:val="footer"/>
    <w:basedOn w:val="Normal"/>
    <w:link w:val="FooterChar"/>
    <w:uiPriority w:val="99"/>
    <w:unhideWhenUsed/>
    <w:rsid w:val="00E626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2634"/>
    <w:rPr>
      <w:lang w:val="lt-LT"/>
    </w:rPr>
  </w:style>
  <w:style w:type="table" w:styleId="TableGrid">
    <w:name w:val="Table Grid"/>
    <w:basedOn w:val="TableNormal"/>
    <w:uiPriority w:val="39"/>
    <w:rsid w:val="00E6263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62634"/>
    <w:pPr>
      <w:spacing w:after="100"/>
      <w:ind w:left="440"/>
    </w:pPr>
  </w:style>
  <w:style w:type="character" w:customStyle="1" w:styleId="HeaderChar1">
    <w:name w:val="Header Char1"/>
    <w:aliases w:val="Char Char,Diagrama Char"/>
    <w:uiPriority w:val="99"/>
    <w:rsid w:val="00E62634"/>
    <w:rPr>
      <w:rFonts w:ascii="Times New Roman" w:eastAsia="Times New Roman" w:hAnsi="Times New Roman" w:cs="Times New Roman"/>
      <w:sz w:val="24"/>
      <w:szCs w:val="20"/>
      <w:lang w:eastAsia="lt-LT"/>
    </w:rPr>
  </w:style>
  <w:style w:type="character" w:styleId="PageNumber">
    <w:name w:val="page number"/>
    <w:basedOn w:val="DefaultParagraphFont"/>
    <w:rsid w:val="00E62634"/>
  </w:style>
  <w:style w:type="paragraph" w:styleId="FootnoteText">
    <w:name w:val="footnote text"/>
    <w:aliases w:val="Footnote,Fußnote,Footnote Text Char Char,Footnote Text Char Char Char Char Char Char,Footnote Text Char Char Char Char Char,Footnote text,fn,Footnote Text Blue,Footnote Text Blue Char Char Char Char,stile 1,Footnote1,Footnote2"/>
    <w:basedOn w:val="Normal"/>
    <w:link w:val="FootnoteTextChar"/>
    <w:uiPriority w:val="99"/>
    <w:qFormat/>
    <w:rsid w:val="00E62634"/>
    <w:pPr>
      <w:spacing w:after="0" w:line="288" w:lineRule="auto"/>
      <w:jc w:val="both"/>
    </w:pPr>
    <w:rPr>
      <w:rFonts w:ascii="Arial Narrow" w:eastAsia="Times New Roman" w:hAnsi="Arial Narrow" w:cs="Times New Roman"/>
      <w:sz w:val="18"/>
      <w:szCs w:val="20"/>
    </w:rPr>
  </w:style>
  <w:style w:type="character" w:customStyle="1" w:styleId="FootnoteTextChar">
    <w:name w:val="Footnote Text Char"/>
    <w:aliases w:val="Footnote Char,Fußnote Char,Footnote Text Char Char Char,Footnote Text Char Char Char Char Char Char Char,Footnote Text Char Char Char Char Char Char1,Footnote text Char,fn Char,Footnote Text Blue Char,stile 1 Char,Footnote1 Char"/>
    <w:basedOn w:val="DefaultParagraphFont"/>
    <w:link w:val="FootnoteText"/>
    <w:uiPriority w:val="99"/>
    <w:rsid w:val="00E62634"/>
    <w:rPr>
      <w:rFonts w:ascii="Arial Narrow" w:eastAsia="Times New Roman" w:hAnsi="Arial Narrow" w:cs="Times New Roman"/>
      <w:sz w:val="18"/>
      <w:szCs w:val="20"/>
      <w:lang w:val="lt-LT"/>
    </w:rPr>
  </w:style>
  <w:style w:type="character" w:styleId="FootnoteReference">
    <w:name w:val="footnote reference"/>
    <w:aliases w:val="Footnote Reference Number,Footnote Reference_LVL6,Footnote Reference_LVL61,Footnote Reference_LVL62,Footnote Reference_LVL63,Footnote Reference_LVL64,BVI fnr,Footnote symbol,Footnote anchor,Times 10 Point,Exposant 3 Point,fr,FR"/>
    <w:uiPriority w:val="99"/>
    <w:qFormat/>
    <w:rsid w:val="00E62634"/>
    <w:rPr>
      <w:vertAlign w:val="superscript"/>
    </w:rPr>
  </w:style>
  <w:style w:type="character" w:customStyle="1" w:styleId="CommentTextChar">
    <w:name w:val="Comment Text Char"/>
    <w:basedOn w:val="DefaultParagraphFont"/>
    <w:link w:val="CommentText"/>
    <w:uiPriority w:val="99"/>
    <w:rsid w:val="00E62634"/>
    <w:rPr>
      <w:sz w:val="20"/>
      <w:szCs w:val="20"/>
    </w:rPr>
  </w:style>
  <w:style w:type="paragraph" w:styleId="CommentText">
    <w:name w:val="annotation text"/>
    <w:basedOn w:val="Normal"/>
    <w:link w:val="CommentTextChar"/>
    <w:uiPriority w:val="99"/>
    <w:unhideWhenUsed/>
    <w:rsid w:val="00E62634"/>
    <w:pPr>
      <w:spacing w:after="200" w:line="240" w:lineRule="auto"/>
    </w:pPr>
    <w:rPr>
      <w:sz w:val="20"/>
      <w:szCs w:val="20"/>
      <w:lang w:val="en-US"/>
    </w:rPr>
  </w:style>
  <w:style w:type="character" w:customStyle="1" w:styleId="CommentTextChar1">
    <w:name w:val="Comment Text Char1"/>
    <w:basedOn w:val="DefaultParagraphFont"/>
    <w:uiPriority w:val="99"/>
    <w:semiHidden/>
    <w:rsid w:val="00E62634"/>
    <w:rPr>
      <w:sz w:val="20"/>
      <w:szCs w:val="20"/>
      <w:lang w:val="lt-LT"/>
    </w:rPr>
  </w:style>
  <w:style w:type="character" w:styleId="CommentReference">
    <w:name w:val="annotation reference"/>
    <w:uiPriority w:val="99"/>
    <w:rsid w:val="00E62634"/>
    <w:rPr>
      <w:sz w:val="16"/>
      <w:szCs w:val="16"/>
    </w:rPr>
  </w:style>
  <w:style w:type="paragraph" w:customStyle="1" w:styleId="Default">
    <w:name w:val="Default"/>
    <w:link w:val="DefaultChar"/>
    <w:rsid w:val="00E62634"/>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DefaultChar">
    <w:name w:val="Default Char"/>
    <w:link w:val="Default"/>
    <w:locked/>
    <w:rsid w:val="00E62634"/>
    <w:rPr>
      <w:rFonts w:ascii="Times New Roman" w:eastAsia="Calibri" w:hAnsi="Times New Roman" w:cs="Times New Roman"/>
      <w:color w:val="000000"/>
      <w:sz w:val="24"/>
      <w:szCs w:val="24"/>
      <w:lang w:val="lt-LT"/>
    </w:rPr>
  </w:style>
  <w:style w:type="character" w:styleId="Strong">
    <w:name w:val="Strong"/>
    <w:uiPriority w:val="22"/>
    <w:qFormat/>
    <w:rsid w:val="00E62634"/>
    <w:rPr>
      <w:b/>
      <w:bCs/>
    </w:rPr>
  </w:style>
  <w:style w:type="character" w:customStyle="1" w:styleId="CommentSubjectChar">
    <w:name w:val="Comment Subject Char"/>
    <w:basedOn w:val="CommentTextChar"/>
    <w:link w:val="CommentSubject"/>
    <w:uiPriority w:val="99"/>
    <w:semiHidden/>
    <w:rsid w:val="00E62634"/>
    <w:rPr>
      <w:b/>
      <w:bCs/>
      <w:sz w:val="20"/>
      <w:szCs w:val="20"/>
    </w:rPr>
  </w:style>
  <w:style w:type="paragraph" w:styleId="CommentSubject">
    <w:name w:val="annotation subject"/>
    <w:basedOn w:val="CommentText"/>
    <w:next w:val="CommentText"/>
    <w:link w:val="CommentSubjectChar"/>
    <w:uiPriority w:val="99"/>
    <w:semiHidden/>
    <w:unhideWhenUsed/>
    <w:rsid w:val="00E62634"/>
    <w:rPr>
      <w:b/>
      <w:bCs/>
    </w:rPr>
  </w:style>
  <w:style w:type="character" w:customStyle="1" w:styleId="CommentSubjectChar1">
    <w:name w:val="Comment Subject Char1"/>
    <w:basedOn w:val="CommentTextChar1"/>
    <w:uiPriority w:val="99"/>
    <w:semiHidden/>
    <w:rsid w:val="00E62634"/>
    <w:rPr>
      <w:b/>
      <w:bCs/>
      <w:sz w:val="20"/>
      <w:szCs w:val="20"/>
      <w:lang w:val="lt-LT"/>
    </w:rPr>
  </w:style>
  <w:style w:type="character" w:customStyle="1" w:styleId="HTMLPreformattedChar">
    <w:name w:val="HTML Preformatted Char"/>
    <w:basedOn w:val="DefaultParagraphFont"/>
    <w:link w:val="HTMLPreformatted"/>
    <w:rsid w:val="00E62634"/>
    <w:rPr>
      <w:rFonts w:ascii="Consolas" w:hAnsi="Consolas" w:cs="Consolas"/>
      <w:sz w:val="20"/>
      <w:szCs w:val="20"/>
    </w:rPr>
  </w:style>
  <w:style w:type="paragraph" w:styleId="HTMLPreformatted">
    <w:name w:val="HTML Preformatted"/>
    <w:basedOn w:val="Normal"/>
    <w:link w:val="HTMLPreformattedChar"/>
    <w:unhideWhenUsed/>
    <w:rsid w:val="00E62634"/>
    <w:pPr>
      <w:spacing w:after="0" w:line="240" w:lineRule="auto"/>
    </w:pPr>
    <w:rPr>
      <w:rFonts w:ascii="Consolas" w:hAnsi="Consolas" w:cs="Consolas"/>
      <w:sz w:val="20"/>
      <w:szCs w:val="20"/>
      <w:lang w:val="en-US"/>
    </w:rPr>
  </w:style>
  <w:style w:type="character" w:customStyle="1" w:styleId="HTMLPreformattedChar1">
    <w:name w:val="HTML Preformatted Char1"/>
    <w:basedOn w:val="DefaultParagraphFont"/>
    <w:uiPriority w:val="99"/>
    <w:semiHidden/>
    <w:rsid w:val="00E62634"/>
    <w:rPr>
      <w:rFonts w:ascii="Consolas" w:hAnsi="Consolas" w:cs="Consolas"/>
      <w:sz w:val="20"/>
      <w:szCs w:val="20"/>
      <w:lang w:val="lt-LT"/>
    </w:rPr>
  </w:style>
  <w:style w:type="paragraph" w:customStyle="1" w:styleId="Formuledadoption">
    <w:name w:val="Formule d'adoption"/>
    <w:basedOn w:val="Normal"/>
    <w:next w:val="Normal"/>
    <w:rsid w:val="00E62634"/>
    <w:pPr>
      <w:keepNext/>
      <w:spacing w:before="120" w:after="120" w:line="240" w:lineRule="auto"/>
      <w:jc w:val="both"/>
    </w:pPr>
    <w:rPr>
      <w:rFonts w:ascii="Times New Roman" w:hAnsi="Times New Roman" w:cs="Times New Roman"/>
      <w:sz w:val="24"/>
      <w:lang w:eastAsia="lt-LT" w:bidi="lt-LT"/>
    </w:rPr>
  </w:style>
  <w:style w:type="paragraph" w:styleId="BodyText">
    <w:name w:val="Body Text"/>
    <w:aliases w:val="Hyperlink1,Hipersaitas1,Hyperlink2"/>
    <w:basedOn w:val="Normal"/>
    <w:link w:val="BodyTextChar"/>
    <w:uiPriority w:val="99"/>
    <w:qFormat/>
    <w:rsid w:val="00E6263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Hyperlink1 Char,Hipersaitas1 Char,Hyperlink2 Char"/>
    <w:basedOn w:val="DefaultParagraphFont"/>
    <w:link w:val="BodyText"/>
    <w:uiPriority w:val="99"/>
    <w:rsid w:val="00E62634"/>
    <w:rPr>
      <w:rFonts w:ascii="Times New Roman" w:eastAsia="Times New Roman" w:hAnsi="Times New Roman" w:cs="Times New Roman"/>
      <w:sz w:val="24"/>
      <w:szCs w:val="24"/>
      <w:lang w:val="lt-LT"/>
    </w:rPr>
  </w:style>
  <w:style w:type="paragraph" w:customStyle="1" w:styleId="Lentelsturinys">
    <w:name w:val="Lentelės turinys"/>
    <w:basedOn w:val="Normal"/>
    <w:rsid w:val="00E62634"/>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BodyText2">
    <w:name w:val="Body Text 2"/>
    <w:basedOn w:val="Normal"/>
    <w:link w:val="BodyText2Char"/>
    <w:unhideWhenUsed/>
    <w:rsid w:val="00E62634"/>
    <w:pPr>
      <w:spacing w:after="120" w:line="480" w:lineRule="auto"/>
    </w:pPr>
  </w:style>
  <w:style w:type="character" w:customStyle="1" w:styleId="BodyText2Char">
    <w:name w:val="Body Text 2 Char"/>
    <w:basedOn w:val="DefaultParagraphFont"/>
    <w:link w:val="BodyText2"/>
    <w:rsid w:val="00E62634"/>
    <w:rPr>
      <w:lang w:val="lt-LT"/>
    </w:rPr>
  </w:style>
  <w:style w:type="paragraph" w:styleId="NormalWeb">
    <w:name w:val="Normal (Web)"/>
    <w:basedOn w:val="Normal"/>
    <w:link w:val="NormalWebChar"/>
    <w:uiPriority w:val="99"/>
    <w:unhideWhenUsed/>
    <w:qFormat/>
    <w:rsid w:val="00E626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enteleSA">
    <w:name w:val="Lentele_SA"/>
    <w:basedOn w:val="Normal"/>
    <w:rsid w:val="00E62634"/>
    <w:pPr>
      <w:spacing w:after="0" w:line="276" w:lineRule="auto"/>
      <w:jc w:val="both"/>
    </w:pPr>
    <w:rPr>
      <w:rFonts w:ascii="Times New Roman" w:eastAsia="Times New Roman" w:hAnsi="Times New Roman" w:cs="Calibri"/>
      <w:sz w:val="20"/>
      <w:szCs w:val="24"/>
    </w:rPr>
  </w:style>
  <w:style w:type="character" w:customStyle="1" w:styleId="fontstyle53">
    <w:name w:val="fontstyle53"/>
    <w:basedOn w:val="DefaultParagraphFont"/>
    <w:rsid w:val="00E62634"/>
  </w:style>
  <w:style w:type="character" w:customStyle="1" w:styleId="Bodytext2Exact">
    <w:name w:val="Body text (2) Exact"/>
    <w:basedOn w:val="DefaultParagraphFont"/>
    <w:rsid w:val="00E62634"/>
    <w:rPr>
      <w:rFonts w:ascii="Times New Roman" w:hAnsi="Times New Roman" w:cs="Times New Roman" w:hint="default"/>
      <w:b w:val="0"/>
      <w:bCs w:val="0"/>
      <w:i w:val="0"/>
      <w:iCs w:val="0"/>
      <w:smallCaps w:val="0"/>
      <w:strike w:val="0"/>
      <w:dstrike w:val="0"/>
      <w:u w:val="none"/>
      <w:effect w:val="none"/>
    </w:rPr>
  </w:style>
  <w:style w:type="character" w:styleId="Emphasis">
    <w:name w:val="Emphasis"/>
    <w:basedOn w:val="DefaultParagraphFont"/>
    <w:uiPriority w:val="20"/>
    <w:qFormat/>
    <w:rsid w:val="00E62634"/>
    <w:rPr>
      <w:i/>
      <w:iCs/>
    </w:rPr>
  </w:style>
  <w:style w:type="paragraph" w:styleId="BodyTextIndent3">
    <w:name w:val="Body Text Indent 3"/>
    <w:basedOn w:val="Normal"/>
    <w:link w:val="BodyTextIndent3Char"/>
    <w:unhideWhenUsed/>
    <w:rsid w:val="00E62634"/>
    <w:pPr>
      <w:spacing w:after="120"/>
      <w:ind w:left="283"/>
    </w:pPr>
    <w:rPr>
      <w:sz w:val="16"/>
      <w:szCs w:val="16"/>
    </w:rPr>
  </w:style>
  <w:style w:type="character" w:customStyle="1" w:styleId="BodyTextIndent3Char">
    <w:name w:val="Body Text Indent 3 Char"/>
    <w:basedOn w:val="DefaultParagraphFont"/>
    <w:link w:val="BodyTextIndent3"/>
    <w:rsid w:val="00E62634"/>
    <w:rPr>
      <w:sz w:val="16"/>
      <w:szCs w:val="16"/>
      <w:lang w:val="lt-LT"/>
    </w:rPr>
  </w:style>
  <w:style w:type="paragraph" w:styleId="Caption">
    <w:name w:val="caption"/>
    <w:basedOn w:val="Normal"/>
    <w:next w:val="Normal"/>
    <w:unhideWhenUsed/>
    <w:qFormat/>
    <w:rsid w:val="00E62634"/>
    <w:pPr>
      <w:spacing w:after="200" w:line="240" w:lineRule="auto"/>
    </w:pPr>
    <w:rPr>
      <w:rFonts w:ascii="Times New Roman" w:eastAsia="Times New Roman" w:hAnsi="Times New Roman" w:cs="Times New Roman"/>
      <w:i/>
      <w:iCs/>
      <w:color w:val="44546A" w:themeColor="text2"/>
      <w:sz w:val="18"/>
      <w:szCs w:val="18"/>
    </w:rPr>
  </w:style>
  <w:style w:type="paragraph" w:styleId="PlainText">
    <w:name w:val="Plain Text"/>
    <w:basedOn w:val="Normal"/>
    <w:link w:val="PlainTextChar"/>
    <w:uiPriority w:val="99"/>
    <w:rsid w:val="00E62634"/>
    <w:pPr>
      <w:spacing w:after="0" w:line="240" w:lineRule="auto"/>
    </w:pPr>
    <w:rPr>
      <w:rFonts w:ascii="Palatino Linotype" w:eastAsia="Arial Unicode MS" w:hAnsi="Palatino Linotype" w:cs="Courier New"/>
      <w:sz w:val="24"/>
      <w:szCs w:val="20"/>
      <w:lang w:eastAsia="lt-LT"/>
    </w:rPr>
  </w:style>
  <w:style w:type="character" w:customStyle="1" w:styleId="PlainTextChar">
    <w:name w:val="Plain Text Char"/>
    <w:basedOn w:val="DefaultParagraphFont"/>
    <w:link w:val="PlainText"/>
    <w:uiPriority w:val="99"/>
    <w:rsid w:val="00E62634"/>
    <w:rPr>
      <w:rFonts w:ascii="Palatino Linotype" w:eastAsia="Arial Unicode MS" w:hAnsi="Palatino Linotype" w:cs="Courier New"/>
      <w:sz w:val="24"/>
      <w:szCs w:val="20"/>
      <w:lang w:val="lt-LT" w:eastAsia="lt-LT"/>
    </w:rPr>
  </w:style>
  <w:style w:type="character" w:customStyle="1" w:styleId="Numatytasispastraiposriftas1">
    <w:name w:val="Numatytasis pastraipos šriftas1"/>
    <w:qFormat/>
    <w:rsid w:val="00E62634"/>
  </w:style>
  <w:style w:type="character" w:customStyle="1" w:styleId="UnresolvedMention1">
    <w:name w:val="Unresolved Mention1"/>
    <w:basedOn w:val="DefaultParagraphFont"/>
    <w:uiPriority w:val="99"/>
    <w:semiHidden/>
    <w:unhideWhenUsed/>
    <w:rsid w:val="00E62634"/>
    <w:rPr>
      <w:color w:val="605E5C"/>
      <w:shd w:val="clear" w:color="auto" w:fill="E1DFDD"/>
    </w:rPr>
  </w:style>
  <w:style w:type="character" w:styleId="FollowedHyperlink">
    <w:name w:val="FollowedHyperlink"/>
    <w:basedOn w:val="DefaultParagraphFont"/>
    <w:unhideWhenUsed/>
    <w:rsid w:val="00E62634"/>
    <w:rPr>
      <w:color w:val="954F72" w:themeColor="followedHyperlink"/>
      <w:u w:val="single"/>
    </w:rPr>
  </w:style>
  <w:style w:type="paragraph" w:customStyle="1" w:styleId="Antraste">
    <w:name w:val="Antraste"/>
    <w:basedOn w:val="Normal"/>
    <w:link w:val="AntrasteChar"/>
    <w:qFormat/>
    <w:rsid w:val="00E62634"/>
    <w:pPr>
      <w:spacing w:after="0" w:line="240" w:lineRule="auto"/>
      <w:jc w:val="center"/>
    </w:pPr>
    <w:rPr>
      <w:rFonts w:ascii="Times New Roman" w:eastAsia="Times New Roman" w:hAnsi="Times New Roman" w:cs="Times New Roman"/>
      <w:b/>
      <w:caps/>
      <w:spacing w:val="-6"/>
      <w:sz w:val="24"/>
      <w:szCs w:val="20"/>
      <w:lang w:eastAsia="ru-RU"/>
    </w:rPr>
  </w:style>
  <w:style w:type="character" w:customStyle="1" w:styleId="AntrasteChar">
    <w:name w:val="Antraste Char"/>
    <w:link w:val="Antraste"/>
    <w:rsid w:val="00E62634"/>
    <w:rPr>
      <w:rFonts w:ascii="Times New Roman" w:eastAsia="Times New Roman" w:hAnsi="Times New Roman" w:cs="Times New Roman"/>
      <w:b/>
      <w:caps/>
      <w:spacing w:val="-6"/>
      <w:sz w:val="24"/>
      <w:szCs w:val="20"/>
      <w:lang w:val="lt-LT" w:eastAsia="ru-RU"/>
    </w:rPr>
  </w:style>
  <w:style w:type="paragraph" w:customStyle="1" w:styleId="Rodykl">
    <w:name w:val="Rodyklė"/>
    <w:basedOn w:val="Normal"/>
    <w:rsid w:val="00E62634"/>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numbering" w:customStyle="1" w:styleId="NoList1">
    <w:name w:val="No List1"/>
    <w:next w:val="NoList"/>
    <w:uiPriority w:val="99"/>
    <w:semiHidden/>
    <w:unhideWhenUsed/>
    <w:rsid w:val="00E62634"/>
  </w:style>
  <w:style w:type="table" w:customStyle="1" w:styleId="Lenteldefaultin1">
    <w:name w:val="Lentelė (default'inė)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62634"/>
  </w:style>
  <w:style w:type="table" w:customStyle="1" w:styleId="TableGrid1">
    <w:name w:val="Table Grid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nhideWhenUsed/>
    <w:qFormat/>
    <w:locked/>
    <w:rsid w:val="00E62634"/>
    <w:pPr>
      <w:spacing w:after="200" w:line="240" w:lineRule="auto"/>
    </w:pPr>
    <w:rPr>
      <w:rFonts w:ascii="Times New Roman" w:eastAsia="Times New Roman" w:hAnsi="Times New Roman" w:cs="Times New Roman"/>
      <w:i/>
      <w:iCs/>
      <w:color w:val="1F497D"/>
      <w:sz w:val="18"/>
      <w:szCs w:val="18"/>
    </w:rPr>
  </w:style>
  <w:style w:type="paragraph" w:customStyle="1" w:styleId="Caption2">
    <w:name w:val="Caption2"/>
    <w:basedOn w:val="Normal"/>
    <w:next w:val="Normal"/>
    <w:unhideWhenUsed/>
    <w:qFormat/>
    <w:locked/>
    <w:rsid w:val="00E62634"/>
    <w:pPr>
      <w:spacing w:after="200" w:line="240" w:lineRule="auto"/>
    </w:pPr>
    <w:rPr>
      <w:rFonts w:ascii="Times New Roman" w:eastAsia="Times New Roman" w:hAnsi="Times New Roman" w:cs="Times New Roman"/>
      <w:i/>
      <w:iCs/>
      <w:color w:val="1F497D"/>
      <w:sz w:val="18"/>
      <w:szCs w:val="18"/>
    </w:rPr>
  </w:style>
  <w:style w:type="table" w:customStyle="1" w:styleId="TableGrid20">
    <w:name w:val="Table Grid20"/>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9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62634"/>
  </w:style>
  <w:style w:type="paragraph" w:customStyle="1" w:styleId="Standard">
    <w:name w:val="Standard"/>
    <w:rsid w:val="00E62634"/>
    <w:pPr>
      <w:suppressAutoHyphens/>
      <w:autoSpaceDN w:val="0"/>
      <w:spacing w:after="0" w:line="240" w:lineRule="auto"/>
      <w:textAlignment w:val="baseline"/>
    </w:pPr>
    <w:rPr>
      <w:rFonts w:ascii="Times New Roman" w:eastAsia="Calibri" w:hAnsi="Times New Roman" w:cs="Times New Roman"/>
      <w:kern w:val="3"/>
      <w:sz w:val="24"/>
      <w:szCs w:val="24"/>
      <w:lang w:val="lt-LT" w:eastAsia="lt-LT"/>
    </w:rPr>
  </w:style>
  <w:style w:type="character" w:customStyle="1" w:styleId="SingleTxtGChar">
    <w:name w:val="_ Single Txt_G Char"/>
    <w:link w:val="SingleTxtG"/>
    <w:locked/>
    <w:rsid w:val="00E62634"/>
    <w:rPr>
      <w:rFonts w:eastAsia="Times New Roman"/>
      <w:sz w:val="20"/>
      <w:szCs w:val="20"/>
      <w:lang w:val="en-GB"/>
    </w:rPr>
  </w:style>
  <w:style w:type="paragraph" w:customStyle="1" w:styleId="SingleTxtG">
    <w:name w:val="_ Single Txt_G"/>
    <w:basedOn w:val="Normal"/>
    <w:link w:val="SingleTxtGChar"/>
    <w:rsid w:val="00E62634"/>
    <w:pPr>
      <w:suppressAutoHyphens/>
      <w:spacing w:after="120" w:line="240" w:lineRule="atLeast"/>
      <w:ind w:left="1134" w:right="1134"/>
      <w:jc w:val="both"/>
    </w:pPr>
    <w:rPr>
      <w:rFonts w:eastAsia="Times New Roman"/>
      <w:sz w:val="20"/>
      <w:szCs w:val="20"/>
      <w:lang w:val="en-GB"/>
    </w:rPr>
  </w:style>
  <w:style w:type="table" w:customStyle="1" w:styleId="Lentelbevertikalilinij">
    <w:name w:val="Lentelė be vertikalių linijų"/>
    <w:basedOn w:val="TableNormal"/>
    <w:uiPriority w:val="99"/>
    <w:rsid w:val="00E62634"/>
    <w:pPr>
      <w:spacing w:after="0" w:line="240" w:lineRule="auto"/>
    </w:pPr>
    <w:rPr>
      <w:rFonts w:ascii="Times New Roman" w:hAnsi="Times New Roman" w:cs="Times New Roman"/>
      <w:sz w:val="24"/>
      <w:szCs w:val="24"/>
      <w:lang w:val="lt-LT"/>
    </w:rPr>
    <w:tblPr/>
  </w:style>
  <w:style w:type="character" w:customStyle="1" w:styleId="NormalWebChar">
    <w:name w:val="Normal (Web) Char"/>
    <w:basedOn w:val="DefaultParagraphFont"/>
    <w:link w:val="NormalWeb"/>
    <w:uiPriority w:val="99"/>
    <w:rsid w:val="00E62634"/>
    <w:rPr>
      <w:rFonts w:ascii="Times New Roman" w:eastAsia="Times New Roman" w:hAnsi="Times New Roman" w:cs="Times New Roman"/>
      <w:sz w:val="24"/>
      <w:szCs w:val="24"/>
      <w:lang w:val="en-GB" w:eastAsia="en-GB"/>
    </w:rPr>
  </w:style>
  <w:style w:type="table" w:customStyle="1" w:styleId="TableGrid39">
    <w:name w:val="Table Grid39"/>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2634"/>
    <w:rPr>
      <w:rFonts w:cs="Times New Roman"/>
      <w:color w:val="808080"/>
    </w:rPr>
  </w:style>
  <w:style w:type="table" w:customStyle="1" w:styleId="TableGrid110">
    <w:name w:val="Table Grid110"/>
    <w:uiPriority w:val="99"/>
    <w:rsid w:val="00E62634"/>
    <w:pPr>
      <w:spacing w:after="0" w:line="240" w:lineRule="auto"/>
    </w:pPr>
    <w:rPr>
      <w:rFonts w:ascii="Calibri" w:eastAsia="Calibri"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rtefontsize-41">
    <w:name w:val="ms-rtefontsize-41"/>
    <w:basedOn w:val="DefaultParagraphFont"/>
    <w:rsid w:val="00E62634"/>
  </w:style>
  <w:style w:type="paragraph" w:styleId="EndnoteText">
    <w:name w:val="endnote text"/>
    <w:basedOn w:val="Normal"/>
    <w:link w:val="EndnoteTextChar"/>
    <w:unhideWhenUsed/>
    <w:rsid w:val="00E626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62634"/>
    <w:rPr>
      <w:rFonts w:ascii="Times New Roman" w:eastAsia="Times New Roman" w:hAnsi="Times New Roman" w:cs="Times New Roman"/>
      <w:sz w:val="20"/>
      <w:szCs w:val="20"/>
      <w:lang w:val="lt-LT"/>
    </w:rPr>
  </w:style>
  <w:style w:type="character" w:styleId="EndnoteReference">
    <w:name w:val="endnote reference"/>
    <w:basedOn w:val="DefaultParagraphFont"/>
    <w:unhideWhenUsed/>
    <w:rsid w:val="00E62634"/>
    <w:rPr>
      <w:vertAlign w:val="superscript"/>
    </w:rPr>
  </w:style>
  <w:style w:type="character" w:customStyle="1" w:styleId="Neapdorotaspaminjimas1">
    <w:name w:val="Neapdorotas paminėjimas1"/>
    <w:basedOn w:val="DefaultParagraphFont"/>
    <w:uiPriority w:val="99"/>
    <w:semiHidden/>
    <w:unhideWhenUsed/>
    <w:rsid w:val="00E62634"/>
    <w:rPr>
      <w:color w:val="808080"/>
      <w:shd w:val="clear" w:color="auto" w:fill="E6E6E6"/>
    </w:rPr>
  </w:style>
  <w:style w:type="paragraph" w:styleId="Revision">
    <w:name w:val="Revision"/>
    <w:hidden/>
    <w:uiPriority w:val="99"/>
    <w:semiHidden/>
    <w:rsid w:val="00E62634"/>
    <w:pPr>
      <w:spacing w:after="0" w:line="240" w:lineRule="auto"/>
    </w:pPr>
    <w:rPr>
      <w:rFonts w:ascii="Times New Roman" w:eastAsia="Times New Roman" w:hAnsi="Times New Roman" w:cs="Times New Roman"/>
      <w:sz w:val="24"/>
      <w:szCs w:val="20"/>
      <w:lang w:val="lt-LT"/>
    </w:rPr>
  </w:style>
  <w:style w:type="character" w:customStyle="1" w:styleId="st">
    <w:name w:val="st"/>
    <w:basedOn w:val="DefaultParagraphFont"/>
    <w:rsid w:val="00E62634"/>
  </w:style>
  <w:style w:type="numbering" w:customStyle="1" w:styleId="NoList2">
    <w:name w:val="No List2"/>
    <w:next w:val="NoList"/>
    <w:uiPriority w:val="99"/>
    <w:semiHidden/>
    <w:unhideWhenUsed/>
    <w:rsid w:val="00E62634"/>
  </w:style>
  <w:style w:type="paragraph" w:customStyle="1" w:styleId="CharCharCharCharChar">
    <w:name w:val="Char Char Char Char Char"/>
    <w:aliases w:val="Char Char Char Char,Char Char Char Char Char Char Char Char"/>
    <w:basedOn w:val="Normal"/>
    <w:next w:val="NormalWeb"/>
    <w:link w:val="prastasistinklapisDiagrama"/>
    <w:uiPriority w:val="99"/>
    <w:rsid w:val="00E62634"/>
    <w:pPr>
      <w:spacing w:before="100" w:beforeAutospacing="1" w:after="100" w:afterAutospacing="1" w:line="276" w:lineRule="auto"/>
      <w:jc w:val="both"/>
    </w:pPr>
    <w:rPr>
      <w:rFonts w:ascii="Times New Roman" w:eastAsia="Times New Roman" w:hAnsi="Times New Roman" w:cs="Times New Roman"/>
      <w:sz w:val="24"/>
      <w:szCs w:val="24"/>
      <w:lang w:val="x-none" w:eastAsia="x-none"/>
    </w:rPr>
  </w:style>
  <w:style w:type="character" w:customStyle="1" w:styleId="prastasistinklapisDiagrama">
    <w:name w:val="Įprastasis (tinklapis) Diagrama"/>
    <w:aliases w:val="Char Char Char Char Char Diagrama,Char Char Char Char Diagrama,Char Char Char Char Char Char Char Char Diagrama,Įprastas (žiniatinklio) Diagrama"/>
    <w:link w:val="CharCharCharCharChar"/>
    <w:uiPriority w:val="99"/>
    <w:rsid w:val="00E62634"/>
    <w:rPr>
      <w:rFonts w:ascii="Times New Roman" w:eastAsia="Times New Roman" w:hAnsi="Times New Roman" w:cs="Times New Roman"/>
      <w:sz w:val="24"/>
      <w:szCs w:val="24"/>
      <w:lang w:val="x-none" w:eastAsia="x-none"/>
    </w:rPr>
  </w:style>
  <w:style w:type="paragraph" w:customStyle="1" w:styleId="bodytext0">
    <w:name w:val="bodytext"/>
    <w:basedOn w:val="Normal"/>
    <w:rsid w:val="00E62634"/>
    <w:pPr>
      <w:spacing w:before="15" w:after="100" w:afterAutospacing="1" w:line="276" w:lineRule="auto"/>
      <w:jc w:val="both"/>
    </w:pPr>
    <w:rPr>
      <w:rFonts w:ascii="Times New Roman" w:eastAsia="Times New Roman" w:hAnsi="Times New Roman" w:cs="Times New Roman"/>
      <w:sz w:val="24"/>
      <w:szCs w:val="24"/>
      <w:lang w:eastAsia="lt-LT"/>
    </w:rPr>
  </w:style>
  <w:style w:type="paragraph" w:styleId="Quote">
    <w:name w:val="Quote"/>
    <w:basedOn w:val="Normal"/>
    <w:next w:val="Normal"/>
    <w:link w:val="QuoteChar"/>
    <w:uiPriority w:val="29"/>
    <w:qFormat/>
    <w:rsid w:val="00E62634"/>
    <w:pPr>
      <w:spacing w:after="0" w:line="276" w:lineRule="auto"/>
      <w:jc w:val="both"/>
    </w:pPr>
    <w:rPr>
      <w:rFonts w:ascii="Calibri" w:eastAsia="Calibri" w:hAnsi="Calibri" w:cs="Times New Roman"/>
      <w:i/>
      <w:sz w:val="24"/>
      <w:szCs w:val="24"/>
      <w:lang w:val="en-US"/>
    </w:rPr>
  </w:style>
  <w:style w:type="character" w:customStyle="1" w:styleId="QuoteChar">
    <w:name w:val="Quote Char"/>
    <w:basedOn w:val="DefaultParagraphFont"/>
    <w:link w:val="Quote"/>
    <w:uiPriority w:val="29"/>
    <w:rsid w:val="00E62634"/>
    <w:rPr>
      <w:rFonts w:ascii="Calibri" w:eastAsia="Calibri" w:hAnsi="Calibri" w:cs="Times New Roman"/>
      <w:i/>
      <w:sz w:val="24"/>
      <w:szCs w:val="24"/>
    </w:rPr>
  </w:style>
  <w:style w:type="paragraph" w:styleId="IntenseQuote">
    <w:name w:val="Intense Quote"/>
    <w:basedOn w:val="Normal"/>
    <w:next w:val="Normal"/>
    <w:link w:val="IntenseQuoteChar"/>
    <w:uiPriority w:val="30"/>
    <w:qFormat/>
    <w:rsid w:val="00E62634"/>
    <w:pPr>
      <w:spacing w:after="0" w:line="276" w:lineRule="auto"/>
      <w:ind w:left="720" w:right="720"/>
      <w:jc w:val="both"/>
    </w:pPr>
    <w:rPr>
      <w:rFonts w:ascii="Calibri" w:eastAsia="Calibri" w:hAnsi="Calibri" w:cs="Times New Roman"/>
      <w:b/>
      <w:i/>
      <w:sz w:val="24"/>
      <w:szCs w:val="20"/>
      <w:lang w:val="en-US"/>
    </w:rPr>
  </w:style>
  <w:style w:type="character" w:customStyle="1" w:styleId="IntenseQuoteChar">
    <w:name w:val="Intense Quote Char"/>
    <w:basedOn w:val="DefaultParagraphFont"/>
    <w:link w:val="IntenseQuote"/>
    <w:uiPriority w:val="30"/>
    <w:rsid w:val="00E62634"/>
    <w:rPr>
      <w:rFonts w:ascii="Calibri" w:eastAsia="Calibri" w:hAnsi="Calibri" w:cs="Times New Roman"/>
      <w:b/>
      <w:i/>
      <w:sz w:val="24"/>
      <w:szCs w:val="20"/>
    </w:rPr>
  </w:style>
  <w:style w:type="character" w:styleId="SubtleEmphasis">
    <w:name w:val="Subtle Emphasis"/>
    <w:uiPriority w:val="19"/>
    <w:qFormat/>
    <w:rsid w:val="00E62634"/>
    <w:rPr>
      <w:i/>
      <w:color w:val="5A5A5A"/>
    </w:rPr>
  </w:style>
  <w:style w:type="character" w:styleId="IntenseEmphasis">
    <w:name w:val="Intense Emphasis"/>
    <w:uiPriority w:val="21"/>
    <w:qFormat/>
    <w:rsid w:val="00E62634"/>
    <w:rPr>
      <w:b/>
      <w:i/>
      <w:sz w:val="24"/>
      <w:szCs w:val="24"/>
      <w:u w:val="single"/>
    </w:rPr>
  </w:style>
  <w:style w:type="character" w:styleId="SubtleReference">
    <w:name w:val="Subtle Reference"/>
    <w:uiPriority w:val="31"/>
    <w:qFormat/>
    <w:rsid w:val="00E62634"/>
    <w:rPr>
      <w:sz w:val="24"/>
      <w:szCs w:val="24"/>
      <w:u w:val="single"/>
    </w:rPr>
  </w:style>
  <w:style w:type="character" w:styleId="IntenseReference">
    <w:name w:val="Intense Reference"/>
    <w:uiPriority w:val="32"/>
    <w:qFormat/>
    <w:rsid w:val="00E62634"/>
    <w:rPr>
      <w:b/>
      <w:sz w:val="24"/>
      <w:u w:val="single"/>
    </w:rPr>
  </w:style>
  <w:style w:type="character" w:styleId="BookTitle">
    <w:name w:val="Book Title"/>
    <w:uiPriority w:val="33"/>
    <w:qFormat/>
    <w:rsid w:val="00E62634"/>
    <w:rPr>
      <w:rFonts w:ascii="Cambria" w:eastAsia="Times New Roman" w:hAnsi="Cambria"/>
      <w:b/>
      <w:i/>
      <w:sz w:val="24"/>
      <w:szCs w:val="24"/>
    </w:rPr>
  </w:style>
  <w:style w:type="paragraph" w:customStyle="1" w:styleId="Sraopastraipa2">
    <w:name w:val="Sąrašo pastraipa2"/>
    <w:basedOn w:val="Normal"/>
    <w:qFormat/>
    <w:rsid w:val="00E62634"/>
    <w:pPr>
      <w:spacing w:after="0" w:line="276" w:lineRule="auto"/>
      <w:ind w:left="720"/>
      <w:contextualSpacing/>
      <w:jc w:val="both"/>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nhideWhenUsed/>
    <w:rsid w:val="00E62634"/>
    <w:pPr>
      <w:spacing w:after="120" w:line="276" w:lineRule="auto"/>
      <w:ind w:left="283"/>
      <w:jc w:val="both"/>
    </w:pPr>
    <w:rPr>
      <w:rFonts w:ascii="Calibri" w:eastAsia="Calibri" w:hAnsi="Calibri" w:cs="Times New Roman"/>
      <w:sz w:val="24"/>
      <w:szCs w:val="24"/>
      <w:lang w:val="en-US" w:bidi="en-US"/>
    </w:rPr>
  </w:style>
  <w:style w:type="character" w:customStyle="1" w:styleId="BodyTextIndentChar">
    <w:name w:val="Body Text Indent Char"/>
    <w:basedOn w:val="DefaultParagraphFont"/>
    <w:link w:val="BodyTextIndent"/>
    <w:rsid w:val="00E62634"/>
    <w:rPr>
      <w:rFonts w:ascii="Calibri" w:eastAsia="Calibri" w:hAnsi="Calibri" w:cs="Times New Roman"/>
      <w:sz w:val="24"/>
      <w:szCs w:val="24"/>
      <w:lang w:bidi="en-US"/>
    </w:rPr>
  </w:style>
  <w:style w:type="paragraph" w:customStyle="1" w:styleId="ColorfulList-Accent11">
    <w:name w:val="Colorful List - Accent 11"/>
    <w:basedOn w:val="Normal"/>
    <w:qFormat/>
    <w:rsid w:val="00E62634"/>
    <w:pPr>
      <w:spacing w:after="200" w:line="276" w:lineRule="auto"/>
      <w:ind w:left="720"/>
      <w:contextualSpacing/>
      <w:jc w:val="both"/>
    </w:pPr>
    <w:rPr>
      <w:rFonts w:ascii="Times New Roman" w:eastAsia="Calibri" w:hAnsi="Times New Roman" w:cs="Times New Roman"/>
      <w:sz w:val="24"/>
      <w:szCs w:val="24"/>
    </w:rPr>
  </w:style>
  <w:style w:type="paragraph" w:customStyle="1" w:styleId="Point0number">
    <w:name w:val="Point 0 (number)"/>
    <w:basedOn w:val="Normal"/>
    <w:rsid w:val="00E62634"/>
    <w:pPr>
      <w:numPr>
        <w:numId w:val="17"/>
      </w:numPr>
      <w:spacing w:before="120" w:after="120" w:line="240" w:lineRule="auto"/>
      <w:jc w:val="both"/>
    </w:pPr>
    <w:rPr>
      <w:rFonts w:ascii="Times New Roman" w:eastAsia="Times New Roman" w:hAnsi="Times New Roman" w:cs="Times New Roman"/>
      <w:snapToGrid w:val="0"/>
      <w:sz w:val="24"/>
      <w:szCs w:val="24"/>
      <w:lang w:eastAsia="en-GB"/>
    </w:rPr>
  </w:style>
  <w:style w:type="paragraph" w:customStyle="1" w:styleId="Point1number">
    <w:name w:val="Point 1 (number)"/>
    <w:basedOn w:val="Normal"/>
    <w:rsid w:val="00E62634"/>
    <w:pPr>
      <w:numPr>
        <w:ilvl w:val="2"/>
        <w:numId w:val="17"/>
      </w:numPr>
      <w:spacing w:before="120" w:after="120" w:line="240" w:lineRule="auto"/>
      <w:jc w:val="both"/>
    </w:pPr>
    <w:rPr>
      <w:rFonts w:ascii="Times New Roman" w:eastAsia="Times New Roman" w:hAnsi="Times New Roman" w:cs="Times New Roman"/>
      <w:snapToGrid w:val="0"/>
      <w:sz w:val="24"/>
      <w:szCs w:val="24"/>
      <w:lang w:eastAsia="en-GB"/>
    </w:rPr>
  </w:style>
  <w:style w:type="paragraph" w:customStyle="1" w:styleId="Point2number">
    <w:name w:val="Point 2 (number)"/>
    <w:basedOn w:val="Normal"/>
    <w:rsid w:val="00E62634"/>
    <w:pPr>
      <w:numPr>
        <w:ilvl w:val="4"/>
        <w:numId w:val="17"/>
      </w:numPr>
      <w:spacing w:before="120" w:after="120" w:line="240" w:lineRule="auto"/>
      <w:jc w:val="both"/>
    </w:pPr>
    <w:rPr>
      <w:rFonts w:ascii="Times New Roman" w:eastAsia="Times New Roman" w:hAnsi="Times New Roman" w:cs="Times New Roman"/>
      <w:snapToGrid w:val="0"/>
      <w:sz w:val="24"/>
      <w:szCs w:val="24"/>
      <w:lang w:eastAsia="en-GB"/>
    </w:rPr>
  </w:style>
  <w:style w:type="paragraph" w:customStyle="1" w:styleId="Point3number">
    <w:name w:val="Point 3 (number)"/>
    <w:basedOn w:val="Normal"/>
    <w:rsid w:val="00E62634"/>
    <w:pPr>
      <w:numPr>
        <w:ilvl w:val="6"/>
        <w:numId w:val="17"/>
      </w:numPr>
      <w:spacing w:before="120" w:after="120" w:line="240" w:lineRule="auto"/>
      <w:jc w:val="both"/>
    </w:pPr>
    <w:rPr>
      <w:rFonts w:ascii="Times New Roman" w:eastAsia="Times New Roman" w:hAnsi="Times New Roman" w:cs="Times New Roman"/>
      <w:snapToGrid w:val="0"/>
      <w:sz w:val="24"/>
      <w:szCs w:val="24"/>
      <w:lang w:eastAsia="en-GB"/>
    </w:rPr>
  </w:style>
  <w:style w:type="paragraph" w:customStyle="1" w:styleId="Point0letter">
    <w:name w:val="Point 0 (letter)"/>
    <w:basedOn w:val="Normal"/>
    <w:rsid w:val="00E62634"/>
    <w:pPr>
      <w:numPr>
        <w:ilvl w:val="1"/>
        <w:numId w:val="17"/>
      </w:numPr>
      <w:spacing w:before="120" w:after="120" w:line="240" w:lineRule="auto"/>
      <w:jc w:val="both"/>
    </w:pPr>
    <w:rPr>
      <w:rFonts w:ascii="Times New Roman" w:eastAsia="Times New Roman" w:hAnsi="Times New Roman" w:cs="Times New Roman"/>
      <w:snapToGrid w:val="0"/>
      <w:sz w:val="24"/>
      <w:szCs w:val="24"/>
      <w:lang w:eastAsia="en-GB"/>
    </w:rPr>
  </w:style>
  <w:style w:type="paragraph" w:customStyle="1" w:styleId="Point1letter">
    <w:name w:val="Point 1 (letter)"/>
    <w:basedOn w:val="Normal"/>
    <w:rsid w:val="00E62634"/>
    <w:pPr>
      <w:numPr>
        <w:ilvl w:val="3"/>
        <w:numId w:val="17"/>
      </w:numPr>
      <w:spacing w:before="120" w:after="120" w:line="240" w:lineRule="auto"/>
      <w:jc w:val="both"/>
    </w:pPr>
    <w:rPr>
      <w:rFonts w:ascii="Times New Roman" w:eastAsia="Times New Roman" w:hAnsi="Times New Roman" w:cs="Times New Roman"/>
      <w:snapToGrid w:val="0"/>
      <w:sz w:val="24"/>
      <w:szCs w:val="24"/>
      <w:lang w:eastAsia="en-GB"/>
    </w:rPr>
  </w:style>
  <w:style w:type="paragraph" w:customStyle="1" w:styleId="Point2letter">
    <w:name w:val="Point 2 (letter)"/>
    <w:basedOn w:val="Normal"/>
    <w:rsid w:val="00E62634"/>
    <w:pPr>
      <w:numPr>
        <w:ilvl w:val="5"/>
        <w:numId w:val="17"/>
      </w:numPr>
      <w:spacing w:before="120" w:after="120" w:line="240" w:lineRule="auto"/>
      <w:jc w:val="both"/>
    </w:pPr>
    <w:rPr>
      <w:rFonts w:ascii="Times New Roman" w:eastAsia="Times New Roman" w:hAnsi="Times New Roman" w:cs="Times New Roman"/>
      <w:snapToGrid w:val="0"/>
      <w:sz w:val="24"/>
      <w:szCs w:val="24"/>
      <w:lang w:eastAsia="en-GB"/>
    </w:rPr>
  </w:style>
  <w:style w:type="paragraph" w:customStyle="1" w:styleId="Point3letter">
    <w:name w:val="Point 3 (letter)"/>
    <w:basedOn w:val="Normal"/>
    <w:rsid w:val="00E62634"/>
    <w:pPr>
      <w:numPr>
        <w:ilvl w:val="7"/>
        <w:numId w:val="17"/>
      </w:numPr>
      <w:spacing w:before="120" w:after="120" w:line="240" w:lineRule="auto"/>
      <w:jc w:val="both"/>
    </w:pPr>
    <w:rPr>
      <w:rFonts w:ascii="Times New Roman" w:eastAsia="Times New Roman" w:hAnsi="Times New Roman" w:cs="Times New Roman"/>
      <w:snapToGrid w:val="0"/>
      <w:sz w:val="24"/>
      <w:szCs w:val="24"/>
      <w:lang w:eastAsia="en-GB"/>
    </w:rPr>
  </w:style>
  <w:style w:type="paragraph" w:customStyle="1" w:styleId="Point4letter">
    <w:name w:val="Point 4 (letter)"/>
    <w:basedOn w:val="Normal"/>
    <w:rsid w:val="00E62634"/>
    <w:pPr>
      <w:numPr>
        <w:ilvl w:val="8"/>
        <w:numId w:val="17"/>
      </w:numPr>
      <w:spacing w:before="120" w:after="120" w:line="240" w:lineRule="auto"/>
      <w:jc w:val="both"/>
    </w:pPr>
    <w:rPr>
      <w:rFonts w:ascii="Times New Roman" w:eastAsia="Times New Roman" w:hAnsi="Times New Roman" w:cs="Times New Roman"/>
      <w:snapToGrid w:val="0"/>
      <w:sz w:val="24"/>
      <w:szCs w:val="24"/>
      <w:lang w:eastAsia="en-GB"/>
    </w:rPr>
  </w:style>
  <w:style w:type="character" w:customStyle="1" w:styleId="hps">
    <w:name w:val="hps"/>
    <w:basedOn w:val="DefaultParagraphFont"/>
    <w:rsid w:val="00E62634"/>
  </w:style>
  <w:style w:type="character" w:customStyle="1" w:styleId="ww-htmltypewriter">
    <w:name w:val="ww-htmltypewriter"/>
    <w:basedOn w:val="DefaultParagraphFont"/>
    <w:rsid w:val="00E62634"/>
  </w:style>
  <w:style w:type="paragraph" w:customStyle="1" w:styleId="DiagramaDiagramaChar">
    <w:name w:val="Diagrama Diagrama Char"/>
    <w:basedOn w:val="Normal"/>
    <w:rsid w:val="00E62634"/>
    <w:pPr>
      <w:spacing w:line="240" w:lineRule="exact"/>
    </w:pPr>
    <w:rPr>
      <w:rFonts w:ascii="Tahoma" w:eastAsia="Times New Roman" w:hAnsi="Tahoma" w:cs="Times New Roman"/>
      <w:sz w:val="20"/>
      <w:szCs w:val="20"/>
      <w:lang w:val="en-US"/>
    </w:rPr>
  </w:style>
  <w:style w:type="paragraph" w:customStyle="1" w:styleId="Pagrindinistekstas1">
    <w:name w:val="Pagrindinis tekstas1"/>
    <w:basedOn w:val="Normal"/>
    <w:rsid w:val="00E6263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character" w:customStyle="1" w:styleId="msoins0">
    <w:name w:val="msoins"/>
    <w:basedOn w:val="DefaultParagraphFont"/>
    <w:rsid w:val="00E62634"/>
  </w:style>
  <w:style w:type="paragraph" w:customStyle="1" w:styleId="DefinitionTerm">
    <w:name w:val="Definition Term"/>
    <w:basedOn w:val="Normal"/>
    <w:next w:val="Normal"/>
    <w:rsid w:val="00E62634"/>
    <w:pPr>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uiPriority w:val="99"/>
    <w:semiHidden/>
    <w:rsid w:val="00E62634"/>
    <w:rPr>
      <w:rFonts w:ascii="Times New Roman" w:eastAsia="Times New Roman" w:hAnsi="Times New Roman" w:cs="Times New Roman"/>
      <w:sz w:val="24"/>
      <w:szCs w:val="24"/>
      <w:lang w:eastAsia="lt-LT"/>
    </w:rPr>
  </w:style>
  <w:style w:type="paragraph" w:customStyle="1" w:styleId="sraopastraipa1">
    <w:name w:val="sraopastraipa1"/>
    <w:basedOn w:val="Normal"/>
    <w:rsid w:val="00E62634"/>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a3520normal">
    <w:name w:val="a___35__20_normal"/>
    <w:basedOn w:val="Normal"/>
    <w:uiPriority w:val="99"/>
    <w:rsid w:val="00E62634"/>
    <w:pPr>
      <w:spacing w:after="120" w:line="240" w:lineRule="auto"/>
    </w:pPr>
    <w:rPr>
      <w:rFonts w:ascii="Times New Roman" w:eastAsia="Times New Roman" w:hAnsi="Times New Roman" w:cs="Times New Roman"/>
      <w:sz w:val="24"/>
      <w:szCs w:val="24"/>
      <w:lang w:val="en-US"/>
    </w:rPr>
  </w:style>
  <w:style w:type="numbering" w:customStyle="1" w:styleId="Sraonra1">
    <w:name w:val="Sąrašo nėra1"/>
    <w:next w:val="NoList"/>
    <w:uiPriority w:val="99"/>
    <w:semiHidden/>
    <w:unhideWhenUsed/>
    <w:rsid w:val="00E62634"/>
  </w:style>
  <w:style w:type="numbering" w:customStyle="1" w:styleId="Sraonra11">
    <w:name w:val="Sąrašo nėra11"/>
    <w:next w:val="NoList"/>
    <w:uiPriority w:val="99"/>
    <w:semiHidden/>
    <w:unhideWhenUsed/>
    <w:rsid w:val="00E62634"/>
  </w:style>
  <w:style w:type="table" w:customStyle="1" w:styleId="Lentelstinklelis1">
    <w:name w:val="Lentelės tinklelis1"/>
    <w:basedOn w:val="TableNormal"/>
    <w:next w:val="TableGrid"/>
    <w:uiPriority w:val="39"/>
    <w:rsid w:val="00E6263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1">
    <w:name w:val="Diagrama Diagrama Char1"/>
    <w:basedOn w:val="Normal"/>
    <w:rsid w:val="00E62634"/>
    <w:pPr>
      <w:spacing w:line="240" w:lineRule="exact"/>
    </w:pPr>
    <w:rPr>
      <w:rFonts w:ascii="Tahoma" w:eastAsia="Times New Roman" w:hAnsi="Tahoma" w:cs="Times New Roman"/>
      <w:sz w:val="20"/>
      <w:szCs w:val="20"/>
      <w:lang w:val="en-US"/>
    </w:rPr>
  </w:style>
  <w:style w:type="paragraph" w:customStyle="1" w:styleId="Pagrindinistekstas11">
    <w:name w:val="Pagrindinis tekstas11"/>
    <w:basedOn w:val="Normal"/>
    <w:rsid w:val="00E6263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numbering" w:customStyle="1" w:styleId="Sraonra111">
    <w:name w:val="Sąrašo nėra111"/>
    <w:next w:val="NoList"/>
    <w:uiPriority w:val="99"/>
    <w:semiHidden/>
    <w:unhideWhenUsed/>
    <w:rsid w:val="00E62634"/>
  </w:style>
  <w:style w:type="character" w:customStyle="1" w:styleId="bumpedfont15">
    <w:name w:val="bumpedfont15"/>
    <w:basedOn w:val="DefaultParagraphFont"/>
    <w:rsid w:val="00E62634"/>
  </w:style>
  <w:style w:type="paragraph" w:customStyle="1" w:styleId="BasicParagraph">
    <w:name w:val="[Basic Paragraph]"/>
    <w:basedOn w:val="Normal"/>
    <w:uiPriority w:val="99"/>
    <w:rsid w:val="00E62634"/>
    <w:pPr>
      <w:suppressAutoHyphens/>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TableContents">
    <w:name w:val="Table Contents"/>
    <w:basedOn w:val="Normal"/>
    <w:rsid w:val="00E62634"/>
    <w:pPr>
      <w:suppressLineNumbers/>
      <w:suppressAutoHyphens/>
      <w:autoSpaceDN w:val="0"/>
      <w:spacing w:after="0" w:line="240" w:lineRule="auto"/>
      <w:textAlignment w:val="baseline"/>
    </w:pPr>
    <w:rPr>
      <w:rFonts w:ascii="Times New Roman" w:eastAsia="Times New Roman" w:hAnsi="Times New Roman" w:cs="Times New Roman"/>
      <w:color w:val="00000A"/>
      <w:kern w:val="3"/>
      <w:sz w:val="24"/>
      <w:szCs w:val="20"/>
      <w:lang w:eastAsia="lt-LT"/>
    </w:rPr>
  </w:style>
  <w:style w:type="character" w:customStyle="1" w:styleId="FollowedHyperlink1">
    <w:name w:val="FollowedHyperlink1"/>
    <w:basedOn w:val="DefaultParagraphFont"/>
    <w:uiPriority w:val="99"/>
    <w:semiHidden/>
    <w:unhideWhenUsed/>
    <w:rsid w:val="00E62634"/>
    <w:rPr>
      <w:color w:val="800080"/>
      <w:u w:val="single"/>
    </w:rPr>
  </w:style>
  <w:style w:type="character" w:customStyle="1" w:styleId="FontStyle12">
    <w:name w:val="Font Style12"/>
    <w:uiPriority w:val="99"/>
    <w:qFormat/>
    <w:rsid w:val="00E62634"/>
    <w:rPr>
      <w:rFonts w:ascii="Times New Roman" w:hAnsi="Times New Roman" w:cs="Times New Roman" w:hint="default"/>
      <w:sz w:val="22"/>
    </w:rPr>
  </w:style>
  <w:style w:type="table" w:customStyle="1" w:styleId="Lentelstinklelis2">
    <w:name w:val="Lentelės tinklelis2"/>
    <w:basedOn w:val="TableNormal"/>
    <w:next w:val="TableGrid"/>
    <w:uiPriority w:val="39"/>
    <w:rsid w:val="00E6263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E62634"/>
    <w:pPr>
      <w:spacing w:before="100" w:beforeAutospacing="1" w:after="119" w:line="240" w:lineRule="auto"/>
      <w:ind w:firstLine="851"/>
      <w:jc w:val="both"/>
    </w:pPr>
    <w:rPr>
      <w:rFonts w:ascii="Times New Roman" w:hAnsi="Times New Roman" w:cs="Times New Roman"/>
      <w:color w:val="000000"/>
      <w:sz w:val="24"/>
      <w:szCs w:val="24"/>
      <w:lang w:eastAsia="lt-LT"/>
    </w:rPr>
  </w:style>
  <w:style w:type="character" w:customStyle="1" w:styleId="apple-converted-space">
    <w:name w:val="apple-converted-space"/>
    <w:basedOn w:val="DefaultParagraphFont"/>
    <w:rsid w:val="00E62634"/>
  </w:style>
  <w:style w:type="paragraph" w:customStyle="1" w:styleId="Betarp1">
    <w:name w:val="Be tarpų1"/>
    <w:rsid w:val="00E62634"/>
    <w:pPr>
      <w:suppressAutoHyphens/>
      <w:spacing w:after="0" w:line="240" w:lineRule="auto"/>
    </w:pPr>
    <w:rPr>
      <w:rFonts w:ascii="Calibri" w:eastAsia="Times New Roman" w:hAnsi="Calibri" w:cs="Times New Roman"/>
      <w:color w:val="00000A"/>
      <w:kern w:val="1"/>
    </w:rPr>
  </w:style>
  <w:style w:type="paragraph" w:customStyle="1" w:styleId="Sraopastraipa10">
    <w:name w:val="Sąrašo pastraipa1"/>
    <w:basedOn w:val="Normal"/>
    <w:qFormat/>
    <w:rsid w:val="00E62634"/>
    <w:pPr>
      <w:shd w:val="clear" w:color="auto" w:fill="BDD6EE"/>
      <w:suppressAutoHyphens/>
      <w:spacing w:after="240" w:line="276" w:lineRule="auto"/>
      <w:contextualSpacing/>
      <w:jc w:val="both"/>
    </w:pPr>
    <w:rPr>
      <w:rFonts w:ascii="Times New Roman" w:eastAsia="Calibri" w:hAnsi="Times New Roman" w:cs="Times New Roman"/>
      <w:color w:val="00000A"/>
      <w:kern w:val="1"/>
      <w:sz w:val="24"/>
    </w:rPr>
  </w:style>
  <w:style w:type="character" w:customStyle="1" w:styleId="nwt1">
    <w:name w:val="nwt1"/>
    <w:rsid w:val="00E62634"/>
    <w:rPr>
      <w:vertAlign w:val="baseline"/>
    </w:rPr>
  </w:style>
  <w:style w:type="paragraph" w:styleId="BodyText3">
    <w:name w:val="Body Text 3"/>
    <w:basedOn w:val="Normal"/>
    <w:link w:val="BodyText3Char"/>
    <w:rsid w:val="00E62634"/>
    <w:pPr>
      <w:suppressAutoHyphens/>
      <w:autoSpaceDN w:val="0"/>
      <w:spacing w:after="120" w:line="276" w:lineRule="auto"/>
      <w:textAlignment w:val="baseline"/>
    </w:pPr>
    <w:rPr>
      <w:rFonts w:ascii="Calibri" w:eastAsia="Calibri" w:hAnsi="Calibri" w:cs="Times New Roman"/>
      <w:sz w:val="16"/>
      <w:szCs w:val="16"/>
    </w:rPr>
  </w:style>
  <w:style w:type="character" w:customStyle="1" w:styleId="BodyText3Char">
    <w:name w:val="Body Text 3 Char"/>
    <w:basedOn w:val="DefaultParagraphFont"/>
    <w:link w:val="BodyText3"/>
    <w:rsid w:val="00E62634"/>
    <w:rPr>
      <w:rFonts w:ascii="Calibri" w:eastAsia="Calibri" w:hAnsi="Calibri" w:cs="Times New Roman"/>
      <w:sz w:val="16"/>
      <w:szCs w:val="16"/>
      <w:lang w:val="lt-LT"/>
    </w:rPr>
  </w:style>
  <w:style w:type="numbering" w:customStyle="1" w:styleId="NoList3">
    <w:name w:val="No List3"/>
    <w:next w:val="NoList"/>
    <w:uiPriority w:val="99"/>
    <w:semiHidden/>
    <w:unhideWhenUsed/>
    <w:rsid w:val="00E62634"/>
  </w:style>
  <w:style w:type="numbering" w:customStyle="1" w:styleId="Sraonra12">
    <w:name w:val="Sąrašo nėra12"/>
    <w:next w:val="NoList"/>
    <w:uiPriority w:val="99"/>
    <w:semiHidden/>
    <w:unhideWhenUsed/>
    <w:rsid w:val="00E62634"/>
  </w:style>
  <w:style w:type="numbering" w:customStyle="1" w:styleId="Sraonra112">
    <w:name w:val="Sąrašo nėra112"/>
    <w:next w:val="NoList"/>
    <w:uiPriority w:val="99"/>
    <w:semiHidden/>
    <w:unhideWhenUsed/>
    <w:rsid w:val="00E62634"/>
  </w:style>
  <w:style w:type="table" w:customStyle="1" w:styleId="Lentelstinklelis11">
    <w:name w:val="Lentelės tinklelis11"/>
    <w:basedOn w:val="TableNormal"/>
    <w:next w:val="TableGrid"/>
    <w:uiPriority w:val="39"/>
    <w:rsid w:val="00E6263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NoList"/>
    <w:uiPriority w:val="99"/>
    <w:semiHidden/>
    <w:unhideWhenUsed/>
    <w:rsid w:val="00E62634"/>
  </w:style>
  <w:style w:type="table" w:customStyle="1" w:styleId="Lentelstinklelis21">
    <w:name w:val="Lentelės tinklelis21"/>
    <w:basedOn w:val="TableNormal"/>
    <w:next w:val="TableGrid"/>
    <w:uiPriority w:val="39"/>
    <w:rsid w:val="00E6263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E62634"/>
    <w:pPr>
      <w:spacing w:after="0" w:line="240" w:lineRule="auto"/>
    </w:pPr>
    <w:rPr>
      <w:rFonts w:ascii="Times New Roman" w:hAnsi="Times New Roman"/>
      <w:sz w:val="20"/>
      <w:lang w:val="lt-LT"/>
    </w:rPr>
    <w:tblPr/>
  </w:style>
  <w:style w:type="numbering" w:customStyle="1" w:styleId="NoList4">
    <w:name w:val="No List4"/>
    <w:next w:val="NoList"/>
    <w:uiPriority w:val="99"/>
    <w:semiHidden/>
    <w:unhideWhenUsed/>
    <w:rsid w:val="00E62634"/>
  </w:style>
  <w:style w:type="paragraph" w:customStyle="1" w:styleId="TOC31">
    <w:name w:val="TOC 31"/>
    <w:basedOn w:val="Normal"/>
    <w:next w:val="Normal"/>
    <w:autoRedefine/>
    <w:uiPriority w:val="39"/>
    <w:rsid w:val="00E62634"/>
    <w:pPr>
      <w:tabs>
        <w:tab w:val="right" w:leader="dot" w:pos="9629"/>
      </w:tabs>
      <w:spacing w:after="100" w:line="300" w:lineRule="auto"/>
      <w:ind w:left="284"/>
    </w:pPr>
    <w:rPr>
      <w:rFonts w:ascii="Cambria" w:eastAsia="Times New Roman" w:hAnsi="Cambria"/>
      <w:caps/>
      <w:noProof/>
      <w:color w:val="7030A0"/>
      <w:sz w:val="21"/>
      <w:szCs w:val="21"/>
    </w:rPr>
  </w:style>
  <w:style w:type="character" w:customStyle="1" w:styleId="HTMLspausdinimomainl1">
    <w:name w:val="HTML spausdinimo mašinėlė1"/>
    <w:rsid w:val="00E62634"/>
    <w:rPr>
      <w:rFonts w:ascii="Courier New" w:eastAsia="Times New Roman" w:hAnsi="Courier New" w:cs="Tahoma"/>
      <w:sz w:val="20"/>
      <w:szCs w:val="20"/>
    </w:rPr>
  </w:style>
  <w:style w:type="paragraph" w:customStyle="1" w:styleId="Normal1">
    <w:name w:val="Normal1"/>
    <w:rsid w:val="00E62634"/>
    <w:pPr>
      <w:widowControl w:val="0"/>
      <w:spacing w:after="0" w:line="240" w:lineRule="auto"/>
    </w:pPr>
    <w:rPr>
      <w:rFonts w:ascii="Times New Roman" w:eastAsia="Arial Unicode MS" w:hAnsi="Times New Roman" w:cs="Mangal"/>
      <w:kern w:val="1"/>
      <w:sz w:val="24"/>
      <w:szCs w:val="24"/>
      <w:lang w:val="lt-LT" w:eastAsia="hi-IN" w:bidi="hi-IN"/>
    </w:rPr>
  </w:style>
  <w:style w:type="paragraph" w:customStyle="1" w:styleId="CharChar1Diagrama">
    <w:name w:val="Char Char1 Diagrama"/>
    <w:basedOn w:val="Normal"/>
    <w:rsid w:val="00E62634"/>
    <w:pPr>
      <w:spacing w:line="240" w:lineRule="exact"/>
    </w:pPr>
    <w:rPr>
      <w:rFonts w:ascii="Tahoma" w:eastAsia="Times New Roman" w:hAnsi="Tahoma" w:cs="Times New Roman"/>
      <w:sz w:val="20"/>
      <w:szCs w:val="20"/>
      <w:lang w:val="en-US"/>
    </w:rPr>
  </w:style>
  <w:style w:type="paragraph" w:customStyle="1" w:styleId="ListBullet1">
    <w:name w:val="List Bullet1"/>
    <w:basedOn w:val="Normal"/>
    <w:next w:val="ListBullet"/>
    <w:uiPriority w:val="99"/>
    <w:unhideWhenUsed/>
    <w:rsid w:val="00E62634"/>
    <w:pPr>
      <w:numPr>
        <w:numId w:val="19"/>
      </w:numPr>
      <w:tabs>
        <w:tab w:val="clear" w:pos="360"/>
      </w:tabs>
      <w:spacing w:after="200" w:line="276" w:lineRule="auto"/>
      <w:ind w:left="1287"/>
      <w:contextualSpacing/>
    </w:pPr>
    <w:rPr>
      <w:rFonts w:ascii="Calibri" w:eastAsia="SimSun" w:hAnsi="Calibri"/>
      <w:lang w:val="en-US"/>
    </w:rPr>
  </w:style>
  <w:style w:type="paragraph" w:styleId="BodyTextIndent2">
    <w:name w:val="Body Text Indent 2"/>
    <w:basedOn w:val="Normal"/>
    <w:link w:val="BodyTextIndent2Char"/>
    <w:rsid w:val="00E62634"/>
    <w:pPr>
      <w:spacing w:after="0" w:line="240" w:lineRule="auto"/>
      <w:ind w:left="1080" w:firstLine="30"/>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E62634"/>
    <w:rPr>
      <w:rFonts w:ascii="Times New Roman" w:eastAsia="Times New Roman" w:hAnsi="Times New Roman" w:cs="Times New Roman"/>
      <w:szCs w:val="20"/>
      <w:lang w:val="lt-LT"/>
    </w:rPr>
  </w:style>
  <w:style w:type="paragraph" w:customStyle="1" w:styleId="BodyText21">
    <w:name w:val="Body Text 21"/>
    <w:basedOn w:val="Normal"/>
    <w:rsid w:val="00E62634"/>
    <w:pPr>
      <w:spacing w:after="0" w:line="240" w:lineRule="auto"/>
      <w:jc w:val="both"/>
    </w:pPr>
    <w:rPr>
      <w:rFonts w:ascii="Times New Roman" w:eastAsia="Times New Roman" w:hAnsi="Times New Roman" w:cs="Times New Roman"/>
      <w:sz w:val="20"/>
      <w:szCs w:val="20"/>
      <w:lang w:val="en-US"/>
    </w:rPr>
  </w:style>
  <w:style w:type="paragraph" w:customStyle="1" w:styleId="H2">
    <w:name w:val="H2"/>
    <w:basedOn w:val="Normal"/>
    <w:next w:val="Normal"/>
    <w:rsid w:val="00E62634"/>
    <w:pPr>
      <w:keepNext/>
      <w:spacing w:before="100" w:after="100" w:line="240" w:lineRule="auto"/>
    </w:pPr>
    <w:rPr>
      <w:rFonts w:ascii="Times New Roman" w:eastAsia="Times New Roman" w:hAnsi="Times New Roman" w:cs="Times New Roman"/>
      <w:b/>
      <w:sz w:val="36"/>
      <w:szCs w:val="20"/>
    </w:rPr>
  </w:style>
  <w:style w:type="paragraph" w:customStyle="1" w:styleId="DefinitionList">
    <w:name w:val="Definition List"/>
    <w:basedOn w:val="Normal"/>
    <w:next w:val="DefinitionTerm"/>
    <w:rsid w:val="00E62634"/>
    <w:pPr>
      <w:spacing w:after="0" w:line="240" w:lineRule="auto"/>
      <w:ind w:left="360"/>
    </w:pPr>
    <w:rPr>
      <w:rFonts w:ascii="Times New Roman" w:eastAsia="Times New Roman" w:hAnsi="Times New Roman" w:cs="Times New Roman"/>
      <w:sz w:val="24"/>
      <w:szCs w:val="20"/>
    </w:rPr>
  </w:style>
  <w:style w:type="paragraph" w:customStyle="1" w:styleId="BodyText22">
    <w:name w:val="Body Text 22"/>
    <w:basedOn w:val="Normal"/>
    <w:rsid w:val="00E62634"/>
    <w:pPr>
      <w:spacing w:after="0" w:line="240" w:lineRule="auto"/>
      <w:ind w:firstLine="284"/>
    </w:pPr>
    <w:rPr>
      <w:rFonts w:ascii="Times New Roman" w:eastAsia="Times New Roman" w:hAnsi="Times New Roman" w:cs="Times New Roman"/>
      <w:sz w:val="24"/>
      <w:szCs w:val="20"/>
    </w:rPr>
  </w:style>
  <w:style w:type="paragraph" w:customStyle="1" w:styleId="H1">
    <w:name w:val="H1"/>
    <w:basedOn w:val="Normal"/>
    <w:next w:val="Normal"/>
    <w:rsid w:val="00E62634"/>
    <w:pPr>
      <w:keepNext/>
      <w:spacing w:before="100" w:after="100" w:line="240" w:lineRule="auto"/>
    </w:pPr>
    <w:rPr>
      <w:rFonts w:ascii="Times New Roman" w:eastAsia="Times New Roman" w:hAnsi="Times New Roman" w:cs="Times New Roman"/>
      <w:b/>
      <w:kern w:val="36"/>
      <w:sz w:val="48"/>
      <w:szCs w:val="20"/>
    </w:rPr>
  </w:style>
  <w:style w:type="paragraph" w:customStyle="1" w:styleId="Linija">
    <w:name w:val="Linija"/>
    <w:basedOn w:val="Normal"/>
    <w:rsid w:val="00E62634"/>
    <w:pPr>
      <w:spacing w:after="0" w:line="240" w:lineRule="auto"/>
      <w:jc w:val="center"/>
    </w:pPr>
    <w:rPr>
      <w:rFonts w:ascii="TimesLT" w:eastAsia="Times New Roman" w:hAnsi="TimesLT" w:cs="Times New Roman"/>
      <w:snapToGrid w:val="0"/>
      <w:sz w:val="12"/>
      <w:szCs w:val="20"/>
      <w:lang w:val="en-US"/>
    </w:rPr>
  </w:style>
  <w:style w:type="paragraph" w:customStyle="1" w:styleId="Pavadinimas2">
    <w:name w:val="Pavadinimas2"/>
    <w:rsid w:val="00E62634"/>
    <w:pPr>
      <w:spacing w:after="0" w:line="240" w:lineRule="auto"/>
      <w:ind w:left="850"/>
    </w:pPr>
    <w:rPr>
      <w:rFonts w:ascii="TimesLT" w:eastAsia="Times New Roman" w:hAnsi="TimesLT" w:cs="Times New Roman"/>
      <w:b/>
      <w:caps/>
      <w:snapToGrid w:val="0"/>
      <w:szCs w:val="20"/>
    </w:rPr>
  </w:style>
  <w:style w:type="paragraph" w:customStyle="1" w:styleId="ISTATYMAS">
    <w:name w:val="ISTATYMAS"/>
    <w:rsid w:val="00E62634"/>
    <w:pPr>
      <w:spacing w:after="0" w:line="240" w:lineRule="auto"/>
      <w:jc w:val="center"/>
    </w:pPr>
    <w:rPr>
      <w:rFonts w:ascii="TimesLT" w:eastAsia="Times New Roman" w:hAnsi="TimesLT" w:cs="Times New Roman"/>
      <w:snapToGrid w:val="0"/>
      <w:sz w:val="20"/>
      <w:szCs w:val="20"/>
    </w:rPr>
  </w:style>
  <w:style w:type="paragraph" w:customStyle="1" w:styleId="Prezidentas">
    <w:name w:val="Prezidentas"/>
    <w:rsid w:val="00E62634"/>
    <w:pPr>
      <w:tabs>
        <w:tab w:val="right" w:pos="9808"/>
      </w:tabs>
      <w:spacing w:after="0" w:line="240" w:lineRule="auto"/>
    </w:pPr>
    <w:rPr>
      <w:rFonts w:ascii="TimesLT" w:eastAsia="Times New Roman" w:hAnsi="TimesLT" w:cs="Times New Roman"/>
      <w:caps/>
      <w:snapToGrid w:val="0"/>
      <w:sz w:val="20"/>
      <w:szCs w:val="20"/>
    </w:rPr>
  </w:style>
  <w:style w:type="paragraph" w:customStyle="1" w:styleId="Patvirtinta">
    <w:name w:val="Patvirtinta"/>
    <w:rsid w:val="00E62634"/>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rPr>
  </w:style>
  <w:style w:type="paragraph" w:styleId="BlockText">
    <w:name w:val="Block Text"/>
    <w:basedOn w:val="Normal"/>
    <w:rsid w:val="00E62634"/>
    <w:pPr>
      <w:spacing w:after="0" w:line="240" w:lineRule="auto"/>
      <w:ind w:left="-851" w:right="-1043"/>
      <w:jc w:val="both"/>
    </w:pPr>
    <w:rPr>
      <w:rFonts w:ascii="TimesLT" w:eastAsia="Times New Roman" w:hAnsi="TimesLT" w:cs="Times New Roman"/>
      <w:sz w:val="24"/>
      <w:szCs w:val="20"/>
    </w:rPr>
  </w:style>
  <w:style w:type="character" w:customStyle="1" w:styleId="Typewriter">
    <w:name w:val="Typewriter"/>
    <w:rsid w:val="00E62634"/>
    <w:rPr>
      <w:rFonts w:ascii="Courier New" w:hAnsi="Courier New"/>
      <w:sz w:val="20"/>
    </w:rPr>
  </w:style>
  <w:style w:type="character" w:customStyle="1" w:styleId="DocumentMapChar">
    <w:name w:val="Document Map Char"/>
    <w:basedOn w:val="DefaultParagraphFont"/>
    <w:link w:val="DocumentMap"/>
    <w:semiHidden/>
    <w:rsid w:val="00E62634"/>
    <w:rPr>
      <w:rFonts w:ascii="Tahoma" w:eastAsia="Times New Roman" w:hAnsi="Tahoma"/>
      <w:szCs w:val="20"/>
      <w:shd w:val="clear" w:color="auto" w:fill="000080"/>
    </w:rPr>
  </w:style>
  <w:style w:type="paragraph" w:styleId="DocumentMap">
    <w:name w:val="Document Map"/>
    <w:basedOn w:val="Normal"/>
    <w:link w:val="DocumentMapChar"/>
    <w:semiHidden/>
    <w:rsid w:val="00E62634"/>
    <w:pPr>
      <w:shd w:val="clear" w:color="auto" w:fill="000080"/>
      <w:spacing w:after="0" w:line="240" w:lineRule="auto"/>
    </w:pPr>
    <w:rPr>
      <w:rFonts w:ascii="Tahoma" w:eastAsia="Times New Roman" w:hAnsi="Tahoma"/>
      <w:szCs w:val="20"/>
      <w:lang w:val="en-US"/>
    </w:rPr>
  </w:style>
  <w:style w:type="character" w:customStyle="1" w:styleId="DocumentMapChar1">
    <w:name w:val="Document Map Char1"/>
    <w:basedOn w:val="DefaultParagraphFont"/>
    <w:uiPriority w:val="99"/>
    <w:semiHidden/>
    <w:rsid w:val="00E62634"/>
    <w:rPr>
      <w:rFonts w:ascii="Segoe UI" w:hAnsi="Segoe UI" w:cs="Segoe UI"/>
      <w:sz w:val="16"/>
      <w:szCs w:val="16"/>
      <w:lang w:val="lt-LT"/>
    </w:rPr>
  </w:style>
  <w:style w:type="paragraph" w:customStyle="1" w:styleId="Pavadinimas1">
    <w:name w:val="Pavadinimas1"/>
    <w:rsid w:val="00E62634"/>
    <w:pPr>
      <w:spacing w:after="0" w:line="240" w:lineRule="auto"/>
      <w:ind w:left="850"/>
    </w:pPr>
    <w:rPr>
      <w:rFonts w:ascii="TimesLT" w:eastAsia="Times New Roman" w:hAnsi="TimesLT" w:cs="Times New Roman"/>
      <w:b/>
      <w:caps/>
      <w:snapToGrid w:val="0"/>
      <w:szCs w:val="20"/>
    </w:rPr>
  </w:style>
  <w:style w:type="paragraph" w:customStyle="1" w:styleId="statymopavad">
    <w:name w:val="Ástatymo pavad."/>
    <w:basedOn w:val="Normal"/>
    <w:rsid w:val="00E62634"/>
    <w:pPr>
      <w:spacing w:after="0" w:line="240" w:lineRule="auto"/>
      <w:jc w:val="center"/>
    </w:pPr>
    <w:rPr>
      <w:rFonts w:ascii="Times New Roman" w:eastAsia="Times New Roman" w:hAnsi="Times New Roman" w:cs="Times New Roman"/>
      <w:caps/>
      <w:sz w:val="24"/>
      <w:szCs w:val="20"/>
    </w:rPr>
  </w:style>
  <w:style w:type="paragraph" w:customStyle="1" w:styleId="DiagramaCharCharDiagramaCharCharDiagramaCharCharDiagrama">
    <w:name w:val="Diagrama Char Char Diagrama Char Char Diagrama Char Char Diagrama"/>
    <w:basedOn w:val="Normal"/>
    <w:rsid w:val="00E62634"/>
    <w:pPr>
      <w:spacing w:line="240" w:lineRule="exact"/>
    </w:pPr>
    <w:rPr>
      <w:rFonts w:ascii="Tahoma" w:eastAsia="Times New Roman" w:hAnsi="Tahoma" w:cs="Times New Roman"/>
      <w:sz w:val="20"/>
      <w:szCs w:val="20"/>
    </w:rPr>
  </w:style>
  <w:style w:type="paragraph" w:customStyle="1" w:styleId="CentrBold">
    <w:name w:val="CentrBold"/>
    <w:rsid w:val="00E62634"/>
    <w:pPr>
      <w:spacing w:after="0" w:line="240" w:lineRule="auto"/>
      <w:jc w:val="center"/>
    </w:pPr>
    <w:rPr>
      <w:rFonts w:ascii="TimesLT" w:eastAsia="Times New Roman" w:hAnsi="TimesLT" w:cs="Times New Roman"/>
      <w:b/>
      <w:caps/>
      <w:sz w:val="20"/>
      <w:szCs w:val="20"/>
      <w:lang w:val="en-GB"/>
    </w:rPr>
  </w:style>
  <w:style w:type="character" w:customStyle="1" w:styleId="Sample">
    <w:name w:val="Sample"/>
    <w:rsid w:val="00E62634"/>
    <w:rPr>
      <w:rFonts w:ascii="Courier New" w:hAnsi="Courier New"/>
    </w:rPr>
  </w:style>
  <w:style w:type="paragraph" w:customStyle="1" w:styleId="DiagramaCharCharCharDiagramaCharDiagramaCharCharDiagramaCharDiagramaCharDiagrama">
    <w:name w:val="Diagrama Char Char Char Diagrama Char Diagrama Char Char Diagrama Char Diagrama Char Diagrama"/>
    <w:basedOn w:val="Normal"/>
    <w:rsid w:val="00E62634"/>
    <w:pPr>
      <w:spacing w:line="240" w:lineRule="exact"/>
    </w:pPr>
    <w:rPr>
      <w:rFonts w:ascii="Tahoma" w:eastAsia="Times New Roman" w:hAnsi="Tahoma" w:cs="Times New Roman"/>
      <w:sz w:val="20"/>
      <w:szCs w:val="20"/>
      <w:lang w:val="en-US"/>
    </w:rPr>
  </w:style>
  <w:style w:type="character" w:customStyle="1" w:styleId="TitleHeader2CharChar">
    <w:name w:val="Title Header2 Char Char"/>
    <w:rsid w:val="00E62634"/>
    <w:rPr>
      <w:b/>
      <w:caps/>
      <w:sz w:val="24"/>
      <w:lang w:eastAsia="en-US"/>
    </w:rPr>
  </w:style>
  <w:style w:type="paragraph" w:customStyle="1" w:styleId="CharChar3DiagramaDiagramaCharCharDiagramaDiagramaCharCharDiagramaDiagramaDiagrama">
    <w:name w:val="Char Char3 Diagrama Diagrama Char Char Diagrama Diagrama Char Char Diagrama Diagrama Diagrama"/>
    <w:basedOn w:val="Normal"/>
    <w:rsid w:val="00E62634"/>
    <w:pPr>
      <w:spacing w:line="240" w:lineRule="exact"/>
    </w:pPr>
    <w:rPr>
      <w:rFonts w:ascii="Tahoma" w:eastAsia="Times New Roman" w:hAnsi="Tahoma" w:cs="Times New Roman"/>
      <w:sz w:val="20"/>
      <w:szCs w:val="20"/>
      <w:lang w:val="en-US"/>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Normal"/>
    <w:rsid w:val="00E62634"/>
    <w:pPr>
      <w:spacing w:line="240" w:lineRule="exact"/>
    </w:pPr>
    <w:rPr>
      <w:rFonts w:ascii="Tahoma" w:eastAsia="Times New Roman" w:hAnsi="Tahoma" w:cs="Times New Roman"/>
      <w:sz w:val="20"/>
      <w:szCs w:val="20"/>
      <w:lang w:val="en-US"/>
    </w:rPr>
  </w:style>
  <w:style w:type="paragraph" w:customStyle="1" w:styleId="DiagramaDiagrama2CharCharDiagramaDiagramaCharCharCharCharCharCharDiagramaDiagrama">
    <w:name w:val="Diagrama Diagrama2 Char Char Diagrama Diagrama Char Char Char Char Char Char Diagrama Diagrama"/>
    <w:basedOn w:val="Normal"/>
    <w:rsid w:val="00E62634"/>
    <w:pPr>
      <w:spacing w:line="240" w:lineRule="exact"/>
    </w:pPr>
    <w:rPr>
      <w:rFonts w:ascii="Tahoma" w:eastAsia="Times New Roman" w:hAnsi="Tahoma" w:cs="Times New Roman"/>
      <w:sz w:val="20"/>
      <w:szCs w:val="20"/>
      <w:lang w:val="en-US"/>
    </w:rPr>
  </w:style>
  <w:style w:type="paragraph" w:customStyle="1" w:styleId="CharChar1DiagramaDiagramaCharCharDiagramaDiagramaCharCharDiagramaDiagramaCharCharDiagramaDiagramaCharCharCharChar">
    <w:name w:val="Char Char1 Diagrama Diagrama Char Char Diagrama Diagrama Char Char Diagrama Diagrama Char Char Diagrama Diagrama Char Char Char Char"/>
    <w:basedOn w:val="Normal"/>
    <w:rsid w:val="00E62634"/>
    <w:pPr>
      <w:spacing w:line="240" w:lineRule="exact"/>
    </w:pPr>
    <w:rPr>
      <w:rFonts w:ascii="Tahoma" w:eastAsia="Times New Roman" w:hAnsi="Tahoma" w:cs="Times New Roman"/>
      <w:sz w:val="20"/>
      <w:szCs w:val="20"/>
      <w:lang w:val="en-US"/>
    </w:rPr>
  </w:style>
  <w:style w:type="character" w:customStyle="1" w:styleId="apple-style-span">
    <w:name w:val="apple-style-span"/>
    <w:basedOn w:val="DefaultParagraphFont"/>
    <w:uiPriority w:val="99"/>
    <w:rsid w:val="00E62634"/>
  </w:style>
  <w:style w:type="paragraph" w:customStyle="1" w:styleId="CharChar1DiagramaDiagramaCharCharDiagramaDiagramaCharCharDiagramaDiagramaCharCharDiagramaDiagramaCharCharCharChar1">
    <w:name w:val="Char Char1 Diagrama Diagrama Char Char Diagrama Diagrama Char Char Diagrama Diagrama Char Char Diagrama Diagrama Char Char Char Char1"/>
    <w:basedOn w:val="Normal"/>
    <w:rsid w:val="00E62634"/>
    <w:pPr>
      <w:spacing w:line="240" w:lineRule="exact"/>
    </w:pPr>
    <w:rPr>
      <w:rFonts w:ascii="Tahoma" w:eastAsia="Times New Roman" w:hAnsi="Tahoma" w:cs="Times New Roman"/>
      <w:sz w:val="20"/>
      <w:szCs w:val="20"/>
      <w:lang w:val="en-US"/>
    </w:rPr>
  </w:style>
  <w:style w:type="paragraph" w:customStyle="1" w:styleId="sectionaprs">
    <w:name w:val="section_après"/>
    <w:basedOn w:val="Normal"/>
    <w:rsid w:val="00E62634"/>
    <w:pPr>
      <w:spacing w:after="120" w:line="240" w:lineRule="auto"/>
      <w:ind w:left="3402"/>
      <w:jc w:val="both"/>
    </w:pPr>
    <w:rPr>
      <w:rFonts w:ascii="Optima" w:eastAsia="Times New Roman" w:hAnsi="Optima" w:cs="Times New Roman"/>
      <w:szCs w:val="20"/>
      <w:lang w:val="en-GB"/>
    </w:rPr>
  </w:style>
  <w:style w:type="paragraph" w:customStyle="1" w:styleId="xl37">
    <w:name w:val="xl37"/>
    <w:basedOn w:val="Normal"/>
    <w:rsid w:val="00E62634"/>
    <w:pPr>
      <w:pBdr>
        <w:left w:val="single" w:sz="4" w:space="0" w:color="auto"/>
        <w:bottom w:val="single" w:sz="4" w:space="0" w:color="auto"/>
        <w:right w:val="single" w:sz="4" w:space="0" w:color="auto"/>
      </w:pBdr>
      <w:spacing w:before="100" w:after="100" w:line="240" w:lineRule="auto"/>
    </w:pPr>
    <w:rPr>
      <w:rFonts w:ascii="Arial" w:eastAsia="Times New Roman" w:hAnsi="Arial" w:cs="Times New Roman"/>
      <w:b/>
      <w:sz w:val="24"/>
      <w:szCs w:val="20"/>
    </w:rPr>
  </w:style>
  <w:style w:type="paragraph" w:customStyle="1" w:styleId="CharChar1DiagramaDiagramaCharCharDiagramaDiagramaCharCharDiagramaDiagramaCharCharDiagramaDiagramaCharCharCharCharDiagramaDiagramaCharChar1DiagramaDiagrama">
    <w:name w:val="Char Char1 Diagrama Diagrama Char Char Diagrama Diagrama Char Char Diagrama Diagrama Char Char Diagrama Diagrama Char Char Char Char Diagrama Diagrama Char Char1 Diagrama Diagrama"/>
    <w:basedOn w:val="Normal"/>
    <w:rsid w:val="00E62634"/>
    <w:pPr>
      <w:spacing w:line="240" w:lineRule="exact"/>
    </w:pPr>
    <w:rPr>
      <w:rFonts w:ascii="Tahoma" w:eastAsia="Times New Roman" w:hAnsi="Tahoma" w:cs="Times New Roman"/>
      <w:sz w:val="20"/>
      <w:szCs w:val="20"/>
      <w:lang w:val="en-US"/>
    </w:rPr>
  </w:style>
  <w:style w:type="paragraph" w:customStyle="1" w:styleId="CharChar1DiagramaDiagramaCharCharDiagramaDiagramaCharCharDiagramaDiagramaCharCharDiagramaDiagramaCharCharCharCharDiagramaDiagramaCharChar1DiagramaDiagramaDiagramaDiagramaCharCharDiagramaCharChar">
    <w:name w:val="Char Char1 Diagrama Diagrama Char Char Diagrama Diagrama Char Char Diagrama Diagrama Char Char Diagrama Diagrama Char Char Char Char Diagrama Diagrama Char Char1 Diagrama Diagrama Diagrama Diagrama Char Char Diagrama Char Char"/>
    <w:basedOn w:val="Normal"/>
    <w:rsid w:val="00E62634"/>
    <w:pPr>
      <w:spacing w:line="240" w:lineRule="exact"/>
    </w:pPr>
    <w:rPr>
      <w:rFonts w:ascii="Tahoma" w:eastAsia="Times New Roman" w:hAnsi="Tahoma" w:cs="Times New Roman"/>
      <w:sz w:val="20"/>
      <w:szCs w:val="20"/>
      <w:lang w:val="en-US"/>
    </w:rPr>
  </w:style>
  <w:style w:type="paragraph" w:customStyle="1" w:styleId="1">
    <w:name w:val="1"/>
    <w:basedOn w:val="Normal"/>
    <w:rsid w:val="00E62634"/>
    <w:pPr>
      <w:spacing w:line="240" w:lineRule="exact"/>
    </w:pPr>
    <w:rPr>
      <w:rFonts w:ascii="Tahoma" w:eastAsia="Times New Roman" w:hAnsi="Tahoma" w:cs="Times New Roman"/>
      <w:sz w:val="20"/>
      <w:szCs w:val="20"/>
      <w:lang w:val="en-US"/>
    </w:rPr>
  </w:style>
  <w:style w:type="paragraph" w:customStyle="1" w:styleId="DiagramaDiagrama2CharCharDiagramaDiagrama">
    <w:name w:val="Diagrama Diagrama2 Char Char Diagrama Diagrama"/>
    <w:basedOn w:val="Normal"/>
    <w:rsid w:val="00E62634"/>
    <w:pPr>
      <w:spacing w:line="240" w:lineRule="exact"/>
    </w:pPr>
    <w:rPr>
      <w:rFonts w:ascii="Tahoma" w:eastAsia="Times New Roman" w:hAnsi="Tahoma" w:cs="Times New Roman"/>
      <w:sz w:val="20"/>
      <w:szCs w:val="20"/>
      <w:lang w:val="en-US"/>
    </w:rPr>
  </w:style>
  <w:style w:type="paragraph" w:customStyle="1" w:styleId="DiagramaDiagrama2CharCharDiagramaDiagramaCharCharDiagramaDiagrama">
    <w:name w:val="Diagrama Diagrama2 Char Char Diagrama Diagrama Char Char Diagrama Diagrama"/>
    <w:basedOn w:val="Normal"/>
    <w:rsid w:val="00E62634"/>
    <w:pPr>
      <w:spacing w:line="240" w:lineRule="exact"/>
    </w:pPr>
    <w:rPr>
      <w:rFonts w:ascii="Tahoma" w:eastAsia="Times New Roman" w:hAnsi="Tahoma" w:cs="Times New Roman"/>
      <w:sz w:val="20"/>
      <w:szCs w:val="20"/>
      <w:lang w:val="en-US"/>
    </w:rPr>
  </w:style>
  <w:style w:type="paragraph" w:customStyle="1" w:styleId="CharChar1DiagramaDiagrama1CharChar">
    <w:name w:val="Char Char1 Diagrama Diagrama1 Char Char"/>
    <w:basedOn w:val="Normal"/>
    <w:rsid w:val="00E62634"/>
    <w:pPr>
      <w:spacing w:line="240" w:lineRule="exact"/>
    </w:pPr>
    <w:rPr>
      <w:rFonts w:ascii="Tahoma" w:eastAsia="Times New Roman" w:hAnsi="Tahoma" w:cs="Times New Roman"/>
      <w:sz w:val="20"/>
      <w:szCs w:val="20"/>
      <w:lang w:val="en-US"/>
    </w:rPr>
  </w:style>
  <w:style w:type="paragraph" w:customStyle="1" w:styleId="DiagramaDiagrama2CharChar">
    <w:name w:val="Diagrama Diagrama2 Char Char"/>
    <w:basedOn w:val="Normal"/>
    <w:rsid w:val="00E62634"/>
    <w:pPr>
      <w:spacing w:line="240" w:lineRule="exact"/>
    </w:pPr>
    <w:rPr>
      <w:rFonts w:ascii="Tahoma" w:eastAsia="Times New Roman" w:hAnsi="Tahoma" w:cs="Times New Roman"/>
      <w:sz w:val="20"/>
      <w:szCs w:val="20"/>
      <w:lang w:val="en-US"/>
    </w:rPr>
  </w:style>
  <w:style w:type="paragraph" w:customStyle="1" w:styleId="DiagramaDiagrama2CharCharDiagramaDiagramaCharChar">
    <w:name w:val="Diagrama Diagrama2 Char Char Diagrama Diagrama Char Char"/>
    <w:basedOn w:val="Normal"/>
    <w:rsid w:val="00E62634"/>
    <w:pPr>
      <w:spacing w:line="240" w:lineRule="exact"/>
    </w:pPr>
    <w:rPr>
      <w:rFonts w:ascii="Tahoma" w:eastAsia="Times New Roman" w:hAnsi="Tahoma" w:cs="Times New Roman"/>
      <w:sz w:val="20"/>
      <w:szCs w:val="20"/>
      <w:lang w:val="en-US"/>
    </w:rPr>
  </w:style>
  <w:style w:type="paragraph" w:customStyle="1" w:styleId="DiagramaDiagrama2CharCharDiagramaDiagramaCharCharCharCharCharCharDiagramaDiagramaCharCharDiagramaDiagramaCharCharDiagrama">
    <w:name w:val="Diagrama Diagrama2 Char Char Diagrama Diagrama Char Char Char Char Char Char Diagrama Diagrama Char Char Diagrama Diagrama Char Char Diagrama"/>
    <w:basedOn w:val="Normal"/>
    <w:rsid w:val="00E62634"/>
    <w:pPr>
      <w:spacing w:line="240" w:lineRule="exact"/>
    </w:pPr>
    <w:rPr>
      <w:rFonts w:ascii="Tahoma" w:eastAsia="Times New Roman" w:hAnsi="Tahoma" w:cs="Times New Roman"/>
      <w:sz w:val="20"/>
      <w:szCs w:val="20"/>
      <w:lang w:val="en-US"/>
    </w:rPr>
  </w:style>
  <w:style w:type="paragraph" w:customStyle="1" w:styleId="DiagramaDiagrama2CharCharDiagramaDiagramaCharCharCharChar">
    <w:name w:val="Diagrama Diagrama2 Char Char Diagrama Diagrama Char Char Char Char"/>
    <w:basedOn w:val="Normal"/>
    <w:rsid w:val="00E62634"/>
    <w:pPr>
      <w:spacing w:line="240" w:lineRule="exact"/>
    </w:pPr>
    <w:rPr>
      <w:rFonts w:ascii="Tahoma" w:eastAsia="Times New Roman" w:hAnsi="Tahoma" w:cs="Times New Roman"/>
      <w:sz w:val="20"/>
      <w:szCs w:val="20"/>
      <w:lang w:val="en-US"/>
    </w:rPr>
  </w:style>
  <w:style w:type="paragraph" w:customStyle="1" w:styleId="Preformatted">
    <w:name w:val="Preformatted"/>
    <w:basedOn w:val="Normal"/>
    <w:rsid w:val="00E6263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CharChar3">
    <w:name w:val="Char Char3"/>
    <w:rsid w:val="00E62634"/>
    <w:rPr>
      <w:sz w:val="24"/>
      <w:lang w:val="lt-LT" w:eastAsia="lt-LT" w:bidi="ar-SA"/>
    </w:rPr>
  </w:style>
  <w:style w:type="paragraph" w:customStyle="1" w:styleId="MediumGrid1-Accent21">
    <w:name w:val="Medium Grid 1 - Accent 21"/>
    <w:basedOn w:val="Normal"/>
    <w:uiPriority w:val="34"/>
    <w:qFormat/>
    <w:rsid w:val="00E62634"/>
    <w:pPr>
      <w:spacing w:after="200" w:line="276" w:lineRule="auto"/>
      <w:ind w:left="720"/>
      <w:contextualSpacing/>
    </w:pPr>
    <w:rPr>
      <w:rFonts w:ascii="Times New Roman" w:eastAsia="Calibri" w:hAnsi="Times New Roman" w:cs="Times New Roman"/>
      <w:sz w:val="24"/>
      <w:szCs w:val="24"/>
    </w:rPr>
  </w:style>
  <w:style w:type="paragraph" w:customStyle="1" w:styleId="NoSpacing1">
    <w:name w:val="No Spacing1"/>
    <w:rsid w:val="00E62634"/>
    <w:pPr>
      <w:spacing w:after="0" w:line="240" w:lineRule="auto"/>
    </w:pPr>
    <w:rPr>
      <w:rFonts w:ascii="Calibri" w:eastAsia="Calibri" w:hAnsi="Calibri" w:cs="Times New Roman"/>
    </w:rPr>
  </w:style>
  <w:style w:type="paragraph" w:customStyle="1" w:styleId="listparagraph0">
    <w:name w:val="listparagraph"/>
    <w:basedOn w:val="Normal"/>
    <w:rsid w:val="00E62634"/>
    <w:pPr>
      <w:spacing w:after="0" w:line="240" w:lineRule="auto"/>
      <w:ind w:left="720"/>
    </w:pPr>
    <w:rPr>
      <w:rFonts w:ascii="Times New Roman" w:eastAsia="Calibri" w:hAnsi="Times New Roman" w:cs="Times New Roman"/>
      <w:sz w:val="24"/>
      <w:szCs w:val="24"/>
      <w:lang w:eastAsia="lt-LT"/>
    </w:rPr>
  </w:style>
  <w:style w:type="paragraph" w:customStyle="1" w:styleId="dokumtekstas">
    <w:name w:val="dokum. tekstas"/>
    <w:basedOn w:val="Normal"/>
    <w:uiPriority w:val="99"/>
    <w:rsid w:val="00E62634"/>
    <w:pPr>
      <w:spacing w:after="0" w:line="240" w:lineRule="auto"/>
      <w:ind w:firstLine="720"/>
      <w:jc w:val="both"/>
    </w:pPr>
    <w:rPr>
      <w:rFonts w:ascii="Times New Roman" w:eastAsia="Times New Roman" w:hAnsi="Times New Roman" w:cs="Times New Roman"/>
      <w:sz w:val="24"/>
      <w:szCs w:val="24"/>
    </w:rPr>
  </w:style>
  <w:style w:type="paragraph" w:customStyle="1" w:styleId="TableText">
    <w:name w:val="Table Text"/>
    <w:basedOn w:val="Normal"/>
    <w:rsid w:val="00E62634"/>
    <w:pPr>
      <w:autoSpaceDE w:val="0"/>
      <w:autoSpaceDN w:val="0"/>
      <w:spacing w:after="0" w:line="240" w:lineRule="auto"/>
      <w:jc w:val="right"/>
    </w:pPr>
    <w:rPr>
      <w:rFonts w:ascii="Times New Roman" w:eastAsia="Times New Roman" w:hAnsi="Times New Roman" w:cs="Times New Roman"/>
      <w:sz w:val="24"/>
      <w:szCs w:val="24"/>
      <w:lang w:eastAsia="lt-LT"/>
    </w:rPr>
  </w:style>
  <w:style w:type="paragraph" w:customStyle="1" w:styleId="newsteaser1">
    <w:name w:val="newsteaser1"/>
    <w:basedOn w:val="Normal"/>
    <w:rsid w:val="00E62634"/>
    <w:pPr>
      <w:spacing w:after="210" w:line="240" w:lineRule="auto"/>
      <w:jc w:val="both"/>
    </w:pPr>
    <w:rPr>
      <w:rFonts w:ascii="Times New Roman" w:eastAsia="Times New Roman" w:hAnsi="Times New Roman" w:cs="Times New Roman"/>
      <w:sz w:val="24"/>
      <w:szCs w:val="24"/>
      <w:lang w:eastAsia="lt-LT"/>
    </w:rPr>
  </w:style>
  <w:style w:type="paragraph" w:customStyle="1" w:styleId="betarp2">
    <w:name w:val="betarp2"/>
    <w:basedOn w:val="Normal"/>
    <w:uiPriority w:val="99"/>
    <w:rsid w:val="00E62634"/>
    <w:pPr>
      <w:spacing w:after="0" w:line="240" w:lineRule="auto"/>
    </w:pPr>
    <w:rPr>
      <w:rFonts w:ascii="TimesLT" w:eastAsia="Times New Roman" w:hAnsi="TimesLT" w:cs="Times New Roman"/>
      <w:sz w:val="24"/>
      <w:szCs w:val="24"/>
      <w:lang w:val="en-GB" w:eastAsia="en-GB"/>
    </w:rPr>
  </w:style>
  <w:style w:type="character" w:customStyle="1" w:styleId="statymonr">
    <w:name w:val="statymonr"/>
    <w:basedOn w:val="DefaultParagraphFont"/>
    <w:uiPriority w:val="99"/>
    <w:rsid w:val="00E62634"/>
  </w:style>
  <w:style w:type="character" w:customStyle="1" w:styleId="Stilius11pt">
    <w:name w:val="Stilius 11 pt"/>
    <w:rsid w:val="00E62634"/>
    <w:rPr>
      <w:sz w:val="22"/>
    </w:rPr>
  </w:style>
  <w:style w:type="paragraph" w:customStyle="1" w:styleId="Sraopastraipa3">
    <w:name w:val="Sąrašo pastraipa3"/>
    <w:basedOn w:val="Normal"/>
    <w:rsid w:val="00E62634"/>
    <w:pPr>
      <w:spacing w:after="0" w:line="240" w:lineRule="auto"/>
      <w:ind w:left="720"/>
    </w:pPr>
    <w:rPr>
      <w:rFonts w:ascii="Times New Roman" w:eastAsia="Calibri" w:hAnsi="Times New Roman" w:cs="Times New Roman"/>
      <w:sz w:val="24"/>
      <w:szCs w:val="20"/>
    </w:rPr>
  </w:style>
  <w:style w:type="paragraph" w:customStyle="1" w:styleId="Normal2">
    <w:name w:val="Normal2"/>
    <w:rsid w:val="00E62634"/>
    <w:pPr>
      <w:widowControl w:val="0"/>
      <w:spacing w:after="0" w:line="240" w:lineRule="auto"/>
    </w:pPr>
    <w:rPr>
      <w:rFonts w:ascii="Times New Roman" w:eastAsia="Arial Unicode MS" w:hAnsi="Times New Roman" w:cs="Mangal"/>
      <w:kern w:val="1"/>
      <w:sz w:val="24"/>
      <w:szCs w:val="24"/>
      <w:lang w:val="lt-LT" w:eastAsia="hi-IN" w:bidi="hi-IN"/>
    </w:rPr>
  </w:style>
  <w:style w:type="paragraph" w:customStyle="1" w:styleId="prastasis1">
    <w:name w:val="Įprastasis1"/>
    <w:uiPriority w:val="99"/>
    <w:rsid w:val="00E62634"/>
    <w:pPr>
      <w:widowControl w:val="0"/>
      <w:spacing w:after="0" w:line="240" w:lineRule="auto"/>
    </w:pPr>
    <w:rPr>
      <w:rFonts w:ascii="Times New Roman" w:eastAsia="Arial Unicode MS" w:hAnsi="Times New Roman" w:cs="Mangal"/>
      <w:kern w:val="1"/>
      <w:sz w:val="24"/>
      <w:szCs w:val="24"/>
      <w:lang w:val="lt-LT" w:eastAsia="hi-IN" w:bidi="hi-IN"/>
    </w:rPr>
  </w:style>
  <w:style w:type="character" w:customStyle="1" w:styleId="FontStyle35">
    <w:name w:val="Font Style35"/>
    <w:uiPriority w:val="99"/>
    <w:rsid w:val="00E62634"/>
    <w:rPr>
      <w:rFonts w:ascii="Times New Roman" w:hAnsi="Times New Roman" w:cs="Times New Roman" w:hint="default"/>
      <w:b/>
      <w:bCs/>
      <w:sz w:val="20"/>
      <w:szCs w:val="20"/>
    </w:rPr>
  </w:style>
  <w:style w:type="paragraph" w:customStyle="1" w:styleId="Betarp20">
    <w:name w:val="Be tarpų2"/>
    <w:qFormat/>
    <w:rsid w:val="00E62634"/>
    <w:pPr>
      <w:spacing w:after="0" w:line="240" w:lineRule="auto"/>
    </w:pPr>
    <w:rPr>
      <w:rFonts w:ascii="Times New Roman" w:eastAsia="Times New Roman" w:hAnsi="Times New Roman" w:cs="Times New Roman"/>
      <w:sz w:val="24"/>
      <w:szCs w:val="20"/>
      <w:lang w:val="lt-LT"/>
    </w:rPr>
  </w:style>
  <w:style w:type="character" w:customStyle="1" w:styleId="DefaultParagraphFont1">
    <w:name w:val="Default Paragraph Font1"/>
    <w:uiPriority w:val="99"/>
    <w:rsid w:val="00E62634"/>
  </w:style>
  <w:style w:type="paragraph" w:customStyle="1" w:styleId="PointManual">
    <w:name w:val="Point Manual"/>
    <w:basedOn w:val="Normal"/>
    <w:uiPriority w:val="99"/>
    <w:rsid w:val="00E62634"/>
    <w:pPr>
      <w:spacing w:before="200" w:after="0" w:line="240" w:lineRule="auto"/>
      <w:ind w:left="567" w:hanging="567"/>
    </w:pPr>
    <w:rPr>
      <w:rFonts w:ascii="Times New Roman" w:eastAsia="Times New Roman" w:hAnsi="Times New Roman" w:cs="Times New Roman"/>
      <w:sz w:val="24"/>
      <w:szCs w:val="24"/>
      <w:lang w:val="en-GB" w:eastAsia="fr-BE"/>
    </w:rPr>
  </w:style>
  <w:style w:type="character" w:customStyle="1" w:styleId="PagrindinistekstasDiagrama1">
    <w:name w:val="Pagrindinis tekstas Diagrama1"/>
    <w:aliases w:val="Hipersaitas1 Diagrama1,Hyperlink2 Diagrama1"/>
    <w:rsid w:val="00E62634"/>
    <w:rPr>
      <w:sz w:val="24"/>
      <w:lang w:eastAsia="en-US"/>
    </w:rPr>
  </w:style>
  <w:style w:type="character" w:customStyle="1" w:styleId="igc-table-cell-span1">
    <w:name w:val="igc-table-cell-span1"/>
    <w:basedOn w:val="DefaultParagraphFont"/>
    <w:rsid w:val="00E62634"/>
    <w:rPr>
      <w:rFonts w:ascii="inherit" w:hAnsi="inherit" w:hint="default"/>
    </w:rPr>
  </w:style>
  <w:style w:type="paragraph" w:customStyle="1" w:styleId="x">
    <w:name w:val="x"/>
    <w:rsid w:val="00E62634"/>
    <w:pPr>
      <w:spacing w:after="0" w:line="240" w:lineRule="auto"/>
    </w:pPr>
    <w:rPr>
      <w:rFonts w:ascii="Arial" w:eastAsia="Times New Roman" w:hAnsi="Arial" w:cs="Arial"/>
      <w:sz w:val="20"/>
      <w:szCs w:val="20"/>
      <w:lang w:val="lt-LT" w:eastAsia="lt-LT"/>
    </w:rPr>
  </w:style>
  <w:style w:type="character" w:customStyle="1" w:styleId="date1">
    <w:name w:val="date1"/>
    <w:basedOn w:val="DefaultParagraphFont"/>
    <w:rsid w:val="00E62634"/>
  </w:style>
  <w:style w:type="character" w:customStyle="1" w:styleId="date-current2">
    <w:name w:val="date-current2"/>
    <w:basedOn w:val="DefaultParagraphFont"/>
    <w:rsid w:val="00E62634"/>
  </w:style>
  <w:style w:type="character" w:styleId="HTMLCite">
    <w:name w:val="HTML Cite"/>
    <w:basedOn w:val="DefaultParagraphFont"/>
    <w:uiPriority w:val="99"/>
    <w:semiHidden/>
    <w:unhideWhenUsed/>
    <w:rsid w:val="00E62634"/>
    <w:rPr>
      <w:i/>
      <w:iCs/>
    </w:rPr>
  </w:style>
  <w:style w:type="character" w:customStyle="1" w:styleId="ratingcontainter">
    <w:name w:val="ratingcontainter"/>
    <w:basedOn w:val="DefaultParagraphFont"/>
    <w:rsid w:val="00E62634"/>
  </w:style>
  <w:style w:type="paragraph" w:customStyle="1" w:styleId="hyperlink1">
    <w:name w:val="hyperlink1"/>
    <w:basedOn w:val="Normal"/>
    <w:rsid w:val="00E6263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1">
    <w:name w:val="f1"/>
    <w:basedOn w:val="DefaultParagraphFont"/>
    <w:rsid w:val="00E62634"/>
    <w:rPr>
      <w:color w:val="666666"/>
    </w:rPr>
  </w:style>
  <w:style w:type="character" w:customStyle="1" w:styleId="t">
    <w:name w:val="t"/>
    <w:rsid w:val="00E62634"/>
  </w:style>
  <w:style w:type="paragraph" w:customStyle="1" w:styleId="BodyText1">
    <w:name w:val="Body Text1"/>
    <w:basedOn w:val="Normal"/>
    <w:rsid w:val="00E6263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ListBullet2">
    <w:name w:val="List Bullet2"/>
    <w:basedOn w:val="Normal"/>
    <w:next w:val="ListBullet"/>
    <w:uiPriority w:val="99"/>
    <w:unhideWhenUsed/>
    <w:rsid w:val="00E62634"/>
    <w:pPr>
      <w:numPr>
        <w:numId w:val="18"/>
      </w:numPr>
      <w:spacing w:after="120"/>
      <w:ind w:left="720"/>
      <w:contextualSpacing/>
    </w:pPr>
    <w:rPr>
      <w:rFonts w:ascii="Times New Roman" w:hAnsi="Times New Roman"/>
      <w:sz w:val="24"/>
    </w:rPr>
  </w:style>
  <w:style w:type="table" w:customStyle="1" w:styleId="TableGrid34">
    <w:name w:val="Table Grid34"/>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62634"/>
  </w:style>
  <w:style w:type="paragraph" w:customStyle="1" w:styleId="xmsonormal">
    <w:name w:val="x_msonormal"/>
    <w:basedOn w:val="Normal"/>
    <w:rsid w:val="00E626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E62634"/>
    <w:pPr>
      <w:widowControl w:val="0"/>
      <w:autoSpaceDE w:val="0"/>
      <w:autoSpaceDN w:val="0"/>
      <w:adjustRightInd w:val="0"/>
      <w:spacing w:after="0" w:line="264" w:lineRule="exact"/>
      <w:ind w:firstLine="384"/>
      <w:jc w:val="both"/>
    </w:pPr>
    <w:rPr>
      <w:rFonts w:ascii="Times New Roman" w:eastAsia="Times New Roman" w:hAnsi="Times New Roman" w:cs="Times New Roman"/>
      <w:sz w:val="24"/>
      <w:szCs w:val="24"/>
      <w:lang w:eastAsia="lt-LT"/>
    </w:rPr>
  </w:style>
  <w:style w:type="character" w:customStyle="1" w:styleId="FontStyle316">
    <w:name w:val="Font Style316"/>
    <w:uiPriority w:val="99"/>
    <w:rsid w:val="00E62634"/>
    <w:rPr>
      <w:rFonts w:ascii="Times New Roman" w:hAnsi="Times New Roman" w:cs="Times New Roman" w:hint="default"/>
      <w:sz w:val="18"/>
      <w:szCs w:val="18"/>
    </w:rPr>
  </w:style>
  <w:style w:type="table" w:customStyle="1" w:styleId="TableGrid36">
    <w:name w:val="Table Grid36"/>
    <w:basedOn w:val="TableNormal"/>
    <w:next w:val="TableGrid"/>
    <w:uiPriority w:val="59"/>
    <w:rsid w:val="00E6263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E6263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E6263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62634"/>
  </w:style>
  <w:style w:type="paragraph" w:customStyle="1" w:styleId="StyleItalicUnderlineJustified">
    <w:name w:val="Style Italic Underline Justified"/>
    <w:basedOn w:val="Normal"/>
    <w:uiPriority w:val="99"/>
    <w:rsid w:val="00E62634"/>
    <w:pPr>
      <w:numPr>
        <w:ilvl w:val="2"/>
        <w:numId w:val="20"/>
      </w:numPr>
      <w:spacing w:after="120" w:line="240" w:lineRule="auto"/>
      <w:jc w:val="both"/>
    </w:pPr>
    <w:rPr>
      <w:rFonts w:ascii="Times New Roman" w:eastAsia="Times New Roman" w:hAnsi="Times New Roman" w:cs="Times New Roman"/>
      <w:sz w:val="24"/>
      <w:szCs w:val="24"/>
      <w:lang w:eastAsia="lt-LT"/>
    </w:rPr>
  </w:style>
  <w:style w:type="paragraph" w:customStyle="1" w:styleId="StyleStyleItalicUnderlineJustifiedItalicUnderline">
    <w:name w:val="Style Style Italic Underline Justified + Italic Underline"/>
    <w:basedOn w:val="Normal"/>
    <w:uiPriority w:val="99"/>
    <w:rsid w:val="00E62634"/>
    <w:pPr>
      <w:numPr>
        <w:ilvl w:val="3"/>
        <w:numId w:val="20"/>
      </w:numPr>
      <w:spacing w:after="120" w:line="240" w:lineRule="auto"/>
      <w:jc w:val="both"/>
    </w:pPr>
    <w:rPr>
      <w:rFonts w:ascii="Times New Roman" w:eastAsia="Times New Roman" w:hAnsi="Times New Roman" w:cs="Times New Roman"/>
      <w:i/>
      <w:iCs/>
      <w:sz w:val="24"/>
      <w:szCs w:val="24"/>
      <w:lang w:eastAsia="lt-LT"/>
    </w:rPr>
  </w:style>
  <w:style w:type="paragraph" w:customStyle="1" w:styleId="Antrat1">
    <w:name w:val="Antraštė1"/>
    <w:basedOn w:val="Normal"/>
    <w:next w:val="BodyText"/>
    <w:rsid w:val="00E62634"/>
    <w:pPr>
      <w:keepNext/>
      <w:widowControl w:val="0"/>
      <w:suppressAutoHyphens/>
      <w:spacing w:before="240" w:after="120" w:line="240" w:lineRule="auto"/>
    </w:pPr>
    <w:rPr>
      <w:rFonts w:ascii="Arial" w:eastAsia="Microsoft YaHei" w:hAnsi="Arial" w:cs="Lucida Sans"/>
      <w:kern w:val="1"/>
      <w:sz w:val="28"/>
      <w:szCs w:val="28"/>
      <w:lang w:eastAsia="hi-IN" w:bidi="hi-IN"/>
    </w:rPr>
  </w:style>
  <w:style w:type="paragraph" w:customStyle="1" w:styleId="lentelsturinys0">
    <w:name w:val="lentelsturinys"/>
    <w:basedOn w:val="Normal"/>
    <w:rsid w:val="00E62634"/>
    <w:pPr>
      <w:spacing w:after="0" w:line="240" w:lineRule="auto"/>
    </w:pPr>
    <w:rPr>
      <w:rFonts w:ascii="Times New Roman" w:eastAsia="Calibri" w:hAnsi="Times New Roman" w:cs="Times New Roman"/>
      <w:sz w:val="24"/>
      <w:szCs w:val="24"/>
      <w:lang w:eastAsia="lt-LT"/>
    </w:rPr>
  </w:style>
  <w:style w:type="table" w:customStyle="1" w:styleId="Lenteldefaultin2">
    <w:name w:val="Lentelė (default'inė)2"/>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1">
    <w:name w:val="Lentelė (default'inė)2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62634"/>
    <w:pPr>
      <w:numPr>
        <w:numId w:val="16"/>
      </w:numPr>
      <w:contextualSpacing/>
    </w:pPr>
  </w:style>
  <w:style w:type="table" w:customStyle="1" w:styleId="TableGrid43">
    <w:name w:val="Table Grid43"/>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62634"/>
  </w:style>
  <w:style w:type="table" w:customStyle="1" w:styleId="Lenteldefaultin3">
    <w:name w:val="Lentelė (default'inė)3"/>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62634"/>
  </w:style>
  <w:style w:type="numbering" w:customStyle="1" w:styleId="NoList21">
    <w:name w:val="No List21"/>
    <w:next w:val="NoList"/>
    <w:uiPriority w:val="99"/>
    <w:semiHidden/>
    <w:unhideWhenUsed/>
    <w:rsid w:val="00E62634"/>
  </w:style>
  <w:style w:type="numbering" w:customStyle="1" w:styleId="Sraonra13">
    <w:name w:val="Sąrašo nėra13"/>
    <w:next w:val="NoList"/>
    <w:uiPriority w:val="99"/>
    <w:semiHidden/>
    <w:unhideWhenUsed/>
    <w:rsid w:val="00E62634"/>
  </w:style>
  <w:style w:type="numbering" w:customStyle="1" w:styleId="Sraonra113">
    <w:name w:val="Sąrašo nėra113"/>
    <w:next w:val="NoList"/>
    <w:uiPriority w:val="99"/>
    <w:semiHidden/>
    <w:unhideWhenUsed/>
    <w:rsid w:val="00E62634"/>
  </w:style>
  <w:style w:type="numbering" w:customStyle="1" w:styleId="Sraonra1112">
    <w:name w:val="Sąrašo nėra1112"/>
    <w:next w:val="NoList"/>
    <w:uiPriority w:val="99"/>
    <w:semiHidden/>
    <w:unhideWhenUsed/>
    <w:rsid w:val="00E62634"/>
  </w:style>
  <w:style w:type="numbering" w:customStyle="1" w:styleId="NoList31">
    <w:name w:val="No List31"/>
    <w:next w:val="NoList"/>
    <w:uiPriority w:val="99"/>
    <w:semiHidden/>
    <w:unhideWhenUsed/>
    <w:rsid w:val="00E62634"/>
  </w:style>
  <w:style w:type="numbering" w:customStyle="1" w:styleId="Sraonra121">
    <w:name w:val="Sąrašo nėra121"/>
    <w:next w:val="NoList"/>
    <w:uiPriority w:val="99"/>
    <w:semiHidden/>
    <w:unhideWhenUsed/>
    <w:rsid w:val="00E62634"/>
  </w:style>
  <w:style w:type="numbering" w:customStyle="1" w:styleId="Sraonra1121">
    <w:name w:val="Sąrašo nėra1121"/>
    <w:next w:val="NoList"/>
    <w:uiPriority w:val="99"/>
    <w:semiHidden/>
    <w:unhideWhenUsed/>
    <w:rsid w:val="00E62634"/>
  </w:style>
  <w:style w:type="numbering" w:customStyle="1" w:styleId="Sraonra11111">
    <w:name w:val="Sąrašo nėra11111"/>
    <w:next w:val="NoList"/>
    <w:uiPriority w:val="99"/>
    <w:semiHidden/>
    <w:unhideWhenUsed/>
    <w:rsid w:val="00E62634"/>
  </w:style>
  <w:style w:type="numbering" w:customStyle="1" w:styleId="NoList41">
    <w:name w:val="No List41"/>
    <w:next w:val="NoList"/>
    <w:uiPriority w:val="99"/>
    <w:semiHidden/>
    <w:unhideWhenUsed/>
    <w:rsid w:val="00E62634"/>
  </w:style>
  <w:style w:type="character" w:customStyle="1" w:styleId="DokumentostruktraDiagrama1">
    <w:name w:val="Dokumento struktūra Diagrama1"/>
    <w:basedOn w:val="DefaultParagraphFont"/>
    <w:uiPriority w:val="99"/>
    <w:semiHidden/>
    <w:rsid w:val="00E62634"/>
    <w:rPr>
      <w:rFonts w:ascii="Segoe UI" w:hAnsi="Segoe UI" w:cs="Segoe UI"/>
      <w:sz w:val="16"/>
      <w:szCs w:val="16"/>
    </w:rPr>
  </w:style>
  <w:style w:type="numbering" w:customStyle="1" w:styleId="NoList51">
    <w:name w:val="No List51"/>
    <w:next w:val="NoList"/>
    <w:uiPriority w:val="99"/>
    <w:semiHidden/>
    <w:unhideWhenUsed/>
    <w:rsid w:val="00E62634"/>
  </w:style>
  <w:style w:type="numbering" w:customStyle="1" w:styleId="NoList61">
    <w:name w:val="No List61"/>
    <w:next w:val="NoList"/>
    <w:uiPriority w:val="99"/>
    <w:semiHidden/>
    <w:unhideWhenUsed/>
    <w:rsid w:val="00E62634"/>
  </w:style>
  <w:style w:type="paragraph" w:customStyle="1" w:styleId="Pastraipanenumeruota">
    <w:name w:val="Pastraipa (nenumeruota)"/>
    <w:basedOn w:val="Normal"/>
    <w:uiPriority w:val="9"/>
    <w:qFormat/>
    <w:rsid w:val="00E62634"/>
    <w:pPr>
      <w:spacing w:after="0" w:line="240" w:lineRule="auto"/>
      <w:ind w:firstLine="720"/>
      <w:jc w:val="both"/>
    </w:pPr>
    <w:rPr>
      <w:rFonts w:ascii="Times New Roman" w:hAnsi="Times New Roman"/>
      <w:sz w:val="24"/>
      <w:szCs w:val="24"/>
    </w:rPr>
  </w:style>
  <w:style w:type="paragraph" w:customStyle="1" w:styleId="Standarduser">
    <w:name w:val="Standard (user)"/>
    <w:rsid w:val="00E62634"/>
    <w:pPr>
      <w:suppressAutoHyphens/>
      <w:autoSpaceDN w:val="0"/>
      <w:spacing w:after="0" w:line="240" w:lineRule="auto"/>
      <w:textAlignment w:val="baseline"/>
    </w:pPr>
    <w:rPr>
      <w:rFonts w:ascii="Calibri" w:eastAsia="Calibri" w:hAnsi="Calibri" w:cs="Times New Roman"/>
      <w:kern w:val="3"/>
      <w:sz w:val="20"/>
      <w:szCs w:val="20"/>
      <w:lang w:val="lt-LT" w:eastAsia="lt-LT"/>
    </w:rPr>
  </w:style>
  <w:style w:type="numbering" w:customStyle="1" w:styleId="NoList8">
    <w:name w:val="No List8"/>
    <w:next w:val="NoList"/>
    <w:uiPriority w:val="99"/>
    <w:semiHidden/>
    <w:unhideWhenUsed/>
    <w:rsid w:val="00E62634"/>
  </w:style>
  <w:style w:type="table" w:customStyle="1" w:styleId="Lenteldefaultin4">
    <w:name w:val="Lentelė (default'inė)4"/>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62634"/>
  </w:style>
  <w:style w:type="table" w:customStyle="1" w:styleId="TableGrid111">
    <w:name w:val="Table Grid11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9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62634"/>
    <w:pPr>
      <w:spacing w:after="0" w:line="240" w:lineRule="auto"/>
    </w:pPr>
    <w:rPr>
      <w:rFonts w:ascii="Times New Roman" w:hAnsi="Times New Roman" w:cs="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6263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bevertikalilinij1">
    <w:name w:val="Lentelė be vertikalių linijų1"/>
    <w:basedOn w:val="TableNormal"/>
    <w:uiPriority w:val="99"/>
    <w:rsid w:val="00E62634"/>
    <w:pPr>
      <w:spacing w:after="0" w:line="240" w:lineRule="auto"/>
    </w:pPr>
    <w:rPr>
      <w:rFonts w:ascii="Times New Roman" w:hAnsi="Times New Roman" w:cs="Times New Roman"/>
      <w:sz w:val="24"/>
      <w:szCs w:val="24"/>
      <w:lang w:val="lt-LT"/>
    </w:rPr>
    <w:tblPr/>
  </w:style>
  <w:style w:type="table" w:customStyle="1" w:styleId="TableGrid391">
    <w:name w:val="Table Grid391"/>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uiPriority w:val="99"/>
    <w:rsid w:val="00E62634"/>
    <w:pPr>
      <w:spacing w:after="0" w:line="240" w:lineRule="auto"/>
    </w:pPr>
    <w:rPr>
      <w:rFonts w:ascii="Calibri" w:eastAsia="Calibri"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E62634"/>
  </w:style>
  <w:style w:type="numbering" w:customStyle="1" w:styleId="Sraonra14">
    <w:name w:val="Sąrašo nėra14"/>
    <w:next w:val="NoList"/>
    <w:uiPriority w:val="99"/>
    <w:semiHidden/>
    <w:unhideWhenUsed/>
    <w:rsid w:val="00E62634"/>
  </w:style>
  <w:style w:type="numbering" w:customStyle="1" w:styleId="Sraonra114">
    <w:name w:val="Sąrašo nėra114"/>
    <w:next w:val="NoList"/>
    <w:uiPriority w:val="99"/>
    <w:semiHidden/>
    <w:unhideWhenUsed/>
    <w:rsid w:val="00E62634"/>
  </w:style>
  <w:style w:type="table" w:customStyle="1" w:styleId="Lentelstinklelis12">
    <w:name w:val="Lentelės tinklelis12"/>
    <w:basedOn w:val="TableNormal"/>
    <w:next w:val="TableGrid"/>
    <w:uiPriority w:val="39"/>
    <w:rsid w:val="00E6263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3">
    <w:name w:val="Sąrašo nėra1113"/>
    <w:next w:val="NoList"/>
    <w:uiPriority w:val="99"/>
    <w:semiHidden/>
    <w:unhideWhenUsed/>
    <w:rsid w:val="00E62634"/>
  </w:style>
  <w:style w:type="table" w:customStyle="1" w:styleId="Lentelstinklelis22">
    <w:name w:val="Lentelės tinklelis22"/>
    <w:basedOn w:val="TableNormal"/>
    <w:next w:val="TableGrid"/>
    <w:uiPriority w:val="39"/>
    <w:rsid w:val="00E6263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E62634"/>
  </w:style>
  <w:style w:type="numbering" w:customStyle="1" w:styleId="Sraonra122">
    <w:name w:val="Sąrašo nėra122"/>
    <w:next w:val="NoList"/>
    <w:uiPriority w:val="99"/>
    <w:semiHidden/>
    <w:unhideWhenUsed/>
    <w:rsid w:val="00E62634"/>
  </w:style>
  <w:style w:type="numbering" w:customStyle="1" w:styleId="Sraonra1122">
    <w:name w:val="Sąrašo nėra1122"/>
    <w:next w:val="NoList"/>
    <w:uiPriority w:val="99"/>
    <w:semiHidden/>
    <w:unhideWhenUsed/>
    <w:rsid w:val="00E62634"/>
  </w:style>
  <w:style w:type="table" w:customStyle="1" w:styleId="Lentelstinklelis111">
    <w:name w:val="Lentelės tinklelis111"/>
    <w:basedOn w:val="TableNormal"/>
    <w:next w:val="TableGrid"/>
    <w:uiPriority w:val="39"/>
    <w:rsid w:val="00E6263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2">
    <w:name w:val="Sąrašo nėra11112"/>
    <w:next w:val="NoList"/>
    <w:uiPriority w:val="99"/>
    <w:semiHidden/>
    <w:unhideWhenUsed/>
    <w:rsid w:val="00E62634"/>
  </w:style>
  <w:style w:type="table" w:customStyle="1" w:styleId="Lentelstinklelis211">
    <w:name w:val="Lentelės tinklelis211"/>
    <w:basedOn w:val="TableNormal"/>
    <w:next w:val="TableGrid"/>
    <w:uiPriority w:val="39"/>
    <w:rsid w:val="00E6263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Normal"/>
    <w:uiPriority w:val="99"/>
    <w:rsid w:val="00E62634"/>
    <w:pPr>
      <w:spacing w:after="0" w:line="240" w:lineRule="auto"/>
    </w:pPr>
    <w:rPr>
      <w:rFonts w:ascii="Times New Roman" w:hAnsi="Times New Roman"/>
      <w:sz w:val="20"/>
      <w:lang w:val="lt-LT"/>
    </w:rPr>
    <w:tblPr/>
  </w:style>
  <w:style w:type="numbering" w:customStyle="1" w:styleId="NoList42">
    <w:name w:val="No List42"/>
    <w:next w:val="NoList"/>
    <w:uiPriority w:val="99"/>
    <w:semiHidden/>
    <w:unhideWhenUsed/>
    <w:rsid w:val="00E62634"/>
  </w:style>
  <w:style w:type="table" w:customStyle="1" w:styleId="TableGrid341">
    <w:name w:val="Table Grid341"/>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62634"/>
  </w:style>
  <w:style w:type="table" w:customStyle="1" w:styleId="TableGrid361">
    <w:name w:val="Table Grid361"/>
    <w:basedOn w:val="TableNormal"/>
    <w:next w:val="TableGrid"/>
    <w:uiPriority w:val="59"/>
    <w:rsid w:val="00E6263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E6263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59"/>
    <w:rsid w:val="00E6263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E6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62634"/>
  </w:style>
  <w:style w:type="table" w:customStyle="1" w:styleId="TableGrid45">
    <w:name w:val="Table Grid45"/>
    <w:basedOn w:val="TableNormal"/>
    <w:next w:val="TableGrid"/>
    <w:uiPriority w:val="39"/>
    <w:rsid w:val="00CD539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FA3DD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71600">
      <w:bodyDiv w:val="1"/>
      <w:marLeft w:val="0"/>
      <w:marRight w:val="0"/>
      <w:marTop w:val="0"/>
      <w:marBottom w:val="0"/>
      <w:divBdr>
        <w:top w:val="none" w:sz="0" w:space="0" w:color="auto"/>
        <w:left w:val="none" w:sz="0" w:space="0" w:color="auto"/>
        <w:bottom w:val="none" w:sz="0" w:space="0" w:color="auto"/>
        <w:right w:val="none" w:sz="0" w:space="0" w:color="auto"/>
      </w:divBdr>
      <w:divsChild>
        <w:div w:id="529025504">
          <w:marLeft w:val="0"/>
          <w:marRight w:val="0"/>
          <w:marTop w:val="0"/>
          <w:marBottom w:val="0"/>
          <w:divBdr>
            <w:top w:val="none" w:sz="0" w:space="0" w:color="auto"/>
            <w:left w:val="none" w:sz="0" w:space="0" w:color="auto"/>
            <w:bottom w:val="none" w:sz="0" w:space="0" w:color="auto"/>
            <w:right w:val="none" w:sz="0" w:space="0" w:color="auto"/>
          </w:divBdr>
        </w:div>
      </w:divsChild>
    </w:div>
    <w:div w:id="967122525">
      <w:bodyDiv w:val="1"/>
      <w:marLeft w:val="0"/>
      <w:marRight w:val="0"/>
      <w:marTop w:val="0"/>
      <w:marBottom w:val="0"/>
      <w:divBdr>
        <w:top w:val="none" w:sz="0" w:space="0" w:color="auto"/>
        <w:left w:val="none" w:sz="0" w:space="0" w:color="auto"/>
        <w:bottom w:val="none" w:sz="0" w:space="0" w:color="auto"/>
        <w:right w:val="none" w:sz="0" w:space="0" w:color="auto"/>
      </w:divBdr>
      <w:divsChild>
        <w:div w:id="103429148">
          <w:marLeft w:val="0"/>
          <w:marRight w:val="0"/>
          <w:marTop w:val="0"/>
          <w:marBottom w:val="0"/>
          <w:divBdr>
            <w:top w:val="none" w:sz="0" w:space="0" w:color="auto"/>
            <w:left w:val="none" w:sz="0" w:space="0" w:color="auto"/>
            <w:bottom w:val="none" w:sz="0" w:space="0" w:color="auto"/>
            <w:right w:val="none" w:sz="0" w:space="0" w:color="auto"/>
          </w:divBdr>
        </w:div>
      </w:divsChild>
    </w:div>
    <w:div w:id="18682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footnotes.xml.rels><?xml version="1.0" encoding="UTF-8" standalone="yes"?>
<Relationships xmlns="http://schemas.openxmlformats.org/package/2006/relationships">
   <Relationship Id="rId1"
                 Target="https://lrv.lt/uploads/main/documents/files/LRV%206%20strukturines%20reformos.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573DB-D81A-40E4-B22B-B86A4F8C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7239</Words>
  <Characters>41264</Characters>
  <Application>Microsoft Office Word</Application>
  <DocSecurity>0</DocSecurity>
  <Lines>343</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48407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2019-09-10T06:05:00Z</dcterms:created>
  <dc:creator>Daniunaite-Skaisgiriene Jurga</dc:creator>
  <cp:lastModifiedBy>Daniunaite-Skaisgiriene Jurga</cp:lastModifiedBy>
  <cp:lastPrinted>2019-09-09T07:39:00Z</cp:lastPrinted>
  <dcterms:modified xsi:type="dcterms:W3CDTF">2019-09-10T06:56:00Z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