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F0" w:rsidRPr="00114DF0" w:rsidRDefault="00114DF0" w:rsidP="00384603">
      <w:pPr>
        <w:pStyle w:val="NoSpacing"/>
        <w:jc w:val="center"/>
        <w:rPr>
          <w:rFonts w:ascii="Times New Roman Bold" w:hAnsi="Times New Roman Bold"/>
          <w:b/>
          <w:caps/>
          <w:sz w:val="24"/>
          <w:szCs w:val="24"/>
          <w:lang w:val="lt-LT"/>
        </w:rPr>
      </w:pPr>
      <w:r>
        <w:rPr>
          <w:rFonts w:ascii="Times New Roman Bold" w:hAnsi="Times New Roman Bold"/>
          <w:b/>
          <w:caps/>
          <w:sz w:val="24"/>
          <w:szCs w:val="24"/>
          <w:lang w:val="lt-LT"/>
        </w:rPr>
        <w:t xml:space="preserve">Balandžio </w:t>
      </w:r>
      <w:r w:rsidRPr="00114DF0">
        <w:rPr>
          <w:rFonts w:ascii="Times New Roman" w:hAnsi="Times New Roman"/>
          <w:b/>
          <w:caps/>
          <w:sz w:val="24"/>
          <w:szCs w:val="24"/>
        </w:rPr>
        <w:t>22</w:t>
      </w:r>
      <w:r w:rsidRPr="00114DF0">
        <w:rPr>
          <w:rFonts w:ascii="Times New Roman" w:hAnsi="Times New Roman"/>
          <w:b/>
          <w:caps/>
          <w:sz w:val="24"/>
          <w:szCs w:val="24"/>
          <w:lang w:val="lt-LT"/>
        </w:rPr>
        <w:t xml:space="preserve"> </w:t>
      </w:r>
      <w:r w:rsidRPr="00114DF0">
        <w:rPr>
          <w:rFonts w:ascii="Times New Roman Bold" w:hAnsi="Times New Roman Bold"/>
          <w:b/>
          <w:caps/>
          <w:sz w:val="24"/>
          <w:szCs w:val="24"/>
          <w:lang w:val="lt-LT"/>
        </w:rPr>
        <w:t>d. neformalios ES užsienio reikalų ministrų videokonferencijos</w:t>
      </w:r>
      <w:r w:rsidR="00384603" w:rsidRPr="00114DF0">
        <w:rPr>
          <w:rFonts w:ascii="Times New Roman Bold" w:hAnsi="Times New Roman Bold"/>
          <w:b/>
          <w:caps/>
          <w:sz w:val="24"/>
          <w:szCs w:val="24"/>
          <w:lang w:val="lt-LT"/>
        </w:rPr>
        <w:t xml:space="preserve"> </w:t>
      </w:r>
    </w:p>
    <w:p w:rsidR="003763B7" w:rsidRDefault="003763B7" w:rsidP="003763B7">
      <w:pPr>
        <w:pStyle w:val="NoSpacing"/>
        <w:jc w:val="center"/>
        <w:rPr>
          <w:rFonts w:ascii="Times New Roman Bold" w:hAnsi="Times New Roman Bold"/>
          <w:b/>
          <w:caps/>
          <w:sz w:val="24"/>
          <w:szCs w:val="24"/>
          <w:lang w:val="lt-LT"/>
        </w:rPr>
      </w:pPr>
      <w:r w:rsidRPr="00114DF0">
        <w:rPr>
          <w:rFonts w:ascii="Times New Roman Bold" w:hAnsi="Times New Roman Bold"/>
          <w:b/>
          <w:caps/>
          <w:sz w:val="24"/>
          <w:szCs w:val="24"/>
          <w:lang w:val="lt-LT"/>
        </w:rPr>
        <w:t>PRELIMINARI ANOTUOTA DARBOTVARKĖ</w:t>
      </w:r>
    </w:p>
    <w:p w:rsidR="00114DF0" w:rsidRDefault="00114DF0" w:rsidP="00114DF0">
      <w:pPr>
        <w:pStyle w:val="NoSpacing"/>
        <w:rPr>
          <w:rFonts w:ascii="Times New Roman Bold" w:hAnsi="Times New Roman Bold"/>
          <w:b/>
          <w:caps/>
          <w:sz w:val="24"/>
          <w:szCs w:val="24"/>
          <w:lang w:val="lt-LT"/>
        </w:rPr>
      </w:pPr>
    </w:p>
    <w:p w:rsidR="00916D42" w:rsidRPr="00F544E3" w:rsidRDefault="00114DF0" w:rsidP="00F544E3">
      <w:pPr>
        <w:pStyle w:val="xmsonormal"/>
        <w:shd w:val="clear" w:color="auto" w:fill="FFFFFF"/>
        <w:spacing w:before="0" w:beforeAutospacing="0" w:after="120" w:afterAutospacing="0"/>
        <w:jc w:val="both"/>
        <w:rPr>
          <w:color w:val="000000"/>
          <w:lang w:val="lt-LT"/>
        </w:rPr>
      </w:pPr>
      <w:r w:rsidRPr="00114DF0">
        <w:rPr>
          <w:bCs/>
          <w:color w:val="000000"/>
          <w:lang w:val="lt-LT"/>
        </w:rPr>
        <w:t>Balandžio 22 d. neformalios ES užsienio reikalų ministrų darbotvarkėje numatyti šie klausimai: Libija ir Ukraina/Rytų Partnerystė.</w:t>
      </w:r>
      <w:r>
        <w:rPr>
          <w:b/>
          <w:bCs/>
          <w:color w:val="000000"/>
          <w:lang w:val="lt-LT"/>
        </w:rPr>
        <w:t xml:space="preserve"> </w:t>
      </w:r>
    </w:p>
    <w:p w:rsidR="00916D42" w:rsidRPr="00F544E3" w:rsidRDefault="00114DF0" w:rsidP="00F544E3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F544E3">
        <w:rPr>
          <w:rFonts w:ascii="Times New Roman" w:hAnsi="Times New Roman"/>
          <w:b/>
          <w:sz w:val="24"/>
          <w:szCs w:val="24"/>
          <w:lang w:val="lt-LT"/>
        </w:rPr>
        <w:t>Libija</w:t>
      </w:r>
      <w:r w:rsidR="00B320D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:rsidR="008644C6" w:rsidRPr="00F544E3" w:rsidRDefault="00916D42" w:rsidP="0086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4E3">
        <w:rPr>
          <w:rFonts w:ascii="Times New Roman" w:hAnsi="Times New Roman"/>
          <w:b/>
          <w:bCs/>
          <w:sz w:val="24"/>
          <w:szCs w:val="24"/>
          <w:u w:val="single"/>
        </w:rPr>
        <w:t>Klausimo esmė</w:t>
      </w:r>
      <w:r w:rsidRPr="00F544E3">
        <w:rPr>
          <w:rFonts w:ascii="Times New Roman" w:hAnsi="Times New Roman"/>
          <w:sz w:val="24"/>
          <w:szCs w:val="24"/>
          <w:u w:val="single"/>
        </w:rPr>
        <w:t>:</w:t>
      </w:r>
      <w:r w:rsidRPr="00F544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4C6" w:rsidRPr="00F544E3">
        <w:rPr>
          <w:rFonts w:ascii="Times New Roman" w:hAnsi="Times New Roman" w:cs="Times New Roman"/>
          <w:iCs/>
          <w:sz w:val="24"/>
          <w:szCs w:val="24"/>
        </w:rPr>
        <w:t xml:space="preserve">ministrai aptars padėtį Libijoje – humanitarinę situaciją, Covid-19 pandemiją, migracijos klausimus. </w:t>
      </w:r>
      <w:r w:rsidR="008644C6" w:rsidRPr="00F544E3">
        <w:rPr>
          <w:rFonts w:ascii="Times New Roman" w:hAnsi="Times New Roman" w:cs="Times New Roman"/>
          <w:color w:val="000000"/>
          <w:sz w:val="24"/>
          <w:szCs w:val="24"/>
        </w:rPr>
        <w:t>Abi Libijos konflikto pusės –</w:t>
      </w:r>
      <w:r w:rsidR="00C822C5">
        <w:rPr>
          <w:rFonts w:ascii="Times New Roman" w:hAnsi="Times New Roman" w:cs="Times New Roman"/>
          <w:sz w:val="24"/>
          <w:szCs w:val="24"/>
        </w:rPr>
        <w:t xml:space="preserve"> </w:t>
      </w:r>
      <w:r w:rsidR="008644C6" w:rsidRPr="00F544E3">
        <w:rPr>
          <w:rFonts w:ascii="Times New Roman" w:hAnsi="Times New Roman" w:cs="Times New Roman"/>
          <w:sz w:val="24"/>
          <w:szCs w:val="24"/>
        </w:rPr>
        <w:t>Naciona</w:t>
      </w:r>
      <w:r w:rsidR="00C822C5">
        <w:rPr>
          <w:rFonts w:ascii="Times New Roman" w:hAnsi="Times New Roman" w:cs="Times New Roman"/>
          <w:sz w:val="24"/>
          <w:szCs w:val="24"/>
        </w:rPr>
        <w:t>linės Vienybės Vyriausybė (GNA)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 ir Libijos Nacionalinės Armija (LNA)</w:t>
      </w:r>
      <w:r w:rsidR="00C822C5">
        <w:rPr>
          <w:rFonts w:ascii="Times New Roman" w:hAnsi="Times New Roman" w:cs="Times New Roman"/>
          <w:sz w:val="24"/>
          <w:szCs w:val="24"/>
        </w:rPr>
        <w:t xml:space="preserve"> 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– </w:t>
      </w:r>
      <w:r w:rsidR="008644C6" w:rsidRPr="00F544E3">
        <w:rPr>
          <w:rFonts w:ascii="Times New Roman" w:hAnsi="Times New Roman" w:cs="Times New Roman"/>
          <w:color w:val="000000"/>
          <w:sz w:val="24"/>
          <w:szCs w:val="24"/>
        </w:rPr>
        <w:t xml:space="preserve">toliau tęsia </w:t>
      </w:r>
      <w:r w:rsidR="008644C6" w:rsidRPr="00F544E3">
        <w:rPr>
          <w:rFonts w:ascii="Times New Roman" w:hAnsi="Times New Roman" w:cs="Times New Roman"/>
          <w:sz w:val="24"/>
          <w:szCs w:val="24"/>
        </w:rPr>
        <w:t>karinius veiksmus, nereaguodamos į įvairius raginimus sudaryti humanitarines paliauba</w:t>
      </w:r>
      <w:r w:rsidR="00F544E3" w:rsidRPr="00F544E3">
        <w:rPr>
          <w:rFonts w:ascii="Times New Roman" w:hAnsi="Times New Roman" w:cs="Times New Roman"/>
          <w:sz w:val="24"/>
          <w:szCs w:val="24"/>
        </w:rPr>
        <w:t xml:space="preserve">s Covid-19 grėsmės akivaizdoje. </w:t>
      </w:r>
      <w:r w:rsidR="00C822C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Pasirodė pranešimai, kad Rusija 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</w:t>
      </w:r>
      <w:proofErr w:type="spellStart"/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Wagner</w:t>
      </w:r>
      <w:proofErr w:type="spellEnd"/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Group) siunčia į Libiją samdinius iš Sirijos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. Tokia situacija labai apsunkina tarptautinių organizacijų darbą ir  humanitarinės pagalbos teikimą. Gilėjant krizei, didėja ir nelegalios migracijos rizika. </w:t>
      </w:r>
    </w:p>
    <w:p w:rsidR="008644C6" w:rsidRPr="00F544E3" w:rsidRDefault="00C822C5" w:rsidP="00864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4.03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ES Vyriausiasis įgaliotinis J. </w:t>
      </w:r>
      <w:proofErr w:type="spellStart"/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Borrell</w:t>
      </w:r>
      <w:proofErr w:type="spellEnd"/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Prancūzijos, Vokietijos ir Italijos užsienio reikalų ministrai išsiuntė bendrą laišką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abiem konflikto pusėms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kuriuo paragino įvertinti COVID-19 grėsmę ir galimas pasekmes, sudaryti humanitarines paliaubas, atnaujinti Ženevos derybas bei patvirtino ES įsipareigojimus padėti Libijai.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04.06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panašaus turinio laiškas išsiųstas Afrikos Sąjungos pirmininkui, Arabų Lygos generaliniame sekretoriui, įvairių šalių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užsienio reikalų ministrams.</w:t>
      </w:r>
    </w:p>
    <w:p w:rsidR="008644C6" w:rsidRPr="00F544E3" w:rsidRDefault="00C822C5" w:rsidP="00F544E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03.31 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ES Taryba priėmė sprendimą nuo balandžio </w:t>
      </w:r>
      <w:r w:rsidR="00F544E3">
        <w:rPr>
          <w:rFonts w:ascii="Times New Roman" w:hAnsi="Times New Roman" w:cs="Times New Roman"/>
          <w:sz w:val="24"/>
          <w:szCs w:val="24"/>
        </w:rPr>
        <w:t xml:space="preserve">1 d. 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pradėti naują BSGP operaciją Viduržemio jūroje 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</w:rPr>
        <w:t>EUNAVFOR MED IRINI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, kurios pagrindinis tikslas - </w:t>
      </w:r>
      <w:r w:rsidR="008644C6" w:rsidRPr="00F544E3">
        <w:rPr>
          <w:rFonts w:ascii="Times New Roman" w:eastAsia="Times New Roman" w:hAnsi="Times New Roman" w:cs="Times New Roman"/>
          <w:color w:val="000000"/>
          <w:sz w:val="24"/>
          <w:szCs w:val="24"/>
        </w:rPr>
        <w:t>prižiūrėti, kaip laikomasi ginklų embargo Libijai režimo ir stabdyti nelegalios migracijos ir prekybos žmonėmis srautus.</w:t>
      </w:r>
      <w:r w:rsidR="00F544E3" w:rsidRPr="00F544E3">
        <w:rPr>
          <w:rFonts w:ascii="Times New Roman" w:hAnsi="Times New Roman" w:cs="Times New Roman"/>
          <w:sz w:val="24"/>
          <w:szCs w:val="24"/>
        </w:rPr>
        <w:t xml:space="preserve"> Rusija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 (ir PAR) kelia klausimus JT Saugumo Taryboje dėl šios ES </w:t>
      </w:r>
      <w:r w:rsidR="008644C6" w:rsidRPr="00F544E3">
        <w:rPr>
          <w:rFonts w:ascii="Times New Roman" w:hAnsi="Times New Roman" w:cs="Times New Roman"/>
          <w:bCs/>
          <w:sz w:val="24"/>
          <w:szCs w:val="24"/>
        </w:rPr>
        <w:t>operacijos atitikimo JT ST rezoliucijoms</w:t>
      </w:r>
      <w:r w:rsidR="008644C6" w:rsidRPr="00F544E3">
        <w:rPr>
          <w:rFonts w:ascii="Times New Roman" w:hAnsi="Times New Roman" w:cs="Times New Roman"/>
          <w:sz w:val="24"/>
          <w:szCs w:val="24"/>
        </w:rPr>
        <w:t>. Kyl</w:t>
      </w:r>
      <w:r w:rsidR="00F544E3" w:rsidRPr="00F544E3">
        <w:rPr>
          <w:rFonts w:ascii="Times New Roman" w:hAnsi="Times New Roman" w:cs="Times New Roman"/>
          <w:sz w:val="24"/>
          <w:szCs w:val="24"/>
        </w:rPr>
        <w:t>a grėsmė, kad birželio mėnesį Rusija</w:t>
      </w:r>
      <w:r w:rsidR="008644C6" w:rsidRPr="00F544E3">
        <w:rPr>
          <w:rFonts w:ascii="Times New Roman" w:hAnsi="Times New Roman" w:cs="Times New Roman"/>
          <w:sz w:val="24"/>
          <w:szCs w:val="24"/>
        </w:rPr>
        <w:t xml:space="preserve"> nepritars pratęsti JT ST rezoliuciją 2473 (2019), leidžiančią daryti laivų inspekcijas ginklų embargo užtikrinimo tikslais.</w:t>
      </w:r>
    </w:p>
    <w:p w:rsidR="008644C6" w:rsidRDefault="008644C6" w:rsidP="008644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Lietuvos pozicija:</w:t>
      </w:r>
    </w:p>
    <w:p w:rsidR="008644C6" w:rsidRDefault="008644C6" w:rsidP="008644C6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Remiame Berlyno procesą ir JT vadovau</w:t>
      </w:r>
      <w:r w:rsidR="00F544E3">
        <w:rPr>
          <w:rFonts w:ascii="Times New Roman" w:hAnsi="Times New Roman" w:cs="Times New Roman"/>
          <w:sz w:val="24"/>
          <w:szCs w:val="24"/>
        </w:rPr>
        <w:t>jamą tarpininkavimo procesą</w:t>
      </w:r>
      <w:r>
        <w:rPr>
          <w:rFonts w:ascii="Times New Roman" w:hAnsi="Times New Roman" w:cs="Times New Roman"/>
          <w:sz w:val="24"/>
          <w:szCs w:val="24"/>
        </w:rPr>
        <w:t xml:space="preserve"> siekiant rasti visaapimantį politinį sprendimą Libijoje.   </w:t>
      </w:r>
    </w:p>
    <w:p w:rsidR="008644C6" w:rsidRDefault="008644C6" w:rsidP="008644C6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Reiškiame didelį susirūpinimą dėl blogėjančios saugumo situacijos, rimtų ginklų embargo pažeidimų, didėjančio destruktyvaus Rusijos vaidmens.</w:t>
      </w:r>
    </w:p>
    <w:p w:rsidR="008644C6" w:rsidRDefault="008644C6" w:rsidP="008644C6">
      <w:pPr>
        <w:numPr>
          <w:ilvl w:val="0"/>
          <w:numId w:val="26"/>
        </w:num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Plintant COVID-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pandemijai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ypa</w:t>
      </w:r>
      <w:proofErr w:type="spellEnd"/>
      <w:r>
        <w:rPr>
          <w:rFonts w:ascii="Times New Roman" w:hAnsi="Times New Roman" w:cs="Times New Roman"/>
          <w:sz w:val="24"/>
          <w:szCs w:val="24"/>
        </w:rPr>
        <w:t>č didelį susirūpinimą kelia sparčiai blogėjanti humanitarinė situacija ir didėjanti nelegalios migracijos grėsmė.</w:t>
      </w:r>
    </w:p>
    <w:p w:rsidR="008644C6" w:rsidRPr="00F544E3" w:rsidRDefault="008644C6" w:rsidP="00C822C5">
      <w:pPr>
        <w:pStyle w:val="ListParagraph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Pabrėžiame saugumo situacijos de-eskalavimo ir ginklų embargo </w:t>
      </w:r>
      <w:r w:rsidR="00C822C5">
        <w:rPr>
          <w:rFonts w:ascii="Times New Roman" w:hAnsi="Times New Roman" w:cs="Times New Roman"/>
          <w:sz w:val="24"/>
          <w:szCs w:val="24"/>
        </w:rPr>
        <w:t>užtikrinimo</w:t>
      </w:r>
      <w:r>
        <w:rPr>
          <w:rFonts w:ascii="Times New Roman" w:hAnsi="Times New Roman" w:cs="Times New Roman"/>
          <w:sz w:val="24"/>
          <w:szCs w:val="24"/>
        </w:rPr>
        <w:t xml:space="preserve"> poreikį.</w:t>
      </w:r>
      <w:r w:rsidR="00C822C5">
        <w:rPr>
          <w:rFonts w:ascii="Times New Roman" w:hAnsi="Times New Roman" w:cs="Times New Roman"/>
          <w:sz w:val="24"/>
          <w:szCs w:val="24"/>
        </w:rPr>
        <w:t xml:space="preserve"> Remiame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2C5" w:rsidRPr="00C822C5">
        <w:rPr>
          <w:rFonts w:ascii="Times New Roman" w:hAnsi="Times New Roman" w:cs="Times New Roman"/>
          <w:sz w:val="24"/>
          <w:szCs w:val="24"/>
        </w:rPr>
        <w:t>naują BSGP operaciją EUNAVFOR MED IRINI</w:t>
      </w:r>
      <w:r w:rsidR="00C822C5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svarsto</w:t>
      </w:r>
      <w:r w:rsidR="00C822C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galimybes </w:t>
      </w:r>
      <w:r w:rsidR="00C822C5">
        <w:rPr>
          <w:rFonts w:ascii="Times New Roman" w:hAnsi="Times New Roman" w:cs="Times New Roman"/>
          <w:sz w:val="24"/>
          <w:szCs w:val="24"/>
        </w:rPr>
        <w:t>joje dalyvauti.</w:t>
      </w:r>
    </w:p>
    <w:p w:rsidR="00916D42" w:rsidRPr="00203A9E" w:rsidRDefault="00114DF0" w:rsidP="00916D42">
      <w:pPr>
        <w:pStyle w:val="NoSpacing"/>
        <w:numPr>
          <w:ilvl w:val="0"/>
          <w:numId w:val="10"/>
        </w:numPr>
        <w:spacing w:after="120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Ukraina/</w:t>
      </w:r>
      <w:r w:rsidR="00C95CC3">
        <w:rPr>
          <w:rFonts w:ascii="Times New Roman" w:hAnsi="Times New Roman"/>
          <w:b/>
          <w:sz w:val="24"/>
          <w:szCs w:val="24"/>
          <w:lang w:val="lt-LT"/>
        </w:rPr>
        <w:t>Rytų partnerystė</w:t>
      </w:r>
    </w:p>
    <w:p w:rsidR="004A3084" w:rsidRPr="0076439C" w:rsidRDefault="00916D42" w:rsidP="004A308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lang w:val="lt-LT"/>
        </w:rPr>
      </w:pPr>
      <w:r w:rsidRPr="000F10CC">
        <w:rPr>
          <w:b/>
          <w:bCs/>
          <w:u w:val="single"/>
          <w:lang w:val="lt-LT"/>
        </w:rPr>
        <w:t>Klausimo esmė</w:t>
      </w:r>
      <w:r w:rsidRPr="000F10CC">
        <w:rPr>
          <w:u w:val="single"/>
          <w:lang w:val="lt-LT"/>
        </w:rPr>
        <w:t>:</w:t>
      </w:r>
      <w:r w:rsidR="00C95CC3" w:rsidRPr="004A3084">
        <w:rPr>
          <w:lang w:val="lt-LT"/>
        </w:rPr>
        <w:t xml:space="preserve"> </w:t>
      </w:r>
      <w:r w:rsidR="004A3084" w:rsidRPr="00DA2480">
        <w:rPr>
          <w:bCs/>
          <w:color w:val="000000"/>
          <w:lang w:val="lt-LT"/>
        </w:rPr>
        <w:t xml:space="preserve">ministrai </w:t>
      </w:r>
      <w:r w:rsidR="004A3084">
        <w:rPr>
          <w:color w:val="000000"/>
          <w:lang w:val="lt-LT"/>
        </w:rPr>
        <w:t>diskutuos apie tai kokie turi būti Ukrainos reformų prioritetai ir kaip ES gali paremti Ukrainos pastangas sprendžiant konfliktą rytų Ukrainoje</w:t>
      </w:r>
      <w:r w:rsidR="00A638FB" w:rsidRPr="00A638FB">
        <w:rPr>
          <w:color w:val="000000"/>
          <w:lang w:val="lt-LT"/>
        </w:rPr>
        <w:t xml:space="preserve"> </w:t>
      </w:r>
      <w:r w:rsidR="00A638FB">
        <w:rPr>
          <w:color w:val="000000"/>
          <w:lang w:val="lt-LT"/>
        </w:rPr>
        <w:t>COVID-19 pandemijos kontekste</w:t>
      </w:r>
      <w:r w:rsidR="004A3084">
        <w:rPr>
          <w:color w:val="000000"/>
          <w:lang w:val="lt-LT"/>
        </w:rPr>
        <w:t xml:space="preserve">. Taip pat bus </w:t>
      </w:r>
      <w:r w:rsidR="00A638FB">
        <w:rPr>
          <w:color w:val="000000"/>
          <w:lang w:val="lt-LT"/>
        </w:rPr>
        <w:t xml:space="preserve">aptarta </w:t>
      </w:r>
      <w:r w:rsidR="004A3084" w:rsidRPr="0076439C">
        <w:rPr>
          <w:color w:val="000000"/>
          <w:lang w:val="lt-LT"/>
        </w:rPr>
        <w:t>COVID</w:t>
      </w:r>
      <w:r w:rsidR="00A638FB">
        <w:rPr>
          <w:color w:val="000000"/>
          <w:lang w:val="lt-LT"/>
        </w:rPr>
        <w:t>-</w:t>
      </w:r>
      <w:r w:rsidR="004A3084">
        <w:rPr>
          <w:color w:val="000000"/>
          <w:lang w:val="lt-LT"/>
        </w:rPr>
        <w:t>19 situacija</w:t>
      </w:r>
      <w:r w:rsidR="004A3084" w:rsidRPr="0076439C">
        <w:rPr>
          <w:color w:val="000000"/>
          <w:lang w:val="lt-LT"/>
        </w:rPr>
        <w:t xml:space="preserve"> ir </w:t>
      </w:r>
      <w:r w:rsidR="00A638FB">
        <w:rPr>
          <w:color w:val="000000"/>
          <w:lang w:val="lt-LT"/>
        </w:rPr>
        <w:t xml:space="preserve">suteikta </w:t>
      </w:r>
      <w:r w:rsidR="004A3084" w:rsidRPr="0076439C">
        <w:rPr>
          <w:color w:val="000000"/>
          <w:lang w:val="lt-LT"/>
        </w:rPr>
        <w:t>ES parama</w:t>
      </w:r>
      <w:r w:rsidR="004A3084">
        <w:rPr>
          <w:color w:val="000000"/>
          <w:lang w:val="lt-LT"/>
        </w:rPr>
        <w:t xml:space="preserve"> Rytų Partnerystės valstybėms</w:t>
      </w:r>
      <w:r w:rsidR="004A3084" w:rsidRPr="0076439C">
        <w:rPr>
          <w:color w:val="000000"/>
          <w:lang w:val="lt-LT"/>
        </w:rPr>
        <w:t>, pasirengim</w:t>
      </w:r>
      <w:r w:rsidR="004A3084">
        <w:rPr>
          <w:color w:val="000000"/>
          <w:lang w:val="lt-LT"/>
        </w:rPr>
        <w:t>as</w:t>
      </w:r>
      <w:r w:rsidR="00A638FB">
        <w:rPr>
          <w:color w:val="000000"/>
          <w:lang w:val="lt-LT"/>
        </w:rPr>
        <w:t xml:space="preserve"> Briuselio </w:t>
      </w:r>
      <w:r w:rsidR="00A638FB" w:rsidRPr="00A638FB">
        <w:rPr>
          <w:color w:val="000000"/>
          <w:lang w:val="lt-LT"/>
        </w:rPr>
        <w:t xml:space="preserve">Rytų Partnerystės </w:t>
      </w:r>
      <w:r w:rsidR="00A638FB">
        <w:rPr>
          <w:color w:val="000000"/>
          <w:lang w:val="lt-LT"/>
        </w:rPr>
        <w:t>v</w:t>
      </w:r>
      <w:r w:rsidR="004A3084">
        <w:rPr>
          <w:color w:val="000000"/>
          <w:lang w:val="lt-LT"/>
        </w:rPr>
        <w:t>iršūnių susitikimui</w:t>
      </w:r>
      <w:r w:rsidR="004A3084" w:rsidRPr="0076439C">
        <w:rPr>
          <w:color w:val="000000"/>
          <w:lang w:val="lt-LT"/>
        </w:rPr>
        <w:t xml:space="preserve">. </w:t>
      </w:r>
      <w:r w:rsidR="004A3084">
        <w:rPr>
          <w:color w:val="000000"/>
          <w:lang w:val="lt-LT"/>
        </w:rPr>
        <w:t>Ministrai aptars COVID – 19 geopolitinę įtaką, trumpalaikes/ilgalaikes pasekmes</w:t>
      </w:r>
      <w:r w:rsidR="004A3084" w:rsidRPr="004A3084">
        <w:t xml:space="preserve"> </w:t>
      </w:r>
      <w:r w:rsidR="004A3084" w:rsidRPr="004A3084">
        <w:rPr>
          <w:color w:val="000000"/>
          <w:lang w:val="lt-LT"/>
        </w:rPr>
        <w:t>Rytų Partnerystės</w:t>
      </w:r>
      <w:r w:rsidR="004A3084">
        <w:rPr>
          <w:color w:val="000000"/>
          <w:lang w:val="lt-LT"/>
        </w:rPr>
        <w:t xml:space="preserve"> regione ir ES atsaką.</w:t>
      </w:r>
    </w:p>
    <w:p w:rsidR="004A3084" w:rsidRPr="00DA2480" w:rsidRDefault="00C822C5" w:rsidP="00DA2480">
      <w:pPr>
        <w:pStyle w:val="NormalWeb"/>
        <w:shd w:val="clear" w:color="auto" w:fill="FFFFFF"/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D</w:t>
      </w:r>
      <w:r w:rsidR="004A3084">
        <w:rPr>
          <w:color w:val="000000"/>
          <w:lang w:val="lt-LT"/>
        </w:rPr>
        <w:t>ėl COVID-19 pandemijos</w:t>
      </w:r>
      <w:r w:rsidR="004A3084" w:rsidRPr="004A3084">
        <w:rPr>
          <w:color w:val="000000"/>
          <w:lang w:val="lt-LT"/>
        </w:rPr>
        <w:t xml:space="preserve"> </w:t>
      </w:r>
      <w:r w:rsidRPr="00735555">
        <w:rPr>
          <w:color w:val="000000"/>
          <w:lang w:val="lt-LT"/>
        </w:rPr>
        <w:t>Ukr</w:t>
      </w:r>
      <w:r>
        <w:rPr>
          <w:color w:val="000000"/>
          <w:lang w:val="lt-LT"/>
        </w:rPr>
        <w:t>ainos</w:t>
      </w:r>
      <w:r>
        <w:rPr>
          <w:color w:val="000000"/>
          <w:lang w:val="lt-LT"/>
        </w:rPr>
        <w:t xml:space="preserve"> </w:t>
      </w:r>
      <w:r w:rsidR="004A3084">
        <w:rPr>
          <w:color w:val="000000"/>
          <w:lang w:val="lt-LT"/>
        </w:rPr>
        <w:t>klausimas</w:t>
      </w:r>
      <w:r w:rsidRPr="004A3084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buvo </w:t>
      </w:r>
      <w:r w:rsidRPr="004A3084">
        <w:rPr>
          <w:color w:val="000000"/>
          <w:lang w:val="lt-LT"/>
        </w:rPr>
        <w:t>išbrauktas</w:t>
      </w:r>
      <w:r w:rsidR="004A3084" w:rsidRPr="004A3084">
        <w:rPr>
          <w:color w:val="000000"/>
          <w:lang w:val="lt-LT"/>
        </w:rPr>
        <w:t xml:space="preserve"> iš kovo mėn. </w:t>
      </w:r>
      <w:r>
        <w:rPr>
          <w:color w:val="000000"/>
          <w:lang w:val="lt-LT"/>
        </w:rPr>
        <w:t xml:space="preserve">Užsienio reikalų tarybos </w:t>
      </w:r>
      <w:r w:rsidR="004A3084" w:rsidRPr="004A3084">
        <w:rPr>
          <w:color w:val="000000"/>
          <w:lang w:val="lt-LT"/>
        </w:rPr>
        <w:t>darbotvarkės</w:t>
      </w:r>
      <w:r w:rsidR="004A3084">
        <w:rPr>
          <w:color w:val="000000"/>
          <w:lang w:val="lt-LT"/>
        </w:rPr>
        <w:t>.</w:t>
      </w:r>
      <w:r w:rsidR="004A3084" w:rsidRPr="004A3084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Kovo mėn.</w:t>
      </w:r>
      <w:r w:rsidR="004A3084" w:rsidRPr="00735555">
        <w:rPr>
          <w:color w:val="000000"/>
          <w:lang w:val="lt-LT"/>
        </w:rPr>
        <w:t xml:space="preserve"> diskusijai </w:t>
      </w:r>
      <w:r w:rsidR="004A3084">
        <w:rPr>
          <w:color w:val="000000"/>
          <w:lang w:val="lt-LT"/>
        </w:rPr>
        <w:t>grupė ES valstybių narių</w:t>
      </w:r>
      <w:r w:rsidR="00DA2480">
        <w:rPr>
          <w:color w:val="000000"/>
          <w:lang w:val="lt-LT"/>
        </w:rPr>
        <w:t> (tarp jų ir Lietuva) parengė</w:t>
      </w:r>
      <w:r w:rsidR="004A3084" w:rsidRPr="00735555">
        <w:rPr>
          <w:color w:val="000000"/>
          <w:lang w:val="lt-LT"/>
        </w:rPr>
        <w:t xml:space="preserve"> </w:t>
      </w:r>
      <w:r w:rsidR="004A3084">
        <w:rPr>
          <w:color w:val="000000"/>
          <w:lang w:val="lt-LT"/>
        </w:rPr>
        <w:t>dokumentą (</w:t>
      </w:r>
      <w:proofErr w:type="spellStart"/>
      <w:r w:rsidR="004A3084">
        <w:rPr>
          <w:color w:val="000000"/>
          <w:lang w:val="lt-LT"/>
        </w:rPr>
        <w:t>non-paper</w:t>
      </w:r>
      <w:proofErr w:type="spellEnd"/>
      <w:r w:rsidR="004A3084">
        <w:rPr>
          <w:color w:val="000000"/>
          <w:lang w:val="lt-LT"/>
        </w:rPr>
        <w:t>)</w:t>
      </w:r>
      <w:r w:rsidR="004A3084" w:rsidRPr="00735555">
        <w:rPr>
          <w:color w:val="000000"/>
          <w:lang w:val="lt-LT"/>
        </w:rPr>
        <w:t xml:space="preserve"> dėl ES įsitraukimo su Ukraina, kuriame pabrėžiama, kad ES turi išlaikyti tvirtą paramą Ukrainai, būti patikima partnere su aiškia strategija, tęsti finansinę paramą. </w:t>
      </w:r>
      <w:r w:rsidR="004A3084">
        <w:rPr>
          <w:color w:val="000000"/>
          <w:lang w:val="lt-LT"/>
        </w:rPr>
        <w:t>Lenkijos</w:t>
      </w:r>
      <w:r w:rsidR="004A3084" w:rsidRPr="00735555">
        <w:rPr>
          <w:color w:val="000000"/>
          <w:lang w:val="lt-LT"/>
        </w:rPr>
        <w:t xml:space="preserve"> iniciatyva (kurią remia</w:t>
      </w:r>
      <w:r w:rsidR="004A3084">
        <w:rPr>
          <w:color w:val="000000"/>
          <w:lang w:val="lt-LT"/>
        </w:rPr>
        <w:t>me</w:t>
      </w:r>
      <w:r w:rsidR="004A3084" w:rsidRPr="00735555">
        <w:rPr>
          <w:color w:val="000000"/>
          <w:lang w:val="lt-LT"/>
        </w:rPr>
        <w:t>)</w:t>
      </w:r>
      <w:r w:rsidR="00A638FB" w:rsidRPr="00A638FB">
        <w:t xml:space="preserve"> </w:t>
      </w:r>
      <w:r>
        <w:rPr>
          <w:color w:val="000000"/>
          <w:lang w:val="lt-LT"/>
        </w:rPr>
        <w:t xml:space="preserve">balandžio </w:t>
      </w:r>
      <w:r>
        <w:rPr>
          <w:color w:val="000000"/>
        </w:rPr>
        <w:t>22 d.</w:t>
      </w:r>
      <w:r w:rsidR="00A638FB">
        <w:rPr>
          <w:color w:val="000000"/>
          <w:lang w:val="lt-LT"/>
        </w:rPr>
        <w:t xml:space="preserve"> video</w:t>
      </w:r>
      <w:r>
        <w:rPr>
          <w:color w:val="000000"/>
          <w:lang w:val="lt-LT"/>
        </w:rPr>
        <w:t>konferencijoje</w:t>
      </w:r>
      <w:r w:rsidR="004A3084" w:rsidRPr="00735555">
        <w:rPr>
          <w:color w:val="000000"/>
          <w:lang w:val="lt-LT"/>
        </w:rPr>
        <w:t xml:space="preserve"> gali būti keliamas klausimas dėl sankcijų sąrašo už Krymo aneksiją papildymo, reaguojant į 2019 m. gruodžio mėn. </w:t>
      </w:r>
      <w:proofErr w:type="spellStart"/>
      <w:r w:rsidR="004A3084" w:rsidRPr="00735555">
        <w:rPr>
          <w:color w:val="000000"/>
          <w:lang w:val="lt-LT"/>
        </w:rPr>
        <w:t>Kerčės</w:t>
      </w:r>
      <w:proofErr w:type="spellEnd"/>
      <w:r w:rsidR="004A3084" w:rsidRPr="00735555">
        <w:rPr>
          <w:color w:val="000000"/>
          <w:lang w:val="lt-LT"/>
        </w:rPr>
        <w:t xml:space="preserve"> geležinkelio tilto atidarymą.</w:t>
      </w:r>
      <w:r w:rsidR="00DA2480">
        <w:rPr>
          <w:color w:val="000000"/>
          <w:lang w:val="lt-LT"/>
        </w:rPr>
        <w:t xml:space="preserve"> </w:t>
      </w:r>
      <w:r w:rsidR="004A3084">
        <w:rPr>
          <w:color w:val="000000"/>
          <w:lang w:val="lt-LT"/>
        </w:rPr>
        <w:t>Dėl COVID-19</w:t>
      </w:r>
      <w:r w:rsidR="00DA2480">
        <w:rPr>
          <w:color w:val="000000"/>
          <w:lang w:val="lt-LT"/>
        </w:rPr>
        <w:t xml:space="preserve"> pandemijos</w:t>
      </w:r>
      <w:r w:rsidR="004A3084">
        <w:rPr>
          <w:color w:val="000000"/>
          <w:lang w:val="lt-LT"/>
        </w:rPr>
        <w:t xml:space="preserve"> ir įvestų priemonių jos plitimui </w:t>
      </w:r>
      <w:r w:rsidR="004A3084">
        <w:rPr>
          <w:color w:val="000000"/>
          <w:lang w:val="lt-LT"/>
        </w:rPr>
        <w:lastRenderedPageBreak/>
        <w:t>sustabdyti yra priimtas sprendimas nukelti Ukr</w:t>
      </w:r>
      <w:r w:rsidR="00DA2480">
        <w:rPr>
          <w:color w:val="000000"/>
          <w:lang w:val="lt-LT"/>
        </w:rPr>
        <w:t>ainos Reformų konferenciją</w:t>
      </w:r>
      <w:r w:rsidR="004A3084">
        <w:rPr>
          <w:color w:val="000000"/>
          <w:lang w:val="lt-LT"/>
        </w:rPr>
        <w:t xml:space="preserve">, kurią planuota surengti </w:t>
      </w:r>
      <w:proofErr w:type="spellStart"/>
      <w:r w:rsidR="004A3084">
        <w:rPr>
          <w:color w:val="000000"/>
          <w:lang w:val="lt-LT"/>
        </w:rPr>
        <w:t>š.m</w:t>
      </w:r>
      <w:proofErr w:type="spellEnd"/>
      <w:r w:rsidR="004A3084">
        <w:rPr>
          <w:color w:val="000000"/>
          <w:lang w:val="lt-LT"/>
        </w:rPr>
        <w:t>. liepo</w:t>
      </w:r>
      <w:r w:rsidR="00DA2480">
        <w:rPr>
          <w:color w:val="000000"/>
          <w:lang w:val="lt-LT"/>
        </w:rPr>
        <w:t>s 7 d. Vilniuje. N</w:t>
      </w:r>
      <w:r w:rsidR="004A3084">
        <w:rPr>
          <w:color w:val="000000"/>
          <w:lang w:val="lt-LT"/>
        </w:rPr>
        <w:t>auj</w:t>
      </w:r>
      <w:r>
        <w:rPr>
          <w:color w:val="000000"/>
          <w:lang w:val="lt-LT"/>
        </w:rPr>
        <w:t xml:space="preserve">a galima data </w:t>
      </w:r>
      <w:r w:rsidR="00DA2480">
        <w:rPr>
          <w:color w:val="000000"/>
          <w:lang w:val="lt-LT"/>
        </w:rPr>
        <w:t>derinama su Ukrainos</w:t>
      </w:r>
      <w:r w:rsidR="004A3084">
        <w:rPr>
          <w:color w:val="000000"/>
          <w:lang w:val="lt-LT"/>
        </w:rPr>
        <w:t xml:space="preserve"> puse.</w:t>
      </w:r>
    </w:p>
    <w:p w:rsidR="00C95CC3" w:rsidRPr="00F544E3" w:rsidRDefault="00DA2480" w:rsidP="00F544E3">
      <w:pPr>
        <w:pStyle w:val="xmsonormal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Vyksta pasirengimas Rytų partnerystės (RP) v</w:t>
      </w:r>
      <w:r w:rsidR="004A3084" w:rsidRPr="0076439C">
        <w:rPr>
          <w:color w:val="000000"/>
          <w:lang w:val="lt-LT"/>
        </w:rPr>
        <w:t>iršūnių susitikimui</w:t>
      </w:r>
      <w:r w:rsidR="004A3084" w:rsidRPr="0076439C">
        <w:rPr>
          <w:i/>
          <w:iCs/>
          <w:color w:val="000000"/>
          <w:lang w:val="lt-LT"/>
        </w:rPr>
        <w:t xml:space="preserve"> (</w:t>
      </w:r>
      <w:r w:rsidR="004A3084">
        <w:rPr>
          <w:i/>
          <w:iCs/>
          <w:color w:val="000000"/>
          <w:lang w:val="lt-LT"/>
        </w:rPr>
        <w:t>RP ministrų susitikimas</w:t>
      </w:r>
      <w:r w:rsidR="00B320D5" w:rsidRPr="00B320D5">
        <w:rPr>
          <w:i/>
          <w:iCs/>
          <w:color w:val="000000"/>
          <w:lang w:val="lt-LT"/>
        </w:rPr>
        <w:t xml:space="preserve"> </w:t>
      </w:r>
      <w:r w:rsidR="00B320D5">
        <w:rPr>
          <w:i/>
          <w:iCs/>
          <w:color w:val="000000"/>
          <w:lang w:val="lt-LT"/>
        </w:rPr>
        <w:t xml:space="preserve">planuojamas - </w:t>
      </w:r>
      <w:r w:rsidR="00B320D5">
        <w:rPr>
          <w:i/>
          <w:iCs/>
          <w:color w:val="000000"/>
          <w:lang w:val="lt-LT"/>
        </w:rPr>
        <w:t>gegužės 11 d.</w:t>
      </w:r>
      <w:r w:rsidR="004A3084">
        <w:rPr>
          <w:i/>
          <w:iCs/>
          <w:color w:val="000000"/>
          <w:lang w:val="lt-LT"/>
        </w:rPr>
        <w:t>, Viršūnių susitikimas</w:t>
      </w:r>
      <w:r w:rsidR="00B320D5">
        <w:rPr>
          <w:i/>
          <w:iCs/>
          <w:color w:val="000000"/>
          <w:lang w:val="lt-LT"/>
        </w:rPr>
        <w:t xml:space="preserve"> -</w:t>
      </w:r>
      <w:r w:rsidR="00B320D5" w:rsidRPr="00B320D5">
        <w:t xml:space="preserve"> </w:t>
      </w:r>
      <w:r w:rsidR="00B320D5">
        <w:rPr>
          <w:i/>
          <w:iCs/>
          <w:color w:val="000000"/>
          <w:lang w:val="lt-LT"/>
        </w:rPr>
        <w:t>birželio 18 d.</w:t>
      </w:r>
      <w:r w:rsidR="004A3084">
        <w:rPr>
          <w:i/>
          <w:iCs/>
          <w:color w:val="000000"/>
          <w:lang w:val="lt-LT"/>
        </w:rPr>
        <w:t xml:space="preserve">). </w:t>
      </w:r>
      <w:r w:rsidR="004A3084">
        <w:rPr>
          <w:color w:val="000000"/>
          <w:lang w:val="lt-LT"/>
        </w:rPr>
        <w:t>Baigėsi struktūruotos konsultacijos ir EIVT/EK išplatino rezultatus apibendrinantį bendrą komunikatą</w:t>
      </w:r>
      <w:r w:rsidR="000412E2">
        <w:rPr>
          <w:color w:val="000000"/>
          <w:lang w:val="lt-LT"/>
        </w:rPr>
        <w:t xml:space="preserve">, kuris </w:t>
      </w:r>
      <w:r>
        <w:rPr>
          <w:color w:val="000000"/>
          <w:lang w:val="lt-LT"/>
        </w:rPr>
        <w:t>Lietuvos vertinimu</w:t>
      </w:r>
      <w:r w:rsidR="000412E2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yra</w:t>
      </w:r>
      <w:r w:rsidR="004A3084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technokratinis</w:t>
      </w:r>
      <w:r w:rsidR="004A3084">
        <w:rPr>
          <w:color w:val="000000"/>
          <w:lang w:val="lt-LT"/>
        </w:rPr>
        <w:t xml:space="preserve"> dokumentas, kuriame trūksta ilgalaikės vizijos, visiškai atsitrau</w:t>
      </w:r>
      <w:r>
        <w:rPr>
          <w:color w:val="000000"/>
          <w:lang w:val="lt-LT"/>
        </w:rPr>
        <w:t>kiama nuo politinės asociacijos</w:t>
      </w:r>
      <w:r w:rsidR="004A3084">
        <w:rPr>
          <w:color w:val="000000"/>
          <w:lang w:val="lt-LT"/>
        </w:rPr>
        <w:t>. Šiuo metu derinamame Tarybos išvadų dėl RP projekt</w:t>
      </w:r>
      <w:r>
        <w:rPr>
          <w:color w:val="000000"/>
          <w:lang w:val="lt-LT"/>
        </w:rPr>
        <w:t>e matomos tos pačios</w:t>
      </w:r>
      <w:r w:rsidR="004A3084">
        <w:rPr>
          <w:color w:val="000000"/>
          <w:lang w:val="lt-LT"/>
        </w:rPr>
        <w:t xml:space="preserve"> atsitraukimo nuo buvusiose išvadose numatytų įsipareigojimų</w:t>
      </w:r>
      <w:r>
        <w:rPr>
          <w:color w:val="000000"/>
          <w:lang w:val="lt-LT"/>
        </w:rPr>
        <w:t>,</w:t>
      </w:r>
      <w:r w:rsidR="004A3084">
        <w:rPr>
          <w:color w:val="000000"/>
          <w:lang w:val="lt-LT"/>
        </w:rPr>
        <w:t xml:space="preserve"> ypač nuo politinės asociacijos, tendencijos</w:t>
      </w:r>
      <w:r>
        <w:rPr>
          <w:color w:val="000000"/>
          <w:lang w:val="lt-LT"/>
        </w:rPr>
        <w:t xml:space="preserve">. Lietuva su bendraminčių valstybių grupe </w:t>
      </w:r>
      <w:r w:rsidR="004A3084">
        <w:rPr>
          <w:color w:val="000000"/>
          <w:lang w:val="lt-LT"/>
        </w:rPr>
        <w:t>siekia, kad išvado</w:t>
      </w:r>
      <w:r>
        <w:rPr>
          <w:color w:val="000000"/>
          <w:lang w:val="lt-LT"/>
        </w:rPr>
        <w:t>s būtų ilgalaikės ir ambicingos. S</w:t>
      </w:r>
      <w:r w:rsidR="004A3084">
        <w:rPr>
          <w:color w:val="000000"/>
          <w:lang w:val="lt-LT"/>
        </w:rPr>
        <w:t xml:space="preserve">keptikų </w:t>
      </w:r>
      <w:r>
        <w:rPr>
          <w:color w:val="000000"/>
          <w:lang w:val="lt-LT"/>
        </w:rPr>
        <w:t>grupė (vadovaujama Prancūzijos)</w:t>
      </w:r>
      <w:r w:rsidR="004A3084">
        <w:rPr>
          <w:color w:val="000000"/>
          <w:lang w:val="lt-LT"/>
        </w:rPr>
        <w:t xml:space="preserve"> siekia partnerystę </w:t>
      </w:r>
      <w:proofErr w:type="spellStart"/>
      <w:r w:rsidR="004A3084">
        <w:rPr>
          <w:color w:val="000000"/>
          <w:lang w:val="lt-LT"/>
        </w:rPr>
        <w:t>sutechninti</w:t>
      </w:r>
      <w:proofErr w:type="spellEnd"/>
      <w:r w:rsidR="004A3084">
        <w:rPr>
          <w:color w:val="000000"/>
          <w:lang w:val="lt-LT"/>
        </w:rPr>
        <w:t xml:space="preserve"> iki konkrečių projektų (pvz. </w:t>
      </w:r>
      <w:proofErr w:type="spellStart"/>
      <w:r w:rsidR="004A3084">
        <w:rPr>
          <w:color w:val="000000"/>
          <w:lang w:val="lt-LT"/>
        </w:rPr>
        <w:t>Green</w:t>
      </w:r>
      <w:proofErr w:type="spellEnd"/>
      <w:r w:rsidR="004A3084">
        <w:rPr>
          <w:color w:val="000000"/>
          <w:lang w:val="lt-LT"/>
        </w:rPr>
        <w:t xml:space="preserve"> </w:t>
      </w:r>
      <w:proofErr w:type="spellStart"/>
      <w:r w:rsidR="004A3084">
        <w:rPr>
          <w:color w:val="000000"/>
          <w:lang w:val="lt-LT"/>
        </w:rPr>
        <w:t>deal</w:t>
      </w:r>
      <w:proofErr w:type="spellEnd"/>
      <w:r w:rsidR="004A3084">
        <w:rPr>
          <w:color w:val="000000"/>
          <w:lang w:val="lt-LT"/>
        </w:rPr>
        <w:t>).</w:t>
      </w:r>
      <w:r w:rsidR="004A3084">
        <w:rPr>
          <w:lang w:val="lt-LT"/>
        </w:rPr>
        <w:t xml:space="preserve"> </w:t>
      </w:r>
    </w:p>
    <w:p w:rsidR="00916D42" w:rsidRDefault="00916D42" w:rsidP="00F544E3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03A9E">
        <w:rPr>
          <w:rFonts w:ascii="Times New Roman" w:hAnsi="Times New Roman"/>
          <w:b/>
          <w:bCs/>
          <w:sz w:val="24"/>
          <w:szCs w:val="24"/>
        </w:rPr>
        <w:t>Lietuvos pozicija:</w:t>
      </w:r>
    </w:p>
    <w:p w:rsidR="0029432E" w:rsidRPr="0029432E" w:rsidRDefault="0029432E" w:rsidP="0029432E">
      <w:pPr>
        <w:spacing w:after="12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29432E">
        <w:rPr>
          <w:rFonts w:ascii="Times New Roman" w:hAnsi="Times New Roman"/>
          <w:b/>
          <w:bCs/>
          <w:i/>
          <w:sz w:val="24"/>
          <w:szCs w:val="24"/>
          <w:u w:val="single"/>
        </w:rPr>
        <w:t>Ukraina</w:t>
      </w:r>
    </w:p>
    <w:p w:rsidR="00DA2480" w:rsidRPr="00DA2480" w:rsidRDefault="00DA2480" w:rsidP="00DA2480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Pažymime, kad reikia </w:t>
      </w:r>
      <w:r w:rsidRPr="00DA2480">
        <w:rPr>
          <w:rFonts w:ascii="Times New Roman" w:hAnsi="Times New Roman" w:cs="Times New Roman"/>
          <w:sz w:val="24"/>
          <w:szCs w:val="24"/>
        </w:rPr>
        <w:t xml:space="preserve">tęsti ir komunikuoti 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DA2480">
        <w:rPr>
          <w:rFonts w:ascii="Times New Roman" w:hAnsi="Times New Roman" w:cs="Times New Roman"/>
          <w:sz w:val="24"/>
          <w:szCs w:val="24"/>
        </w:rPr>
        <w:t>paramą Ukrainai kovojant su tebesitęsiančia Rusijos agresija, tęsiant reformų procesą ir kovojant su COVID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DA2480">
        <w:rPr>
          <w:rFonts w:ascii="Times New Roman" w:hAnsi="Times New Roman" w:cs="Times New Roman"/>
          <w:sz w:val="24"/>
          <w:szCs w:val="24"/>
        </w:rPr>
        <w:t xml:space="preserve"> pandemija ir jos </w:t>
      </w:r>
      <w:proofErr w:type="spellStart"/>
      <w:r w:rsidRPr="00DA2480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DA2480">
        <w:rPr>
          <w:rFonts w:ascii="Times New Roman" w:hAnsi="Times New Roman" w:cs="Times New Roman"/>
          <w:sz w:val="24"/>
          <w:szCs w:val="24"/>
        </w:rPr>
        <w:t>-ekonominėmis pasekmėmis.</w:t>
      </w:r>
    </w:p>
    <w:p w:rsidR="0029432E" w:rsidRDefault="0029432E" w:rsidP="0029432E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2E">
        <w:rPr>
          <w:rFonts w:ascii="Times New Roman" w:hAnsi="Times New Roman" w:cs="Times New Roman"/>
          <w:sz w:val="24"/>
          <w:szCs w:val="24"/>
        </w:rPr>
        <w:t>Atkreipiame dėmesį</w:t>
      </w:r>
      <w:r>
        <w:rPr>
          <w:rFonts w:ascii="Times New Roman" w:hAnsi="Times New Roman" w:cs="Times New Roman"/>
          <w:sz w:val="24"/>
          <w:szCs w:val="24"/>
        </w:rPr>
        <w:t>, kad</w:t>
      </w:r>
      <w:r w:rsidRPr="0029432E">
        <w:rPr>
          <w:rFonts w:ascii="Times New Roman" w:hAnsi="Times New Roman" w:cs="Times New Roman"/>
          <w:sz w:val="24"/>
          <w:szCs w:val="24"/>
        </w:rPr>
        <w:t xml:space="preserve"> 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Krymo aneksija toliau tęsiama ir įtvirtinama, </w:t>
      </w:r>
      <w:r>
        <w:rPr>
          <w:rFonts w:ascii="Times New Roman" w:hAnsi="Times New Roman" w:cs="Times New Roman"/>
          <w:sz w:val="24"/>
          <w:szCs w:val="24"/>
        </w:rPr>
        <w:t xml:space="preserve">saugumo padėtis </w:t>
      </w:r>
      <w:proofErr w:type="spellStart"/>
      <w:r>
        <w:rPr>
          <w:rFonts w:ascii="Times New Roman" w:hAnsi="Times New Roman" w:cs="Times New Roman"/>
          <w:sz w:val="24"/>
          <w:szCs w:val="24"/>
        </w:rPr>
        <w:t>Donbase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negerėja, Ukrainos</w:t>
      </w:r>
      <w:r w:rsidRPr="00DA2480">
        <w:rPr>
          <w:rFonts w:ascii="Times New Roman" w:hAnsi="Times New Roman" w:cs="Times New Roman"/>
          <w:sz w:val="24"/>
          <w:szCs w:val="24"/>
        </w:rPr>
        <w:t xml:space="preserve"> pozicijos nuolat apšaudomos</w:t>
      </w:r>
      <w:r>
        <w:rPr>
          <w:rFonts w:ascii="Times New Roman" w:hAnsi="Times New Roman" w:cs="Times New Roman"/>
          <w:sz w:val="24"/>
          <w:szCs w:val="24"/>
        </w:rPr>
        <w:t>, ESBO SMM trukdoma patekti į Ukrainos</w:t>
      </w:r>
      <w:r w:rsidRPr="00DA2480">
        <w:rPr>
          <w:rFonts w:ascii="Times New Roman" w:hAnsi="Times New Roman" w:cs="Times New Roman"/>
          <w:sz w:val="24"/>
          <w:szCs w:val="24"/>
        </w:rPr>
        <w:t xml:space="preserve"> nekontroliuojamas teritorijas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2480" w:rsidRPr="00DA2480" w:rsidRDefault="00DA2480" w:rsidP="0029432E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480">
        <w:rPr>
          <w:rFonts w:ascii="Times New Roman" w:hAnsi="Times New Roman" w:cs="Times New Roman"/>
          <w:sz w:val="24"/>
          <w:szCs w:val="24"/>
        </w:rPr>
        <w:t>Džiaugiamės neteisėtai sulaikytų ukrainiečių grįžimu nam</w:t>
      </w:r>
      <w:bookmarkStart w:id="0" w:name="_GoBack"/>
      <w:bookmarkEnd w:id="0"/>
      <w:r w:rsidRPr="00DA2480">
        <w:rPr>
          <w:rFonts w:ascii="Times New Roman" w:hAnsi="Times New Roman" w:cs="Times New Roman"/>
          <w:sz w:val="24"/>
          <w:szCs w:val="24"/>
        </w:rPr>
        <w:t>o, tačiau</w:t>
      </w:r>
      <w:r w:rsidR="002A5B72">
        <w:rPr>
          <w:rFonts w:ascii="Times New Roman" w:hAnsi="Times New Roman" w:cs="Times New Roman"/>
          <w:sz w:val="24"/>
          <w:szCs w:val="24"/>
        </w:rPr>
        <w:t xml:space="preserve"> atkreipiame dėmesį, kad</w:t>
      </w:r>
      <w:r w:rsidRPr="00DA2480">
        <w:rPr>
          <w:rFonts w:ascii="Times New Roman" w:hAnsi="Times New Roman" w:cs="Times New Roman"/>
          <w:sz w:val="24"/>
          <w:szCs w:val="24"/>
        </w:rPr>
        <w:t xml:space="preserve"> šalia mažų žingsnių nematome Rusijos ir jos remiamų karinių grupuočių valios ir pastangos siekti </w:t>
      </w:r>
      <w:r w:rsidR="002A5B72">
        <w:rPr>
          <w:rFonts w:ascii="Times New Roman" w:hAnsi="Times New Roman" w:cs="Times New Roman"/>
          <w:sz w:val="24"/>
          <w:szCs w:val="24"/>
        </w:rPr>
        <w:t>konflikto sprendimo, n</w:t>
      </w:r>
      <w:r w:rsidRPr="00DA2480">
        <w:rPr>
          <w:rFonts w:ascii="Times New Roman" w:hAnsi="Times New Roman" w:cs="Times New Roman"/>
          <w:sz w:val="24"/>
          <w:szCs w:val="24"/>
        </w:rPr>
        <w:t>eramina ir idėja dėl prie Trišalės kontaktų grupės norimos įsteigti Konsultacinės tarybos, kuri reikštų separatistų, ne Rusijos, pripažinimą konflikto šalimi.</w:t>
      </w:r>
    </w:p>
    <w:p w:rsidR="00DA2480" w:rsidRPr="00DA2480" w:rsidRDefault="0029432E" w:rsidP="00DA2480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Matome 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Rusijos pastangas, pasinaudojant pandemija, siekti sankcijų panaikinimo, </w:t>
      </w:r>
      <w:r>
        <w:rPr>
          <w:rFonts w:ascii="Times New Roman" w:hAnsi="Times New Roman" w:cs="Times New Roman"/>
          <w:sz w:val="24"/>
          <w:szCs w:val="24"/>
        </w:rPr>
        <w:t>todėl pabrėžiame, kad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svarbu išlaikyti tvirtą ir principingą laikyseną – sankcijos turi tęstis tol kol nebus atstatytas Ukrainos teritorinis vientisuma</w:t>
      </w:r>
      <w:r>
        <w:rPr>
          <w:rFonts w:ascii="Times New Roman" w:hAnsi="Times New Roman" w:cs="Times New Roman"/>
          <w:sz w:val="24"/>
          <w:szCs w:val="24"/>
        </w:rPr>
        <w:t>s ir suverenumas. Remiame Lenkijos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iniciatyvą išplėsti sankcijas reaguojant į nelegalaus </w:t>
      </w:r>
      <w:proofErr w:type="spellStart"/>
      <w:r w:rsidR="00DA2480" w:rsidRPr="00DA2480">
        <w:rPr>
          <w:rFonts w:ascii="Times New Roman" w:hAnsi="Times New Roman" w:cs="Times New Roman"/>
          <w:sz w:val="24"/>
          <w:szCs w:val="24"/>
        </w:rPr>
        <w:t>Kerčės</w:t>
      </w:r>
      <w:proofErr w:type="spellEnd"/>
      <w:r w:rsidR="00DA2480" w:rsidRPr="00DA2480">
        <w:rPr>
          <w:rFonts w:ascii="Times New Roman" w:hAnsi="Times New Roman" w:cs="Times New Roman"/>
          <w:sz w:val="24"/>
          <w:szCs w:val="24"/>
        </w:rPr>
        <w:t xml:space="preserve"> geležinkelio Kryme statybą.</w:t>
      </w:r>
    </w:p>
    <w:p w:rsidR="00DA2480" w:rsidRPr="00DA2480" w:rsidRDefault="0029432E" w:rsidP="00DA2480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Remiame ES paramą Ukrainai </w:t>
      </w:r>
      <w:r w:rsidRPr="00DA2480">
        <w:rPr>
          <w:rFonts w:ascii="Times New Roman" w:hAnsi="Times New Roman" w:cs="Times New Roman"/>
          <w:sz w:val="24"/>
          <w:szCs w:val="24"/>
        </w:rPr>
        <w:t xml:space="preserve"> kovojant su COVID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19 pandemija, kurios</w:t>
      </w:r>
      <w:r w:rsidRPr="00DA2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A2480">
        <w:rPr>
          <w:rFonts w:ascii="Times New Roman" w:hAnsi="Times New Roman" w:cs="Times New Roman"/>
          <w:sz w:val="24"/>
          <w:szCs w:val="24"/>
        </w:rPr>
        <w:t>asekmės, tikėtina, bus itin skaudžios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4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 pandemija – didžiulis iššūkis naujai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krainos vyriausybei.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Tuo pačiu</w:t>
      </w:r>
      <w:r>
        <w:rPr>
          <w:rFonts w:ascii="Times New Roman" w:hAnsi="Times New Roman" w:cs="Times New Roman"/>
          <w:sz w:val="24"/>
          <w:szCs w:val="24"/>
        </w:rPr>
        <w:t xml:space="preserve"> pažymime, kad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ES dėmesys ir parama (įskaitant finansinę) Ukrainos reformoms turi išlikti, kartu išsakant lūkesčius dėl esminių reformų krypčių (pvz. Bankų ir Žemės rinkos įstatymų priėmimas) ir teisės viršenybės užtikrinimo.</w:t>
      </w:r>
    </w:p>
    <w:p w:rsidR="0029432E" w:rsidRPr="0029432E" w:rsidRDefault="00A638FB" w:rsidP="0029432E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Rytų partnerystė (RP)</w:t>
      </w:r>
    </w:p>
    <w:p w:rsidR="00DA2480" w:rsidRPr="00DA2480" w:rsidRDefault="00DA2480" w:rsidP="00DA2480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480">
        <w:rPr>
          <w:rFonts w:ascii="Times New Roman" w:hAnsi="Times New Roman" w:cs="Times New Roman"/>
          <w:sz w:val="24"/>
          <w:szCs w:val="24"/>
        </w:rPr>
        <w:t xml:space="preserve">Vertiname jau suteiktą </w:t>
      </w:r>
      <w:r w:rsidR="00A638FB">
        <w:rPr>
          <w:rFonts w:ascii="Times New Roman" w:hAnsi="Times New Roman" w:cs="Times New Roman"/>
          <w:sz w:val="24"/>
          <w:szCs w:val="24"/>
        </w:rPr>
        <w:t xml:space="preserve">ES </w:t>
      </w:r>
      <w:r w:rsidRPr="00DA2480">
        <w:rPr>
          <w:rFonts w:ascii="Times New Roman" w:hAnsi="Times New Roman" w:cs="Times New Roman"/>
          <w:sz w:val="24"/>
          <w:szCs w:val="24"/>
        </w:rPr>
        <w:t xml:space="preserve">paramą RP valstybėms, tačiau turime ieškoti papildomų išteklių ir vengti lėšas tiesiog perskirstyti iš kitų instrumentų ypač skirtų reformų paramai. </w:t>
      </w:r>
    </w:p>
    <w:p w:rsidR="00DA2480" w:rsidRPr="00DA2480" w:rsidRDefault="00A638FB" w:rsidP="00A638FB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FB">
        <w:rPr>
          <w:rFonts w:ascii="Times New Roman" w:hAnsi="Times New Roman" w:cs="Times New Roman"/>
          <w:sz w:val="24"/>
          <w:szCs w:val="24"/>
        </w:rPr>
        <w:t xml:space="preserve">Manome, kad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asirengimo </w:t>
      </w:r>
      <w:r>
        <w:rPr>
          <w:rFonts w:ascii="Times New Roman" w:hAnsi="Times New Roman" w:cs="Times New Roman"/>
          <w:sz w:val="24"/>
          <w:szCs w:val="24"/>
        </w:rPr>
        <w:t>RP v</w:t>
      </w:r>
      <w:r w:rsidR="00DA2480" w:rsidRPr="00DA2480">
        <w:rPr>
          <w:rFonts w:ascii="Times New Roman" w:hAnsi="Times New Roman" w:cs="Times New Roman"/>
          <w:sz w:val="24"/>
          <w:szCs w:val="24"/>
        </w:rPr>
        <w:t>iršūnių susitikimui procesas (Tarybos išvadų derinimas) rodo</w:t>
      </w:r>
      <w:r w:rsidR="00A02AAC">
        <w:rPr>
          <w:rFonts w:ascii="Times New Roman" w:hAnsi="Times New Roman" w:cs="Times New Roman"/>
          <w:sz w:val="24"/>
          <w:szCs w:val="24"/>
        </w:rPr>
        <w:t xml:space="preserve"> nor</w:t>
      </w:r>
      <w:r w:rsidR="00887CC0">
        <w:rPr>
          <w:rFonts w:ascii="Times New Roman" w:hAnsi="Times New Roman" w:cs="Times New Roman"/>
          <w:sz w:val="24"/>
          <w:szCs w:val="24"/>
        </w:rPr>
        <w:t xml:space="preserve">ą 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mažinti RP ambicingumą. Tai prieštarauja Lietuvos ir  ilgalaikiams ES interesams - RP privalo išlikti strategine kryptimi, negalime sau leisti sumažinti RP ambicijos, kadangi </w:t>
      </w:r>
      <w:r w:rsidRPr="00DA2480">
        <w:rPr>
          <w:rFonts w:ascii="Times New Roman" w:hAnsi="Times New Roman" w:cs="Times New Roman"/>
          <w:sz w:val="24"/>
          <w:szCs w:val="24"/>
        </w:rPr>
        <w:t>vakuumą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užima Rusija, kuri sustabdo Rytų partnerių </w:t>
      </w:r>
      <w:r w:rsidRPr="00DA2480">
        <w:rPr>
          <w:rFonts w:ascii="Times New Roman" w:hAnsi="Times New Roman" w:cs="Times New Roman"/>
          <w:sz w:val="24"/>
          <w:szCs w:val="24"/>
        </w:rPr>
        <w:t>vystymąsi</w:t>
      </w:r>
      <w:r>
        <w:rPr>
          <w:rFonts w:ascii="Times New Roman" w:hAnsi="Times New Roman" w:cs="Times New Roman"/>
          <w:sz w:val="24"/>
          <w:szCs w:val="24"/>
        </w:rPr>
        <w:t xml:space="preserve"> ilgalaikėje perspektyvoje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431" w:rsidRPr="00B320D5" w:rsidRDefault="00A638FB" w:rsidP="00B320D5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8FB">
        <w:rPr>
          <w:rFonts w:ascii="Times New Roman" w:hAnsi="Times New Roman" w:cs="Times New Roman"/>
          <w:sz w:val="24"/>
          <w:szCs w:val="24"/>
        </w:rPr>
        <w:t xml:space="preserve">Pažymime, kad </w:t>
      </w:r>
      <w:r>
        <w:rPr>
          <w:rFonts w:ascii="Times New Roman" w:hAnsi="Times New Roman" w:cs="Times New Roman"/>
          <w:sz w:val="24"/>
          <w:szCs w:val="24"/>
        </w:rPr>
        <w:t>Tarybos išvados dėl RP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privalo suteikti </w:t>
      </w:r>
      <w:r w:rsidRPr="00DA2480">
        <w:rPr>
          <w:rFonts w:ascii="Times New Roman" w:hAnsi="Times New Roman" w:cs="Times New Roman"/>
          <w:sz w:val="24"/>
          <w:szCs w:val="24"/>
        </w:rPr>
        <w:t>ilgalaikę</w:t>
      </w:r>
      <w:r w:rsidR="00DA2480" w:rsidRPr="00DA2480">
        <w:rPr>
          <w:rFonts w:ascii="Times New Roman" w:hAnsi="Times New Roman" w:cs="Times New Roman"/>
          <w:sz w:val="24"/>
          <w:szCs w:val="24"/>
        </w:rPr>
        <w:t xml:space="preserve"> motyvaciją </w:t>
      </w:r>
      <w:r>
        <w:rPr>
          <w:rFonts w:ascii="Times New Roman" w:hAnsi="Times New Roman" w:cs="Times New Roman"/>
          <w:sz w:val="24"/>
          <w:szCs w:val="24"/>
        </w:rPr>
        <w:t>Rytų p</w:t>
      </w:r>
      <w:r w:rsidR="00DA2480" w:rsidRPr="00DA2480">
        <w:rPr>
          <w:rFonts w:ascii="Times New Roman" w:hAnsi="Times New Roman" w:cs="Times New Roman"/>
          <w:sz w:val="24"/>
          <w:szCs w:val="24"/>
        </w:rPr>
        <w:t>artneriams (pvz. integracija į vidaus rinką), patvirtinti jų pasirinktą europinę kryptį (ekonominę integraciją ir politinę asociaciją), pakartoti ES paramą suverenitetui ir teritoriniam vientisumui, suteikti finansinius ir ekspertinius instrumentus reformoms. Tokiu būdų išliktų realus europ</w:t>
      </w:r>
      <w:r w:rsidR="00B320D5">
        <w:rPr>
          <w:rFonts w:ascii="Times New Roman" w:hAnsi="Times New Roman" w:cs="Times New Roman"/>
          <w:sz w:val="24"/>
          <w:szCs w:val="24"/>
        </w:rPr>
        <w:t>inis judėjimo vektorius.</w:t>
      </w:r>
    </w:p>
    <w:sectPr w:rsidR="00237431" w:rsidRPr="00B320D5" w:rsidSect="00A02AAC">
      <w:pgSz w:w="11906" w:h="16838"/>
      <w:pgMar w:top="1685" w:right="562" w:bottom="1008" w:left="1685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27A" w:rsidRDefault="0053527A" w:rsidP="00B320D5">
      <w:pPr>
        <w:spacing w:after="0" w:line="240" w:lineRule="auto"/>
      </w:pPr>
      <w:r>
        <w:separator/>
      </w:r>
    </w:p>
  </w:endnote>
  <w:endnote w:type="continuationSeparator" w:id="0">
    <w:p w:rsidR="0053527A" w:rsidRDefault="0053527A" w:rsidP="00B3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27A" w:rsidRDefault="0053527A" w:rsidP="00B320D5">
      <w:pPr>
        <w:spacing w:after="0" w:line="240" w:lineRule="auto"/>
      </w:pPr>
      <w:r>
        <w:separator/>
      </w:r>
    </w:p>
  </w:footnote>
  <w:footnote w:type="continuationSeparator" w:id="0">
    <w:p w:rsidR="0053527A" w:rsidRDefault="0053527A" w:rsidP="00B3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7AD"/>
    <w:multiLevelType w:val="hybridMultilevel"/>
    <w:tmpl w:val="4CA6F6B6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B6544"/>
    <w:multiLevelType w:val="hybridMultilevel"/>
    <w:tmpl w:val="7262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C16"/>
    <w:multiLevelType w:val="hybridMultilevel"/>
    <w:tmpl w:val="58EA93B6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06E27"/>
    <w:multiLevelType w:val="hybridMultilevel"/>
    <w:tmpl w:val="5932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46798"/>
    <w:multiLevelType w:val="hybridMultilevel"/>
    <w:tmpl w:val="DC684378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F09E9"/>
    <w:multiLevelType w:val="hybridMultilevel"/>
    <w:tmpl w:val="1D3265D4"/>
    <w:lvl w:ilvl="0" w:tplc="8536E822">
      <w:start w:val="2020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7022E"/>
    <w:multiLevelType w:val="hybridMultilevel"/>
    <w:tmpl w:val="956606A2"/>
    <w:lvl w:ilvl="0" w:tplc="616CE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27F5E"/>
    <w:multiLevelType w:val="hybridMultilevel"/>
    <w:tmpl w:val="2BEC5108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95068"/>
    <w:multiLevelType w:val="hybridMultilevel"/>
    <w:tmpl w:val="ECD6668A"/>
    <w:lvl w:ilvl="0" w:tplc="8536E822">
      <w:start w:val="2020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F028A"/>
    <w:multiLevelType w:val="hybridMultilevel"/>
    <w:tmpl w:val="17C67AF0"/>
    <w:lvl w:ilvl="0" w:tplc="8536E822">
      <w:start w:val="2020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A4D6D"/>
    <w:multiLevelType w:val="hybridMultilevel"/>
    <w:tmpl w:val="C0C0243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22B6F"/>
    <w:multiLevelType w:val="hybridMultilevel"/>
    <w:tmpl w:val="DCDA28E8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81CD3"/>
    <w:multiLevelType w:val="hybridMultilevel"/>
    <w:tmpl w:val="6AE8BFEE"/>
    <w:lvl w:ilvl="0" w:tplc="D74657A2">
      <w:start w:val="200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244A5"/>
    <w:multiLevelType w:val="hybridMultilevel"/>
    <w:tmpl w:val="E94E1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E4317"/>
    <w:multiLevelType w:val="hybridMultilevel"/>
    <w:tmpl w:val="17D0CA82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F03AF"/>
    <w:multiLevelType w:val="hybridMultilevel"/>
    <w:tmpl w:val="F0AEF84E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659B6"/>
    <w:multiLevelType w:val="hybridMultilevel"/>
    <w:tmpl w:val="D2603EA2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CE0AFB"/>
    <w:multiLevelType w:val="hybridMultilevel"/>
    <w:tmpl w:val="EA1233BA"/>
    <w:lvl w:ilvl="0" w:tplc="E90CEF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30C50"/>
    <w:multiLevelType w:val="hybridMultilevel"/>
    <w:tmpl w:val="47D29F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DDC"/>
    <w:multiLevelType w:val="hybridMultilevel"/>
    <w:tmpl w:val="583ECA54"/>
    <w:lvl w:ilvl="0" w:tplc="D0E44668">
      <w:start w:val="2"/>
      <w:numFmt w:val="bullet"/>
      <w:lvlText w:val="–"/>
      <w:lvlJc w:val="left"/>
      <w:pPr>
        <w:ind w:left="-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0" w15:restartNumberingAfterBreak="0">
    <w:nsid w:val="5FF92019"/>
    <w:multiLevelType w:val="hybridMultilevel"/>
    <w:tmpl w:val="3104AEA2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42165D"/>
    <w:multiLevelType w:val="hybridMultilevel"/>
    <w:tmpl w:val="2C201044"/>
    <w:lvl w:ilvl="0" w:tplc="8536E822">
      <w:start w:val="2020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007CC"/>
    <w:multiLevelType w:val="hybridMultilevel"/>
    <w:tmpl w:val="AF086432"/>
    <w:lvl w:ilvl="0" w:tplc="E90CEF7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230DC"/>
    <w:multiLevelType w:val="hybridMultilevel"/>
    <w:tmpl w:val="42AC5656"/>
    <w:lvl w:ilvl="0" w:tplc="27100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21"/>
  </w:num>
  <w:num w:numId="6">
    <w:abstractNumId w:val="3"/>
  </w:num>
  <w:num w:numId="7">
    <w:abstractNumId w:val="4"/>
  </w:num>
  <w:num w:numId="8">
    <w:abstractNumId w:val="19"/>
  </w:num>
  <w:num w:numId="9">
    <w:abstractNumId w:val="18"/>
  </w:num>
  <w:num w:numId="10">
    <w:abstractNumId w:val="13"/>
  </w:num>
  <w:num w:numId="11">
    <w:abstractNumId w:val="7"/>
  </w:num>
  <w:num w:numId="12">
    <w:abstractNumId w:val="12"/>
  </w:num>
  <w:num w:numId="13">
    <w:abstractNumId w:val="16"/>
  </w:num>
  <w:num w:numId="14">
    <w:abstractNumId w:val="22"/>
  </w:num>
  <w:num w:numId="15">
    <w:abstractNumId w:val="7"/>
  </w:num>
  <w:num w:numId="16">
    <w:abstractNumId w:val="0"/>
  </w:num>
  <w:num w:numId="17">
    <w:abstractNumId w:val="14"/>
  </w:num>
  <w:num w:numId="18">
    <w:abstractNumId w:val="15"/>
  </w:num>
  <w:num w:numId="19">
    <w:abstractNumId w:val="2"/>
  </w:num>
  <w:num w:numId="20">
    <w:abstractNumId w:val="11"/>
  </w:num>
  <w:num w:numId="21">
    <w:abstractNumId w:val="1"/>
  </w:num>
  <w:num w:numId="22">
    <w:abstractNumId w:val="23"/>
  </w:num>
  <w:num w:numId="23">
    <w:abstractNumId w:val="20"/>
  </w:num>
  <w:num w:numId="24">
    <w:abstractNumId w:val="17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03"/>
    <w:rsid w:val="000412E2"/>
    <w:rsid w:val="0005408B"/>
    <w:rsid w:val="000766FA"/>
    <w:rsid w:val="000F10CC"/>
    <w:rsid w:val="00103B10"/>
    <w:rsid w:val="00114DF0"/>
    <w:rsid w:val="00121D9E"/>
    <w:rsid w:val="00183117"/>
    <w:rsid w:val="00203A9E"/>
    <w:rsid w:val="00237431"/>
    <w:rsid w:val="00280FD9"/>
    <w:rsid w:val="0029432E"/>
    <w:rsid w:val="002A5B72"/>
    <w:rsid w:val="003763B7"/>
    <w:rsid w:val="00384603"/>
    <w:rsid w:val="004A3084"/>
    <w:rsid w:val="0053527A"/>
    <w:rsid w:val="005424BD"/>
    <w:rsid w:val="00550969"/>
    <w:rsid w:val="005C7AD5"/>
    <w:rsid w:val="00635DB7"/>
    <w:rsid w:val="006368A8"/>
    <w:rsid w:val="006B4085"/>
    <w:rsid w:val="007E18D6"/>
    <w:rsid w:val="007E78E7"/>
    <w:rsid w:val="00841B00"/>
    <w:rsid w:val="008644C6"/>
    <w:rsid w:val="00887CC0"/>
    <w:rsid w:val="008C06F3"/>
    <w:rsid w:val="00916D42"/>
    <w:rsid w:val="00A02AAC"/>
    <w:rsid w:val="00A638FB"/>
    <w:rsid w:val="00A93E54"/>
    <w:rsid w:val="00AA4201"/>
    <w:rsid w:val="00B320D5"/>
    <w:rsid w:val="00B82007"/>
    <w:rsid w:val="00BF2CD3"/>
    <w:rsid w:val="00BF4583"/>
    <w:rsid w:val="00C150A3"/>
    <w:rsid w:val="00C60503"/>
    <w:rsid w:val="00C822C5"/>
    <w:rsid w:val="00C87E61"/>
    <w:rsid w:val="00C90CEC"/>
    <w:rsid w:val="00C928E2"/>
    <w:rsid w:val="00C95CC3"/>
    <w:rsid w:val="00CA6E3F"/>
    <w:rsid w:val="00CF0BD4"/>
    <w:rsid w:val="00D11BDD"/>
    <w:rsid w:val="00D87952"/>
    <w:rsid w:val="00DA2480"/>
    <w:rsid w:val="00F31F75"/>
    <w:rsid w:val="00F544E3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858A"/>
  <w15:chartTrackingRefBased/>
  <w15:docId w15:val="{D5610937-4D8C-46CA-9B5A-714FD3EC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D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84603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384603"/>
    <w:rPr>
      <w:rFonts w:ascii="Calibri" w:eastAsia="Times New Roman" w:hAnsi="Calibri" w:cs="Times New Roman"/>
      <w:lang w:val="en-US"/>
    </w:rPr>
  </w:style>
  <w:style w:type="character" w:customStyle="1" w:styleId="tlid-translation">
    <w:name w:val="tlid-translation"/>
    <w:basedOn w:val="DefaultParagraphFont"/>
    <w:rsid w:val="00D11BDD"/>
  </w:style>
  <w:style w:type="paragraph" w:styleId="ListParagraph">
    <w:name w:val="List Paragraph"/>
    <w:aliases w:val="Akapit z listą,Dot pt,F5 List Paragraph,List Paragraph1,Recommendation,List Paragraph11,Numerowanie,Kolorowa lista — akcent 11,Akapit z listą1,Listaszerű bekezdés1,List Paragraph à moi,List Paragraph (numbered (a)),References,Su numeracij"/>
    <w:basedOn w:val="Normal"/>
    <w:link w:val="ListParagraphChar"/>
    <w:uiPriority w:val="34"/>
    <w:qFormat/>
    <w:rsid w:val="00C928E2"/>
    <w:pPr>
      <w:ind w:left="720"/>
      <w:contextualSpacing/>
    </w:pPr>
  </w:style>
  <w:style w:type="character" w:customStyle="1" w:styleId="ListParagraphChar">
    <w:name w:val="List Paragraph Char"/>
    <w:aliases w:val="Akapit z listą Char,Dot pt Char,F5 List Paragraph Char,List Paragraph1 Char,Recommendation Char,List Paragraph11 Char,Numerowanie Char,Kolorowa lista — akcent 11 Char,Akapit z listą1 Char,Listaszerű bekezdés1 Char,References Char"/>
    <w:link w:val="ListParagraph"/>
    <w:uiPriority w:val="34"/>
    <w:qFormat/>
    <w:locked/>
    <w:rsid w:val="00916D42"/>
  </w:style>
  <w:style w:type="paragraph" w:styleId="NormalWeb">
    <w:name w:val="Normal (Web)"/>
    <w:basedOn w:val="Normal"/>
    <w:uiPriority w:val="99"/>
    <w:unhideWhenUsed/>
    <w:rsid w:val="00B820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11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0D5"/>
  </w:style>
  <w:style w:type="paragraph" w:styleId="Footer">
    <w:name w:val="footer"/>
    <w:basedOn w:val="Normal"/>
    <w:link w:val="FooterChar"/>
    <w:uiPriority w:val="99"/>
    <w:unhideWhenUsed/>
    <w:rsid w:val="00B32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27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9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2020-04-16T11:40:00Z</dcterms:created>
  <dc:creator>Algis Dabkus</dc:creator>
  <cp:lastModifiedBy>Jolanta VITKAUSKAITĖ</cp:lastModifiedBy>
  <dcterms:modified xsi:type="dcterms:W3CDTF">2020-04-16T15:28:00Z</dcterms:modified>
  <cp:revision>11</cp:revision>
</cp:coreProperties>
</file>