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E006D" w14:textId="77777777" w:rsidR="00F20607" w:rsidRDefault="00464080">
      <w:pPr>
        <w:pStyle w:val="HTMLiankstoformatuotas"/>
        <w:ind w:left="7230"/>
        <w:outlineLvl w:val="0"/>
        <w:rPr>
          <w:rFonts w:ascii="Times New Roman" w:eastAsia="Times New Roman" w:hAnsi="Times New Roman"/>
          <w:b/>
          <w:sz w:val="24"/>
          <w:szCs w:val="24"/>
        </w:rPr>
      </w:pPr>
      <w:r>
        <w:rPr>
          <w:rFonts w:ascii="Times New Roman" w:eastAsia="Times New Roman" w:hAnsi="Times New Roman"/>
          <w:b/>
          <w:sz w:val="24"/>
          <w:szCs w:val="24"/>
        </w:rPr>
        <w:t>Projekto</w:t>
      </w:r>
    </w:p>
    <w:p w14:paraId="26435B7F" w14:textId="77777777" w:rsidR="00F20607" w:rsidRDefault="00464080">
      <w:pPr>
        <w:pStyle w:val="HTMLiankstoformatuotas"/>
        <w:ind w:left="7230"/>
        <w:outlineLvl w:val="0"/>
        <w:rPr>
          <w:rFonts w:ascii="Times New Roman" w:eastAsia="Times New Roman" w:hAnsi="Times New Roman"/>
          <w:b/>
          <w:sz w:val="24"/>
          <w:szCs w:val="24"/>
        </w:rPr>
      </w:pPr>
      <w:r>
        <w:rPr>
          <w:rFonts w:ascii="Times New Roman" w:eastAsia="Times New Roman" w:hAnsi="Times New Roman"/>
          <w:b/>
          <w:sz w:val="24"/>
          <w:szCs w:val="24"/>
        </w:rPr>
        <w:t>lyginamasis variantas</w:t>
      </w:r>
    </w:p>
    <w:p w14:paraId="0119E165" w14:textId="77777777" w:rsidR="00F20607" w:rsidRDefault="00F20607">
      <w:pPr>
        <w:pStyle w:val="HTMLiankstoformatuotas"/>
        <w:jc w:val="center"/>
        <w:outlineLvl w:val="0"/>
        <w:rPr>
          <w:rFonts w:ascii="Times New Roman" w:eastAsia="Times New Roman" w:hAnsi="Times New Roman"/>
          <w:b/>
          <w:sz w:val="24"/>
          <w:szCs w:val="24"/>
        </w:rPr>
      </w:pPr>
    </w:p>
    <w:p w14:paraId="58E89364" w14:textId="77777777" w:rsidR="00F20607" w:rsidRDefault="00464080">
      <w:pPr>
        <w:pStyle w:val="HTMLiankstoformatuotas"/>
        <w:jc w:val="center"/>
        <w:outlineLvl w:val="0"/>
        <w:rPr>
          <w:rFonts w:ascii="Times New Roman" w:eastAsia="Times New Roman" w:hAnsi="Times New Roman"/>
          <w:b/>
          <w:sz w:val="24"/>
          <w:szCs w:val="24"/>
        </w:rPr>
      </w:pPr>
      <w:r>
        <w:rPr>
          <w:rFonts w:ascii="Times New Roman" w:eastAsia="Times New Roman" w:hAnsi="Times New Roman"/>
          <w:b/>
          <w:sz w:val="24"/>
          <w:szCs w:val="24"/>
        </w:rPr>
        <w:t>LIETUVOS RESPUBLIKOS VYRIAUSYBĖ</w:t>
      </w:r>
    </w:p>
    <w:p w14:paraId="6D6B49E7" w14:textId="77777777" w:rsidR="00F20607" w:rsidRDefault="00F20607">
      <w:pPr>
        <w:tabs>
          <w:tab w:val="left" w:pos="916"/>
          <w:tab w:val="left" w:pos="1832"/>
          <w:tab w:val="left" w:pos="2748"/>
          <w:tab w:val="left" w:pos="3664"/>
          <w:tab w:val="left" w:pos="4580"/>
          <w:tab w:val="left" w:pos="5496"/>
          <w:tab w:val="left" w:pos="6412"/>
          <w:tab w:val="left" w:pos="7328"/>
          <w:tab w:val="left" w:pos="8244"/>
          <w:tab w:val="left" w:pos="9160"/>
        </w:tabs>
        <w:ind w:firstLine="0"/>
        <w:jc w:val="center"/>
        <w:rPr>
          <w:rFonts w:ascii="Courier New" w:eastAsia="Courier New" w:hAnsi="Courier New"/>
        </w:rPr>
      </w:pPr>
    </w:p>
    <w:p w14:paraId="47FF21C5" w14:textId="77777777" w:rsidR="00F20607" w:rsidRDefault="00464080">
      <w:pPr>
        <w:pStyle w:val="HTMLiankstoformatuotas"/>
        <w:jc w:val="center"/>
        <w:outlineLvl w:val="0"/>
        <w:rPr>
          <w:rFonts w:ascii="Times New Roman" w:eastAsia="Times New Roman" w:hAnsi="Times New Roman"/>
          <w:b/>
          <w:sz w:val="24"/>
          <w:szCs w:val="24"/>
        </w:rPr>
      </w:pPr>
      <w:r>
        <w:rPr>
          <w:rFonts w:ascii="Times New Roman" w:eastAsia="Times New Roman" w:hAnsi="Times New Roman"/>
          <w:b/>
          <w:sz w:val="24"/>
          <w:szCs w:val="24"/>
        </w:rPr>
        <w:t>NUTARIMAS</w:t>
      </w:r>
    </w:p>
    <w:p w14:paraId="21BF7057" w14:textId="77777777" w:rsidR="00F20607" w:rsidRDefault="00464080">
      <w:pPr>
        <w:ind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DĖL LIETUVOS RESPUBLIKOS VYRIAUSYBĖS 2016 M. BALANDŽIO 13 D. NUTARIMO </w:t>
      </w:r>
      <w:bookmarkStart w:id="0" w:name="P83345_1"/>
      <w:r>
        <w:rPr>
          <w:rFonts w:ascii="Times New Roman" w:eastAsia="Times New Roman" w:hAnsi="Times New Roman"/>
          <w:b/>
          <w:sz w:val="24"/>
          <w:szCs w:val="24"/>
        </w:rPr>
        <w:t>NR. </w:t>
      </w:r>
      <w:bookmarkEnd w:id="0"/>
      <w:r>
        <w:rPr>
          <w:rFonts w:ascii="Times New Roman" w:eastAsia="Times New Roman" w:hAnsi="Times New Roman"/>
          <w:b/>
          <w:sz w:val="24"/>
          <w:szCs w:val="24"/>
        </w:rPr>
        <w:t>364 „</w:t>
      </w:r>
      <w:r>
        <w:rPr>
          <w:rFonts w:ascii="Times New Roman" w:eastAsia="Times New Roman" w:hAnsi="Times New Roman"/>
          <w:b/>
          <w:color w:val="000000"/>
          <w:sz w:val="24"/>
          <w:szCs w:val="24"/>
        </w:rPr>
        <w:t>DĖL UŽ ANTRINĖS TEISINĖS PAGALBOS TEIKIMĄ, KOORDINAVIMĄ IR MEDIACIJĄ MOKAMO UŽMOKESČIO DYDŽIŲ IR MOKĖJIMO TAISYKLIŲ PATVIRTINIMO</w:t>
      </w:r>
      <w:r>
        <w:rPr>
          <w:rFonts w:ascii="Times New Roman" w:eastAsia="Times New Roman" w:hAnsi="Times New Roman"/>
          <w:b/>
          <w:sz w:val="24"/>
          <w:szCs w:val="24"/>
        </w:rPr>
        <w:t>“ PAKEITIMO</w:t>
      </w:r>
    </w:p>
    <w:p w14:paraId="4845710D" w14:textId="77777777" w:rsidR="00F20607" w:rsidRDefault="00F20607">
      <w:pPr>
        <w:ind w:firstLine="0"/>
        <w:jc w:val="center"/>
        <w:rPr>
          <w:color w:val="000000"/>
          <w:sz w:val="22"/>
          <w:szCs w:val="22"/>
        </w:rPr>
      </w:pPr>
    </w:p>
    <w:p w14:paraId="2B0EE973" w14:textId="77777777" w:rsidR="00F20607" w:rsidRDefault="00464080">
      <w:pPr>
        <w:ind w:firstLine="0"/>
        <w:jc w:val="center"/>
        <w:rPr>
          <w:rFonts w:ascii="Times New Roman" w:eastAsia="Times New Roman" w:hAnsi="Times New Roman"/>
          <w:sz w:val="24"/>
          <w:szCs w:val="24"/>
        </w:rPr>
      </w:pPr>
      <w:r>
        <w:rPr>
          <w:rFonts w:ascii="Times New Roman" w:eastAsia="Times New Roman" w:hAnsi="Times New Roman"/>
          <w:sz w:val="24"/>
          <w:szCs w:val="24"/>
        </w:rPr>
        <w:t>2019 m.</w:t>
      </w:r>
      <w:r>
        <w:rPr>
          <w:rFonts w:ascii="Times New Roman" w:eastAsia="Times New Roman" w:hAnsi="Times New Roman"/>
          <w:sz w:val="24"/>
          <w:szCs w:val="24"/>
        </w:rPr>
        <w:tab/>
      </w:r>
      <w:r>
        <w:rPr>
          <w:rFonts w:ascii="Times New Roman" w:eastAsia="Times New Roman" w:hAnsi="Times New Roman"/>
          <w:sz w:val="24"/>
          <w:szCs w:val="24"/>
        </w:rPr>
        <w:tab/>
        <w:t>d. Nr.</w:t>
      </w:r>
    </w:p>
    <w:p w14:paraId="761E9F90" w14:textId="77777777" w:rsidR="00F20607" w:rsidRDefault="00464080">
      <w:pPr>
        <w:ind w:firstLine="0"/>
        <w:jc w:val="center"/>
        <w:rPr>
          <w:rFonts w:ascii="Times New Roman" w:eastAsia="Times New Roman" w:hAnsi="Times New Roman"/>
          <w:sz w:val="24"/>
          <w:szCs w:val="24"/>
        </w:rPr>
      </w:pPr>
      <w:r>
        <w:rPr>
          <w:rFonts w:ascii="Times New Roman" w:eastAsia="Times New Roman" w:hAnsi="Times New Roman"/>
          <w:sz w:val="24"/>
          <w:szCs w:val="24"/>
        </w:rPr>
        <w:t>Vilnius</w:t>
      </w:r>
    </w:p>
    <w:p w14:paraId="0FDC5FC3" w14:textId="77777777" w:rsidR="00F20607" w:rsidRDefault="00F20607">
      <w:pPr>
        <w:pStyle w:val="HTMLiankstoformatuotas"/>
        <w:ind w:firstLine="851"/>
        <w:jc w:val="both"/>
        <w:rPr>
          <w:rFonts w:ascii="Times New Roman" w:eastAsia="Times New Roman" w:hAnsi="Times New Roman"/>
          <w:sz w:val="24"/>
          <w:szCs w:val="24"/>
        </w:rPr>
      </w:pPr>
    </w:p>
    <w:p w14:paraId="1452667A" w14:textId="77777777" w:rsidR="00F20607" w:rsidRDefault="00464080">
      <w:pPr>
        <w:pStyle w:val="HTMLiankstoformatuotas"/>
        <w:spacing w:line="360" w:lineRule="atLeast"/>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Lietuvos Respublikos Vyriausybė </w:t>
      </w:r>
      <w:r>
        <w:rPr>
          <w:rFonts w:ascii="Times New Roman" w:eastAsia="Times New Roman" w:hAnsi="Times New Roman"/>
          <w:spacing w:val="70"/>
          <w:sz w:val="24"/>
          <w:szCs w:val="24"/>
        </w:rPr>
        <w:t>nutari</w:t>
      </w:r>
      <w:r>
        <w:rPr>
          <w:rFonts w:ascii="Times New Roman" w:eastAsia="Times New Roman" w:hAnsi="Times New Roman"/>
          <w:sz w:val="24"/>
          <w:szCs w:val="24"/>
        </w:rPr>
        <w:t>a:</w:t>
      </w:r>
    </w:p>
    <w:p w14:paraId="3832175C" w14:textId="77777777" w:rsidR="00F20607" w:rsidRDefault="00464080">
      <w:pPr>
        <w:spacing w:line="360" w:lineRule="atLeast"/>
        <w:ind w:firstLine="851"/>
        <w:jc w:val="both"/>
        <w:rPr>
          <w:rFonts w:ascii="Times New Roman" w:eastAsia="Times New Roman" w:hAnsi="Times New Roman"/>
          <w:sz w:val="24"/>
          <w:szCs w:val="24"/>
        </w:rPr>
      </w:pPr>
      <w:r>
        <w:rPr>
          <w:rFonts w:ascii="Times New Roman" w:eastAsia="Times New Roman" w:hAnsi="Times New Roman"/>
          <w:sz w:val="24"/>
          <w:szCs w:val="24"/>
        </w:rPr>
        <w:t xml:space="preserve">1. Pakeisti </w:t>
      </w:r>
      <w:r>
        <w:rPr>
          <w:rFonts w:ascii="Times New Roman" w:eastAsia="Times New Roman" w:hAnsi="Times New Roman"/>
          <w:color w:val="000000"/>
          <w:sz w:val="24"/>
          <w:szCs w:val="24"/>
        </w:rPr>
        <w:t xml:space="preserve">Už antrinės teisinės pagalbos teikimą, koordinavimą ir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mokamo užmokesčio dydžius ir mokėjimo taisykles, patvirtintas </w:t>
      </w:r>
      <w:r>
        <w:rPr>
          <w:rFonts w:ascii="Times New Roman" w:eastAsia="Times New Roman" w:hAnsi="Times New Roman"/>
          <w:sz w:val="24"/>
          <w:szCs w:val="24"/>
        </w:rPr>
        <w:t xml:space="preserve">Lietuvos Respublikos Vyriausybės 2016 m. balandžio 13 d. nutarimu Nr. 364 „Dėl </w:t>
      </w:r>
      <w:r>
        <w:rPr>
          <w:rFonts w:ascii="Times New Roman" w:eastAsia="Times New Roman" w:hAnsi="Times New Roman"/>
          <w:color w:val="000000"/>
          <w:sz w:val="24"/>
          <w:szCs w:val="24"/>
        </w:rPr>
        <w:t xml:space="preserve">Už antrinės teisinės pagalbos teikimą, koordinavimą ir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mokamo užmokesčio dydžių ir mokėjimo taisyklių </w:t>
      </w:r>
      <w:r>
        <w:rPr>
          <w:rFonts w:ascii="Times New Roman" w:eastAsia="Times New Roman" w:hAnsi="Times New Roman"/>
          <w:sz w:val="24"/>
          <w:szCs w:val="24"/>
        </w:rPr>
        <w:t>patvirtinimo“:</w:t>
      </w:r>
    </w:p>
    <w:p w14:paraId="74B6F15F" w14:textId="77777777" w:rsidR="00F20607" w:rsidRDefault="00464080">
      <w:pPr>
        <w:spacing w:line="360" w:lineRule="atLeast"/>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1.1. </w:t>
      </w:r>
      <w:r>
        <w:rPr>
          <w:rFonts w:ascii="Times New Roman" w:eastAsia="Times New Roman" w:hAnsi="Times New Roman"/>
          <w:sz w:val="24"/>
          <w:szCs w:val="24"/>
        </w:rPr>
        <w:t>Pakeisti 4 punktą ir jį išdėstyti taip:</w:t>
      </w:r>
    </w:p>
    <w:p w14:paraId="2956B842"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 Advokatams, kurie nuolat teikia antrinę teisinę pagalbą, kiekvieną mėnesį už antrinės teisinės pagalbos teikimą mokamas 163,6 UBD užmokestis, išskyrus antrinės teisinės pagalbos teikimo sutartyse nustatytus laikotarpius, kuriais antrinė teisinė pagalba nebuvo teikiama. Advokatams, kurie nuolat teikia antrinę teisinę pagalbą, už budėjimą ne darbo dienomis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užmokestis nemokamas. Jeigu be svarbių (objektyvių ir nuo advokato valios </w:t>
      </w:r>
      <w:r>
        <w:rPr>
          <w:rFonts w:ascii="Times New Roman" w:eastAsia="Times New Roman" w:hAnsi="Times New Roman"/>
          <w:strike/>
          <w:color w:val="000000"/>
          <w:sz w:val="24"/>
          <w:szCs w:val="24"/>
        </w:rPr>
        <w:t>nepriklausiusių</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nepriklausančių</w:t>
      </w:r>
      <w:r>
        <w:rPr>
          <w:rFonts w:ascii="Times New Roman" w:eastAsia="Times New Roman" w:hAnsi="Times New Roman"/>
          <w:color w:val="000000"/>
          <w:sz w:val="24"/>
          <w:szCs w:val="24"/>
        </w:rPr>
        <w:t xml:space="preserve">) priežasčių </w:t>
      </w:r>
      <w:r>
        <w:rPr>
          <w:rFonts w:ascii="Times New Roman" w:eastAsia="Times New Roman" w:hAnsi="Times New Roman"/>
          <w:strike/>
          <w:color w:val="000000"/>
          <w:sz w:val="24"/>
          <w:szCs w:val="24"/>
        </w:rPr>
        <w:t>(pavyzdžiui, nenugalimos jėgos, nedarbingumo dėl ligos)</w:t>
      </w:r>
      <w:r>
        <w:rPr>
          <w:rFonts w:ascii="Times New Roman" w:eastAsia="Times New Roman" w:hAnsi="Times New Roman"/>
          <w:b/>
          <w:strike/>
          <w:color w:val="000000"/>
          <w:sz w:val="24"/>
          <w:szCs w:val="24"/>
        </w:rPr>
        <w:t xml:space="preserve"> </w:t>
      </w:r>
      <w:r>
        <w:rPr>
          <w:rFonts w:ascii="Times New Roman" w:eastAsia="Times New Roman" w:hAnsi="Times New Roman"/>
          <w:color w:val="000000"/>
          <w:sz w:val="24"/>
          <w:szCs w:val="24"/>
        </w:rPr>
        <w:t xml:space="preserve">advokatas nevykdo Lietuvos Respublikos valstybės garantuojamos teisinės pagalbos įstatymo 23 straipsnio 2 dalyje nustatytos pareigos arba nepateikia teismui duomenų apie apskaičiuotas antrinės teisinės pagalbos išlaidas, Valstybės garantuojamos teisinės pagalbos tarnyba (toliau – tarnyba) priima sprendimą </w:t>
      </w:r>
      <w:r>
        <w:rPr>
          <w:rFonts w:ascii="Times New Roman" w:eastAsia="Times New Roman" w:hAnsi="Times New Roman"/>
          <w:strike/>
          <w:color w:val="000000"/>
          <w:sz w:val="24"/>
          <w:szCs w:val="24"/>
        </w:rPr>
        <w:t xml:space="preserve">sumažinti jam užmokestį nuo 10 iki 30 procentų arba jo </w:t>
      </w:r>
      <w:r>
        <w:rPr>
          <w:rFonts w:ascii="Times New Roman" w:eastAsia="Times New Roman" w:hAnsi="Times New Roman"/>
          <w:color w:val="000000"/>
          <w:sz w:val="24"/>
          <w:szCs w:val="24"/>
        </w:rPr>
        <w:t xml:space="preserve">nemokėti </w:t>
      </w:r>
      <w:r>
        <w:rPr>
          <w:rFonts w:ascii="Times New Roman" w:eastAsia="Times New Roman" w:hAnsi="Times New Roman"/>
          <w:b/>
          <w:color w:val="000000"/>
          <w:sz w:val="24"/>
          <w:szCs w:val="24"/>
        </w:rPr>
        <w:t>advokatui užmokesčio dalies, lygios valstybės patirtų antrinės teisinės pagalbos išlaidų sumai</w:t>
      </w:r>
      <w:r>
        <w:rPr>
          <w:rFonts w:ascii="Times New Roman" w:eastAsia="Times New Roman" w:hAnsi="Times New Roman"/>
          <w:color w:val="000000"/>
          <w:sz w:val="24"/>
          <w:szCs w:val="24"/>
        </w:rPr>
        <w:t>. Advokatams, kurie nuolat teikia antrinę teisinę pagalbą, tarnyba apmoka Taisyklių 30 punkte nurodytas išlaidas, susijusias su antrinės teisinės pagalbos teikimu.“</w:t>
      </w:r>
      <w:r>
        <w:t xml:space="preserve"> </w:t>
      </w:r>
    </w:p>
    <w:p w14:paraId="7EE7816E" w14:textId="77777777" w:rsidR="00F20607" w:rsidRDefault="00464080">
      <w:pPr>
        <w:spacing w:line="36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1.2. </w:t>
      </w:r>
      <w:r>
        <w:rPr>
          <w:rFonts w:ascii="Times New Roman" w:eastAsia="Times New Roman" w:hAnsi="Times New Roman"/>
          <w:color w:val="000000"/>
          <w:sz w:val="24"/>
          <w:szCs w:val="24"/>
        </w:rPr>
        <w:t>Pakeisti 5.1 papunktį</w:t>
      </w:r>
      <w:r>
        <w:t xml:space="preserve"> </w:t>
      </w:r>
      <w:r>
        <w:rPr>
          <w:rFonts w:ascii="Times New Roman" w:eastAsia="Times New Roman" w:hAnsi="Times New Roman"/>
          <w:color w:val="000000"/>
          <w:sz w:val="24"/>
          <w:szCs w:val="24"/>
        </w:rPr>
        <w:t>ir jį išdėstyti taip:</w:t>
      </w:r>
    </w:p>
    <w:p w14:paraId="125D67C7" w14:textId="77777777" w:rsidR="00F20607" w:rsidRDefault="00464080">
      <w:pPr>
        <w:spacing w:line="360" w:lineRule="atLeast"/>
        <w:jc w:val="both"/>
        <w:rPr>
          <w:rFonts w:ascii="Times New Roman" w:eastAsia="Times New Roman" w:hAnsi="Times New Roman"/>
          <w:sz w:val="24"/>
          <w:szCs w:val="24"/>
        </w:rPr>
      </w:pPr>
      <w:bookmarkStart w:id="1" w:name="part_65a977068d6741dc80b871ebb0b44e24"/>
      <w:bookmarkStart w:id="2" w:name="part_aa5d057cb5dd4cd8bd837054d76baf2a"/>
      <w:bookmarkEnd w:id="1"/>
      <w:bookmarkEnd w:id="2"/>
      <w:r>
        <w:rPr>
          <w:rFonts w:ascii="Times New Roman" w:eastAsia="Times New Roman" w:hAnsi="Times New Roman"/>
          <w:sz w:val="24"/>
          <w:szCs w:val="24"/>
        </w:rPr>
        <w:t>„</w:t>
      </w:r>
      <w:r>
        <w:rPr>
          <w:rFonts w:ascii="Times New Roman" w:eastAsia="Times New Roman" w:hAnsi="Times New Roman"/>
          <w:color w:val="000000"/>
          <w:sz w:val="24"/>
          <w:szCs w:val="24"/>
        </w:rPr>
        <w:t>5.1. susipažinti su vieno dokumentų bylos tomo medžiaga gali būti skiriama ne daugiau kaip viena valanda</w:t>
      </w:r>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o jeigu advokatas antrinę teisinę pagalbą toje pačioje byloje teikė keliose proceso stadijose, susipažinti su vieno dokumentų bylos tomo medžiaga vėlesnėje proceso stadijoje gali būti skiriama ne daugiau kaip pusė valandos</w:t>
      </w:r>
      <w:r>
        <w:rPr>
          <w:rFonts w:ascii="Times New Roman" w:eastAsia="Times New Roman" w:hAnsi="Times New Roman"/>
          <w:color w:val="000000"/>
          <w:sz w:val="24"/>
          <w:szCs w:val="24"/>
        </w:rPr>
        <w:t>;“.</w:t>
      </w:r>
    </w:p>
    <w:p w14:paraId="2462F8DD" w14:textId="77777777" w:rsidR="00F20607" w:rsidRDefault="00464080">
      <w:pPr>
        <w:spacing w:line="36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1.3. </w:t>
      </w:r>
      <w:r>
        <w:rPr>
          <w:rFonts w:ascii="Times New Roman" w:eastAsia="Times New Roman" w:hAnsi="Times New Roman"/>
          <w:color w:val="000000"/>
          <w:sz w:val="24"/>
          <w:szCs w:val="24"/>
        </w:rPr>
        <w:t>Pakeisti 9.1 papunktį ir jį išdėstyti taip:</w:t>
      </w:r>
    </w:p>
    <w:p w14:paraId="03F1F946" w14:textId="77777777" w:rsidR="00F20607" w:rsidRDefault="00464080">
      <w:pPr>
        <w:spacing w:line="360" w:lineRule="atLeast"/>
        <w:jc w:val="both"/>
        <w:rPr>
          <w:rFonts w:ascii="Times New Roman" w:eastAsia="Times New Roman" w:hAnsi="Times New Roman"/>
          <w:sz w:val="24"/>
          <w:szCs w:val="24"/>
        </w:rPr>
      </w:pPr>
      <w:bookmarkStart w:id="3" w:name="part_94598816a68a469da83886b75a7f6668"/>
      <w:bookmarkStart w:id="4" w:name="part_bbb5f18685b94d02a029ced4c6f3374b"/>
      <w:bookmarkEnd w:id="3"/>
      <w:bookmarkEnd w:id="4"/>
      <w:r>
        <w:rPr>
          <w:rFonts w:ascii="Times New Roman" w:eastAsia="Times New Roman" w:hAnsi="Times New Roman"/>
          <w:color w:val="000000"/>
          <w:sz w:val="24"/>
          <w:szCs w:val="24"/>
        </w:rPr>
        <w:t>„9.1. susipažinti su vieno dokumentų bylos tomo medžiaga gali būti skiriama ne daugiau kaip viena valanda</w:t>
      </w:r>
      <w:r>
        <w:rPr>
          <w:rFonts w:ascii="Times New Roman" w:eastAsia="Times New Roman" w:hAnsi="Times New Roman"/>
          <w:b/>
          <w:color w:val="000000"/>
          <w:sz w:val="24"/>
          <w:szCs w:val="24"/>
        </w:rPr>
        <w:t>, o jeigu advokatas antrinę teisinę pagalbą toje pačioje byloje teikė keliose proceso stadijose, susipažinti su vieno dokumentų bylos tomo medžiaga vėlesnėje proceso stadijoje gali būti skiriama ne daugiau kaip pusė valandos</w:t>
      </w:r>
      <w:r>
        <w:rPr>
          <w:rFonts w:ascii="Times New Roman" w:eastAsia="Times New Roman" w:hAnsi="Times New Roman"/>
          <w:color w:val="000000"/>
          <w:sz w:val="24"/>
          <w:szCs w:val="24"/>
        </w:rPr>
        <w:t>;“.</w:t>
      </w:r>
    </w:p>
    <w:p w14:paraId="74F4B4BD"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1.4. Pakeisti 11 punktą ir jį išdėstyti taip:</w:t>
      </w:r>
    </w:p>
    <w:p w14:paraId="6AC6AD58" w14:textId="34F98851"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„11. Jeigu faktinis advokato antrinės teisinės pagalbos teikimo laikas viršija Taisyklėse nustatytą bylos stadijai (procesiniam veiksmui) skirtą laiką, </w:t>
      </w:r>
      <w:r>
        <w:rPr>
          <w:rFonts w:ascii="Times New Roman" w:eastAsia="Times New Roman" w:hAnsi="Times New Roman"/>
          <w:b/>
          <w:color w:val="000000"/>
          <w:sz w:val="24"/>
          <w:szCs w:val="24"/>
        </w:rPr>
        <w:t>jis turi būti patvirtintas ikiteisminio tyrimo pareigūno, prokuroro, teisėjo</w:t>
      </w:r>
      <w:r>
        <w:rPr>
          <w:rFonts w:ascii="Times New Roman" w:eastAsia="Times New Roman" w:hAnsi="Times New Roman"/>
          <w:sz w:val="24"/>
          <w:szCs w:val="24"/>
        </w:rPr>
        <w:t xml:space="preserve"> </w:t>
      </w:r>
      <w:r>
        <w:rPr>
          <w:rFonts w:ascii="Times New Roman" w:eastAsia="Times New Roman" w:hAnsi="Times New Roman"/>
          <w:b/>
          <w:color w:val="000000"/>
          <w:sz w:val="24"/>
          <w:szCs w:val="24"/>
        </w:rPr>
        <w:t xml:space="preserve">ar antrinę teisinę pagalbą gavusio asmens parašu. Šis laikas, skirtas bylos stadijai (procesiniam veiksmui), negali 0,5 karto viršyti Taisyklėse bylos stadijai (procesiniam veiksmui) skirto laiko, išskyrus bylas, nurodytas </w:t>
      </w:r>
      <w:r w:rsidR="00D1519A">
        <w:rPr>
          <w:rFonts w:ascii="Times New Roman" w:eastAsia="Times New Roman" w:hAnsi="Times New Roman"/>
          <w:b/>
          <w:color w:val="000000"/>
          <w:sz w:val="24"/>
          <w:szCs w:val="24"/>
        </w:rPr>
        <w:t xml:space="preserve">Taisyklių </w:t>
      </w:r>
      <w:r>
        <w:rPr>
          <w:rFonts w:ascii="Times New Roman" w:eastAsia="Times New Roman" w:hAnsi="Times New Roman"/>
          <w:b/>
          <w:color w:val="000000"/>
          <w:sz w:val="24"/>
          <w:szCs w:val="24"/>
        </w:rPr>
        <w:t>11</w:t>
      </w:r>
      <w:r>
        <w:rPr>
          <w:rFonts w:ascii="Times New Roman" w:eastAsia="Times New Roman" w:hAnsi="Times New Roman"/>
          <w:b/>
          <w:color w:val="000000"/>
          <w:sz w:val="24"/>
          <w:szCs w:val="24"/>
          <w:vertAlign w:val="superscript"/>
        </w:rPr>
        <w:t>1</w:t>
      </w:r>
      <w:r>
        <w:rPr>
          <w:rFonts w:ascii="Times New Roman" w:eastAsia="Times New Roman" w:hAnsi="Times New Roman"/>
          <w:b/>
          <w:color w:val="000000"/>
          <w:sz w:val="24"/>
          <w:szCs w:val="24"/>
        </w:rPr>
        <w:t xml:space="preserve"> punkte </w:t>
      </w:r>
      <w:r>
        <w:rPr>
          <w:rFonts w:ascii="Times New Roman" w:eastAsia="Times New Roman" w:hAnsi="Times New Roman"/>
          <w:strike/>
          <w:color w:val="000000"/>
          <w:sz w:val="24"/>
          <w:szCs w:val="24"/>
        </w:rPr>
        <w:t>advokatas turi teisę kreiptis į tarnybą su prašymu priimti sprendimą dėl papildomo užmokesčio. Tokiu atveju faktinis antrinės teisinės pagalbos teikimo laikas turi būti patvirtintas ikiteisminio tyrimo pareigūno, prokuroro, teisėjo ar antrinę teisinę pagalbą gavusio asmens parašu. Tarnyba, išnagrinėjusi advokato prašymą, priima sprendimą dėl papildomo užmokesčio skyrimo</w:t>
      </w:r>
      <w:r>
        <w:rPr>
          <w:rFonts w:ascii="Times New Roman" w:eastAsia="Times New Roman" w:hAnsi="Times New Roman"/>
          <w:color w:val="000000"/>
          <w:sz w:val="24"/>
          <w:szCs w:val="24"/>
        </w:rPr>
        <w:t>. Už kiekvieną papildomą suteiktos antrinės teisinės pagalbos valandą advokatui skiriamas papildomas 1 UBD užmokestis.“</w:t>
      </w:r>
    </w:p>
    <w:p w14:paraId="62F4FE61"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 Papildyti 11</w:t>
      </w:r>
      <w:r>
        <w:rPr>
          <w:rFonts w:ascii="Times New Roman" w:eastAsia="Times New Roman" w:hAnsi="Times New Roman"/>
          <w:color w:val="000000"/>
          <w:sz w:val="24"/>
          <w:szCs w:val="24"/>
          <w:vertAlign w:val="superscript"/>
        </w:rPr>
        <w:t xml:space="preserve">1 </w:t>
      </w:r>
      <w:r>
        <w:rPr>
          <w:rFonts w:ascii="Times New Roman" w:eastAsia="Times New Roman" w:hAnsi="Times New Roman"/>
          <w:color w:val="000000"/>
          <w:sz w:val="24"/>
          <w:szCs w:val="24"/>
        </w:rPr>
        <w:t>punktu:</w:t>
      </w:r>
      <w:bookmarkStart w:id="5" w:name="_GoBack"/>
      <w:bookmarkEnd w:id="5"/>
    </w:p>
    <w:p w14:paraId="6BCFC15A" w14:textId="77777777" w:rsidR="00F20607" w:rsidRDefault="00464080">
      <w:pPr>
        <w:spacing w:line="360" w:lineRule="atLeast"/>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w:t>
      </w:r>
      <w:r>
        <w:rPr>
          <w:rFonts w:ascii="Times New Roman" w:eastAsia="Times New Roman" w:hAnsi="Times New Roman"/>
          <w:b/>
          <w:color w:val="000000"/>
          <w:sz w:val="24"/>
          <w:szCs w:val="24"/>
        </w:rPr>
        <w:t>11</w:t>
      </w:r>
      <w:r>
        <w:rPr>
          <w:rFonts w:ascii="Times New Roman" w:eastAsia="Times New Roman" w:hAnsi="Times New Roman"/>
          <w:b/>
          <w:color w:val="000000"/>
          <w:sz w:val="24"/>
          <w:szCs w:val="24"/>
          <w:vertAlign w:val="superscript"/>
        </w:rPr>
        <w:t>1</w:t>
      </w:r>
      <w:r>
        <w:rPr>
          <w:rFonts w:ascii="Times New Roman" w:eastAsia="Times New Roman" w:hAnsi="Times New Roman"/>
          <w:b/>
          <w:color w:val="000000"/>
          <w:sz w:val="24"/>
          <w:szCs w:val="24"/>
        </w:rPr>
        <w:t>.</w:t>
      </w:r>
      <w:r>
        <w:rPr>
          <w:rFonts w:ascii="Times New Roman" w:eastAsia="Times New Roman" w:hAnsi="Times New Roman"/>
          <w:sz w:val="24"/>
          <w:szCs w:val="24"/>
        </w:rPr>
        <w:t xml:space="preserve"> </w:t>
      </w:r>
      <w:r>
        <w:rPr>
          <w:rFonts w:ascii="Times New Roman" w:eastAsia="Times New Roman" w:hAnsi="Times New Roman"/>
          <w:b/>
          <w:sz w:val="24"/>
          <w:szCs w:val="24"/>
        </w:rPr>
        <w:t xml:space="preserve">Baudžiamosiose bylose dėl tyčinių sunkių ir tyčinių labai sunkių nusikaltimų </w:t>
      </w:r>
      <w:r>
        <w:rPr>
          <w:rFonts w:ascii="Times New Roman" w:eastAsia="Times New Roman" w:hAnsi="Times New Roman"/>
          <w:b/>
          <w:color w:val="000000"/>
          <w:sz w:val="24"/>
          <w:szCs w:val="24"/>
        </w:rPr>
        <w:t>advokato faktinis antrinės teisinės pagalbos teikimo laikas, viršijantis Taisyklių 14.1 ir 14.4 papunkčiuose nustatytą bylos stadijai (procesiniam veiksmui) skirtą laiką, turi būti pagrįstas. Tarnyba, teisingumo ministro nustatyta tvarka vertindama advokato faktinio antrinės teisinės pagalbos teikimo laiko, viršijančio nurodytas Taisyklių nuostatas, pagrįstumą, atsižvelgia į baudžiamosios bylos, kurioje buvo teikiama antrinė teisinė pagalba, sudėtingumą pagal jos apimtį ir trukmę, įtariamųjų, kaltinamųjų ar nuteistųjų skaičių, įtarimų ar kaltinimų skaičių, proceso stadiją ir teismo posėdžių skaičių</w:t>
      </w:r>
      <w:r>
        <w:rPr>
          <w:rFonts w:ascii="Times New Roman" w:eastAsia="Times New Roman" w:hAnsi="Times New Roman"/>
          <w:b/>
          <w:sz w:val="24"/>
          <w:szCs w:val="24"/>
        </w:rPr>
        <w:t>.</w:t>
      </w:r>
      <w:r>
        <w:rPr>
          <w:rFonts w:ascii="Times New Roman" w:eastAsia="Times New Roman" w:hAnsi="Times New Roman"/>
          <w:color w:val="000000"/>
          <w:sz w:val="24"/>
          <w:szCs w:val="24"/>
        </w:rPr>
        <w:t>“</w:t>
      </w:r>
    </w:p>
    <w:p w14:paraId="1C398C0A"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 Pakeisti 13 punktą ir jį išdėstyti taip:</w:t>
      </w:r>
    </w:p>
    <w:p w14:paraId="66BE164D" w14:textId="77777777" w:rsidR="00F20607" w:rsidRDefault="00464080">
      <w:pPr>
        <w:spacing w:line="360" w:lineRule="atLeast"/>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„13. Jeigu be svarbių (objektyvių ir nuo advokato valios </w:t>
      </w:r>
      <w:r>
        <w:rPr>
          <w:rFonts w:ascii="Times New Roman" w:eastAsia="Times New Roman" w:hAnsi="Times New Roman"/>
          <w:strike/>
          <w:color w:val="000000"/>
          <w:sz w:val="24"/>
          <w:szCs w:val="24"/>
        </w:rPr>
        <w:t>nepriklausiusių</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nepriklausančių</w:t>
      </w:r>
      <w:r>
        <w:rPr>
          <w:rFonts w:ascii="Times New Roman" w:eastAsia="Times New Roman" w:hAnsi="Times New Roman"/>
          <w:color w:val="000000"/>
          <w:sz w:val="24"/>
          <w:szCs w:val="24"/>
        </w:rPr>
        <w:t xml:space="preserve">) priežasčių </w:t>
      </w:r>
      <w:r>
        <w:rPr>
          <w:rFonts w:ascii="Times New Roman" w:eastAsia="Times New Roman" w:hAnsi="Times New Roman"/>
          <w:strike/>
          <w:color w:val="000000"/>
          <w:sz w:val="24"/>
          <w:szCs w:val="24"/>
        </w:rPr>
        <w:t xml:space="preserve">(pavyzdžiui, nenugalimos jėgos, nedarbingumo dėl ligos) </w:t>
      </w:r>
      <w:r>
        <w:rPr>
          <w:rFonts w:ascii="Times New Roman" w:eastAsia="Times New Roman" w:hAnsi="Times New Roman"/>
          <w:color w:val="000000"/>
          <w:sz w:val="24"/>
          <w:szCs w:val="24"/>
        </w:rPr>
        <w:t xml:space="preserve">advokatas nevykdo Lietuvos Respublikos </w:t>
      </w:r>
      <w:bookmarkStart w:id="6" w:name="n1_13"/>
      <w:r>
        <w:rPr>
          <w:rFonts w:ascii="Times New Roman" w:eastAsia="Times New Roman" w:hAnsi="Times New Roman"/>
          <w:color w:val="000000"/>
          <w:sz w:val="24"/>
          <w:szCs w:val="24"/>
        </w:rPr>
        <w:t>valstybės garantuojamos teisinės pagalbos įstatymo</w:t>
      </w:r>
      <w:bookmarkStart w:id="7" w:name="pn1_13"/>
      <w:bookmarkEnd w:id="6"/>
      <w:bookmarkEnd w:id="7"/>
      <w:r>
        <w:rPr>
          <w:rFonts w:ascii="Times New Roman" w:eastAsia="Times New Roman" w:hAnsi="Times New Roman"/>
          <w:color w:val="000000"/>
          <w:sz w:val="24"/>
          <w:szCs w:val="24"/>
        </w:rPr>
        <w:t xml:space="preserve"> </w:t>
      </w:r>
      <w:bookmarkStart w:id="8" w:name="n1_14"/>
      <w:r>
        <w:rPr>
          <w:rFonts w:ascii="Times New Roman" w:eastAsia="Times New Roman" w:hAnsi="Times New Roman"/>
          <w:color w:val="000000"/>
          <w:sz w:val="24"/>
          <w:szCs w:val="24"/>
        </w:rPr>
        <w:t>23</w:t>
      </w:r>
      <w:bookmarkStart w:id="9" w:name="pn1_14"/>
      <w:bookmarkEnd w:id="8"/>
      <w:bookmarkEnd w:id="9"/>
      <w:r>
        <w:rPr>
          <w:rFonts w:ascii="Times New Roman" w:eastAsia="Times New Roman" w:hAnsi="Times New Roman"/>
          <w:color w:val="000000"/>
          <w:sz w:val="24"/>
          <w:szCs w:val="24"/>
        </w:rPr>
        <w:t xml:space="preserve"> straipsnio 2 dalyje nustatytos pareigos arba nepateikia teismui duomenų apie apskaičiuotas antrinės teisinės pagalbos išlaidas, jam </w:t>
      </w:r>
      <w:r>
        <w:rPr>
          <w:rFonts w:ascii="Times New Roman" w:eastAsia="Times New Roman" w:hAnsi="Times New Roman"/>
          <w:strike/>
          <w:color w:val="000000"/>
          <w:sz w:val="24"/>
          <w:szCs w:val="24"/>
        </w:rPr>
        <w:t xml:space="preserve">mokamas 50 procentų Taisyklėse nustatytų dydžių užmokestis arba užmokestis už antrinės teisinės pagalbos teikimą nemokamas </w:t>
      </w:r>
      <w:r>
        <w:rPr>
          <w:rFonts w:ascii="Times New Roman" w:eastAsia="Times New Roman" w:hAnsi="Times New Roman"/>
          <w:b/>
          <w:color w:val="000000"/>
          <w:sz w:val="24"/>
          <w:szCs w:val="24"/>
        </w:rPr>
        <w:t>nemokama užmokesčio dalis, lygi valstybės patirtų antrinės teisinės pagalbos išlaidų sumai</w:t>
      </w:r>
      <w:r>
        <w:rPr>
          <w:rFonts w:ascii="Times New Roman" w:eastAsia="Times New Roman" w:hAnsi="Times New Roman"/>
          <w:color w:val="000000"/>
          <w:sz w:val="24"/>
          <w:szCs w:val="24"/>
        </w:rPr>
        <w:t>.“</w:t>
      </w:r>
      <w:r>
        <w:rPr>
          <w:rFonts w:ascii="Times New Roman" w:eastAsia="Times New Roman" w:hAnsi="Times New Roman"/>
          <w:b/>
          <w:color w:val="000000"/>
          <w:sz w:val="24"/>
          <w:szCs w:val="24"/>
        </w:rPr>
        <w:t xml:space="preserve"> </w:t>
      </w:r>
    </w:p>
    <w:p w14:paraId="256A6A6E"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 Pakeisti 30.1 papunktį ir jį išdėstyti taip:</w:t>
      </w:r>
    </w:p>
    <w:p w14:paraId="3C904633" w14:textId="39F7A8F0" w:rsidR="00136A46" w:rsidRPr="00F56939" w:rsidRDefault="00F56939">
      <w:pPr>
        <w:spacing w:line="360" w:lineRule="atLeast"/>
        <w:jc w:val="both"/>
        <w:rPr>
          <w:rFonts w:ascii="Times New Roman" w:eastAsia="Times New Roman" w:hAnsi="Times New Roman"/>
          <w:b/>
          <w:color w:val="000000"/>
          <w:sz w:val="24"/>
          <w:szCs w:val="24"/>
        </w:rPr>
      </w:pPr>
      <w:r w:rsidDel="00F56939">
        <w:rPr>
          <w:rFonts w:ascii="Times New Roman" w:eastAsia="Times New Roman" w:hAnsi="Times New Roman"/>
          <w:color w:val="000000"/>
          <w:sz w:val="24"/>
          <w:szCs w:val="24"/>
        </w:rPr>
        <w:t xml:space="preserve"> </w:t>
      </w:r>
      <w:r w:rsidR="007636FD" w:rsidRPr="00F56939">
        <w:rPr>
          <w:rFonts w:ascii="Times New Roman" w:eastAsia="Times New Roman" w:hAnsi="Times New Roman"/>
          <w:color w:val="000000"/>
          <w:sz w:val="24"/>
          <w:szCs w:val="24"/>
        </w:rPr>
        <w:t>„30.1. kelionės į antrinės teisinės pagalbos teikimo ar procesinių veiksmų atlikimo vietą ir atgal</w:t>
      </w:r>
      <w:r w:rsidR="007636FD" w:rsidRPr="00F56939">
        <w:rPr>
          <w:rFonts w:ascii="Times New Roman" w:eastAsia="Times New Roman" w:hAnsi="Times New Roman"/>
          <w:b/>
          <w:color w:val="000000"/>
          <w:sz w:val="24"/>
          <w:szCs w:val="24"/>
        </w:rPr>
        <w:t xml:space="preserve"> </w:t>
      </w:r>
      <w:r w:rsidR="007636FD" w:rsidRPr="00F56939">
        <w:rPr>
          <w:rFonts w:ascii="Times New Roman" w:eastAsia="Times New Roman" w:hAnsi="Times New Roman"/>
          <w:strike/>
          <w:color w:val="000000"/>
          <w:sz w:val="24"/>
          <w:szCs w:val="24"/>
        </w:rPr>
        <w:t>visų rūšių transporto priemonėmis, išskyrus taksi,</w:t>
      </w:r>
      <w:r w:rsidR="007636FD" w:rsidRPr="00F56939">
        <w:rPr>
          <w:rFonts w:ascii="Times New Roman" w:eastAsia="Times New Roman" w:hAnsi="Times New Roman"/>
          <w:color w:val="000000"/>
          <w:sz w:val="24"/>
          <w:szCs w:val="24"/>
        </w:rPr>
        <w:t xml:space="preserve"> transporto išlaidos, </w:t>
      </w:r>
      <w:r w:rsidR="007636FD" w:rsidRPr="00F56939">
        <w:rPr>
          <w:rFonts w:ascii="Times New Roman" w:eastAsia="Times New Roman" w:hAnsi="Times New Roman"/>
          <w:strike/>
          <w:color w:val="000000"/>
          <w:sz w:val="24"/>
          <w:szCs w:val="24"/>
        </w:rPr>
        <w:t xml:space="preserve">jeigu </w:t>
      </w:r>
      <w:r w:rsidRPr="00F56939">
        <w:rPr>
          <w:rFonts w:ascii="Times New Roman" w:eastAsia="Times New Roman" w:hAnsi="Times New Roman"/>
          <w:b/>
          <w:color w:val="000000"/>
          <w:sz w:val="24"/>
          <w:szCs w:val="24"/>
        </w:rPr>
        <w:t>kai</w:t>
      </w:r>
      <w:r>
        <w:rPr>
          <w:rFonts w:ascii="Times New Roman" w:eastAsia="Times New Roman" w:hAnsi="Times New Roman"/>
          <w:color w:val="000000"/>
          <w:sz w:val="24"/>
          <w:szCs w:val="24"/>
        </w:rPr>
        <w:t xml:space="preserve"> </w:t>
      </w:r>
      <w:r w:rsidR="007636FD" w:rsidRPr="00F56939">
        <w:rPr>
          <w:rFonts w:ascii="Times New Roman" w:eastAsia="Times New Roman" w:hAnsi="Times New Roman"/>
          <w:color w:val="000000"/>
          <w:sz w:val="24"/>
          <w:szCs w:val="24"/>
        </w:rPr>
        <w:t>advokatas turi vykti į kitą Lietuvos Respublikos gyvenamąją vietovę, kurioje atliekamas procesinis veiksmas ar turi būti suteikta antrinė teisinė pagalba</w:t>
      </w:r>
      <w:r w:rsidR="007636FD" w:rsidRPr="006A3440">
        <w:rPr>
          <w:rFonts w:ascii="Times New Roman" w:eastAsia="Times New Roman" w:hAnsi="Times New Roman"/>
          <w:strike/>
          <w:color w:val="000000"/>
          <w:sz w:val="24"/>
          <w:szCs w:val="24"/>
        </w:rPr>
        <w:t>;</w:t>
      </w:r>
      <w:r w:rsidR="007636FD" w:rsidRPr="00F56939">
        <w:rPr>
          <w:rFonts w:ascii="Times New Roman" w:eastAsia="Times New Roman" w:hAnsi="Times New Roman"/>
          <w:color w:val="000000"/>
          <w:sz w:val="24"/>
          <w:szCs w:val="24"/>
        </w:rPr>
        <w:t xml:space="preserve"> </w:t>
      </w:r>
      <w:r w:rsidR="00BB2F1B" w:rsidRPr="006A3440">
        <w:rPr>
          <w:rFonts w:ascii="Times New Roman" w:eastAsia="Times New Roman" w:hAnsi="Times New Roman"/>
          <w:b/>
          <w:color w:val="000000"/>
          <w:sz w:val="24"/>
          <w:szCs w:val="24"/>
        </w:rPr>
        <w:t>(</w:t>
      </w:r>
      <w:r w:rsidR="007636FD" w:rsidRPr="00F56939">
        <w:rPr>
          <w:rFonts w:ascii="Times New Roman" w:eastAsia="Times New Roman" w:hAnsi="Times New Roman"/>
          <w:color w:val="000000"/>
          <w:sz w:val="24"/>
          <w:szCs w:val="24"/>
        </w:rPr>
        <w:t xml:space="preserve">jeigu vykstama taksi, apmokama vidutinė kelionės maršrutiniu autobusu kaina; jeigu važiuojama išsinuomota ar pagal panaudos sutartį perduota transporto priemone arba advokato transporto priemone, apmokama </w:t>
      </w:r>
      <w:r w:rsidR="007636FD" w:rsidRPr="00F56939">
        <w:rPr>
          <w:rFonts w:ascii="Times New Roman" w:eastAsia="Times New Roman" w:hAnsi="Times New Roman"/>
          <w:strike/>
          <w:color w:val="000000"/>
          <w:sz w:val="24"/>
          <w:szCs w:val="24"/>
        </w:rPr>
        <w:t xml:space="preserve">pagal </w:t>
      </w:r>
      <w:r w:rsidR="007636FD" w:rsidRPr="00F56939">
        <w:rPr>
          <w:rFonts w:ascii="Times New Roman" w:eastAsia="Times New Roman" w:hAnsi="Times New Roman"/>
          <w:b/>
          <w:color w:val="000000"/>
          <w:sz w:val="24"/>
          <w:szCs w:val="24"/>
        </w:rPr>
        <w:t>atsižvelgiant į</w:t>
      </w:r>
      <w:r w:rsidR="007636FD" w:rsidRPr="00F56939">
        <w:rPr>
          <w:rFonts w:ascii="Times New Roman" w:eastAsia="Times New Roman" w:hAnsi="Times New Roman"/>
          <w:color w:val="000000"/>
          <w:sz w:val="24"/>
          <w:szCs w:val="24"/>
        </w:rPr>
        <w:t xml:space="preserve"> kelionės atstumą </w:t>
      </w:r>
      <w:r w:rsidR="007636FD" w:rsidRPr="00F56939">
        <w:rPr>
          <w:rFonts w:ascii="Times New Roman" w:eastAsia="Times New Roman" w:hAnsi="Times New Roman"/>
          <w:b/>
          <w:color w:val="000000"/>
          <w:sz w:val="24"/>
          <w:szCs w:val="24"/>
        </w:rPr>
        <w:t xml:space="preserve">kilometrais pagal Lietuvos Respublikos susisiekimo ministro tvirtinamą </w:t>
      </w:r>
      <w:proofErr w:type="spellStart"/>
      <w:r w:rsidR="007636FD" w:rsidRPr="00F56939">
        <w:rPr>
          <w:rFonts w:ascii="Times New Roman" w:eastAsia="Times New Roman" w:hAnsi="Times New Roman"/>
          <w:b/>
          <w:color w:val="000000"/>
          <w:sz w:val="24"/>
          <w:szCs w:val="24"/>
        </w:rPr>
        <w:t>atstumų</w:t>
      </w:r>
      <w:proofErr w:type="spellEnd"/>
      <w:r w:rsidR="007636FD" w:rsidRPr="00F56939">
        <w:rPr>
          <w:rFonts w:ascii="Times New Roman" w:eastAsia="Times New Roman" w:hAnsi="Times New Roman"/>
          <w:b/>
          <w:color w:val="000000"/>
          <w:sz w:val="24"/>
          <w:szCs w:val="24"/>
        </w:rPr>
        <w:t xml:space="preserve"> tarp Lietuvos miestų ir pasienio kontrolės punktų lentelę (toliau – </w:t>
      </w:r>
      <w:proofErr w:type="spellStart"/>
      <w:r w:rsidR="007636FD" w:rsidRPr="00F56939">
        <w:rPr>
          <w:rFonts w:ascii="Times New Roman" w:eastAsia="Times New Roman" w:hAnsi="Times New Roman"/>
          <w:b/>
          <w:color w:val="000000"/>
          <w:sz w:val="24"/>
          <w:szCs w:val="24"/>
        </w:rPr>
        <w:t>atstumų</w:t>
      </w:r>
      <w:proofErr w:type="spellEnd"/>
      <w:r w:rsidR="007636FD" w:rsidRPr="00F56939">
        <w:rPr>
          <w:rFonts w:ascii="Times New Roman" w:eastAsia="Times New Roman" w:hAnsi="Times New Roman"/>
          <w:b/>
          <w:color w:val="000000"/>
          <w:sz w:val="24"/>
          <w:szCs w:val="24"/>
        </w:rPr>
        <w:t xml:space="preserve"> lentelė), </w:t>
      </w:r>
      <w:r w:rsidR="007636FD" w:rsidRPr="00F56939">
        <w:rPr>
          <w:rFonts w:ascii="Times New Roman" w:eastAsia="Times New Roman" w:hAnsi="Times New Roman"/>
          <w:strike/>
          <w:color w:val="000000"/>
          <w:sz w:val="24"/>
          <w:szCs w:val="24"/>
        </w:rPr>
        <w:t>ir tarnybos patvirtintas degalų sunaudojimo normas (degalų sunaudojimo normas 100 kilometrų)</w:t>
      </w:r>
      <w:r w:rsidR="007636FD" w:rsidRPr="00F56939">
        <w:rPr>
          <w:rFonts w:ascii="Times New Roman" w:eastAsia="Times New Roman" w:hAnsi="Times New Roman"/>
          <w:b/>
          <w:color w:val="000000"/>
          <w:sz w:val="24"/>
          <w:szCs w:val="24"/>
        </w:rPr>
        <w:t xml:space="preserve"> taikant 0,08 euro koeficientą ir gautą sumą didinant 10 proc. automobilio eksploatavimo išlaidoms padengti. Jeigu miestas, į kurį vykstama, </w:t>
      </w:r>
      <w:proofErr w:type="spellStart"/>
      <w:r w:rsidR="007636FD" w:rsidRPr="00F56939">
        <w:rPr>
          <w:rFonts w:ascii="Times New Roman" w:eastAsia="Times New Roman" w:hAnsi="Times New Roman"/>
          <w:b/>
          <w:color w:val="000000"/>
          <w:sz w:val="24"/>
          <w:szCs w:val="24"/>
        </w:rPr>
        <w:t>atstumų</w:t>
      </w:r>
      <w:proofErr w:type="spellEnd"/>
      <w:r w:rsidR="007636FD" w:rsidRPr="00F56939">
        <w:rPr>
          <w:rFonts w:ascii="Times New Roman" w:eastAsia="Times New Roman" w:hAnsi="Times New Roman"/>
          <w:b/>
          <w:color w:val="000000"/>
          <w:sz w:val="24"/>
          <w:szCs w:val="24"/>
        </w:rPr>
        <w:t xml:space="preserve"> lentelėje nenurodytas, nuvažiuotų kilometrų skaičius apskaičiuojamas naudojantis viešai </w:t>
      </w:r>
      <w:r w:rsidR="00CA68FC" w:rsidRPr="00F56939">
        <w:rPr>
          <w:rFonts w:ascii="Times New Roman" w:eastAsia="Times New Roman" w:hAnsi="Times New Roman"/>
          <w:b/>
          <w:color w:val="000000"/>
          <w:sz w:val="24"/>
          <w:szCs w:val="24"/>
        </w:rPr>
        <w:t xml:space="preserve">interneto svetainėje </w:t>
      </w:r>
      <w:hyperlink r:id="rId7">
        <w:r w:rsidR="00CA68FC" w:rsidRPr="00F56939">
          <w:rPr>
            <w:rFonts w:ascii="Times New Roman" w:eastAsia="Times New Roman" w:hAnsi="Times New Roman"/>
            <w:b/>
            <w:color w:val="0000FF"/>
            <w:sz w:val="24"/>
            <w:szCs w:val="24"/>
          </w:rPr>
          <w:t>www.maps.lt</w:t>
        </w:r>
      </w:hyperlink>
      <w:r w:rsidR="00CA68FC" w:rsidRPr="00F56939">
        <w:rPr>
          <w:rFonts w:ascii="Times New Roman" w:eastAsia="Times New Roman" w:hAnsi="Times New Roman"/>
          <w:b/>
          <w:color w:val="0000FF"/>
          <w:sz w:val="24"/>
          <w:szCs w:val="24"/>
        </w:rPr>
        <w:t xml:space="preserve"> </w:t>
      </w:r>
      <w:r w:rsidR="007636FD" w:rsidRPr="00F56939">
        <w:rPr>
          <w:rFonts w:ascii="Times New Roman" w:eastAsia="Times New Roman" w:hAnsi="Times New Roman"/>
          <w:b/>
          <w:color w:val="000000"/>
          <w:sz w:val="24"/>
          <w:szCs w:val="24"/>
        </w:rPr>
        <w:t>skelbiama</w:t>
      </w:r>
      <w:r w:rsidR="007636FD" w:rsidRPr="00F56939">
        <w:rPr>
          <w:rFonts w:ascii="Times New Roman" w:eastAsia="Times New Roman" w:hAnsi="Times New Roman"/>
          <w:color w:val="000000"/>
          <w:sz w:val="24"/>
          <w:szCs w:val="24"/>
        </w:rPr>
        <w:t xml:space="preserve"> </w:t>
      </w:r>
      <w:proofErr w:type="spellStart"/>
      <w:r w:rsidR="007636FD" w:rsidRPr="00F56939">
        <w:rPr>
          <w:rFonts w:ascii="Times New Roman" w:eastAsia="Times New Roman" w:hAnsi="Times New Roman"/>
          <w:b/>
          <w:color w:val="000000"/>
          <w:sz w:val="24"/>
          <w:szCs w:val="24"/>
        </w:rPr>
        <w:t>atstumų</w:t>
      </w:r>
      <w:proofErr w:type="spellEnd"/>
      <w:r w:rsidR="007636FD" w:rsidRPr="00F56939">
        <w:rPr>
          <w:rFonts w:ascii="Times New Roman" w:eastAsia="Times New Roman" w:hAnsi="Times New Roman"/>
          <w:b/>
          <w:color w:val="000000"/>
          <w:sz w:val="24"/>
          <w:szCs w:val="24"/>
        </w:rPr>
        <w:t xml:space="preserve"> skaičiuokle</w:t>
      </w:r>
      <w:r w:rsidR="00BB2F1B">
        <w:rPr>
          <w:rFonts w:ascii="Times New Roman" w:eastAsia="Times New Roman" w:hAnsi="Times New Roman"/>
          <w:b/>
          <w:color w:val="000000"/>
          <w:sz w:val="24"/>
          <w:szCs w:val="24"/>
        </w:rPr>
        <w:t>)</w:t>
      </w:r>
      <w:r w:rsidR="00D1519A">
        <w:rPr>
          <w:rFonts w:ascii="Times New Roman" w:eastAsia="Times New Roman" w:hAnsi="Times New Roman"/>
          <w:b/>
          <w:color w:val="000000"/>
          <w:sz w:val="24"/>
          <w:szCs w:val="24"/>
        </w:rPr>
        <w:t>;</w:t>
      </w:r>
      <w:r w:rsidR="00CA68FC" w:rsidRPr="00F56939">
        <w:rPr>
          <w:rFonts w:ascii="Times New Roman" w:eastAsia="Times New Roman" w:hAnsi="Times New Roman"/>
          <w:color w:val="000000"/>
          <w:sz w:val="24"/>
          <w:szCs w:val="24"/>
        </w:rPr>
        <w:t>“</w:t>
      </w:r>
      <w:r w:rsidR="00D1519A">
        <w:rPr>
          <w:rFonts w:ascii="Times New Roman" w:eastAsia="Times New Roman" w:hAnsi="Times New Roman"/>
          <w:color w:val="000000"/>
          <w:sz w:val="24"/>
          <w:szCs w:val="24"/>
        </w:rPr>
        <w:t>.</w:t>
      </w:r>
      <w:r w:rsidR="007636FD" w:rsidRPr="00F56939">
        <w:rPr>
          <w:rFonts w:ascii="Times New Roman" w:eastAsia="Times New Roman" w:hAnsi="Times New Roman"/>
          <w:b/>
          <w:color w:val="000000"/>
          <w:sz w:val="24"/>
          <w:szCs w:val="24"/>
        </w:rPr>
        <w:t xml:space="preserve"> </w:t>
      </w:r>
    </w:p>
    <w:p w14:paraId="15C998F3"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 Pakeisti 33 punktą ir jį išdėstyti taip:</w:t>
      </w:r>
    </w:p>
    <w:p w14:paraId="71FD50CE" w14:textId="6D18C099" w:rsidR="00F20607" w:rsidRDefault="00464080">
      <w:pPr>
        <w:spacing w:line="360" w:lineRule="atLeast"/>
        <w:jc w:val="both"/>
        <w:rPr>
          <w:rFonts w:ascii="Times New Roman" w:eastAsia="Times New Roman" w:hAnsi="Times New Roman"/>
          <w:b/>
          <w:color w:val="000000"/>
          <w:sz w:val="24"/>
          <w:szCs w:val="24"/>
        </w:rPr>
      </w:pPr>
      <w:r>
        <w:rPr>
          <w:rFonts w:ascii="Times New Roman" w:eastAsia="Times New Roman" w:hAnsi="Times New Roman"/>
          <w:color w:val="000000"/>
          <w:sz w:val="24"/>
          <w:szCs w:val="24"/>
        </w:rPr>
        <w:t xml:space="preserve">„33. Advokatai, kurie prireikus teikia antrinę teisinę pagalbą, </w:t>
      </w:r>
      <w:r>
        <w:rPr>
          <w:rFonts w:ascii="Times New Roman" w:eastAsia="Times New Roman" w:hAnsi="Times New Roman"/>
          <w:strike/>
          <w:color w:val="000000"/>
          <w:sz w:val="24"/>
          <w:szCs w:val="24"/>
        </w:rPr>
        <w:t>pateikia</w:t>
      </w:r>
      <w:r>
        <w:rPr>
          <w:rFonts w:ascii="Times New Roman" w:eastAsia="Times New Roman" w:hAnsi="Times New Roman"/>
          <w:color w:val="000000"/>
          <w:sz w:val="24"/>
          <w:szCs w:val="24"/>
        </w:rPr>
        <w:t xml:space="preserve"> tarnybai, priėmusiai sprendimą dėl antrinės teisinės pagalbos teikimo, </w:t>
      </w:r>
      <w:r>
        <w:rPr>
          <w:rFonts w:ascii="Times New Roman" w:eastAsia="Times New Roman" w:hAnsi="Times New Roman"/>
          <w:b/>
          <w:color w:val="000000"/>
          <w:sz w:val="24"/>
          <w:szCs w:val="24"/>
        </w:rPr>
        <w:t xml:space="preserve">pateikia </w:t>
      </w:r>
      <w:r>
        <w:rPr>
          <w:rFonts w:ascii="Times New Roman" w:eastAsia="Times New Roman" w:hAnsi="Times New Roman"/>
          <w:color w:val="000000"/>
          <w:sz w:val="24"/>
          <w:szCs w:val="24"/>
        </w:rPr>
        <w:t xml:space="preserve">prašymą išmokėti užmokestį už suteiktą antrinę teisinę pagalbą (toliau – prašymas), dokumentus, patvirtinančius antrinės teisinės pagalbos suteikimą (procesinius dokumentus, teismo sprendimus ir panašiai) ir </w:t>
      </w:r>
      <w:r>
        <w:rPr>
          <w:rFonts w:ascii="Times New Roman" w:eastAsia="Times New Roman" w:hAnsi="Times New Roman"/>
          <w:strike/>
          <w:color w:val="000000"/>
          <w:sz w:val="24"/>
          <w:szCs w:val="24"/>
        </w:rPr>
        <w:t>turėtas</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patirtas</w:t>
      </w:r>
      <w:r>
        <w:rPr>
          <w:rFonts w:ascii="Times New Roman" w:eastAsia="Times New Roman" w:hAnsi="Times New Roman"/>
          <w:color w:val="000000"/>
          <w:sz w:val="24"/>
          <w:szCs w:val="24"/>
        </w:rPr>
        <w:t xml:space="preserve"> Taisyklių 30 punkte nurodytas išlaidas, ne vėliau kaip per 6 mėnesius nuo bylos stadijos (procesinio veiksmo), kurioje suteikta antrinė teisinė pagalba, pabaigos. Jeigu advokatas dėl svarbių (objektyvių ir nuo advokato valios </w:t>
      </w:r>
      <w:r>
        <w:rPr>
          <w:rFonts w:ascii="Times New Roman" w:eastAsia="Times New Roman" w:hAnsi="Times New Roman"/>
          <w:strike/>
          <w:color w:val="000000"/>
          <w:sz w:val="24"/>
          <w:szCs w:val="24"/>
        </w:rPr>
        <w:t>nepriklausiusių</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nepriklausančių</w:t>
      </w:r>
      <w:r>
        <w:rPr>
          <w:rFonts w:ascii="Times New Roman" w:eastAsia="Times New Roman" w:hAnsi="Times New Roman"/>
          <w:color w:val="000000"/>
          <w:sz w:val="24"/>
          <w:szCs w:val="24"/>
        </w:rPr>
        <w:t xml:space="preserve">) priežasčių </w:t>
      </w:r>
      <w:r>
        <w:rPr>
          <w:rFonts w:ascii="Times New Roman" w:eastAsia="Times New Roman" w:hAnsi="Times New Roman"/>
          <w:strike/>
          <w:color w:val="000000"/>
          <w:sz w:val="24"/>
          <w:szCs w:val="24"/>
        </w:rPr>
        <w:t xml:space="preserve">(pavyzdžiui, nenugalimos jėgos, nedarbingumo dėl ligos) </w:t>
      </w:r>
      <w:r>
        <w:rPr>
          <w:rFonts w:ascii="Times New Roman" w:eastAsia="Times New Roman" w:hAnsi="Times New Roman"/>
          <w:color w:val="000000"/>
          <w:sz w:val="24"/>
          <w:szCs w:val="24"/>
        </w:rPr>
        <w:t xml:space="preserve">praleidžia nurodytą 6 mėnesių terminą, jis turi prašyme nurodyti šias priežastis ir prie prašymo pridėti tai patvirtinančius įrodymus. Jeigu advokatas dokumentų, patvirtinančių antrinės teisinės pagalbos suteikimą, pateikti negali, </w:t>
      </w:r>
      <w:r>
        <w:rPr>
          <w:rFonts w:ascii="Times New Roman" w:eastAsia="Times New Roman" w:hAnsi="Times New Roman"/>
          <w:strike/>
          <w:color w:val="000000"/>
          <w:sz w:val="24"/>
          <w:szCs w:val="24"/>
        </w:rPr>
        <w:t>antrinės teisinės pagalbos teikimą</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tai</w:t>
      </w:r>
      <w:r>
        <w:rPr>
          <w:rFonts w:ascii="Times New Roman" w:eastAsia="Times New Roman" w:hAnsi="Times New Roman"/>
          <w:color w:val="000000"/>
          <w:sz w:val="24"/>
          <w:szCs w:val="24"/>
        </w:rPr>
        <w:t xml:space="preserve"> gali patvirtinti antrinę teisinę pagalbą gavęs asmuo, ikiteisminio tyrimo pareigūnas, prokuroras ar teisėjas</w:t>
      </w:r>
      <w:r>
        <w:rPr>
          <w:rFonts w:ascii="Times New Roman" w:eastAsia="Times New Roman" w:hAnsi="Times New Roman"/>
          <w:sz w:val="24"/>
          <w:szCs w:val="24"/>
        </w:rPr>
        <w:t>.</w:t>
      </w:r>
      <w:r>
        <w:rPr>
          <w:rFonts w:ascii="Times New Roman" w:eastAsia="Times New Roman" w:hAnsi="Times New Roman"/>
          <w:color w:val="000000"/>
          <w:sz w:val="24"/>
          <w:szCs w:val="24"/>
        </w:rPr>
        <w:t xml:space="preserve"> Prašymo formą tvirtina teisingumo ministras. Prašymas gali būti siunčiamas paštu arba pateikiamas elektroninėmis ryšių priemonėmis, jeigu yra galimybė nustatyti advokato tapatybę. Prašyme turi būti nurodytas sprendimas, </w:t>
      </w:r>
      <w:r>
        <w:rPr>
          <w:rFonts w:ascii="Times New Roman" w:eastAsia="Times New Roman" w:hAnsi="Times New Roman"/>
          <w:strike/>
          <w:color w:val="000000"/>
          <w:sz w:val="24"/>
          <w:szCs w:val="24"/>
        </w:rPr>
        <w:t>kurio pagrindu</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kuriuo remiantis</w:t>
      </w:r>
      <w:r>
        <w:rPr>
          <w:rFonts w:ascii="Times New Roman" w:eastAsia="Times New Roman" w:hAnsi="Times New Roman"/>
          <w:color w:val="000000"/>
          <w:sz w:val="24"/>
          <w:szCs w:val="24"/>
        </w:rPr>
        <w:t xml:space="preserve"> buvo teikiama antrinė teisinė pagalba, aprašyta advokato suteikta antrinė teisinė pagalba ir nurodytas faktinis antrinės teisinės pagalbos teikimo laikas. Sprendimą dėl užmokesčio už suteiktą antrinę teisinę pagalbą išmokėjimo tarnyba priima ne vėliau kaip per 15 dienų nuo šiame punkte nurodytų dokumentų gavimo. </w:t>
      </w:r>
      <w:r>
        <w:rPr>
          <w:rFonts w:ascii="Times New Roman" w:eastAsia="Times New Roman" w:hAnsi="Times New Roman"/>
          <w:b/>
          <w:color w:val="000000"/>
          <w:sz w:val="24"/>
          <w:szCs w:val="24"/>
        </w:rPr>
        <w:t xml:space="preserve">Kilus abejonių dėl advokato pateiktame prašyme nurodytų duomenų, tarnyba turi teisę kreiptis į antrinę teisinę pagalbą gavusį asmenį, ikiteisminio tyrimo pareigūną, prokurorą ar teisėją </w:t>
      </w:r>
      <w:r w:rsidR="00D1519A">
        <w:rPr>
          <w:rFonts w:ascii="Times New Roman" w:eastAsia="Times New Roman" w:hAnsi="Times New Roman"/>
          <w:b/>
          <w:color w:val="000000"/>
          <w:sz w:val="24"/>
          <w:szCs w:val="24"/>
        </w:rPr>
        <w:t xml:space="preserve">ir </w:t>
      </w:r>
      <w:r>
        <w:rPr>
          <w:rFonts w:ascii="Times New Roman" w:eastAsia="Times New Roman" w:hAnsi="Times New Roman"/>
          <w:b/>
          <w:color w:val="000000"/>
          <w:sz w:val="24"/>
          <w:szCs w:val="24"/>
        </w:rPr>
        <w:t xml:space="preserve">patikrinti duomenis Lietuvos teismų informacinėje sistemoje. </w:t>
      </w:r>
      <w:r>
        <w:rPr>
          <w:rFonts w:ascii="Times New Roman" w:eastAsia="Times New Roman" w:hAnsi="Times New Roman"/>
          <w:strike/>
          <w:color w:val="000000"/>
          <w:sz w:val="24"/>
          <w:szCs w:val="24"/>
        </w:rPr>
        <w:t xml:space="preserve">Jeigu advokato pateiktame prašyme yra trūkumų, tarnyba </w:t>
      </w:r>
      <w:proofErr w:type="spellStart"/>
      <w:r>
        <w:rPr>
          <w:rFonts w:ascii="Times New Roman" w:eastAsia="Times New Roman" w:hAnsi="Times New Roman"/>
          <w:b/>
          <w:color w:val="000000"/>
          <w:sz w:val="24"/>
          <w:szCs w:val="24"/>
        </w:rPr>
        <w:t>Tarnyba</w:t>
      </w:r>
      <w:proofErr w:type="spellEnd"/>
      <w:r>
        <w:rPr>
          <w:rFonts w:ascii="Times New Roman" w:eastAsia="Times New Roman" w:hAnsi="Times New Roman"/>
          <w:b/>
          <w:color w:val="000000"/>
          <w:sz w:val="24"/>
          <w:szCs w:val="24"/>
        </w:rPr>
        <w:t xml:space="preserve"> taip pat</w:t>
      </w:r>
      <w:r>
        <w:rPr>
          <w:rFonts w:ascii="Times New Roman" w:eastAsia="Times New Roman" w:hAnsi="Times New Roman"/>
          <w:color w:val="000000"/>
          <w:sz w:val="24"/>
          <w:szCs w:val="24"/>
        </w:rPr>
        <w:t xml:space="preserve"> turi teisę per 5 darbo dienas nuo prašymo gavimo prašyti advokato pateikti papildomą informaciją ar dokumentus arba grąžinti prašymą, nurodydama trūkumus. Tokiu atveju sprendimą dėl užmokesčio už suteiktą antrinę teisinę pagalbą išmokėjimo tarnyba priima ne vėliau kaip per 7 darbo dienas nuo papildomos informacijos ar dokumentų arba pataisyto prašymo gavimo. Apie priimtą sprendimą tarnyba praneša advokatui. Užmokestis išmokamas ne vėliau kaip per 15 dienų nuo sprendimo priėmimo.“</w:t>
      </w:r>
    </w:p>
    <w:p w14:paraId="1E11E753"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 Pakeisti 34 punktą ir jį išdėstyti taip:</w:t>
      </w:r>
    </w:p>
    <w:p w14:paraId="2FE411A0"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„34. Užmokestis už suteiktą antrinę teisinę pagalbą advokatui nemokamas, jeigu tarnyba ar koordinatorius neturi duomenų apie advokato paskyrimą: advokatas be svarbių (objektyvių ir nuo advokato valios </w:t>
      </w:r>
      <w:r>
        <w:rPr>
          <w:rFonts w:ascii="Times New Roman" w:eastAsia="Times New Roman" w:hAnsi="Times New Roman"/>
          <w:strike/>
          <w:color w:val="000000"/>
          <w:sz w:val="24"/>
          <w:szCs w:val="24"/>
        </w:rPr>
        <w:t>nepriklausiusių</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nepriklausančių</w:t>
      </w:r>
      <w:r>
        <w:rPr>
          <w:rFonts w:ascii="Times New Roman" w:eastAsia="Times New Roman" w:hAnsi="Times New Roman"/>
          <w:color w:val="000000"/>
          <w:sz w:val="24"/>
          <w:szCs w:val="24"/>
        </w:rPr>
        <w:t xml:space="preserve">) priežasčių </w:t>
      </w:r>
      <w:r>
        <w:rPr>
          <w:rFonts w:ascii="Times New Roman" w:eastAsia="Times New Roman" w:hAnsi="Times New Roman"/>
          <w:strike/>
          <w:color w:val="000000"/>
          <w:sz w:val="24"/>
          <w:szCs w:val="24"/>
        </w:rPr>
        <w:t>(pavyzdžiui, nenugalimos jėgos, nedarbingumo dėl ligos)</w:t>
      </w:r>
      <w:r>
        <w:rPr>
          <w:rFonts w:ascii="Times New Roman" w:eastAsia="Times New Roman" w:hAnsi="Times New Roman"/>
          <w:color w:val="000000"/>
          <w:sz w:val="24"/>
          <w:szCs w:val="24"/>
        </w:rPr>
        <w:t xml:space="preserve"> teisingumo ministro nustatyta tvarka neinformavo tarnybos ar koordinatoriaus apie savo paskyrimą arba nėra kitų aplinkybių, patvirtinančių advokato paskyrimą.“</w:t>
      </w:r>
    </w:p>
    <w:p w14:paraId="5B8502FC"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 Pakeisti 37 punktą ir jį išdėstyti taip:</w:t>
      </w:r>
    </w:p>
    <w:p w14:paraId="18D071EA" w14:textId="69A19D5F"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„37. Jeigu bylos stadijoje (procesiniame veiksme) tam pačiam asmeniui antrinę teisinę pagalbą teikia ne vienas advokatas, Taisyklėse nustatytą užmokestį kiekvienam advokatui, pasibaigus bylos stadijai, išmoka tarnyba, įvertinusi advokatų pateiktuose prašymuose (teikiamos (suteiktos) antrinės teisinės pagalbos ataskaitoje) pateiktą informaciją ir dokumentus, patvirtinančius antrinės teisinės pagalbos suteikimą. Taisyklėse nustatytas užmokestis išmokamas proporcingai advokatų skirtam laikui </w:t>
      </w:r>
      <w:r>
        <w:rPr>
          <w:rFonts w:ascii="Times New Roman" w:eastAsia="Times New Roman" w:hAnsi="Times New Roman"/>
          <w:strike/>
          <w:color w:val="000000"/>
          <w:sz w:val="24"/>
          <w:szCs w:val="24"/>
        </w:rPr>
        <w:t>antrinei teisinei pagalbai teikti, atsižvelgiant į</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teikiant antrinę teisinę pagalbą</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 xml:space="preserve">pagal </w:t>
      </w:r>
      <w:r>
        <w:rPr>
          <w:rFonts w:ascii="Times New Roman" w:eastAsia="Times New Roman" w:hAnsi="Times New Roman"/>
          <w:color w:val="000000"/>
          <w:sz w:val="24"/>
          <w:szCs w:val="24"/>
        </w:rPr>
        <w:t xml:space="preserve">Taisyklių </w:t>
      </w:r>
      <w:r>
        <w:rPr>
          <w:rFonts w:ascii="Times New Roman" w:eastAsia="Times New Roman" w:hAnsi="Times New Roman"/>
          <w:b/>
          <w:color w:val="000000"/>
          <w:sz w:val="24"/>
          <w:szCs w:val="24"/>
        </w:rPr>
        <w:t>9,</w:t>
      </w:r>
      <w:r>
        <w:rPr>
          <w:rFonts w:ascii="Times New Roman" w:eastAsia="Times New Roman" w:hAnsi="Times New Roman"/>
          <w:color w:val="000000"/>
          <w:sz w:val="24"/>
          <w:szCs w:val="24"/>
        </w:rPr>
        <w:t xml:space="preserve"> 11, </w:t>
      </w:r>
      <w:r>
        <w:rPr>
          <w:rFonts w:ascii="Times New Roman" w:eastAsia="Times New Roman" w:hAnsi="Times New Roman"/>
          <w:b/>
          <w:color w:val="000000"/>
          <w:sz w:val="24"/>
          <w:szCs w:val="24"/>
        </w:rPr>
        <w:t>11</w:t>
      </w:r>
      <w:r>
        <w:rPr>
          <w:rFonts w:ascii="Times New Roman" w:eastAsia="Times New Roman" w:hAnsi="Times New Roman"/>
          <w:b/>
          <w:color w:val="000000"/>
          <w:sz w:val="24"/>
          <w:szCs w:val="24"/>
          <w:vertAlign w:val="superscript"/>
        </w:rPr>
        <w:t>1</w:t>
      </w:r>
      <w:r>
        <w:rPr>
          <w:rFonts w:ascii="Times New Roman" w:eastAsia="Times New Roman" w:hAnsi="Times New Roman"/>
          <w:b/>
          <w:color w:val="000000"/>
          <w:sz w:val="24"/>
          <w:szCs w:val="24"/>
        </w:rPr>
        <w:t>,</w:t>
      </w:r>
      <w:r>
        <w:rPr>
          <w:rFonts w:ascii="Times New Roman" w:eastAsia="Times New Roman" w:hAnsi="Times New Roman"/>
          <w:color w:val="000000"/>
          <w:sz w:val="24"/>
          <w:szCs w:val="24"/>
        </w:rPr>
        <w:t xml:space="preserve"> 14–20, 24, 25, 27, 28 punktuose bylos stadijai (procesiniam veiksmui) nustatytus dydžius.</w:t>
      </w:r>
      <w:r>
        <w:rPr>
          <w:rFonts w:ascii="Times New Roman" w:eastAsia="Times New Roman" w:hAnsi="Times New Roman"/>
          <w:b/>
          <w:color w:val="000000"/>
          <w:sz w:val="24"/>
          <w:szCs w:val="24"/>
        </w:rPr>
        <w:t xml:space="preserve"> Jeigu bendras faktinis antrinės teisinės advokatų pagalbos teikimo laikas viršija Taisyklių nurodytuose punktuose </w:t>
      </w:r>
      <w:r w:rsidR="00DC1E78">
        <w:rPr>
          <w:rFonts w:ascii="Times New Roman" w:eastAsia="Times New Roman" w:hAnsi="Times New Roman"/>
          <w:b/>
          <w:color w:val="000000"/>
          <w:sz w:val="24"/>
          <w:szCs w:val="24"/>
        </w:rPr>
        <w:t xml:space="preserve">nustatytus </w:t>
      </w:r>
      <w:r>
        <w:rPr>
          <w:rFonts w:ascii="Times New Roman" w:eastAsia="Times New Roman" w:hAnsi="Times New Roman"/>
          <w:b/>
          <w:color w:val="000000"/>
          <w:sz w:val="24"/>
          <w:szCs w:val="24"/>
        </w:rPr>
        <w:t>faktinio antrinės teisinės pagalbos teikimo laiko bylos stadijai (procesiniam veiksmui) dydžius, pagal Taisyklių nuostatas skirtinas maksimalus užmokesčio dydis padalijamas advokatams proporcingai jų sugaištam laikui toje bylos stadijoje (procesiniame veiksme).</w:t>
      </w:r>
      <w:r>
        <w:rPr>
          <w:rFonts w:ascii="Times New Roman" w:eastAsia="Times New Roman" w:hAnsi="Times New Roman"/>
          <w:color w:val="000000"/>
          <w:sz w:val="24"/>
          <w:szCs w:val="24"/>
        </w:rPr>
        <w:t>“</w:t>
      </w:r>
    </w:p>
    <w:p w14:paraId="0FAED4DC"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 Pakeisti 47 punktą ir jį išdėstyti taip:</w:t>
      </w:r>
    </w:p>
    <w:p w14:paraId="4128ADE6"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„47. Mediatorius ne vėliau kaip per 6 mėnesius nuo neteisminės </w:t>
      </w:r>
      <w:proofErr w:type="spellStart"/>
      <w:r>
        <w:rPr>
          <w:rFonts w:ascii="Times New Roman" w:eastAsia="Times New Roman" w:hAnsi="Times New Roman"/>
          <w:color w:val="000000"/>
          <w:sz w:val="24"/>
          <w:szCs w:val="24"/>
        </w:rPr>
        <w:t>mediacijos</w:t>
      </w:r>
      <w:proofErr w:type="spellEnd"/>
      <w:r>
        <w:rPr>
          <w:rFonts w:ascii="Times New Roman" w:eastAsia="Times New Roman" w:hAnsi="Times New Roman"/>
          <w:color w:val="000000"/>
          <w:sz w:val="24"/>
          <w:szCs w:val="24"/>
        </w:rPr>
        <w:t xml:space="preserve"> pabaigos pateikia tarnybai prašymą išmokėti užmokestį už neteisminę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color w:val="000000"/>
          <w:sz w:val="24"/>
          <w:szCs w:val="24"/>
        </w:rPr>
        <w:t xml:space="preserve">, dokumentus, patvirtinančius vykdytą neteisminę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color w:val="000000"/>
          <w:sz w:val="24"/>
          <w:szCs w:val="24"/>
        </w:rPr>
        <w:t xml:space="preserve"> ir </w:t>
      </w:r>
      <w:r>
        <w:rPr>
          <w:rFonts w:ascii="Times New Roman" w:eastAsia="Times New Roman" w:hAnsi="Times New Roman"/>
          <w:strike/>
          <w:color w:val="000000"/>
          <w:sz w:val="24"/>
          <w:szCs w:val="24"/>
        </w:rPr>
        <w:t>turėtas</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 xml:space="preserve">patirtas </w:t>
      </w:r>
      <w:r>
        <w:rPr>
          <w:rFonts w:ascii="Times New Roman" w:eastAsia="Times New Roman" w:hAnsi="Times New Roman"/>
          <w:color w:val="000000"/>
          <w:sz w:val="24"/>
          <w:szCs w:val="24"/>
        </w:rPr>
        <w:t>Taisyklių 46 punkte nurodytas išlaidas. Jeigu mediatorius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dėl svarbių (objektyvių ir nuo jo valios </w:t>
      </w:r>
      <w:r>
        <w:rPr>
          <w:rFonts w:ascii="Times New Roman" w:eastAsia="Times New Roman" w:hAnsi="Times New Roman"/>
          <w:strike/>
          <w:color w:val="000000"/>
          <w:sz w:val="24"/>
          <w:szCs w:val="24"/>
        </w:rPr>
        <w:t xml:space="preserve">nepriklausiusių </w:t>
      </w:r>
      <w:r>
        <w:rPr>
          <w:rFonts w:ascii="Times New Roman" w:eastAsia="Times New Roman" w:hAnsi="Times New Roman"/>
          <w:b/>
          <w:color w:val="000000"/>
          <w:sz w:val="24"/>
          <w:szCs w:val="24"/>
        </w:rPr>
        <w:t>nepriklausančių</w:t>
      </w:r>
      <w:r>
        <w:rPr>
          <w:rFonts w:ascii="Times New Roman" w:eastAsia="Times New Roman" w:hAnsi="Times New Roman"/>
          <w:color w:val="000000"/>
          <w:sz w:val="24"/>
          <w:szCs w:val="24"/>
        </w:rPr>
        <w:t xml:space="preserve">) priežasčių </w:t>
      </w:r>
      <w:r>
        <w:rPr>
          <w:rFonts w:ascii="Times New Roman" w:eastAsia="Times New Roman" w:hAnsi="Times New Roman"/>
          <w:strike/>
          <w:color w:val="000000"/>
          <w:sz w:val="24"/>
          <w:szCs w:val="24"/>
        </w:rPr>
        <w:t>(pavyzdžiui, nenugalimos jėgos, nedarbingumo dėl ligos)</w:t>
      </w:r>
      <w:r>
        <w:rPr>
          <w:rFonts w:ascii="Times New Roman" w:eastAsia="Times New Roman" w:hAnsi="Times New Roman"/>
          <w:color w:val="000000"/>
          <w:sz w:val="24"/>
          <w:szCs w:val="24"/>
        </w:rPr>
        <w:t xml:space="preserve"> praleidžia nurodytą 6 mėnesių terminą, jis turi prašyme išmokėti užmokestį už neteisminę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nurodyti šias priežastis ir prie šio prašymo pridėti tai patvirtinančius įrodymus. Prašymo išmokėti užmokestį už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color w:val="000000"/>
          <w:sz w:val="24"/>
          <w:szCs w:val="24"/>
        </w:rPr>
        <w:t xml:space="preserve"> formą tvirtina teisingumo ministras. Šis prašymas gali būti siunčiamas paštu arba teikiamas elektroninėmis ryšių priemonėmis, jeigu yra galimybė nustatyti mediatoriaus tapatybę. Prašyme turi būti nurodytas sprendimas, </w:t>
      </w:r>
      <w:r>
        <w:rPr>
          <w:rFonts w:ascii="Times New Roman" w:eastAsia="Times New Roman" w:hAnsi="Times New Roman"/>
          <w:strike/>
          <w:color w:val="000000"/>
          <w:sz w:val="24"/>
          <w:szCs w:val="24"/>
        </w:rPr>
        <w:t>kurio pagrindu</w:t>
      </w:r>
      <w:r>
        <w:rPr>
          <w:rFonts w:ascii="Times New Roman" w:eastAsia="Times New Roman" w:hAnsi="Times New Roman"/>
          <w:color w:val="000000"/>
          <w:sz w:val="24"/>
          <w:szCs w:val="24"/>
        </w:rPr>
        <w:t xml:space="preserve"> </w:t>
      </w:r>
      <w:r>
        <w:rPr>
          <w:rFonts w:ascii="Times New Roman" w:eastAsia="Times New Roman" w:hAnsi="Times New Roman"/>
          <w:b/>
          <w:color w:val="000000"/>
          <w:sz w:val="24"/>
          <w:szCs w:val="24"/>
        </w:rPr>
        <w:t>kuriuo remiantis</w:t>
      </w:r>
      <w:r>
        <w:rPr>
          <w:rFonts w:ascii="Times New Roman" w:eastAsia="Times New Roman" w:hAnsi="Times New Roman"/>
          <w:color w:val="000000"/>
          <w:sz w:val="24"/>
          <w:szCs w:val="24"/>
        </w:rPr>
        <w:t xml:space="preserve"> buvo vykdoma neteisminė </w:t>
      </w:r>
      <w:proofErr w:type="spellStart"/>
      <w:r>
        <w:rPr>
          <w:rFonts w:ascii="Times New Roman" w:eastAsia="Times New Roman" w:hAnsi="Times New Roman"/>
          <w:color w:val="000000"/>
          <w:sz w:val="24"/>
          <w:szCs w:val="24"/>
        </w:rPr>
        <w:t>mediacija</w:t>
      </w:r>
      <w:proofErr w:type="spellEnd"/>
      <w:r>
        <w:rPr>
          <w:rFonts w:ascii="Times New Roman" w:eastAsia="Times New Roman" w:hAnsi="Times New Roman"/>
          <w:color w:val="000000"/>
          <w:sz w:val="24"/>
          <w:szCs w:val="24"/>
        </w:rPr>
        <w:t>, aprašyti mediatoriaus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veiksmai vykdant neteisminę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ir nurodytas faktinis </w:t>
      </w:r>
      <w:proofErr w:type="spellStart"/>
      <w:r>
        <w:rPr>
          <w:rFonts w:ascii="Times New Roman" w:eastAsia="Times New Roman" w:hAnsi="Times New Roman"/>
          <w:color w:val="000000"/>
          <w:sz w:val="24"/>
          <w:szCs w:val="24"/>
        </w:rPr>
        <w:t>mediacijos</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vykdymo laikas. Sprendimą dėl užmokesčio už neteisminę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išmokėjimo tarnyba priima ne vėliau kaip per 15 dienų nuo šiame punkte nurodytų dokumentų gavimo. Jeigu mediatoriaus</w:t>
      </w:r>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 xml:space="preserve">pateiktame prašyme yra trūkumų, tarnyba turi teisę per 5 darbo dienas nuo prašymo gavimo prašyti mediatoriaus pateikti papildomą informaciją ar dokumentus arba grąžinti prašymą, nurodydama trūkumus. Tokiu atveju sprendimą dėl užmokesčio už neteisminę </w:t>
      </w:r>
      <w:proofErr w:type="spellStart"/>
      <w:r>
        <w:rPr>
          <w:rFonts w:ascii="Times New Roman" w:eastAsia="Times New Roman" w:hAnsi="Times New Roman"/>
          <w:color w:val="000000"/>
          <w:sz w:val="24"/>
          <w:szCs w:val="24"/>
        </w:rPr>
        <w:t>mediaciją</w:t>
      </w:r>
      <w:proofErr w:type="spellEnd"/>
      <w:r>
        <w:rPr>
          <w:rFonts w:ascii="Times New Roman" w:eastAsia="Times New Roman" w:hAnsi="Times New Roman"/>
          <w:b/>
          <w:color w:val="000000"/>
          <w:sz w:val="24"/>
          <w:szCs w:val="24"/>
        </w:rPr>
        <w:t xml:space="preserve"> </w:t>
      </w:r>
      <w:r>
        <w:rPr>
          <w:rFonts w:ascii="Times New Roman" w:eastAsia="Times New Roman" w:hAnsi="Times New Roman"/>
          <w:color w:val="000000"/>
          <w:sz w:val="24"/>
          <w:szCs w:val="24"/>
        </w:rPr>
        <w:t>išmokėjimo tarnyba priima ne vėliau kaip per 7 darbo dienas nuo papildomos informacijos ar pataisyto prašymo gavimo. Apie priimtą sprendimą tarnyba praneša mediatoriui. Užmokestis išmokamas ne vėliau kaip per 15 dienų nuo sprendimo priėmimo.“</w:t>
      </w:r>
    </w:p>
    <w:p w14:paraId="50A43050" w14:textId="77777777" w:rsidR="00F20607" w:rsidRDefault="00464080">
      <w:pPr>
        <w:spacing w:line="360" w:lineRule="atLeast"/>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Nustatyti, kad apskaičiuojant užmokestį už antrinę teisinę pagalbą, pradėtą teikti pagal sprendimus dėl antrinės teisinės pagalbos teikimo, priimtus iki šio nutarimo įsigaliojimo, taikomos iki šio nutarimo įsigaliojimo galiojusių Už antrinės teisinės pagalbos teikimą, koordinavimą ir taikinamąjį tarpininkavimą mokamo užmokesčio dydžių ir mokėjimo taisyklių nuostatos.</w:t>
      </w:r>
    </w:p>
    <w:p w14:paraId="45DE4C25" w14:textId="77777777" w:rsidR="00F20607" w:rsidRDefault="00F20607">
      <w:pPr>
        <w:spacing w:line="360" w:lineRule="atLeast"/>
        <w:jc w:val="both"/>
        <w:rPr>
          <w:rFonts w:ascii="Times New Roman" w:eastAsia="Times New Roman" w:hAnsi="Times New Roman"/>
          <w:color w:val="000000"/>
          <w:sz w:val="24"/>
          <w:szCs w:val="24"/>
        </w:rPr>
      </w:pPr>
    </w:p>
    <w:p w14:paraId="7C1C1489" w14:textId="77777777" w:rsidR="00F20607" w:rsidRDefault="00F20607">
      <w:pPr>
        <w:spacing w:line="360" w:lineRule="atLeast"/>
        <w:ind w:firstLine="0"/>
        <w:jc w:val="both"/>
        <w:rPr>
          <w:rFonts w:ascii="Times New Roman" w:eastAsia="Times New Roman" w:hAnsi="Times New Roman"/>
          <w:sz w:val="24"/>
          <w:szCs w:val="24"/>
        </w:rPr>
      </w:pPr>
    </w:p>
    <w:p w14:paraId="5C4CB797" w14:textId="77777777" w:rsidR="00F20607" w:rsidRDefault="00464080">
      <w:pPr>
        <w:spacing w:line="360" w:lineRule="atLeast"/>
        <w:ind w:firstLine="0"/>
        <w:jc w:val="both"/>
        <w:rPr>
          <w:rFonts w:ascii="Times New Roman" w:eastAsia="Times New Roman" w:hAnsi="Times New Roman"/>
          <w:sz w:val="24"/>
          <w:szCs w:val="24"/>
        </w:rPr>
      </w:pPr>
      <w:r>
        <w:rPr>
          <w:rFonts w:ascii="Times New Roman" w:eastAsia="Times New Roman" w:hAnsi="Times New Roman"/>
          <w:sz w:val="24"/>
          <w:szCs w:val="24"/>
        </w:rPr>
        <w:t xml:space="preserve">Ministras Pirmininkas </w:t>
      </w:r>
      <w:r>
        <w:rPr>
          <w:rFonts w:ascii="Times New Roman" w:eastAsia="Times New Roman" w:hAnsi="Times New Roman"/>
          <w:sz w:val="24"/>
          <w:szCs w:val="24"/>
        </w:rPr>
        <w:tab/>
        <w:t xml:space="preserve"> </w:t>
      </w:r>
    </w:p>
    <w:p w14:paraId="062C0462" w14:textId="77777777" w:rsidR="00F20607" w:rsidRDefault="00F20607">
      <w:pPr>
        <w:spacing w:line="360" w:lineRule="atLeast"/>
        <w:ind w:firstLine="0"/>
        <w:jc w:val="both"/>
        <w:rPr>
          <w:rFonts w:ascii="Times New Roman" w:eastAsia="Times New Roman" w:hAnsi="Times New Roman"/>
          <w:sz w:val="24"/>
          <w:szCs w:val="24"/>
        </w:rPr>
      </w:pPr>
    </w:p>
    <w:p w14:paraId="61B0E5FC" w14:textId="77777777" w:rsidR="00F20607" w:rsidRDefault="00F20607">
      <w:pPr>
        <w:spacing w:line="360" w:lineRule="atLeast"/>
        <w:ind w:firstLine="0"/>
        <w:jc w:val="both"/>
        <w:rPr>
          <w:rFonts w:ascii="Times New Roman" w:eastAsia="Times New Roman" w:hAnsi="Times New Roman"/>
          <w:sz w:val="24"/>
          <w:szCs w:val="24"/>
        </w:rPr>
      </w:pPr>
    </w:p>
    <w:p w14:paraId="2C776758" w14:textId="0C7D0C46" w:rsidR="00F20607" w:rsidRDefault="00464080">
      <w:pPr>
        <w:wordWrap w:val="0"/>
        <w:spacing w:after="160" w:line="259" w:lineRule="auto"/>
        <w:ind w:firstLine="0"/>
        <w:jc w:val="both"/>
        <w:rPr>
          <w:rFonts w:ascii="NanumGothic" w:eastAsia="NanumGothic" w:hAnsi="NanumGothic"/>
        </w:rPr>
      </w:pPr>
      <w:r>
        <w:rPr>
          <w:rFonts w:ascii="Times New Roman" w:eastAsia="Times New Roman" w:hAnsi="Times New Roman"/>
          <w:sz w:val="24"/>
          <w:szCs w:val="24"/>
        </w:rPr>
        <w:t>Teisingumo ministras</w:t>
      </w:r>
    </w:p>
    <w:sectPr w:rsidR="00F2060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C4094E" w14:textId="77777777" w:rsidR="008F19C3" w:rsidRDefault="008F19C3">
      <w:r>
        <w:separator/>
      </w:r>
    </w:p>
  </w:endnote>
  <w:endnote w:type="continuationSeparator" w:id="0">
    <w:p w14:paraId="3EF82CC7" w14:textId="77777777" w:rsidR="008F19C3" w:rsidRDefault="008F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altName w:val="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NanumGothic">
    <w:altName w:val="Malgun Gothic Semilight"/>
    <w:charset w:val="00"/>
    <w:family w:val="auto"/>
    <w:pitch w:val="variable"/>
    <w:sig w:usb0="00000000" w:usb1="4000207B" w:usb2="00000000" w:usb3="00000000" w:csb0="FFFFFF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7392C8" w14:textId="77777777" w:rsidR="008F19C3" w:rsidRDefault="008F19C3">
      <w:r>
        <w:separator/>
      </w:r>
    </w:p>
  </w:footnote>
  <w:footnote w:type="continuationSeparator" w:id="0">
    <w:p w14:paraId="583CEA05" w14:textId="77777777" w:rsidR="008F19C3" w:rsidRDefault="008F19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2D75E" w14:textId="44344C5F" w:rsidR="00F20607" w:rsidRDefault="00464080">
    <w:pPr>
      <w:pStyle w:val="Antrats"/>
      <w:jc w:val="center"/>
    </w:pPr>
    <w:r>
      <w:fldChar w:fldCharType="begin"/>
    </w:r>
    <w:r>
      <w:instrText>PAGE  \* MERGEFORMAT</w:instrText>
    </w:r>
    <w:r>
      <w:fldChar w:fldCharType="separate"/>
    </w:r>
    <w:r w:rsidR="006A3440" w:rsidRPr="006A3440">
      <w:rPr>
        <w:rFonts w:ascii="Times New Roman" w:eastAsia="Times New Roman" w:hAnsi="Times New Roman"/>
        <w:noProof/>
        <w:sz w:val="24"/>
        <w:szCs w:val="24"/>
      </w:rPr>
      <w:t>4</w:t>
    </w:r>
    <w:r>
      <w:fldChar w:fldCharType="end"/>
    </w:r>
  </w:p>
  <w:p w14:paraId="466CD929" w14:textId="77777777" w:rsidR="00F20607" w:rsidRDefault="00F2060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Footer/>
  <w:proofState w:spelling="clean" w:grammar="clean"/>
  <w:trackRevisions/>
  <w:defaultTabStop w:val="1296"/>
  <w:hyphenationZone w:val="39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607"/>
    <w:rsid w:val="00065D81"/>
    <w:rsid w:val="000D7137"/>
    <w:rsid w:val="00111A12"/>
    <w:rsid w:val="00136A46"/>
    <w:rsid w:val="00146743"/>
    <w:rsid w:val="003324C1"/>
    <w:rsid w:val="00464080"/>
    <w:rsid w:val="00487A89"/>
    <w:rsid w:val="004C34AF"/>
    <w:rsid w:val="006A3440"/>
    <w:rsid w:val="006F5AD7"/>
    <w:rsid w:val="0070782A"/>
    <w:rsid w:val="007636FD"/>
    <w:rsid w:val="007A63F8"/>
    <w:rsid w:val="008F19C3"/>
    <w:rsid w:val="00942D7E"/>
    <w:rsid w:val="00954CF6"/>
    <w:rsid w:val="00BB2F1B"/>
    <w:rsid w:val="00BE1B00"/>
    <w:rsid w:val="00CA68FC"/>
    <w:rsid w:val="00D1519A"/>
    <w:rsid w:val="00DC1E78"/>
    <w:rsid w:val="00E92780"/>
    <w:rsid w:val="00F20607"/>
    <w:rsid w:val="00F56939"/>
    <w:rsid w:val="00FA234D"/>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6C259C"/>
  <w15:docId w15:val="{B659E75B-7B36-44B4-94E3-C3D6D558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pPr>
      <w:autoSpaceDE w:val="0"/>
      <w:autoSpaceDN w:val="0"/>
      <w:ind w:firstLine="720"/>
    </w:pPr>
    <w:rPr>
      <w:rFonts w:ascii="Arial" w:eastAsia="Arial" w:hAnsi="Arial"/>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18"/>
    <w:qFormat/>
    <w:rPr>
      <w:b/>
      <w:w w:val="100"/>
      <w:sz w:val="20"/>
      <w:szCs w:val="20"/>
      <w:shd w:val="clear" w:color="auto" w:fill="auto"/>
    </w:rPr>
  </w:style>
  <w:style w:type="paragraph" w:styleId="Sraopastraipa">
    <w:name w:val="List Paragraph"/>
    <w:basedOn w:val="prastasis"/>
    <w:uiPriority w:val="26"/>
    <w:qFormat/>
    <w:pPr>
      <w:autoSpaceDE/>
      <w:autoSpaceDN/>
      <w:ind w:left="720" w:firstLine="0"/>
    </w:p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s>
      <w:autoSpaceDE/>
      <w:autoSpaceDN/>
      <w:ind w:firstLine="0"/>
    </w:pPr>
    <w:rPr>
      <w:rFonts w:ascii="Courier New" w:eastAsia="Courier New" w:hAnsi="Courier New"/>
    </w:rPr>
  </w:style>
  <w:style w:type="character" w:customStyle="1" w:styleId="HTMLiankstoformatuotasDiagrama">
    <w:name w:val="HTML iš anksto formatuotas Diagrama"/>
    <w:basedOn w:val="Numatytasispastraiposriftas"/>
    <w:link w:val="HTMLiankstoformatuotas"/>
    <w:rPr>
      <w:rFonts w:ascii="Courier New" w:eastAsia="Courier New" w:hAnsi="Courier New"/>
      <w:w w:val="100"/>
      <w:sz w:val="20"/>
      <w:szCs w:val="20"/>
      <w:shd w:val="clear" w:color="auto" w:fill="auto"/>
    </w:rPr>
  </w:style>
  <w:style w:type="paragraph" w:styleId="Antrats">
    <w:name w:val="header"/>
    <w:basedOn w:val="prastasis"/>
    <w:link w:val="AntratsDiagrama"/>
    <w:unhideWhenUsed/>
    <w:pPr>
      <w:tabs>
        <w:tab w:val="center" w:pos="4819"/>
        <w:tab w:val="right" w:pos="9638"/>
      </w:tabs>
      <w:autoSpaceDE/>
      <w:autoSpaceDN/>
    </w:pPr>
  </w:style>
  <w:style w:type="character" w:customStyle="1" w:styleId="AntratsDiagrama">
    <w:name w:val="Antraštės Diagrama"/>
    <w:basedOn w:val="Numatytasispastraiposriftas"/>
    <w:link w:val="Antrats"/>
    <w:rPr>
      <w:rFonts w:ascii="Arial" w:eastAsia="Arial" w:hAnsi="Arial"/>
      <w:w w:val="100"/>
      <w:sz w:val="20"/>
      <w:szCs w:val="20"/>
      <w:shd w:val="clear" w:color="auto" w:fill="auto"/>
    </w:rPr>
  </w:style>
  <w:style w:type="paragraph" w:customStyle="1" w:styleId="tajtip">
    <w:name w:val="tajtip"/>
    <w:basedOn w:val="prastasis"/>
    <w:pPr>
      <w:autoSpaceDE/>
      <w:autoSpaceDN/>
      <w:ind w:firstLine="0"/>
    </w:pPr>
    <w:rPr>
      <w:rFonts w:ascii="Times New Roman" w:eastAsia="Times New Roman" w:hAnsi="Times New Roman"/>
      <w:sz w:val="24"/>
      <w:szCs w:val="24"/>
    </w:rPr>
  </w:style>
  <w:style w:type="character" w:styleId="Komentaronuoroda">
    <w:name w:val="annotation reference"/>
    <w:basedOn w:val="Numatytasispastraiposriftas"/>
    <w:unhideWhenUsed/>
    <w:rPr>
      <w:w w:val="100"/>
      <w:sz w:val="16"/>
      <w:szCs w:val="16"/>
      <w:shd w:val="clear" w:color="auto" w:fill="auto"/>
    </w:rPr>
  </w:style>
  <w:style w:type="paragraph" w:styleId="Komentarotekstas">
    <w:name w:val="annotation text"/>
    <w:basedOn w:val="prastasis"/>
    <w:link w:val="KomentarotekstasDiagrama"/>
    <w:unhideWhenUsed/>
  </w:style>
  <w:style w:type="character" w:customStyle="1" w:styleId="KomentarotekstasDiagrama">
    <w:name w:val="Komentaro tekstas Diagrama"/>
    <w:basedOn w:val="Numatytasispastraiposriftas"/>
    <w:link w:val="Komentarotekstas"/>
    <w:rPr>
      <w:rFonts w:ascii="Arial" w:eastAsia="Arial" w:hAnsi="Arial"/>
      <w:w w:val="100"/>
      <w:sz w:val="20"/>
      <w:szCs w:val="20"/>
      <w:shd w:val="clear" w:color="auto" w:fill="auto"/>
    </w:rPr>
  </w:style>
  <w:style w:type="paragraph" w:styleId="Debesliotekstas">
    <w:name w:val="Balloon Text"/>
    <w:basedOn w:val="prastasis"/>
    <w:link w:val="DebesliotekstasDiagrama"/>
    <w:semiHidden/>
    <w:unhideWhenUsed/>
    <w:rPr>
      <w:rFonts w:ascii="Tahoma" w:eastAsia="Tahoma" w:hAnsi="Tahoma"/>
      <w:sz w:val="16"/>
      <w:szCs w:val="16"/>
    </w:rPr>
  </w:style>
  <w:style w:type="character" w:customStyle="1" w:styleId="DebesliotekstasDiagrama">
    <w:name w:val="Debesėlio tekstas Diagrama"/>
    <w:basedOn w:val="Numatytasispastraiposriftas"/>
    <w:link w:val="Debesliotekstas"/>
    <w:semiHidden/>
    <w:rPr>
      <w:rFonts w:ascii="Tahoma" w:eastAsia="Tahoma" w:hAnsi="Tahoma"/>
      <w:w w:val="100"/>
      <w:sz w:val="16"/>
      <w:szCs w:val="16"/>
      <w:shd w:val="clear" w:color="auto" w:fill="auto"/>
    </w:rPr>
  </w:style>
  <w:style w:type="character" w:customStyle="1" w:styleId="st1">
    <w:name w:val="st1"/>
    <w:basedOn w:val="Numatytasispastraiposriftas"/>
  </w:style>
  <w:style w:type="character" w:styleId="Hipersaitas">
    <w:name w:val="Hyperlink"/>
    <w:basedOn w:val="Numatytasispastraiposriftas"/>
    <w:unhideWhenUsed/>
    <w:rPr>
      <w:color w:val="0000FF"/>
      <w:w w:val="100"/>
      <w:sz w:val="20"/>
      <w:szCs w:val="20"/>
      <w:u w:val="none"/>
      <w:shd w:val="clear" w:color="auto" w:fill="auto"/>
    </w:rPr>
  </w:style>
  <w:style w:type="paragraph" w:customStyle="1" w:styleId="tactin">
    <w:name w:val="tactin"/>
    <w:basedOn w:val="prastasis"/>
    <w:pPr>
      <w:autoSpaceDE/>
      <w:autoSpaceDN/>
      <w:ind w:firstLine="0"/>
    </w:pPr>
    <w:rPr>
      <w:rFonts w:ascii="Times New Roman" w:eastAsia="Times New Roman" w:hAnsi="Times New Roman"/>
      <w:sz w:val="24"/>
      <w:szCs w:val="24"/>
    </w:rPr>
  </w:style>
  <w:style w:type="character" w:customStyle="1" w:styleId="apple-converted-space">
    <w:name w:val="apple-converted-space"/>
    <w:basedOn w:val="Numatytasispastraiposriftas"/>
  </w:style>
  <w:style w:type="paragraph" w:styleId="Komentarotema">
    <w:name w:val="annotation subject"/>
    <w:basedOn w:val="Komentarotekstas"/>
    <w:next w:val="Komentarotekstas"/>
    <w:link w:val="KomentarotemaDiagrama"/>
    <w:semiHidden/>
    <w:unhideWhenUsed/>
    <w:rPr>
      <w:b/>
    </w:rPr>
  </w:style>
  <w:style w:type="character" w:customStyle="1" w:styleId="KomentarotemaDiagrama">
    <w:name w:val="Komentaro tema Diagrama"/>
    <w:basedOn w:val="KomentarotekstasDiagrama"/>
    <w:link w:val="Komentarotema"/>
    <w:semiHidden/>
    <w:rPr>
      <w:rFonts w:ascii="Arial" w:eastAsia="Arial" w:hAnsi="Arial"/>
      <w:b/>
      <w:w w:val="100"/>
      <w:sz w:val="20"/>
      <w:szCs w:val="20"/>
      <w:shd w:val="clear" w:color="auto" w:fill="auto"/>
    </w:rPr>
  </w:style>
  <w:style w:type="paragraph" w:customStyle="1" w:styleId="tartin">
    <w:name w:val="tartin"/>
    <w:basedOn w:val="prastasis"/>
    <w:pPr>
      <w:autoSpaceDE/>
      <w:autoSpaceDN/>
      <w:ind w:firstLine="0"/>
    </w:pPr>
    <w:rPr>
      <w:rFonts w:ascii="Times New Roman" w:eastAsia="Times New Roman" w:hAnsi="Times New Roman"/>
      <w:sz w:val="24"/>
      <w:szCs w:val="24"/>
    </w:rPr>
  </w:style>
  <w:style w:type="character" w:customStyle="1" w:styleId="bkg-highlight-red1">
    <w:name w:val="bkg-highlight-red1"/>
    <w:basedOn w:val="Numatytasispastraiposriftas"/>
    <w:rPr>
      <w:w w:val="100"/>
      <w:sz w:val="20"/>
      <w:szCs w:val="20"/>
      <w:shd w:val="clear" w:color="000000" w:fill="FBCCA2"/>
    </w:rPr>
  </w:style>
  <w:style w:type="character" w:customStyle="1" w:styleId="UnresolvedMention">
    <w:name w:val="Unresolved Mention"/>
    <w:basedOn w:val="Numatytasispastraiposriftas"/>
    <w:semiHidden/>
    <w:unhideWhenUsed/>
    <w:rPr>
      <w:color w:val="605E5C"/>
      <w:w w:val="100"/>
      <w:sz w:val="20"/>
      <w:szCs w:val="20"/>
      <w:shd w:val="clear" w:color="000000"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ttp://www.maps.lt" TargetMode="External"
                 Type="http://schemas.openxmlformats.org/officeDocument/2006/relationships/hyperlink"/>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E9C1-7EC1-4A5C-9737-896009F84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8034</Words>
  <Characters>4580</Characters>
  <Application>Microsoft Office Word</Application>
  <DocSecurity>0</DocSecurity>
  <Lines>38</Lines>
  <Paragraphs>25</Paragraphs>
  <MMClips>0</MMClips>
  <ScaleCrop>false</ScaleCrop>
  <HeadingPairs>
    <vt:vector size="4" baseType="variant">
      <vt:variant>
        <vt:lpstr>Pavadinimas</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12589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2019-06-14T08:48:00Z</dcterms:created>
  <dc:creator>V.Rudenaite</dc:creator>
  <cp:lastModifiedBy>Vaida Rudėnaitė</cp:lastModifiedBy>
  <dcterms:modified xsi:type="dcterms:W3CDTF">2019-06-14T08:48:00Z</dcterms:modified>
  <cp:revision>2</cp:revision>
</cp:coreProperties>
</file>