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25798A" w14:textId="411D2476" w:rsidR="009676FB" w:rsidRPr="00D71ACD" w:rsidRDefault="009676FB" w:rsidP="009676FB">
      <w:pPr>
        <w:jc w:val="center"/>
        <w:rPr>
          <w:b/>
        </w:rPr>
      </w:pPr>
      <w:r w:rsidRPr="00D71ACD">
        <w:rPr>
          <w:b/>
          <w:caps/>
        </w:rPr>
        <w:t>LIETUVOS RESPUBLIKOS</w:t>
      </w:r>
      <w:r w:rsidR="00000E48" w:rsidRPr="00D71ACD">
        <w:rPr>
          <w:b/>
          <w:caps/>
        </w:rPr>
        <w:t xml:space="preserve"> vyriausybės nutarimo „dėl</w:t>
      </w:r>
      <w:r w:rsidRPr="00D71ACD">
        <w:rPr>
          <w:b/>
          <w:caps/>
        </w:rPr>
        <w:t xml:space="preserve"> </w:t>
      </w:r>
      <w:r w:rsidR="00000E48" w:rsidRPr="00D71ACD">
        <w:rPr>
          <w:b/>
          <w:caps/>
        </w:rPr>
        <w:t>Sumų, kurias draudžiama išieškoti iš kredito, mokėjimo ir (ar) elektroninių pinigų įstaigoje atidarytoje skolininko sąskaitoje esančių lėšų, nustatymo</w:t>
      </w:r>
      <w:r w:rsidR="00F70A10" w:rsidRPr="00D71ACD">
        <w:rPr>
          <w:b/>
          <w:caps/>
        </w:rPr>
        <w:t xml:space="preserve"> ir taikymo</w:t>
      </w:r>
      <w:r w:rsidR="00000E48" w:rsidRPr="00D71ACD">
        <w:rPr>
          <w:b/>
          <w:caps/>
        </w:rPr>
        <w:t xml:space="preserve"> tvarkos aprašo patvirtinimo“ projekto</w:t>
      </w:r>
    </w:p>
    <w:p w14:paraId="4AB47268" w14:textId="77777777" w:rsidR="009676FB" w:rsidRPr="00D71ACD" w:rsidRDefault="009676FB" w:rsidP="009676FB">
      <w:pPr>
        <w:jc w:val="center"/>
        <w:rPr>
          <w:b/>
        </w:rPr>
      </w:pPr>
      <w:r w:rsidRPr="00D71ACD">
        <w:rPr>
          <w:b/>
        </w:rPr>
        <w:t>DERINIMO PAŽYMA</w:t>
      </w:r>
    </w:p>
    <w:p w14:paraId="0795E05E" w14:textId="77777777" w:rsidR="009676FB" w:rsidRPr="00D71ACD" w:rsidRDefault="009676FB" w:rsidP="009676FB">
      <w:pPr>
        <w:jc w:val="both"/>
        <w:rPr>
          <w:b/>
        </w:rPr>
      </w:pPr>
    </w:p>
    <w:tbl>
      <w:tblPr>
        <w:tblW w:w="1559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268"/>
        <w:gridCol w:w="6663"/>
        <w:gridCol w:w="6662"/>
      </w:tblGrid>
      <w:tr w:rsidR="009676FB" w:rsidRPr="00D71ACD" w14:paraId="5C25A9B7" w14:textId="77777777" w:rsidTr="00305D85">
        <w:trPr>
          <w:trHeight w:val="432"/>
        </w:trPr>
        <w:tc>
          <w:tcPr>
            <w:tcW w:w="2268" w:type="dxa"/>
            <w:shd w:val="clear" w:color="auto" w:fill="auto"/>
          </w:tcPr>
          <w:p w14:paraId="1BCD2ECC" w14:textId="7F8F1C55" w:rsidR="009676FB" w:rsidRPr="00D71ACD" w:rsidRDefault="009676FB" w:rsidP="00216D69">
            <w:pPr>
              <w:jc w:val="center"/>
              <w:rPr>
                <w:b/>
              </w:rPr>
            </w:pPr>
            <w:r w:rsidRPr="00D71ACD">
              <w:rPr>
                <w:b/>
              </w:rPr>
              <w:t>Institucijos pavadinimas</w:t>
            </w:r>
            <w:r w:rsidR="008003AB" w:rsidRPr="00D71ACD">
              <w:rPr>
                <w:b/>
              </w:rPr>
              <w:t>, rašto data ir numeris</w:t>
            </w:r>
          </w:p>
        </w:tc>
        <w:tc>
          <w:tcPr>
            <w:tcW w:w="6663" w:type="dxa"/>
            <w:shd w:val="clear" w:color="auto" w:fill="auto"/>
          </w:tcPr>
          <w:p w14:paraId="298907E0" w14:textId="77777777" w:rsidR="009676FB" w:rsidRPr="00D71ACD" w:rsidRDefault="009676FB" w:rsidP="001F0178">
            <w:pPr>
              <w:jc w:val="center"/>
              <w:rPr>
                <w:b/>
                <w:iCs/>
              </w:rPr>
            </w:pPr>
            <w:r w:rsidRPr="00D71ACD">
              <w:rPr>
                <w:b/>
                <w:iCs/>
              </w:rPr>
              <w:t>Pastabos ir pasiūlymai</w:t>
            </w:r>
          </w:p>
        </w:tc>
        <w:tc>
          <w:tcPr>
            <w:tcW w:w="6662" w:type="dxa"/>
            <w:shd w:val="clear" w:color="auto" w:fill="auto"/>
          </w:tcPr>
          <w:p w14:paraId="08FFE5F5" w14:textId="77777777" w:rsidR="009676FB" w:rsidRPr="00D71ACD" w:rsidRDefault="009676FB" w:rsidP="001F0178">
            <w:pPr>
              <w:jc w:val="center"/>
              <w:rPr>
                <w:b/>
                <w:iCs/>
              </w:rPr>
            </w:pPr>
            <w:r w:rsidRPr="00D71ACD">
              <w:rPr>
                <w:b/>
                <w:iCs/>
              </w:rPr>
              <w:t>Žyma apie priimtas ir nepriimtas (nurodyti motyvus) pastabas ir pasiūlymus</w:t>
            </w:r>
          </w:p>
        </w:tc>
      </w:tr>
      <w:tr w:rsidR="007A4F5B" w:rsidRPr="00D71ACD" w14:paraId="1B4047F3" w14:textId="77777777" w:rsidTr="00305D85">
        <w:trPr>
          <w:trHeight w:val="432"/>
        </w:trPr>
        <w:tc>
          <w:tcPr>
            <w:tcW w:w="2268" w:type="dxa"/>
            <w:vMerge w:val="restart"/>
            <w:shd w:val="clear" w:color="auto" w:fill="auto"/>
          </w:tcPr>
          <w:p w14:paraId="60CA2D22" w14:textId="7AE09D75" w:rsidR="007A4F5B" w:rsidRPr="00D71ACD" w:rsidRDefault="007A4F5B" w:rsidP="007D00FF">
            <w:r w:rsidRPr="00D71ACD">
              <w:t xml:space="preserve">Lietuvos antstolių rūmų 2019 m. gruodžio 19 d. raštas Nr. </w:t>
            </w:r>
            <w:r w:rsidRPr="00D71ACD">
              <w:rPr>
                <w:noProof/>
              </w:rPr>
              <w:t>S-28042-34806</w:t>
            </w:r>
          </w:p>
        </w:tc>
        <w:tc>
          <w:tcPr>
            <w:tcW w:w="6663" w:type="dxa"/>
            <w:shd w:val="clear" w:color="auto" w:fill="auto"/>
          </w:tcPr>
          <w:p w14:paraId="624B2160" w14:textId="77777777" w:rsidR="007A4F5B" w:rsidRPr="00D71ACD" w:rsidRDefault="007A4F5B" w:rsidP="007D00FF">
            <w:pPr>
              <w:ind w:firstLine="318"/>
              <w:jc w:val="both"/>
              <w:rPr>
                <w:i/>
                <w:color w:val="000000" w:themeColor="text1"/>
              </w:rPr>
            </w:pPr>
            <w:r w:rsidRPr="00D71ACD">
              <w:rPr>
                <w:i/>
                <w:color w:val="000000" w:themeColor="text1"/>
              </w:rPr>
              <w:t>Dėl Aprašo 4.4 punkto</w:t>
            </w:r>
          </w:p>
          <w:p w14:paraId="47325B3A" w14:textId="415AC4B5" w:rsidR="007A4F5B" w:rsidRPr="00D71ACD" w:rsidRDefault="007A4F5B" w:rsidP="007D00FF">
            <w:pPr>
              <w:ind w:firstLine="318"/>
              <w:jc w:val="both"/>
              <w:rPr>
                <w:iCs/>
              </w:rPr>
            </w:pPr>
            <w:r w:rsidRPr="00D71ACD">
              <w:rPr>
                <w:color w:val="000000" w:themeColor="text1"/>
              </w:rPr>
              <w:t>Pastebime, jog jau šiuo metu kyla neaiškumų, kai LDS nustatytų skirtingų subjektų ir kelioms sąskaitoms, pvz. vienas antstolis/institucija įregistravo LDS kitai sąskaitai, todėl skolininkas į kitus antstolius nė nesikreipia ir jam lieka galioti senasis LDS pirmajai sąskaitai ir naujasis LDS naujai nurodytai sąskaitai. Kadangi pagal tvarką  Aprašo projekte iš esmės išsprendžiamas klausimas, kai LDS neviršija MVPD (Aprašo 4.3 punktas) galbūt būtų tikslinga lygiai tokį pat principą pritaikyti ir Aprašo 4.4 punkte esamai situacijai sutvarkyti ir paliekant galioti vieną didžiausią nustatytą sumą.</w:t>
            </w:r>
          </w:p>
        </w:tc>
        <w:tc>
          <w:tcPr>
            <w:tcW w:w="6662" w:type="dxa"/>
            <w:shd w:val="clear" w:color="auto" w:fill="auto"/>
          </w:tcPr>
          <w:p w14:paraId="0B89CA0B" w14:textId="66FBA1D8" w:rsidR="007A4F5B" w:rsidRPr="009628A9" w:rsidRDefault="007A4F5B" w:rsidP="00296F08">
            <w:pPr>
              <w:jc w:val="both"/>
              <w:rPr>
                <w:b/>
                <w:iCs/>
              </w:rPr>
            </w:pPr>
            <w:r w:rsidRPr="009628A9">
              <w:rPr>
                <w:b/>
                <w:iCs/>
              </w:rPr>
              <w:t>Neatsižvelgta</w:t>
            </w:r>
          </w:p>
          <w:p w14:paraId="7B6E3A08" w14:textId="77777777" w:rsidR="007A4F5B" w:rsidRDefault="007A4F5B" w:rsidP="009628A9">
            <w:pPr>
              <w:jc w:val="both"/>
              <w:rPr>
                <w:iCs/>
              </w:rPr>
            </w:pPr>
            <w:r>
              <w:rPr>
                <w:iCs/>
              </w:rPr>
              <w:t>Pastaboje pateiktas siūlymas neužtikrins skolininko teisės disponuoti visomis lėšomis, iš kurių draudžiamas išieškojimas, pavyzdžiui, į vieną sąskaitą pervedama socialinė pašalpa, į kitą – vaikams mokamas išlaikymas. Pritarus pastaboje pateiktam siūlymui, skolininkas galėtų disponuoti tik vienomis iš pavyzdyje pateiktų lėšų.</w:t>
            </w:r>
          </w:p>
          <w:p w14:paraId="71E28CCB" w14:textId="28E32962" w:rsidR="007A4F5B" w:rsidRPr="00D71ACD" w:rsidRDefault="007A4F5B" w:rsidP="00345D9D">
            <w:pPr>
              <w:jc w:val="both"/>
              <w:rPr>
                <w:iCs/>
              </w:rPr>
            </w:pPr>
            <w:r>
              <w:rPr>
                <w:iCs/>
              </w:rPr>
              <w:t xml:space="preserve">Be to, nurodymų </w:t>
            </w:r>
            <w:r w:rsidR="00345D9D">
              <w:rPr>
                <w:iCs/>
              </w:rPr>
              <w:t>teikėjai</w:t>
            </w:r>
            <w:r>
              <w:rPr>
                <w:iCs/>
              </w:rPr>
              <w:t xml:space="preserve"> matys ne tik savo, bet ir kitų nurodymų teikėjų nustatytas neišieškomas sumas ir jų nustatymo pagrindą, todėl kitų nurodymų teikėjų nustatytą neišieškomą sumą galės keisti ar panaikinti, jeigu ji buvo nustatyta nepagrįstai, išnyko neišieškomos sumos nustatymo pagrindas ir pan.</w:t>
            </w:r>
          </w:p>
        </w:tc>
      </w:tr>
      <w:tr w:rsidR="007A4F5B" w:rsidRPr="00D71ACD" w14:paraId="4F509358" w14:textId="77777777" w:rsidTr="00305D85">
        <w:trPr>
          <w:trHeight w:val="432"/>
        </w:trPr>
        <w:tc>
          <w:tcPr>
            <w:tcW w:w="2268" w:type="dxa"/>
            <w:vMerge/>
            <w:shd w:val="clear" w:color="auto" w:fill="auto"/>
          </w:tcPr>
          <w:p w14:paraId="01E1B97C" w14:textId="4EB53167" w:rsidR="007A4F5B" w:rsidRPr="00D71ACD" w:rsidRDefault="007A4F5B" w:rsidP="007D00FF"/>
        </w:tc>
        <w:tc>
          <w:tcPr>
            <w:tcW w:w="6663" w:type="dxa"/>
            <w:shd w:val="clear" w:color="auto" w:fill="auto"/>
          </w:tcPr>
          <w:p w14:paraId="41EC71FB" w14:textId="77777777" w:rsidR="007A4F5B" w:rsidRPr="00D71ACD" w:rsidRDefault="007A4F5B" w:rsidP="007D00FF">
            <w:pPr>
              <w:ind w:firstLine="318"/>
              <w:jc w:val="both"/>
              <w:rPr>
                <w:i/>
                <w:color w:val="000000" w:themeColor="text1"/>
              </w:rPr>
            </w:pPr>
            <w:r w:rsidRPr="00D71ACD">
              <w:rPr>
                <w:i/>
                <w:color w:val="000000" w:themeColor="text1"/>
              </w:rPr>
              <w:t>Dėl Aprašo 7 punkto</w:t>
            </w:r>
          </w:p>
          <w:p w14:paraId="4B956C37" w14:textId="523918FD" w:rsidR="007A4F5B" w:rsidRPr="00D71ACD" w:rsidRDefault="007A4F5B" w:rsidP="007D00FF">
            <w:pPr>
              <w:ind w:firstLine="318"/>
              <w:jc w:val="both"/>
              <w:rPr>
                <w:i/>
                <w:color w:val="000000" w:themeColor="text1"/>
              </w:rPr>
            </w:pPr>
            <w:r w:rsidRPr="00D71ACD">
              <w:rPr>
                <w:color w:val="000000" w:themeColor="text1"/>
              </w:rPr>
              <w:t>Tai pat manytume, jog MVPD pagal Sprendimų vykdymo instrukcijos 7</w:t>
            </w:r>
            <w:r w:rsidRPr="00D71ACD">
              <w:rPr>
                <w:color w:val="000000" w:themeColor="text1"/>
                <w:vertAlign w:val="superscript"/>
              </w:rPr>
              <w:t>1</w:t>
            </w:r>
            <w:r w:rsidRPr="00D71ACD">
              <w:rPr>
                <w:color w:val="000000" w:themeColor="text1"/>
              </w:rPr>
              <w:t xml:space="preserve"> nuostatas turėtų būti susieta su laikotarpiu (šiuo atveju – mėnuo), o ne su faktu, skolininkas atsiskaitė ar ne (Aprašo 7 punktas). Galimybė naudotis kelis kartus MVPD pažeistų išieškotojų interesus. Pavyzdys, arešto mastas buvo nurodytas skolos, palūkanų ir vykdymo išlaidų sumai, nurodymas įsivykdė po dviejų metų, pakito palūkanos, reikia dėti areštą likučiui, vadinasi pagal tvarką – nustatoma nauja MVPD likučio nurodymui. Taigi, pagal siūlomą reglamentavimą privalu būtų nustatyti naują MVPD. Siūlytume technologinius procesus konstruoti taip, kad informacinės sistema pati įvertintų, ar buvo konkretaus asmens per mėnesį panaudotas MVPD.</w:t>
            </w:r>
          </w:p>
        </w:tc>
        <w:tc>
          <w:tcPr>
            <w:tcW w:w="6662" w:type="dxa"/>
            <w:shd w:val="clear" w:color="auto" w:fill="auto"/>
          </w:tcPr>
          <w:p w14:paraId="40BA8F26" w14:textId="50127B92" w:rsidR="007A4F5B" w:rsidRPr="00155356" w:rsidRDefault="007A4F5B" w:rsidP="00296F08">
            <w:pPr>
              <w:jc w:val="both"/>
              <w:rPr>
                <w:b/>
                <w:iCs/>
              </w:rPr>
            </w:pPr>
            <w:r w:rsidRPr="00155356">
              <w:rPr>
                <w:b/>
                <w:iCs/>
              </w:rPr>
              <w:t>Neatsižvelgta</w:t>
            </w:r>
          </w:p>
          <w:p w14:paraId="2545DE5E" w14:textId="647D32F7" w:rsidR="007A4F5B" w:rsidRDefault="007A4F5B" w:rsidP="00155356">
            <w:pPr>
              <w:jc w:val="both"/>
              <w:rPr>
                <w:iCs/>
              </w:rPr>
            </w:pPr>
            <w:r>
              <w:rPr>
                <w:iCs/>
              </w:rPr>
              <w:t xml:space="preserve">Vienas iš CPK 689 straipsnio 6 dalies nuostatas įgyvendinančio </w:t>
            </w:r>
            <w:r w:rsidR="00345D9D">
              <w:rPr>
                <w:iCs/>
              </w:rPr>
              <w:t>Aprašo tikslų – užtikrinti, kad</w:t>
            </w:r>
            <w:r>
              <w:rPr>
                <w:iCs/>
              </w:rPr>
              <w:t xml:space="preserve"> išieškojimą nukreipus į skolininko sąskaitoje esančias lėšas nebūtų nurašomos visos sąskaitoje esančios lėšos (nurodymo apimtyje), bet skolininkui būtų paliekama lėšų minimaliems poreikiams patenkinti. Pritarus pastaboje pateiktam siūlymui, tais atvejais, kai pilnai įvykdžius nurodymą, tą patį mėnesį būtų pateikiamas naujas nurodymas apriboti ar priverstinai nurašyti lėšas, vykdant šį nurodymą skolininkui jau nebūtų paliekama jokių lėšų, t. y. skolininkas tą mėnesį nebegalėtų patenkinti minimalių poreikių.</w:t>
            </w:r>
          </w:p>
          <w:p w14:paraId="3E654D3B" w14:textId="15D89EA8" w:rsidR="007A4F5B" w:rsidRPr="00D71ACD" w:rsidRDefault="007A4F5B" w:rsidP="00174676">
            <w:pPr>
              <w:jc w:val="both"/>
              <w:rPr>
                <w:iCs/>
              </w:rPr>
            </w:pPr>
            <w:r>
              <w:rPr>
                <w:iCs/>
              </w:rPr>
              <w:t xml:space="preserve">Be to, pastaboje pateiktas pasiūlymas yra neįgyvendinamas techniniu aspektu, nes pagal PLAIS veikimo principus, neišieškomą sumą skolininko sąskaitai pritaiko ir lėšų panaudojimą neišieškomos sumos apimtyje kontroliuoja kredito įstaiga, kurioje yra sąskaita, o ne PLAIS, t. y. PLAIS iš kredito įstaigos gauna </w:t>
            </w:r>
            <w:r>
              <w:rPr>
                <w:iCs/>
              </w:rPr>
              <w:lastRenderedPageBreak/>
              <w:t xml:space="preserve">informaciją apie sąskaitoje esantį lėšų likutį (nurodymo apimtyje), iš kurio jau būna išskaičiuota neišieškoma suma. </w:t>
            </w:r>
            <w:r w:rsidR="00174676">
              <w:rPr>
                <w:iCs/>
              </w:rPr>
              <w:t>A</w:t>
            </w:r>
            <w:r>
              <w:rPr>
                <w:iCs/>
              </w:rPr>
              <w:t>tsižvelgiant į tai, tik kredito įstaiga, bet ne PLAIS gali kontroliuoti neišieškomos sumos panaudojimą.</w:t>
            </w:r>
          </w:p>
        </w:tc>
      </w:tr>
      <w:tr w:rsidR="007A4F5B" w:rsidRPr="00D71ACD" w14:paraId="605D0CC0" w14:textId="77777777" w:rsidTr="00305D85">
        <w:trPr>
          <w:trHeight w:val="432"/>
        </w:trPr>
        <w:tc>
          <w:tcPr>
            <w:tcW w:w="2268" w:type="dxa"/>
            <w:vMerge/>
            <w:shd w:val="clear" w:color="auto" w:fill="auto"/>
          </w:tcPr>
          <w:p w14:paraId="65300CEE" w14:textId="04707CAA" w:rsidR="007A4F5B" w:rsidRPr="00D71ACD" w:rsidRDefault="007A4F5B" w:rsidP="007D00FF"/>
        </w:tc>
        <w:tc>
          <w:tcPr>
            <w:tcW w:w="6663" w:type="dxa"/>
            <w:shd w:val="clear" w:color="auto" w:fill="auto"/>
          </w:tcPr>
          <w:p w14:paraId="4448B1FD" w14:textId="77777777" w:rsidR="007A4F5B" w:rsidRPr="00D71ACD" w:rsidRDefault="007A4F5B" w:rsidP="007D00FF">
            <w:pPr>
              <w:ind w:firstLine="318"/>
              <w:jc w:val="both"/>
              <w:rPr>
                <w:i/>
                <w:color w:val="000000" w:themeColor="text1"/>
              </w:rPr>
            </w:pPr>
            <w:r w:rsidRPr="00D71ACD">
              <w:rPr>
                <w:i/>
                <w:color w:val="000000" w:themeColor="text1"/>
              </w:rPr>
              <w:t>Dėl Aprašo 15.5 punkto</w:t>
            </w:r>
          </w:p>
          <w:p w14:paraId="7F6D066F" w14:textId="5DBC56DE" w:rsidR="007A4F5B" w:rsidRPr="00D71ACD" w:rsidRDefault="007A4F5B" w:rsidP="007D00FF">
            <w:pPr>
              <w:ind w:firstLine="318"/>
              <w:jc w:val="both"/>
              <w:rPr>
                <w:i/>
                <w:color w:val="000000" w:themeColor="text1"/>
              </w:rPr>
            </w:pPr>
            <w:r w:rsidRPr="00D71ACD">
              <w:rPr>
                <w:color w:val="000000" w:themeColor="text1"/>
              </w:rPr>
              <w:t>Siūlytina papildyti šį punktą ir įvardinti aiškias nurodymo būsenas.</w:t>
            </w:r>
          </w:p>
        </w:tc>
        <w:tc>
          <w:tcPr>
            <w:tcW w:w="6662" w:type="dxa"/>
            <w:shd w:val="clear" w:color="auto" w:fill="auto"/>
          </w:tcPr>
          <w:p w14:paraId="085297DB" w14:textId="2A13F610" w:rsidR="007A4F5B" w:rsidRPr="00EA7948" w:rsidRDefault="007A4F5B" w:rsidP="00296F08">
            <w:pPr>
              <w:jc w:val="both"/>
              <w:rPr>
                <w:b/>
                <w:iCs/>
              </w:rPr>
            </w:pPr>
            <w:r w:rsidRPr="00EA7948">
              <w:rPr>
                <w:b/>
                <w:iCs/>
              </w:rPr>
              <w:t>Neatsižvelgta</w:t>
            </w:r>
          </w:p>
          <w:p w14:paraId="149CD9D2" w14:textId="1E940600" w:rsidR="007A4F5B" w:rsidRPr="00D71ACD" w:rsidRDefault="007A4F5B" w:rsidP="00EA7948">
            <w:pPr>
              <w:jc w:val="both"/>
              <w:rPr>
                <w:iCs/>
              </w:rPr>
            </w:pPr>
            <w:r>
              <w:rPr>
                <w:iCs/>
              </w:rPr>
              <w:t>Neišieškomos sumos nustatymo nurodymo būsenų tikslus sąrašas paaiškės tik rengiant ir derinant PLAIS, nurodymų teikėjų ir kredito įstaigų informacinių sistemų technines specifikacijas.</w:t>
            </w:r>
          </w:p>
        </w:tc>
      </w:tr>
      <w:tr w:rsidR="007A4F5B" w:rsidRPr="00D71ACD" w14:paraId="2E86F4C1" w14:textId="77777777" w:rsidTr="00305D85">
        <w:trPr>
          <w:trHeight w:val="432"/>
        </w:trPr>
        <w:tc>
          <w:tcPr>
            <w:tcW w:w="2268" w:type="dxa"/>
            <w:vMerge/>
            <w:shd w:val="clear" w:color="auto" w:fill="auto"/>
          </w:tcPr>
          <w:p w14:paraId="369A45B3" w14:textId="6398570B" w:rsidR="007A4F5B" w:rsidRPr="00D71ACD" w:rsidRDefault="007A4F5B" w:rsidP="007D00FF"/>
        </w:tc>
        <w:tc>
          <w:tcPr>
            <w:tcW w:w="6663" w:type="dxa"/>
            <w:shd w:val="clear" w:color="auto" w:fill="auto"/>
          </w:tcPr>
          <w:p w14:paraId="513BEAAE" w14:textId="77777777" w:rsidR="007A4F5B" w:rsidRPr="00D71ACD" w:rsidRDefault="007A4F5B" w:rsidP="007D00FF">
            <w:pPr>
              <w:ind w:firstLine="318"/>
              <w:jc w:val="both"/>
              <w:rPr>
                <w:i/>
                <w:color w:val="000000" w:themeColor="text1"/>
              </w:rPr>
            </w:pPr>
            <w:r w:rsidRPr="00D71ACD">
              <w:rPr>
                <w:i/>
                <w:color w:val="000000" w:themeColor="text1"/>
              </w:rPr>
              <w:t>Dėl Aprašo 15.6 punkto</w:t>
            </w:r>
          </w:p>
          <w:p w14:paraId="5770B540" w14:textId="5889BEC4" w:rsidR="007A4F5B" w:rsidRPr="00D71ACD" w:rsidRDefault="007A4F5B" w:rsidP="007D00FF">
            <w:pPr>
              <w:ind w:firstLine="318"/>
              <w:jc w:val="both"/>
              <w:rPr>
                <w:i/>
                <w:color w:val="000000" w:themeColor="text1"/>
              </w:rPr>
            </w:pPr>
            <w:r w:rsidRPr="00D71ACD">
              <w:rPr>
                <w:color w:val="000000" w:themeColor="text1"/>
              </w:rPr>
              <w:t>Siūlytina papildyti šį punktą ir nustatyti baigtinį kredito, mokėjimo ir (ar) elektroninių pinigų įstaigų teikiamų nurodymo atmetimo priežasčių sąrašą.</w:t>
            </w:r>
          </w:p>
        </w:tc>
        <w:tc>
          <w:tcPr>
            <w:tcW w:w="6662" w:type="dxa"/>
            <w:shd w:val="clear" w:color="auto" w:fill="auto"/>
          </w:tcPr>
          <w:p w14:paraId="02D10748" w14:textId="77777777" w:rsidR="007A4F5B" w:rsidRPr="00EA7948" w:rsidRDefault="007A4F5B" w:rsidP="00EA7948">
            <w:pPr>
              <w:jc w:val="both"/>
              <w:rPr>
                <w:b/>
                <w:iCs/>
              </w:rPr>
            </w:pPr>
            <w:r w:rsidRPr="00EA7948">
              <w:rPr>
                <w:b/>
                <w:iCs/>
              </w:rPr>
              <w:t>Neatsižvelgta</w:t>
            </w:r>
          </w:p>
          <w:p w14:paraId="19E62E32" w14:textId="57C69FCF" w:rsidR="007A4F5B" w:rsidRPr="00D71ACD" w:rsidRDefault="007A4F5B" w:rsidP="00EA7948">
            <w:pPr>
              <w:jc w:val="both"/>
              <w:rPr>
                <w:iCs/>
              </w:rPr>
            </w:pPr>
            <w:r>
              <w:rPr>
                <w:iCs/>
              </w:rPr>
              <w:t>Neišieškomos sumos nustatymo nurodymo atmetimo priežasčių tikslus sąrašas paaiškės tik rengiant ir derinant PLAIS, nurodymų teikėjų ir kredito įstaigų informacinių sistemų technines specifikacijas.</w:t>
            </w:r>
          </w:p>
        </w:tc>
      </w:tr>
      <w:tr w:rsidR="007A4F5B" w:rsidRPr="00D71ACD" w14:paraId="33ED3B8D" w14:textId="77777777" w:rsidTr="00305D85">
        <w:trPr>
          <w:trHeight w:val="432"/>
        </w:trPr>
        <w:tc>
          <w:tcPr>
            <w:tcW w:w="2268" w:type="dxa"/>
            <w:vMerge/>
            <w:shd w:val="clear" w:color="auto" w:fill="auto"/>
          </w:tcPr>
          <w:p w14:paraId="121DA12A" w14:textId="77777777" w:rsidR="007A4F5B" w:rsidRPr="00D71ACD" w:rsidRDefault="007A4F5B" w:rsidP="007D00FF"/>
        </w:tc>
        <w:tc>
          <w:tcPr>
            <w:tcW w:w="6663" w:type="dxa"/>
            <w:shd w:val="clear" w:color="auto" w:fill="auto"/>
          </w:tcPr>
          <w:p w14:paraId="15BC9477" w14:textId="760413DB" w:rsidR="007A4F5B" w:rsidRPr="00D71ACD" w:rsidRDefault="007A4F5B" w:rsidP="007D00FF">
            <w:pPr>
              <w:ind w:firstLine="318"/>
              <w:jc w:val="both"/>
              <w:rPr>
                <w:i/>
                <w:color w:val="000000" w:themeColor="text1"/>
              </w:rPr>
            </w:pPr>
            <w:r w:rsidRPr="00D71ACD">
              <w:t>Pastebėtina, jog PLAI sistemoje nurodymų teikėjui nustačius laisvai disponuojamą sumą, ji galioja neribotą laiką, jeigu nėra panaikinama. Didžioji dauguma socialinių ir kitų išmokų, iš kurių išieškojimas negalimas, skiriamos konkrečiam laikui (1, 3, 6 mėnesiams ir pan.). Vienam antstoliui nustačius neribotą laiką galiojantį LDS, užkertamas kelias išieškoti skolą visiems kitiems antstoliams, o skolininkams sudaromos galimybės piktnaudžiauti ir disponuoti lėšomis iš areštuotų sąskaitų. Atsižvelgiant į tai, prašytume tobulinti PLAI sistemos funkcionalumus ir sudaryti galimybes LDS nustatyti atitinkamai pasirinktam terminui, kuriam pasibaigus LDS būtų automatiškai panaikinamas.</w:t>
            </w:r>
          </w:p>
        </w:tc>
        <w:tc>
          <w:tcPr>
            <w:tcW w:w="6662" w:type="dxa"/>
            <w:shd w:val="clear" w:color="auto" w:fill="auto"/>
          </w:tcPr>
          <w:p w14:paraId="06105CE4" w14:textId="3ADD8499" w:rsidR="007A4F5B" w:rsidRPr="00565B2D" w:rsidRDefault="007A4F5B" w:rsidP="00296F08">
            <w:pPr>
              <w:jc w:val="both"/>
              <w:rPr>
                <w:b/>
                <w:iCs/>
              </w:rPr>
            </w:pPr>
            <w:r w:rsidRPr="00565B2D">
              <w:rPr>
                <w:b/>
                <w:iCs/>
              </w:rPr>
              <w:t>Neatsižvelgta</w:t>
            </w:r>
          </w:p>
          <w:p w14:paraId="7E984DCA" w14:textId="4CBBE793" w:rsidR="007A4F5B" w:rsidRPr="00D71ACD" w:rsidRDefault="007A4F5B" w:rsidP="00296F08">
            <w:pPr>
              <w:jc w:val="both"/>
              <w:rPr>
                <w:iCs/>
              </w:rPr>
            </w:pPr>
            <w:r>
              <w:rPr>
                <w:iCs/>
              </w:rPr>
              <w:t>PLAIS automatiškai pritaikys neišieškomą sumą, atitinkančią minimalių vartojimo poreikių dydį. Ši neišieškoma suma galios neterminuotą laiką, kol apribojimo ar nurašymo nurodymas nebus įvykdytas (nepasibaigs skolininko sąskaitai taikomi apribojimai) arba nurodymo teikėjas, atsižvelgdamas į konkrečias faktines aplinkybes, neišieškomos sumos dydį pakeis rankiniu būdu. Atsižvelgiantį tai, kitokios nei minimalių vartojimo poreikių dydis neišieškomos sumos nustatymas tam tikram konkrečiam terminui yra nurodymų teikėjo diskrecijos ir atsakomybės klausimas ir, prireikus, neišieškomos sumos nustatymo tam tikram terminui funkcionalumas turėtų būti kuriamas ne PLAIS, bet nurodymų teikėjų informacinėse sistemose.</w:t>
            </w:r>
          </w:p>
        </w:tc>
      </w:tr>
      <w:tr w:rsidR="007A4F5B" w:rsidRPr="00D71ACD" w14:paraId="3FA72EC2" w14:textId="77777777" w:rsidTr="00305D85">
        <w:trPr>
          <w:trHeight w:val="432"/>
        </w:trPr>
        <w:tc>
          <w:tcPr>
            <w:tcW w:w="2268" w:type="dxa"/>
            <w:vMerge/>
            <w:shd w:val="clear" w:color="auto" w:fill="auto"/>
          </w:tcPr>
          <w:p w14:paraId="5F732718" w14:textId="3CC8473B" w:rsidR="007A4F5B" w:rsidRPr="00D71ACD" w:rsidRDefault="007A4F5B" w:rsidP="007D00FF"/>
        </w:tc>
        <w:tc>
          <w:tcPr>
            <w:tcW w:w="6663" w:type="dxa"/>
            <w:shd w:val="clear" w:color="auto" w:fill="auto"/>
          </w:tcPr>
          <w:p w14:paraId="5FAF9B15" w14:textId="157ABA90" w:rsidR="007A4F5B" w:rsidRPr="00D71ACD" w:rsidRDefault="007A4F5B" w:rsidP="007D00FF">
            <w:pPr>
              <w:ind w:firstLine="318"/>
              <w:jc w:val="both"/>
              <w:rPr>
                <w:i/>
                <w:color w:val="000000" w:themeColor="text1"/>
              </w:rPr>
            </w:pPr>
            <w:r w:rsidRPr="00D71ACD">
              <w:rPr>
                <w:color w:val="000000" w:themeColor="text1"/>
              </w:rPr>
              <w:t xml:space="preserve">Lietuvos antstolių rūmai ne kartą kreipėsi į Teisingumo ministeriją prašydami išspręsti probleminę situaciją dėl laisvai disponuojamų sumų tarpusavio konkurencijos, kai daugiau nei vienas nurodymų tiekėjas vykdo išieškojimą iš to paties skolininko. Pasigedome teisės akte reglamentavimo dėl laikinosiose apsaugos priemonėse taikytų laisvai disponuojamos sumų funkcionalumo ir nurodymų vykdant išieškojimus „susikalbėjimo“ – esant sąskaitos apribojimui laikinųjų apsaugos priemonių taikymo byloje ir </w:t>
            </w:r>
            <w:r w:rsidRPr="00D71ACD">
              <w:rPr>
                <w:color w:val="000000" w:themeColor="text1"/>
              </w:rPr>
              <w:lastRenderedPageBreak/>
              <w:t>nustatytai disponuojamai sumai. Atsižvelgiant į tai, siūlytume MVPD įvesti eiliškumo kriterijų pagal Civilinio proceso kodekse nustatytą kreditorinių reikalavimų eilę.</w:t>
            </w:r>
          </w:p>
        </w:tc>
        <w:tc>
          <w:tcPr>
            <w:tcW w:w="6662" w:type="dxa"/>
            <w:shd w:val="clear" w:color="auto" w:fill="auto"/>
          </w:tcPr>
          <w:p w14:paraId="71DE37E8" w14:textId="6518C893" w:rsidR="007A4F5B" w:rsidRPr="0027405A" w:rsidRDefault="007A4F5B" w:rsidP="00296F08">
            <w:pPr>
              <w:jc w:val="both"/>
              <w:rPr>
                <w:b/>
                <w:iCs/>
              </w:rPr>
            </w:pPr>
            <w:r w:rsidRPr="0027405A">
              <w:rPr>
                <w:b/>
                <w:iCs/>
              </w:rPr>
              <w:lastRenderedPageBreak/>
              <w:t>Neatsižvelgta</w:t>
            </w:r>
          </w:p>
          <w:p w14:paraId="289F0933" w14:textId="0DCE300A" w:rsidR="007A4F5B" w:rsidRDefault="007A4F5B" w:rsidP="0027405A">
            <w:pPr>
              <w:jc w:val="both"/>
              <w:rPr>
                <w:iCs/>
              </w:rPr>
            </w:pPr>
            <w:r>
              <w:rPr>
                <w:iCs/>
              </w:rPr>
              <w:t>Nustatytoms neišieškomos sumoms jau ir šiuo metu taikoma reikalavimų patenkinimo eilė, kuri nustatoma atsižvelgiant į apribojimo ar nurašymo nurodymo, su kuriuo susijusi neišieškoma suma, eil</w:t>
            </w:r>
            <w:r w:rsidR="00174676">
              <w:rPr>
                <w:iCs/>
              </w:rPr>
              <w:t>ę</w:t>
            </w:r>
            <w:r>
              <w:rPr>
                <w:iCs/>
              </w:rPr>
              <w:t>.</w:t>
            </w:r>
          </w:p>
          <w:p w14:paraId="6EDD6CE3" w14:textId="4D783BD7" w:rsidR="007A4F5B" w:rsidRPr="00D71ACD" w:rsidRDefault="00174676" w:rsidP="00CA5D68">
            <w:pPr>
              <w:jc w:val="both"/>
              <w:rPr>
                <w:iCs/>
              </w:rPr>
            </w:pPr>
            <w:r>
              <w:rPr>
                <w:iCs/>
              </w:rPr>
              <w:t xml:space="preserve">CPK 626 straipsnio 3 dalyje nustatyta, kad tais atvejais, kai nuosavybės teisės į turtą </w:t>
            </w:r>
            <w:r>
              <w:t xml:space="preserve">laikinai apribotos tos pačios ar paskesnės eilės kreditorių reikalavimams užtikrinti, išieškojimas iš šio turto </w:t>
            </w:r>
            <w:r>
              <w:lastRenderedPageBreak/>
              <w:t>nestabdomas</w:t>
            </w:r>
            <w:r>
              <w:t xml:space="preserve">. Taigi įstatyme jau yra nustatyta, laikinųjų apsaugos priemonių taikymas nestabdo tos pačios ar aukštesnės eilės išieškojimų, o pastaboje iškelta problema yra ne šio teisės akto reguliavimo dalykas </w:t>
            </w:r>
            <w:r w:rsidR="007A4F5B">
              <w:rPr>
                <w:iCs/>
              </w:rPr>
              <w:t>ir turėtų būti sprendžiama</w:t>
            </w:r>
            <w:r>
              <w:rPr>
                <w:iCs/>
              </w:rPr>
              <w:t xml:space="preserve"> atitinkamų funkcionalumų įdiegimu informacinėse sistemose arba</w:t>
            </w:r>
            <w:r w:rsidR="007A4F5B">
              <w:rPr>
                <w:iCs/>
              </w:rPr>
              <w:t xml:space="preserve"> vykdymo procesą reguliuojančių teisės aktų pakeitimais</w:t>
            </w:r>
            <w:r>
              <w:rPr>
                <w:iCs/>
              </w:rPr>
              <w:t xml:space="preserve"> nustatant kitok</w:t>
            </w:r>
            <w:r w:rsidR="00CA5D68">
              <w:rPr>
                <w:iCs/>
              </w:rPr>
              <w:t>į aptariamos situacijos teisinį reguliavimą</w:t>
            </w:r>
            <w:r w:rsidR="007A4F5B">
              <w:rPr>
                <w:iCs/>
              </w:rPr>
              <w:t>.</w:t>
            </w:r>
          </w:p>
        </w:tc>
      </w:tr>
      <w:tr w:rsidR="009B58D0" w:rsidRPr="00D71ACD" w14:paraId="31180AEF" w14:textId="77777777" w:rsidTr="00305D85">
        <w:trPr>
          <w:trHeight w:val="432"/>
        </w:trPr>
        <w:tc>
          <w:tcPr>
            <w:tcW w:w="2268" w:type="dxa"/>
            <w:vMerge w:val="restart"/>
            <w:shd w:val="clear" w:color="auto" w:fill="auto"/>
          </w:tcPr>
          <w:p w14:paraId="5498EF51" w14:textId="5351D8A3" w:rsidR="009B58D0" w:rsidRPr="00D71ACD" w:rsidRDefault="009B58D0" w:rsidP="007D00FF">
            <w:r w:rsidRPr="00D71ACD">
              <w:lastRenderedPageBreak/>
              <w:t>Muitinės departamento prie Lietuvos respublikos finansų ministerijos 2019 m. gruodžio 17 d. raštas Nr. </w:t>
            </w:r>
            <w:r w:rsidRPr="00D71ACD">
              <w:rPr>
                <w:noProof/>
                <w:sz w:val="23"/>
                <w:szCs w:val="23"/>
              </w:rPr>
              <w:t>(4.5)3B-9990</w:t>
            </w:r>
          </w:p>
        </w:tc>
        <w:tc>
          <w:tcPr>
            <w:tcW w:w="6663" w:type="dxa"/>
            <w:shd w:val="clear" w:color="auto" w:fill="auto"/>
          </w:tcPr>
          <w:p w14:paraId="0A21CBB3" w14:textId="334F2681" w:rsidR="009B58D0" w:rsidRPr="00D71ACD" w:rsidRDefault="009B58D0" w:rsidP="007D00FF">
            <w:pPr>
              <w:tabs>
                <w:tab w:val="left" w:pos="1134"/>
              </w:tabs>
              <w:ind w:firstLine="318"/>
              <w:jc w:val="both"/>
            </w:pPr>
            <w:r w:rsidRPr="00D71ACD">
              <w:t>Pagal šiuo metu galiojančią tvarką, nurodymų teikėjai, jeigu turi duomenų, teikdami Piniginių lėšų apribojimų informacinei sistemai (toliau – PLAIS) apribojimo ar nurašymo nurodymus, nurodo sumą, kuria skolininkas gali laisvai disponuoti, sąskaitos numerį ir  pagrindą. Siūlome koreguoti Aprašo projekto 5.4 papunktį siekiant pritaikyti esamus duomenis PLAIS ir išvengti papildomų dokumentų pateikimo.</w:t>
            </w:r>
          </w:p>
        </w:tc>
        <w:tc>
          <w:tcPr>
            <w:tcW w:w="6662" w:type="dxa"/>
            <w:shd w:val="clear" w:color="auto" w:fill="auto"/>
          </w:tcPr>
          <w:p w14:paraId="25DB7A1C" w14:textId="77777777" w:rsidR="009B58D0" w:rsidRPr="00E654EC" w:rsidRDefault="009B58D0" w:rsidP="00296F08">
            <w:pPr>
              <w:jc w:val="both"/>
              <w:rPr>
                <w:b/>
                <w:iCs/>
              </w:rPr>
            </w:pPr>
            <w:r w:rsidRPr="00E654EC">
              <w:rPr>
                <w:b/>
                <w:iCs/>
              </w:rPr>
              <w:t>Neatsižvelgta</w:t>
            </w:r>
          </w:p>
          <w:p w14:paraId="4D903A43" w14:textId="27AB5471" w:rsidR="009B58D0" w:rsidRPr="00D71ACD" w:rsidRDefault="009B58D0" w:rsidP="00FF5C42">
            <w:pPr>
              <w:jc w:val="both"/>
              <w:rPr>
                <w:iCs/>
              </w:rPr>
            </w:pPr>
            <w:r>
              <w:rPr>
                <w:iCs/>
              </w:rPr>
              <w:t>Apraše numatyta, kad minimalių vartojimo poreikių dydį atitinkančią neišieškomą sumą automatiškai pritaikys PLAIS, pateikdama neišieškomos sumos nustatymo nurodymą, o nurodymo teikėjai, teikdami apribojimo ar nurašymo nurodymą, neišieškomos sumos nustatymo nurodymą turės teikti tik tais atvejais, kai turės duomenų, kad turi būti nustatyta kitokio dydžio neišieškoma suma. Palikus galioti esamus funkcionalumus (neatskyrus apribojimo ar nurašymo nurodymų nuo neišieškomos sumos nustatymo nurodymų) nebus galima įdiegti automatinio neišieškomos sumos nustatymo proceso, t. y. neišieškomą sumą visais atvejais turėtų nustatyti nurodymų teikėjas. Tai ne tik lemtų didesnes nurodymų teikėjų darbo sąnaudas, bet taip pat didintų informacinėse sistemose apdorojamų duomenų srautą ir ribotų galimybę ateityje toliau vystyti neišieškomų sumų nustatymo funkcionalumus.</w:t>
            </w:r>
          </w:p>
        </w:tc>
      </w:tr>
      <w:tr w:rsidR="009B58D0" w:rsidRPr="00D71ACD" w14:paraId="6759DB20" w14:textId="77777777" w:rsidTr="00305D85">
        <w:trPr>
          <w:trHeight w:val="432"/>
        </w:trPr>
        <w:tc>
          <w:tcPr>
            <w:tcW w:w="2268" w:type="dxa"/>
            <w:vMerge/>
            <w:shd w:val="clear" w:color="auto" w:fill="auto"/>
          </w:tcPr>
          <w:p w14:paraId="31B9EC78" w14:textId="6FE84CC6" w:rsidR="009B58D0" w:rsidRPr="00D71ACD" w:rsidRDefault="009B58D0" w:rsidP="007D00FF"/>
        </w:tc>
        <w:tc>
          <w:tcPr>
            <w:tcW w:w="6663" w:type="dxa"/>
            <w:shd w:val="clear" w:color="auto" w:fill="auto"/>
          </w:tcPr>
          <w:p w14:paraId="44B182F9" w14:textId="1862B8FD" w:rsidR="009B58D0" w:rsidRPr="00D71ACD" w:rsidRDefault="009B58D0" w:rsidP="007D00FF">
            <w:pPr>
              <w:tabs>
                <w:tab w:val="left" w:pos="1134"/>
              </w:tabs>
              <w:ind w:firstLine="318"/>
              <w:jc w:val="both"/>
            </w:pPr>
            <w:r w:rsidRPr="00D71ACD">
              <w:t>Siūlome patikslinti Aprašo projekto 5.4.1 papunktį ir nustatyti, kaip turi elgtis nurodymų teikėjas, kai jis turi duomenų, kad skolininkas gauna pajamas, iš kurių teisės aktai draudžia išieškoti, o skolininko turima suma didesnė, negu galiojantis minimalių vartojimo poreikių dydis.</w:t>
            </w:r>
          </w:p>
        </w:tc>
        <w:tc>
          <w:tcPr>
            <w:tcW w:w="6662" w:type="dxa"/>
            <w:shd w:val="clear" w:color="auto" w:fill="auto"/>
          </w:tcPr>
          <w:p w14:paraId="3924E41D" w14:textId="77777777" w:rsidR="009B58D0" w:rsidRPr="00274F5D" w:rsidRDefault="009B58D0" w:rsidP="00296F08">
            <w:pPr>
              <w:jc w:val="both"/>
              <w:rPr>
                <w:b/>
                <w:iCs/>
              </w:rPr>
            </w:pPr>
            <w:r w:rsidRPr="00274F5D">
              <w:rPr>
                <w:b/>
                <w:iCs/>
              </w:rPr>
              <w:t>Neatsižvelgta</w:t>
            </w:r>
          </w:p>
          <w:p w14:paraId="68FA59F4" w14:textId="684DA22D" w:rsidR="009B58D0" w:rsidRPr="00D71ACD" w:rsidRDefault="009B58D0" w:rsidP="00296F08">
            <w:pPr>
              <w:jc w:val="both"/>
              <w:rPr>
                <w:iCs/>
              </w:rPr>
            </w:pPr>
            <w:r>
              <w:rPr>
                <w:iCs/>
              </w:rPr>
              <w:t xml:space="preserve">Paminėtame Aprašo punkte yra aiškiai reglamentuota aptariama situacija – nurodymo teikėjas turi nustatyti </w:t>
            </w:r>
            <w:r w:rsidRPr="004124E1">
              <w:t>neišieškomą sumą, užtikrinančią, kad kiekvieną kalendorinį mėnesį skolininkas galėtų disponuoti lėšomis, iš kurių išieškoti draudžia teisės aktai, bet ne mažesnėmis nei nurodymo pateikimo metu galiojantis m</w:t>
            </w:r>
            <w:r>
              <w:t>inimalių vartojimo poreikių dydis, t. y., jeigu lėšų, iš kurių draudžiama išieškoti, suma yra didesnė nei minimalių vartojimo poreikių dydis, turi būti nustatoma neišieškoma suma, atitinkanti lėšų, iš kurių draudžiama išieškoti, sumą; o tuo atveju, jeigu lėšų, iš kurių draudžiama išieškoti, suma yra mažesnė – turi būti nustatyta minimalių vartojimo poreikių dydį atitinkanti neišieškoma suma.</w:t>
            </w:r>
          </w:p>
        </w:tc>
      </w:tr>
      <w:tr w:rsidR="009B58D0" w:rsidRPr="00D71ACD" w14:paraId="390A1710" w14:textId="77777777" w:rsidTr="00305D85">
        <w:trPr>
          <w:trHeight w:val="432"/>
        </w:trPr>
        <w:tc>
          <w:tcPr>
            <w:tcW w:w="2268" w:type="dxa"/>
            <w:vMerge/>
            <w:shd w:val="clear" w:color="auto" w:fill="auto"/>
          </w:tcPr>
          <w:p w14:paraId="5F604E17" w14:textId="574FFBCF" w:rsidR="009B58D0" w:rsidRPr="00D71ACD" w:rsidRDefault="009B58D0" w:rsidP="007D00FF"/>
        </w:tc>
        <w:tc>
          <w:tcPr>
            <w:tcW w:w="6663" w:type="dxa"/>
            <w:shd w:val="clear" w:color="auto" w:fill="auto"/>
          </w:tcPr>
          <w:p w14:paraId="0CA0B202" w14:textId="5BE13EA3" w:rsidR="009B58D0" w:rsidRPr="00D71ACD" w:rsidRDefault="009B58D0" w:rsidP="007D00FF">
            <w:pPr>
              <w:tabs>
                <w:tab w:val="left" w:pos="1134"/>
              </w:tabs>
              <w:ind w:firstLine="318"/>
              <w:jc w:val="both"/>
            </w:pPr>
            <w:r w:rsidRPr="00D71ACD">
              <w:t xml:space="preserve">Atkreipiame dėmesį, kad 15 punktas nustato, kokius duomenis PLAIS teikia nurodymų teikėjams. Atsižvelgiant į tai, kad nurodymų teikėjai PLAIS teikia didžiulius kiekius nurodymų, atsiranda didelė rizika, kad toks duomenų srautas ženkliai apsunkins nurodymų teikėjų informacinių sistemų darbą. </w:t>
            </w:r>
          </w:p>
        </w:tc>
        <w:tc>
          <w:tcPr>
            <w:tcW w:w="6662" w:type="dxa"/>
            <w:shd w:val="clear" w:color="auto" w:fill="auto"/>
          </w:tcPr>
          <w:p w14:paraId="05537F27" w14:textId="3A2629C4" w:rsidR="009B58D0" w:rsidRPr="00425635" w:rsidRDefault="009B58D0" w:rsidP="00296F08">
            <w:pPr>
              <w:jc w:val="both"/>
              <w:rPr>
                <w:b/>
                <w:iCs/>
              </w:rPr>
            </w:pPr>
            <w:r w:rsidRPr="00425635">
              <w:rPr>
                <w:b/>
                <w:iCs/>
              </w:rPr>
              <w:t>Neatsižvelgta</w:t>
            </w:r>
          </w:p>
          <w:p w14:paraId="57D5237C" w14:textId="6D827C29" w:rsidR="009B58D0" w:rsidRDefault="009B58D0" w:rsidP="00357B37">
            <w:pPr>
              <w:jc w:val="both"/>
              <w:rPr>
                <w:iCs/>
              </w:rPr>
            </w:pPr>
            <w:r>
              <w:rPr>
                <w:iCs/>
              </w:rPr>
              <w:t>Apraše nustatyta, kokius duomenis, p</w:t>
            </w:r>
            <w:r w:rsidR="000D1D05">
              <w:rPr>
                <w:iCs/>
              </w:rPr>
              <w:t>agal poreikį, PLAIS galės teikti</w:t>
            </w:r>
            <w:r>
              <w:rPr>
                <w:iCs/>
              </w:rPr>
              <w:t xml:space="preserve"> nurodymų teikėjams. Tuo atveju, jeigu konkrečiam nurodymų teikėjui reikia mažesnės apimties duomenų, Apraše numatytų funkcionalumų įgyvendinimo procese šio nurodymo teikėjo informacinė sistema gal</w:t>
            </w:r>
            <w:r w:rsidR="000D1D05">
              <w:rPr>
                <w:iCs/>
              </w:rPr>
              <w:t>ės</w:t>
            </w:r>
            <w:r>
              <w:rPr>
                <w:iCs/>
              </w:rPr>
              <w:t xml:space="preserve"> būti modernizuota taip, kad iš PLAIS būtų gaunama tik šiam nurodymo teikėjui aktuali informacija. </w:t>
            </w:r>
          </w:p>
          <w:p w14:paraId="0BD9AE8D" w14:textId="1AE1BC18" w:rsidR="009B58D0" w:rsidRPr="00D71ACD" w:rsidRDefault="009B58D0" w:rsidP="000D1D05">
            <w:pPr>
              <w:jc w:val="both"/>
              <w:rPr>
                <w:iCs/>
              </w:rPr>
            </w:pPr>
            <w:r>
              <w:rPr>
                <w:iCs/>
              </w:rPr>
              <w:t xml:space="preserve">Toks procesas ne tik </w:t>
            </w:r>
            <w:r w:rsidR="000D1D05">
              <w:rPr>
                <w:iCs/>
              </w:rPr>
              <w:t>leidžia</w:t>
            </w:r>
            <w:r>
              <w:rPr>
                <w:iCs/>
              </w:rPr>
              <w:t xml:space="preserve"> sumažinti apdorojamos informacijos kiekius, bet taip pat pagrindžia ir anksčiau paminėtus argumentus dėl būtinumo atskirti apribojimo bei nurašymo nurodymus nuo neišieškomų sumų nustatymo nurodymų.</w:t>
            </w:r>
          </w:p>
        </w:tc>
      </w:tr>
      <w:tr w:rsidR="009B58D0" w:rsidRPr="00D71ACD" w14:paraId="06AD9F5A" w14:textId="77777777" w:rsidTr="00305D85">
        <w:trPr>
          <w:trHeight w:val="432"/>
        </w:trPr>
        <w:tc>
          <w:tcPr>
            <w:tcW w:w="2268" w:type="dxa"/>
            <w:vMerge/>
            <w:shd w:val="clear" w:color="auto" w:fill="auto"/>
          </w:tcPr>
          <w:p w14:paraId="795FDFB7" w14:textId="6F41B6BC" w:rsidR="009B58D0" w:rsidRPr="00D71ACD" w:rsidRDefault="009B58D0" w:rsidP="007D00FF"/>
        </w:tc>
        <w:tc>
          <w:tcPr>
            <w:tcW w:w="6663" w:type="dxa"/>
            <w:shd w:val="clear" w:color="auto" w:fill="auto"/>
          </w:tcPr>
          <w:p w14:paraId="6E167048" w14:textId="6B2CE03C" w:rsidR="009B58D0" w:rsidRPr="00D71ACD" w:rsidRDefault="009B58D0" w:rsidP="007D00FF">
            <w:pPr>
              <w:pStyle w:val="Antrats"/>
              <w:tabs>
                <w:tab w:val="clear" w:pos="4819"/>
                <w:tab w:val="clear" w:pos="9638"/>
                <w:tab w:val="left" w:pos="1134"/>
              </w:tabs>
              <w:ind w:firstLine="318"/>
              <w:jc w:val="both"/>
              <w:rPr>
                <w:color w:val="000000" w:themeColor="text1"/>
              </w:rPr>
            </w:pPr>
            <w:r w:rsidRPr="00D71ACD">
              <w:t>Pažymėtina, kad nėra pateiktos patvirtintos PLAIS  tobulinimo specifikacijos, todėl neturime galimybės nustatyti informacinių sistemų keitimo apimties ir lėšų poreikio įgyvendinant priimtą projektą. Be to, šiems darbams 2020 metais Lietuvos Respublikos muitinei skiriamuose valstybės biudžeto asignavimuose lėšos nenumatytos, todėl siūlome atidėti projekte nustatytą įsigaliojimo terminą iki 2021 m.</w:t>
            </w:r>
          </w:p>
        </w:tc>
        <w:tc>
          <w:tcPr>
            <w:tcW w:w="6662" w:type="dxa"/>
            <w:shd w:val="clear" w:color="auto" w:fill="auto"/>
          </w:tcPr>
          <w:p w14:paraId="11771130" w14:textId="77777777" w:rsidR="009B58D0" w:rsidRPr="00357B37" w:rsidRDefault="009B58D0" w:rsidP="00296F08">
            <w:pPr>
              <w:jc w:val="both"/>
              <w:rPr>
                <w:b/>
                <w:iCs/>
              </w:rPr>
            </w:pPr>
            <w:r w:rsidRPr="00357B37">
              <w:rPr>
                <w:b/>
                <w:iCs/>
              </w:rPr>
              <w:t>Neatsižvelgta</w:t>
            </w:r>
          </w:p>
          <w:p w14:paraId="6DDE5D49" w14:textId="480DEF32" w:rsidR="009B58D0" w:rsidRPr="00D71ACD" w:rsidRDefault="009B58D0" w:rsidP="00F22C4C">
            <w:pPr>
              <w:jc w:val="both"/>
              <w:rPr>
                <w:iCs/>
              </w:rPr>
            </w:pPr>
            <w:r>
              <w:rPr>
                <w:iCs/>
              </w:rPr>
              <w:t xml:space="preserve">Atsižvelgiant į tai, kad, vadovaujantis </w:t>
            </w:r>
            <w:r w:rsidRPr="00184A79">
              <w:t xml:space="preserve">Lietuvos Respublikos </w:t>
            </w:r>
            <w:r w:rsidRPr="009D1851">
              <w:rPr>
                <w:color w:val="000000"/>
              </w:rPr>
              <w:t xml:space="preserve">civilinio proceso kodekso </w:t>
            </w:r>
            <w:r>
              <w:rPr>
                <w:color w:val="000000"/>
              </w:rPr>
              <w:t xml:space="preserve">570, 629, </w:t>
            </w:r>
            <w:r w:rsidRPr="009D1851">
              <w:rPr>
                <w:color w:val="000000"/>
              </w:rPr>
              <w:t xml:space="preserve">631, 663, 668, </w:t>
            </w:r>
            <w:r>
              <w:rPr>
                <w:color w:val="000000"/>
              </w:rPr>
              <w:t xml:space="preserve">688, </w:t>
            </w:r>
            <w:r w:rsidRPr="009D1851">
              <w:rPr>
                <w:color w:val="000000"/>
              </w:rPr>
              <w:t>689, 736, 739, 746 ir 749 straipsnių pakeitimo įstatymo</w:t>
            </w:r>
            <w:r>
              <w:rPr>
                <w:color w:val="000000"/>
              </w:rPr>
              <w:t xml:space="preserve"> 12 straipsnio 3 dalimi, CPK 689 straipsnio 6 dalies nuostatos, susijusios su minimalių vartojimo poreikių dydį atitinkančios apsaugos taikymu skolininko sąskaitai įsigalioja 2020 m. liepos 1 d., įstatymo nuostatas įgyvendinantis Vyriausybės nutarimas negali nustatyti kitos nei įstatyme įsigaliojimo datos.</w:t>
            </w:r>
          </w:p>
        </w:tc>
      </w:tr>
      <w:tr w:rsidR="00FA1D80" w:rsidRPr="00D71ACD" w14:paraId="45877BCE" w14:textId="77777777" w:rsidTr="00305D85">
        <w:trPr>
          <w:trHeight w:val="432"/>
        </w:trPr>
        <w:tc>
          <w:tcPr>
            <w:tcW w:w="2268" w:type="dxa"/>
            <w:vMerge w:val="restart"/>
            <w:shd w:val="clear" w:color="auto" w:fill="auto"/>
          </w:tcPr>
          <w:p w14:paraId="4BA68C0D" w14:textId="1FDB2912" w:rsidR="00FA1D80" w:rsidRPr="00D71ACD" w:rsidRDefault="00FA1D80" w:rsidP="007D00FF">
            <w:r w:rsidRPr="00D71ACD">
              <w:t xml:space="preserve">Lietuvos banko 2019 m. gruodžio 23 d. raštas Nr. </w:t>
            </w:r>
            <w:r w:rsidRPr="00D71ACD">
              <w:rPr>
                <w:color w:val="000000"/>
                <w:shd w:val="clear" w:color="auto" w:fill="FFFFFF"/>
              </w:rPr>
              <w:t>S 2019/(21.12.E-2101)-12-6827</w:t>
            </w:r>
          </w:p>
        </w:tc>
        <w:tc>
          <w:tcPr>
            <w:tcW w:w="6663" w:type="dxa"/>
            <w:shd w:val="clear" w:color="auto" w:fill="auto"/>
          </w:tcPr>
          <w:p w14:paraId="1B2561B6" w14:textId="470222AD" w:rsidR="00FA1D80" w:rsidRPr="00D71ACD" w:rsidRDefault="00FA1D80" w:rsidP="007D00FF">
            <w:pPr>
              <w:widowControl w:val="0"/>
              <w:tabs>
                <w:tab w:val="left" w:pos="993"/>
              </w:tabs>
              <w:autoSpaceDE w:val="0"/>
              <w:autoSpaceDN w:val="0"/>
              <w:adjustRightInd w:val="0"/>
              <w:ind w:firstLine="318"/>
              <w:jc w:val="both"/>
              <w:rPr>
                <w:b/>
              </w:rPr>
            </w:pPr>
            <w:r w:rsidRPr="00D71ACD">
              <w:rPr>
                <w:b/>
              </w:rPr>
              <w:t>Dėl aprašo nuostatų ir Lietuvos Respublikos civilinio proceso kodekso</w:t>
            </w:r>
            <w:r>
              <w:rPr>
                <w:b/>
              </w:rPr>
              <w:t xml:space="preserve"> </w:t>
            </w:r>
            <w:r w:rsidRPr="00D71ACD">
              <w:rPr>
                <w:b/>
              </w:rPr>
              <w:t xml:space="preserve">(toliau – CPK) 739 str. nuostatų suderinamumo </w:t>
            </w:r>
          </w:p>
          <w:p w14:paraId="04224210" w14:textId="77777777" w:rsidR="00FA1D80" w:rsidRPr="00D71ACD" w:rsidRDefault="00FA1D80" w:rsidP="007D00FF">
            <w:pPr>
              <w:pStyle w:val="Sraopastraipa"/>
              <w:spacing w:line="240" w:lineRule="auto"/>
              <w:ind w:left="0" w:firstLine="318"/>
              <w:jc w:val="both"/>
              <w:rPr>
                <w:rFonts w:ascii="Times New Roman" w:hAnsi="Times New Roman" w:cs="Times New Roman"/>
                <w:sz w:val="24"/>
                <w:szCs w:val="24"/>
                <w:lang w:val="lt-LT"/>
              </w:rPr>
            </w:pPr>
            <w:r w:rsidRPr="00D71ACD">
              <w:rPr>
                <w:rFonts w:ascii="Times New Roman" w:hAnsi="Times New Roman" w:cs="Times New Roman"/>
                <w:sz w:val="24"/>
                <w:szCs w:val="24"/>
                <w:lang w:val="lt-LT"/>
              </w:rPr>
              <w:t>Remiantis Aprašo, kurio tikslas įgyvendinti CPK</w:t>
            </w:r>
            <w:r w:rsidRPr="00D71ACD">
              <w:rPr>
                <w:rFonts w:ascii="Times New Roman" w:hAnsi="Times New Roman" w:cs="Times New Roman"/>
                <w:color w:val="000000"/>
                <w:sz w:val="24"/>
                <w:szCs w:val="24"/>
                <w:lang w:val="lt-LT"/>
              </w:rPr>
              <w:t xml:space="preserve"> 689 straipsnyje įtvirtintus reikalavimus, </w:t>
            </w:r>
            <w:r w:rsidRPr="00D71ACD">
              <w:rPr>
                <w:rFonts w:ascii="Times New Roman" w:hAnsi="Times New Roman" w:cs="Times New Roman"/>
                <w:sz w:val="24"/>
                <w:szCs w:val="24"/>
                <w:lang w:val="lt-LT"/>
              </w:rPr>
              <w:t xml:space="preserve">nuostatomis, darytina išvada, kad neišieškoma suma sutampa su Lietuvos Respublikos socialinės paramos išmokų atskaitos rodiklių ir bazinio bausmių ir nuobaudų dydžio nustatymo įstatyme nustatyta tvarka apskaičiuotu minimalių vartojimo poreikių dydžiu (toliau – MVPD). Atsižvelgiant į tai, kad sumas, į kurias negali būti nukreiptas išieškojimas, nustato ir CPK 739 straipsnis, manytina, kad Aprašo pavadinimas yra per platus. </w:t>
            </w:r>
          </w:p>
          <w:p w14:paraId="4F579993" w14:textId="67FEF05F" w:rsidR="00FA1D80" w:rsidRPr="00D71ACD" w:rsidRDefault="00FA1D80" w:rsidP="007D00FF">
            <w:pPr>
              <w:pStyle w:val="Sraopastraipa"/>
              <w:spacing w:after="0" w:line="240" w:lineRule="auto"/>
              <w:ind w:left="0" w:firstLine="318"/>
              <w:jc w:val="both"/>
              <w:rPr>
                <w:rFonts w:ascii="Times New Roman" w:hAnsi="Times New Roman" w:cs="Times New Roman"/>
                <w:color w:val="000000" w:themeColor="text1"/>
                <w:sz w:val="24"/>
                <w:szCs w:val="24"/>
                <w:lang w:val="lt-LT"/>
              </w:rPr>
            </w:pPr>
            <w:r w:rsidRPr="00D71ACD">
              <w:rPr>
                <w:rFonts w:ascii="Times New Roman" w:hAnsi="Times New Roman" w:cs="Times New Roman"/>
                <w:sz w:val="24"/>
                <w:szCs w:val="24"/>
                <w:lang w:val="lt-LT"/>
              </w:rPr>
              <w:t xml:space="preserve">Atkreiptinas dėmesys į tai, kad iš CPK 739 straipsnyje nurodytų sumų negali būti daromos jokios išskaitos, t. y. priešingai nei kitų skolininkų gaunamų pajamų atveju, jos turi būti visiškai apsaugotos </w:t>
            </w:r>
            <w:r w:rsidRPr="00D71ACD">
              <w:rPr>
                <w:rFonts w:ascii="Times New Roman" w:hAnsi="Times New Roman" w:cs="Times New Roman"/>
                <w:sz w:val="24"/>
                <w:szCs w:val="24"/>
                <w:lang w:val="lt-LT"/>
              </w:rPr>
              <w:lastRenderedPageBreak/>
              <w:t xml:space="preserve">nuo išieškojimo, nepriklausomai nuo to, ar jos yra didesnės nei MVPD, ar mažesnės. Siekiant išvengti Aprašo ir CPK 739 straipsnio kolizijos ir (arba) netinkamo Aprašo ir (arba) CPK 739 straipsnio taikymo ir aiškinimo, Lietuvos banko nuomone, Apraše turėtų būti pasisakyta dėl Aprašo santykio su CPK 739 straipsniu (pvz., numatant, kad Aprašas nedaro įtakos CPK 739 straipsnio nuostatų vykdymui, nurodant, kad CPK 739 straipsnyje nurodytų sumų atveju nustatoma ne Apraše nurodyta neišieškoma suma, o laisvai disponuojama suma ar pan.). </w:t>
            </w:r>
          </w:p>
        </w:tc>
        <w:tc>
          <w:tcPr>
            <w:tcW w:w="6662" w:type="dxa"/>
            <w:shd w:val="clear" w:color="auto" w:fill="auto"/>
          </w:tcPr>
          <w:p w14:paraId="3BF7C319" w14:textId="77777777" w:rsidR="00FA1D80" w:rsidRPr="00AE1511" w:rsidRDefault="00FA1D80" w:rsidP="00296F08">
            <w:pPr>
              <w:jc w:val="both"/>
              <w:rPr>
                <w:b/>
                <w:iCs/>
              </w:rPr>
            </w:pPr>
            <w:r w:rsidRPr="00AE1511">
              <w:rPr>
                <w:b/>
                <w:iCs/>
              </w:rPr>
              <w:lastRenderedPageBreak/>
              <w:t>Neatsižvelgta</w:t>
            </w:r>
          </w:p>
          <w:p w14:paraId="628C09B1" w14:textId="60F9A3F5" w:rsidR="00FA1D80" w:rsidRDefault="00FA1D80" w:rsidP="00E27DBB">
            <w:pPr>
              <w:jc w:val="both"/>
              <w:rPr>
                <w:iCs/>
              </w:rPr>
            </w:pPr>
            <w:r>
              <w:rPr>
                <w:iCs/>
              </w:rPr>
              <w:t xml:space="preserve">Sumos, iš kurių draudžiama išieškoti, nustatytos ne tik CPK 738 ir 739 straipsniuose, bet ir kituose teisės aktuose, pavyzdžiui: draudžiama išieškoti iš lėšų, kurias skolininkas gauna kaip vaikams mokamą išlaikymą, </w:t>
            </w:r>
            <w:r w:rsidR="000D1D05">
              <w:rPr>
                <w:iCs/>
              </w:rPr>
              <w:t xml:space="preserve">taip pat </w:t>
            </w:r>
            <w:r>
              <w:rPr>
                <w:iCs/>
              </w:rPr>
              <w:t>draudžiama išieškoti iš lėšų, kurios pervedamos į skolininko sąskaitą kaip darbo užmokestis, iš kurio jau atliktos CPK 736 straipsnyje nustatyto dydžio išskaitos ir kt.</w:t>
            </w:r>
          </w:p>
          <w:p w14:paraId="6EAB87D9" w14:textId="6BE56D31" w:rsidR="00FA1D80" w:rsidRPr="00D71ACD" w:rsidRDefault="00FA1D80" w:rsidP="00E27DBB">
            <w:pPr>
              <w:jc w:val="both"/>
              <w:rPr>
                <w:iCs/>
              </w:rPr>
            </w:pPr>
            <w:r>
              <w:rPr>
                <w:iCs/>
              </w:rPr>
              <w:t xml:space="preserve">Atsižvelgiant į tai, Aprašo 5.4.1 papunktyje nustatyta, kad, turėdamas duomenų, kad skolininkas gauna lėšų, iš kurių išieškoti draudžiama, nurodymo teikėjas turi nustatyti </w:t>
            </w:r>
            <w:r w:rsidRPr="004124E1">
              <w:t>neišieškomą sumą, užtikrinančią, kad kiekvieną kalendorinį mėnesį skolininkas galėtų disponuoti lėšomis, iš kurių išieškoti draudžia teisės aktai, bet ne mažesnėmis nei nurodymo pateikimo metu galiojantis m</w:t>
            </w:r>
            <w:r>
              <w:t xml:space="preserve">inimalių vartojimo poreikių dydis, t. y., jeigu lėšų, iš kurių draudžiama </w:t>
            </w:r>
            <w:r>
              <w:lastRenderedPageBreak/>
              <w:t>išieškoti, suma yra didesnė nei minimalių vartojimo poreikių dydis, turi būti nustatoma neišieškoma suma, atitinkanti lėšų, iš kurių draudžiama išieškoti, sumą; o tuo atveju, jeigu lėšų, iš kurių draudžiama išieškoti, suma yra mažesnė – turi būti nustatyta minimalių vartojimo poreikių dydį atitinkanti neišieškoma suma.</w:t>
            </w:r>
          </w:p>
        </w:tc>
      </w:tr>
      <w:tr w:rsidR="00FA1D80" w:rsidRPr="00D71ACD" w14:paraId="298E2410" w14:textId="77777777" w:rsidTr="00305D85">
        <w:trPr>
          <w:trHeight w:val="432"/>
        </w:trPr>
        <w:tc>
          <w:tcPr>
            <w:tcW w:w="2268" w:type="dxa"/>
            <w:vMerge/>
            <w:shd w:val="clear" w:color="auto" w:fill="auto"/>
          </w:tcPr>
          <w:p w14:paraId="523DAF9E" w14:textId="315CA956" w:rsidR="00FA1D80" w:rsidRPr="00D71ACD" w:rsidRDefault="00FA1D80" w:rsidP="007D00FF"/>
        </w:tc>
        <w:tc>
          <w:tcPr>
            <w:tcW w:w="6663" w:type="dxa"/>
            <w:shd w:val="clear" w:color="auto" w:fill="auto"/>
          </w:tcPr>
          <w:p w14:paraId="53690001" w14:textId="77777777" w:rsidR="00FA1D80" w:rsidRPr="00D71ACD" w:rsidRDefault="00FA1D80" w:rsidP="007D00FF">
            <w:pPr>
              <w:widowControl w:val="0"/>
              <w:tabs>
                <w:tab w:val="left" w:pos="993"/>
              </w:tabs>
              <w:autoSpaceDE w:val="0"/>
              <w:autoSpaceDN w:val="0"/>
              <w:adjustRightInd w:val="0"/>
              <w:ind w:firstLine="318"/>
              <w:jc w:val="both"/>
              <w:rPr>
                <w:b/>
              </w:rPr>
            </w:pPr>
            <w:r w:rsidRPr="00D71ACD">
              <w:rPr>
                <w:b/>
              </w:rPr>
              <w:t>Dėl laisvai disponuojamos sumos ir neišieškomos sumos</w:t>
            </w:r>
            <w:r w:rsidRPr="00D71ACD" w:rsidDel="00532813">
              <w:rPr>
                <w:b/>
              </w:rPr>
              <w:t xml:space="preserve"> </w:t>
            </w:r>
            <w:r w:rsidRPr="00D71ACD">
              <w:rPr>
                <w:b/>
              </w:rPr>
              <w:t>santykio bei atribojimo</w:t>
            </w:r>
          </w:p>
          <w:p w14:paraId="7E320B10" w14:textId="77777777" w:rsidR="00FA1D80" w:rsidRPr="00D71ACD" w:rsidRDefault="00FA1D80" w:rsidP="007D00FF">
            <w:pPr>
              <w:pStyle w:val="Sraopastraipa"/>
              <w:tabs>
                <w:tab w:val="left" w:pos="142"/>
                <w:tab w:val="left" w:pos="993"/>
              </w:tabs>
              <w:spacing w:line="240" w:lineRule="auto"/>
              <w:ind w:left="0" w:firstLine="318"/>
              <w:jc w:val="both"/>
              <w:rPr>
                <w:rFonts w:ascii="Times New Roman" w:hAnsi="Times New Roman" w:cs="Times New Roman"/>
                <w:sz w:val="24"/>
                <w:szCs w:val="24"/>
                <w:lang w:val="lt-LT"/>
              </w:rPr>
            </w:pPr>
            <w:r w:rsidRPr="00D71ACD">
              <w:rPr>
                <w:rFonts w:ascii="Times New Roman" w:hAnsi="Times New Roman" w:cs="Times New Roman"/>
                <w:sz w:val="24"/>
                <w:szCs w:val="24"/>
                <w:lang w:val="lt-LT"/>
              </w:rPr>
              <w:t xml:space="preserve">Lietuvos banko nuomone, Apraše vis dar nėra aiškaus laisvai disponuojamos sumos (toliau – LDS) ir Aprašu nustatytos neišieškomos sumos atribojimo, todėl šių sumų tarpusavio santykis iki galo nėra aiškus (pvz., ar, vykdant skolos išieškojimo veiksmus iš fizinio asmens, gali būti nustatomos abi sumos, ar tik viena iš jų – neišieškoma suma). Galbūt klystame, bet, remiantis Aprašo nuostatomis, darytina prielaida, kad skolininkų, kurie yra fiziniai asmenys, atveju nustatyti LDS nėra galimybės, t. y. jeigu LDS buvo anksčiau nustatytas – jis bus pakeičiamas į Apraše nurodytą neišieškomą sumą, atitinkamai padidinant šį dydį, jeigu LDS buvo mažesnis nei MVPD, arba paliekant tokį patį dydį, jeigu LDS buvo didesnis nei MVPD, tik jį formaliai pervadinant į neieškomą sumą. Jeigu ši prielaida yra teisinga, t. y. neišieškoma suma iš tiesų pakeičia LDS, manytina, kad Apraše reikėtų tai pažymėti aiškiau. Manytina, kad aplinkybė, kad LDS yra pakeičiamas neišieškoma suma turėtų būti atitinkamai reglamentuota ir kituose išieškojimo procesus reglamentuojančiuose teisės aktuose (pvz., PLAIS nuostatuose, Sprendimų vykdymo instrukcijoje ir pan.), priešingu atveju tarp Aprašo ir šių teisės aktų atsiranda tam tikra kolizija, kuri praktikoje gali pasireikšti tuo, kad per PLAIS bus teikiami nurodymai tiek dėl LDS, tiek ir dėl neišieškomos sumos, kurie gali vienas kitam prieštarauti ir (arba) kuriais būtų pažeisti kitų teisės </w:t>
            </w:r>
            <w:r w:rsidRPr="00D71ACD">
              <w:rPr>
                <w:rFonts w:ascii="Times New Roman" w:hAnsi="Times New Roman" w:cs="Times New Roman"/>
                <w:sz w:val="24"/>
                <w:szCs w:val="24"/>
                <w:lang w:val="lt-LT"/>
              </w:rPr>
              <w:lastRenderedPageBreak/>
              <w:t>aktų reikalavimai ir (arba) skolininko kreditorių interesai (pvz., leista skolininkui disponuoti didesne suma, nei numato teisės aktai).</w:t>
            </w:r>
          </w:p>
          <w:p w14:paraId="23872FF8" w14:textId="22BFB9EE" w:rsidR="00FA1D80" w:rsidRPr="00D71ACD" w:rsidRDefault="00FA1D80" w:rsidP="007D00FF">
            <w:pPr>
              <w:pStyle w:val="Sraopastraipa"/>
              <w:tabs>
                <w:tab w:val="left" w:pos="142"/>
                <w:tab w:val="left" w:pos="993"/>
              </w:tabs>
              <w:spacing w:after="0" w:line="240" w:lineRule="auto"/>
              <w:ind w:left="0" w:firstLine="318"/>
              <w:jc w:val="both"/>
              <w:rPr>
                <w:color w:val="000000" w:themeColor="text1"/>
                <w:lang w:val="lt-LT"/>
              </w:rPr>
            </w:pPr>
            <w:r w:rsidRPr="00D71ACD">
              <w:rPr>
                <w:rFonts w:ascii="Times New Roman" w:hAnsi="Times New Roman" w:cs="Times New Roman"/>
                <w:sz w:val="24"/>
                <w:szCs w:val="24"/>
                <w:lang w:val="lt-LT"/>
              </w:rPr>
              <w:t xml:space="preserve">Tuo atveju, jeigu LDS nustatymo galimybė išlieka (pvz., dėl CPK 739 str. nustatytų sumų), siūlytina dėl to pasisakyti pačiame Apraše (žr. 1 punktą).   </w:t>
            </w:r>
          </w:p>
        </w:tc>
        <w:tc>
          <w:tcPr>
            <w:tcW w:w="6662" w:type="dxa"/>
            <w:shd w:val="clear" w:color="auto" w:fill="auto"/>
          </w:tcPr>
          <w:p w14:paraId="2A8BE166" w14:textId="01D41862" w:rsidR="00FA1D80" w:rsidRPr="009F5B13" w:rsidRDefault="00FA1D80" w:rsidP="00296F08">
            <w:pPr>
              <w:jc w:val="both"/>
              <w:rPr>
                <w:b/>
                <w:iCs/>
              </w:rPr>
            </w:pPr>
            <w:r w:rsidRPr="009F5B13">
              <w:rPr>
                <w:b/>
                <w:iCs/>
              </w:rPr>
              <w:lastRenderedPageBreak/>
              <w:t>Neatsižvelgta</w:t>
            </w:r>
          </w:p>
          <w:p w14:paraId="16E86492" w14:textId="74150004" w:rsidR="00FA1D80" w:rsidRDefault="00FA1D80" w:rsidP="0067677B">
            <w:pPr>
              <w:jc w:val="both"/>
              <w:rPr>
                <w:iCs/>
              </w:rPr>
            </w:pPr>
            <w:r>
              <w:rPr>
                <w:iCs/>
              </w:rPr>
              <w:t xml:space="preserve">Apraše nustatyta tvarka bus iš esmės pakeista skolininko „laisvai disponuojamų sumų“ nustatymo tvarka, o šioms sumoms apibūdinti bus vartojama „neišieškomos sumos“ sąvoka, kuri apims tiek šiuo metu taikomas laisvai disponuojamas sumas, tiek minimalių vartojimo poreikių dydį atitinkančią neišieškomą sumą (detalesnė informacija dėl neišieškomų sumų dydžių nustatymo pateikta argumentuose dėl Lietuvos banko pirmos pastabos). </w:t>
            </w:r>
          </w:p>
          <w:p w14:paraId="45EC9F5B" w14:textId="1B3819D4" w:rsidR="00FA1D80" w:rsidRDefault="00FA1D80" w:rsidP="0067677B">
            <w:pPr>
              <w:jc w:val="both"/>
              <w:rPr>
                <w:iCs/>
              </w:rPr>
            </w:pPr>
            <w:r>
              <w:rPr>
                <w:iCs/>
              </w:rPr>
              <w:t>Atsižvelgiant į tai, kad šiuo metu teisės aktuose vartojamos skirtingos sąvokos (Sprendimų vykdymo instrukcijoje vartojama „laisvai disponuojama suma“, o PLAIS nuostatuose – „konkreti pinigų suma“), Vyriausybei patvirtinus Aprašą, iki numatyto jo įsigaliojimo 2020 m. liepos 1 d. bus parengti ir patvirtinti atitinkami</w:t>
            </w:r>
          </w:p>
          <w:p w14:paraId="14480255" w14:textId="2CAD5DA0" w:rsidR="00FA1D80" w:rsidRPr="00D71ACD" w:rsidRDefault="00FA1D80" w:rsidP="00FE4C0C">
            <w:pPr>
              <w:jc w:val="both"/>
              <w:rPr>
                <w:iCs/>
              </w:rPr>
            </w:pPr>
            <w:r>
              <w:rPr>
                <w:iCs/>
              </w:rPr>
              <w:t>Sprendimų vykdymo instrukcijos ir PLAIS nuostatų pakeitimai.</w:t>
            </w:r>
          </w:p>
        </w:tc>
      </w:tr>
      <w:tr w:rsidR="00FA1D80" w:rsidRPr="00D71ACD" w14:paraId="4106FE55" w14:textId="77777777" w:rsidTr="00305D85">
        <w:trPr>
          <w:trHeight w:val="432"/>
        </w:trPr>
        <w:tc>
          <w:tcPr>
            <w:tcW w:w="2268" w:type="dxa"/>
            <w:vMerge/>
            <w:shd w:val="clear" w:color="auto" w:fill="auto"/>
          </w:tcPr>
          <w:p w14:paraId="1488D500" w14:textId="5352E177" w:rsidR="00FA1D80" w:rsidRPr="00D71ACD" w:rsidRDefault="00FA1D80" w:rsidP="007D00FF"/>
        </w:tc>
        <w:tc>
          <w:tcPr>
            <w:tcW w:w="6663" w:type="dxa"/>
            <w:shd w:val="clear" w:color="auto" w:fill="auto"/>
          </w:tcPr>
          <w:p w14:paraId="5F5E0232" w14:textId="77777777" w:rsidR="00FA1D80" w:rsidRPr="00D71ACD" w:rsidRDefault="00FA1D80" w:rsidP="007D00FF">
            <w:pPr>
              <w:widowControl w:val="0"/>
              <w:tabs>
                <w:tab w:val="left" w:pos="142"/>
                <w:tab w:val="left" w:pos="993"/>
              </w:tabs>
              <w:autoSpaceDE w:val="0"/>
              <w:autoSpaceDN w:val="0"/>
              <w:adjustRightInd w:val="0"/>
              <w:ind w:firstLine="318"/>
              <w:jc w:val="both"/>
              <w:rPr>
                <w:b/>
              </w:rPr>
            </w:pPr>
            <w:r w:rsidRPr="00D71ACD">
              <w:rPr>
                <w:b/>
              </w:rPr>
              <w:t>Neišieškomos sumos nustatymo tvarka tais atvejais, kai skolininkas turi kelias sąskaitas</w:t>
            </w:r>
          </w:p>
          <w:p w14:paraId="34872A48" w14:textId="77777777" w:rsidR="00FA1D80" w:rsidRPr="00D71ACD" w:rsidRDefault="00FA1D80" w:rsidP="007D00FF">
            <w:pPr>
              <w:pStyle w:val="Sraopastraipa"/>
              <w:tabs>
                <w:tab w:val="left" w:pos="142"/>
              </w:tabs>
              <w:spacing w:line="240" w:lineRule="auto"/>
              <w:ind w:left="0" w:firstLine="318"/>
              <w:jc w:val="both"/>
              <w:rPr>
                <w:rFonts w:ascii="Times New Roman" w:hAnsi="Times New Roman" w:cs="Times New Roman"/>
                <w:sz w:val="24"/>
                <w:szCs w:val="24"/>
                <w:lang w:val="lt-LT"/>
              </w:rPr>
            </w:pPr>
            <w:r w:rsidRPr="00D71ACD">
              <w:rPr>
                <w:rFonts w:ascii="Times New Roman" w:hAnsi="Times New Roman" w:cs="Times New Roman"/>
                <w:sz w:val="24"/>
                <w:szCs w:val="24"/>
                <w:lang w:val="lt-LT"/>
              </w:rPr>
              <w:t xml:space="preserve">Aprašas numato, kad neišieškoma suma nustatoma skolininko sąskaitai, su kuria susijęs apribojimo ar nurašymo nurodymas. Aprašas taip pat numato, kad jei skolininkas turi kelias mokėjimo sąskaitas, kurioms taikomi apribojimai, PLAIS nustato neišieškomą sumą vėliausiai atidarytai skolininko sąskaitai. Kompleksiškai vertinant šias Aprašo nuostatas, darytina išvada, kad praktikoje gali susiklostyti tokia situacija, kad nepaisant to, kad neišieškoma suma bus nustatyta, skolininkas negalės naudotis lėšomis, atitinkančiomis neišieškomos sumos dydį. Pavyzdžiui, jeigu per PLAIS apribotai sąskaitai Nr. 1, kurioje yra lėšų, neišieškoma suma nebus nustatyta, bet vėliau atidarytai sąskaitai Nr. 2, kurioje lėšų nėra, neišieškoma suma bus nustatyta. </w:t>
            </w:r>
          </w:p>
          <w:p w14:paraId="60600B1C" w14:textId="4D358590" w:rsidR="00FA1D80" w:rsidRPr="00D71ACD" w:rsidRDefault="00FA1D80" w:rsidP="007D00FF">
            <w:pPr>
              <w:pStyle w:val="Sraopastraipa"/>
              <w:tabs>
                <w:tab w:val="left" w:pos="142"/>
              </w:tabs>
              <w:spacing w:after="0" w:line="240" w:lineRule="auto"/>
              <w:ind w:left="0" w:firstLine="318"/>
              <w:jc w:val="both"/>
              <w:rPr>
                <w:color w:val="000000" w:themeColor="text1"/>
                <w:lang w:val="lt-LT"/>
              </w:rPr>
            </w:pPr>
            <w:r w:rsidRPr="00D71ACD">
              <w:rPr>
                <w:rFonts w:ascii="Times New Roman" w:hAnsi="Times New Roman" w:cs="Times New Roman"/>
                <w:sz w:val="24"/>
                <w:szCs w:val="24"/>
                <w:lang w:val="lt-LT"/>
              </w:rPr>
              <w:t>Lietuvos banko nuomone, skolininkui turint kelias sąskaitas, neišieškomos sumos nustatymas turėtų būti siejamas ne su sąskaitos atidarymo laiku, o faktiniu sąskaitos naudojimu, t. y. nustatant neišieškomą sumą, turėtų būti atsižvelgiama į tai, kuri skolininko sąskaita yra naudojama kaip pagrindinė lėšų gavimo sąskaita ir (arba) kurioje sąskaitoje yra lėšų, kuriomis, nustačius neieškomą sumą, skolininkas galėtų realiai naudotis.</w:t>
            </w:r>
          </w:p>
        </w:tc>
        <w:tc>
          <w:tcPr>
            <w:tcW w:w="6662" w:type="dxa"/>
            <w:shd w:val="clear" w:color="auto" w:fill="auto"/>
          </w:tcPr>
          <w:p w14:paraId="75F67B62" w14:textId="77777777" w:rsidR="00FA1D80" w:rsidRPr="00710F63" w:rsidRDefault="00FA1D80" w:rsidP="00296F08">
            <w:pPr>
              <w:jc w:val="both"/>
              <w:rPr>
                <w:b/>
                <w:iCs/>
              </w:rPr>
            </w:pPr>
            <w:r w:rsidRPr="00710F63">
              <w:rPr>
                <w:b/>
                <w:iCs/>
              </w:rPr>
              <w:t>Iš dalies atsižvelgta</w:t>
            </w:r>
          </w:p>
          <w:p w14:paraId="2D1AC5DC" w14:textId="2699F4E7" w:rsidR="00FA1D80" w:rsidRDefault="00FA1D80" w:rsidP="003E7241">
            <w:pPr>
              <w:jc w:val="both"/>
              <w:rPr>
                <w:iCs/>
              </w:rPr>
            </w:pPr>
            <w:r>
              <w:rPr>
                <w:iCs/>
              </w:rPr>
              <w:t>Pažymėtina, kad skolininkui turint kelias sąskaitas, tik kredito įstaiga disponuoja informacija, kuria konkrečia sąskaita skolininkas dažniausiai naudojasi, tačiau ši informacija PLAIS nėra teikiama, taip pat skolininkas sąskaitas gali turėti skirtingose kredito įstaigose ir šiuo atveju nustatyti, kuri sąskaita turėtų būti laikoma pagrindine, apskritai neįmanoma. Be to, PLAIS nedisponuoja informacija apie skolininko sąskaitose esančių lėšų likučius (informacija apie sąskaitos likutį teikiama tik apribojimo ar nurašymo nurodymo apimtyje), t. y. pirma pateikiamas</w:t>
            </w:r>
            <w:r w:rsidR="00B1534E">
              <w:rPr>
                <w:iCs/>
              </w:rPr>
              <w:t xml:space="preserve"> apribojimo ar nurašymo</w:t>
            </w:r>
            <w:r>
              <w:rPr>
                <w:iCs/>
              </w:rPr>
              <w:t xml:space="preserve"> nurodymas ir tik jį vykdydama kredito įstaiga pateikia informaciją apie sąskaitos likutį. Atsižvelgiant į šias aplinkybes, nėra techninių galimybių įgyvendinti pastaboje pateikto siūlymo neišieškomą sumą nustatyti tai sąskaitai, kurioje lėšų likutis yra didesnis.</w:t>
            </w:r>
          </w:p>
          <w:p w14:paraId="5F970E28" w14:textId="21844946" w:rsidR="00FA1D80" w:rsidRPr="00D71ACD" w:rsidRDefault="00FA1D80" w:rsidP="00EA6CCF">
            <w:pPr>
              <w:jc w:val="both"/>
              <w:rPr>
                <w:iCs/>
              </w:rPr>
            </w:pPr>
            <w:r>
              <w:rPr>
                <w:iCs/>
              </w:rPr>
              <w:t>Siekiant pastaboje iškelto tikslo, kad neišieškomos sumos būtų nustatomos toms sąskaitoms, kuriomis skolininkai realiai naudojasi, Aprašas buvo patikslintas, kad</w:t>
            </w:r>
            <w:r w:rsidR="00D142B5">
              <w:rPr>
                <w:iCs/>
              </w:rPr>
              <w:t>,</w:t>
            </w:r>
            <w:r>
              <w:rPr>
                <w:iCs/>
              </w:rPr>
              <w:t xml:space="preserve"> nesant galiojančių apribojimo ar nurašymo nurodymų (tuo pačiu</w:t>
            </w:r>
            <w:r w:rsidR="00B1534E">
              <w:rPr>
                <w:iCs/>
              </w:rPr>
              <w:t xml:space="preserve"> –</w:t>
            </w:r>
            <w:r>
              <w:rPr>
                <w:iCs/>
              </w:rPr>
              <w:t xml:space="preserve"> ir nesant nustatytų neišieškomų sumų), pateikiant naują</w:t>
            </w:r>
            <w:r w:rsidR="00B1534E">
              <w:rPr>
                <w:iCs/>
              </w:rPr>
              <w:t xml:space="preserve"> apribojimo ar nurašymo</w:t>
            </w:r>
            <w:r>
              <w:rPr>
                <w:iCs/>
              </w:rPr>
              <w:t xml:space="preserve"> nurodymą neišieškoma suma bus nustatoma tai skolininko sąskaitai, kuriai neišieškoma suma buvo nustatyta vykdant anksčiau </w:t>
            </w:r>
            <w:r w:rsidR="00B1534E">
              <w:rPr>
                <w:iCs/>
              </w:rPr>
              <w:t xml:space="preserve">to skolininko atžvilgiu </w:t>
            </w:r>
            <w:r>
              <w:rPr>
                <w:iCs/>
              </w:rPr>
              <w:t xml:space="preserve">pateiktus nurodymus. Jeigu neišieškoma suma anksčiau buvo nustatyta kelioms sąskaitoms, nauja neišieškoma suma bus nustatyta tai sąskaitai, kuriai anksčiau galiojusi neišieškoma suma buvo nustatyta vėliausiai. Šios nuostatos leidžia pagrįstai tikėtis, kad neišieškoma suma bus nustatoma tai sąskaitai, kuria skolininkas realiai naudojasi, nes, jeigu vykdant anksčiau pateiktus nurodymus, neišieškoma suma buvo nustatyta </w:t>
            </w:r>
            <w:r w:rsidR="00EA6CCF">
              <w:rPr>
                <w:iCs/>
              </w:rPr>
              <w:t>ne pagrindinei skolininko</w:t>
            </w:r>
            <w:r>
              <w:rPr>
                <w:iCs/>
              </w:rPr>
              <w:t xml:space="preserve"> sąskaitai, tikėtina, kad sąskaita, kuriai taikoma neišieškoma suma, </w:t>
            </w:r>
            <w:r>
              <w:rPr>
                <w:iCs/>
              </w:rPr>
              <w:lastRenderedPageBreak/>
              <w:t xml:space="preserve">skolininko prašymu </w:t>
            </w:r>
            <w:r w:rsidR="00B1534E">
              <w:rPr>
                <w:iCs/>
              </w:rPr>
              <w:t xml:space="preserve">vėliau </w:t>
            </w:r>
            <w:r>
              <w:rPr>
                <w:iCs/>
              </w:rPr>
              <w:t>buvo pakeista</w:t>
            </w:r>
            <w:r w:rsidR="00B1534E">
              <w:rPr>
                <w:iCs/>
              </w:rPr>
              <w:t xml:space="preserve"> </w:t>
            </w:r>
            <w:r w:rsidR="00EA6CCF">
              <w:rPr>
                <w:iCs/>
              </w:rPr>
              <w:t xml:space="preserve">ir </w:t>
            </w:r>
            <w:r w:rsidR="00B1534E">
              <w:rPr>
                <w:iCs/>
              </w:rPr>
              <w:t xml:space="preserve">vykdant naują apribojimo ar nurašymo nurodymą, neišieškoma suma </w:t>
            </w:r>
            <w:r w:rsidR="00EA6CCF">
              <w:rPr>
                <w:iCs/>
              </w:rPr>
              <w:t>bus</w:t>
            </w:r>
            <w:r w:rsidR="00B1534E">
              <w:rPr>
                <w:iCs/>
              </w:rPr>
              <w:t xml:space="preserve"> nustatyta būtent šiai sąskaitai</w:t>
            </w:r>
            <w:r>
              <w:rPr>
                <w:iCs/>
              </w:rPr>
              <w:t>.</w:t>
            </w:r>
          </w:p>
        </w:tc>
      </w:tr>
      <w:tr w:rsidR="00FA1D80" w:rsidRPr="00D71ACD" w14:paraId="30E83D06" w14:textId="77777777" w:rsidTr="00305D85">
        <w:trPr>
          <w:trHeight w:val="432"/>
        </w:trPr>
        <w:tc>
          <w:tcPr>
            <w:tcW w:w="2268" w:type="dxa"/>
            <w:vMerge/>
            <w:shd w:val="clear" w:color="auto" w:fill="auto"/>
          </w:tcPr>
          <w:p w14:paraId="681854ED" w14:textId="77255AD1" w:rsidR="00FA1D80" w:rsidRPr="00D71ACD" w:rsidRDefault="00FA1D80" w:rsidP="007D00FF"/>
        </w:tc>
        <w:tc>
          <w:tcPr>
            <w:tcW w:w="6663" w:type="dxa"/>
            <w:shd w:val="clear" w:color="auto" w:fill="auto"/>
          </w:tcPr>
          <w:p w14:paraId="6F603882" w14:textId="77777777" w:rsidR="00FA1D80" w:rsidRPr="00D71ACD" w:rsidRDefault="00FA1D80" w:rsidP="007D00FF">
            <w:pPr>
              <w:widowControl w:val="0"/>
              <w:tabs>
                <w:tab w:val="left" w:pos="1134"/>
              </w:tabs>
              <w:autoSpaceDE w:val="0"/>
              <w:autoSpaceDN w:val="0"/>
              <w:adjustRightInd w:val="0"/>
              <w:ind w:firstLine="318"/>
              <w:jc w:val="both"/>
              <w:rPr>
                <w:b/>
              </w:rPr>
            </w:pPr>
            <w:r w:rsidRPr="00D71ACD">
              <w:rPr>
                <w:b/>
              </w:rPr>
              <w:t>Neišieškomos sumos nustatymo nurodymo gavimo patvirtinimas arba tokio nurodymo atmetimas</w:t>
            </w:r>
          </w:p>
          <w:p w14:paraId="087EF1E6" w14:textId="5964D2E7" w:rsidR="00FA1D80" w:rsidRPr="00D71ACD" w:rsidRDefault="00FA1D80" w:rsidP="007D00FF">
            <w:pPr>
              <w:ind w:firstLine="318"/>
              <w:jc w:val="both"/>
              <w:rPr>
                <w:color w:val="000000" w:themeColor="text1"/>
              </w:rPr>
            </w:pPr>
            <w:r w:rsidRPr="00D71ACD">
              <w:rPr>
                <w:bCs/>
              </w:rPr>
              <w:t xml:space="preserve">Remiantis Aprašo nuostatomis kredito, mokėjimo ir (arba) elektroninių pinigų įstaigos, gavusios </w:t>
            </w:r>
            <w:r w:rsidRPr="00D71ACD">
              <w:t xml:space="preserve">neišieškomos sumos nustatymo nurodymą, turi pateikti per PLAIS pranešimą, ar nurodymas buvo priimtas ar atmestas. Siekiant užtikrinti, kad neišieškomos sumos nustatymo nurodymai nebūtų atmetami dėl netinkamo šios nuostatos suvokimo ir (arba) skirtingo aiškinimo, siūlytina Apraše nustatyti atvejų, kada </w:t>
            </w:r>
            <w:r w:rsidRPr="00D71ACD">
              <w:rPr>
                <w:bCs/>
              </w:rPr>
              <w:t xml:space="preserve">kredito, mokėjimo ir (arba) elektroninių pinigų įstaigos turi teisę atmesti </w:t>
            </w:r>
            <w:r w:rsidRPr="00D71ACD">
              <w:t xml:space="preserve">neišieškomos sumos nustatymo nurodymą, sąrašą ir prašyti, kad </w:t>
            </w:r>
            <w:r w:rsidRPr="00D71ACD">
              <w:rPr>
                <w:bCs/>
              </w:rPr>
              <w:t xml:space="preserve">kredito, mokėjimo ir (arba) elektroninių pinigų įstaigos, </w:t>
            </w:r>
            <w:r w:rsidRPr="00D71ACD">
              <w:t>atmesdamos tokį nurodymą, kartu su pranešimu pateiktų tokio atmetimo priežastis.</w:t>
            </w:r>
          </w:p>
        </w:tc>
        <w:tc>
          <w:tcPr>
            <w:tcW w:w="6662" w:type="dxa"/>
            <w:shd w:val="clear" w:color="auto" w:fill="auto"/>
          </w:tcPr>
          <w:p w14:paraId="10AFEADC" w14:textId="77777777" w:rsidR="00FA1D80" w:rsidRPr="00963464" w:rsidRDefault="00FA1D80" w:rsidP="00296F08">
            <w:pPr>
              <w:jc w:val="both"/>
              <w:rPr>
                <w:b/>
                <w:iCs/>
              </w:rPr>
            </w:pPr>
            <w:r w:rsidRPr="00963464">
              <w:rPr>
                <w:b/>
                <w:iCs/>
              </w:rPr>
              <w:t>Iš dalies atsižvelgta</w:t>
            </w:r>
          </w:p>
          <w:p w14:paraId="1A207033" w14:textId="77777777" w:rsidR="00FA1D80" w:rsidRDefault="00FA1D80" w:rsidP="00F0785B">
            <w:pPr>
              <w:jc w:val="both"/>
              <w:rPr>
                <w:iCs/>
              </w:rPr>
            </w:pPr>
            <w:r>
              <w:rPr>
                <w:iCs/>
              </w:rPr>
              <w:t>Aprašas buvo patikslintas nustatant kredito įstaigai pareigą nurodyti neišieškomos sumos nustatymo nurodymo atmetimo priežastį.</w:t>
            </w:r>
          </w:p>
          <w:p w14:paraId="0912CA51" w14:textId="7ACF6F38" w:rsidR="00FA1D80" w:rsidRPr="00D71ACD" w:rsidRDefault="00FA1D80" w:rsidP="00F0785B">
            <w:pPr>
              <w:jc w:val="both"/>
              <w:rPr>
                <w:iCs/>
              </w:rPr>
            </w:pPr>
            <w:r>
              <w:rPr>
                <w:iCs/>
              </w:rPr>
              <w:t>Kadangi neišieškomos sumos nustatymo nurodymo atmetimo priežasčių tikslus sąrašas paaiškės tik rengiant ir derinant PLAIS, nurodymų teikėjų ir kredito įstaigų informacinių sistemų technines specifikacijas, šis sąrašas bus nustatytas specifikacijose.</w:t>
            </w:r>
          </w:p>
        </w:tc>
      </w:tr>
      <w:tr w:rsidR="007D00FF" w:rsidRPr="00D71ACD" w14:paraId="196A4821" w14:textId="77777777" w:rsidTr="00305D85">
        <w:trPr>
          <w:trHeight w:val="432"/>
        </w:trPr>
        <w:tc>
          <w:tcPr>
            <w:tcW w:w="2268" w:type="dxa"/>
            <w:shd w:val="clear" w:color="auto" w:fill="auto"/>
          </w:tcPr>
          <w:p w14:paraId="21BDF996" w14:textId="697D02AE" w:rsidR="007D00FF" w:rsidRPr="00D71ACD" w:rsidRDefault="00FC6FC5" w:rsidP="007D00FF">
            <w:r w:rsidRPr="00D71ACD">
              <w:t xml:space="preserve">Lietuvos Respublikos finansų ministerijos 2019 m. gruodžio 20 d. raštas Nr. </w:t>
            </w:r>
            <w:r w:rsidRPr="00D71ACD">
              <w:rPr>
                <w:color w:val="000000"/>
                <w:shd w:val="clear" w:color="auto" w:fill="FFFFFF"/>
              </w:rPr>
              <w:t>((15.50 E-03)-5K-1919549)-6K-1906750</w:t>
            </w:r>
          </w:p>
        </w:tc>
        <w:tc>
          <w:tcPr>
            <w:tcW w:w="6663" w:type="dxa"/>
            <w:shd w:val="clear" w:color="auto" w:fill="auto"/>
          </w:tcPr>
          <w:p w14:paraId="101CA6B8" w14:textId="69DC0CB8" w:rsidR="007D00FF" w:rsidRPr="00D71ACD" w:rsidRDefault="00D71ACD" w:rsidP="00A527DD">
            <w:pPr>
              <w:ind w:firstLine="318"/>
              <w:jc w:val="both"/>
              <w:rPr>
                <w:color w:val="000000" w:themeColor="text1"/>
              </w:rPr>
            </w:pPr>
            <w:r w:rsidRPr="00D71ACD">
              <w:t>Atkreipiame dėmesį, kad tiek Valstybinės mokesčių inspekcijos, tiek Lietuvos Respublikos muitinės informacinėms sistemoms modernizuoti įgyvendinat Lietuvos Respublikos civilinio proceso kodekso 570, 629, 631, 663, 668, 688, 689, 736, 739, 746 ir 749 straipsnių pakeitimo įstatymo projekto bei šio nutarimo nuostatas 2021 metais reikėtų po 100 tūkst. eurų. Planuojant 2020–2022 metų asignavimus lėšos šiam tikslui nebuvo numatytos.</w:t>
            </w:r>
          </w:p>
        </w:tc>
        <w:tc>
          <w:tcPr>
            <w:tcW w:w="6662" w:type="dxa"/>
            <w:shd w:val="clear" w:color="auto" w:fill="auto"/>
          </w:tcPr>
          <w:p w14:paraId="7D54DC27" w14:textId="6C13E3A2" w:rsidR="007D00FF" w:rsidRPr="00192E0E" w:rsidRDefault="00192E0E" w:rsidP="00296F08">
            <w:pPr>
              <w:jc w:val="both"/>
              <w:rPr>
                <w:b/>
                <w:iCs/>
              </w:rPr>
            </w:pPr>
            <w:r w:rsidRPr="00192E0E">
              <w:rPr>
                <w:b/>
                <w:iCs/>
              </w:rPr>
              <w:t>Neatsižvelgta</w:t>
            </w:r>
          </w:p>
          <w:p w14:paraId="36348F4D" w14:textId="0872050D" w:rsidR="00192E0E" w:rsidRPr="00D71ACD" w:rsidRDefault="00192E0E" w:rsidP="00296F08">
            <w:pPr>
              <w:jc w:val="both"/>
              <w:rPr>
                <w:iCs/>
              </w:rPr>
            </w:pPr>
            <w:r>
              <w:rPr>
                <w:iCs/>
              </w:rPr>
              <w:t xml:space="preserve">Atsižvelgiant į tai, kad, vadovaujantis </w:t>
            </w:r>
            <w:r w:rsidRPr="00184A79">
              <w:t xml:space="preserve">Lietuvos Respublikos </w:t>
            </w:r>
            <w:r w:rsidRPr="009D1851">
              <w:rPr>
                <w:color w:val="000000"/>
              </w:rPr>
              <w:t xml:space="preserve">civilinio proceso kodekso </w:t>
            </w:r>
            <w:r>
              <w:rPr>
                <w:color w:val="000000"/>
              </w:rPr>
              <w:t xml:space="preserve">570, 629, </w:t>
            </w:r>
            <w:r w:rsidRPr="009D1851">
              <w:rPr>
                <w:color w:val="000000"/>
              </w:rPr>
              <w:t xml:space="preserve">631, 663, 668, </w:t>
            </w:r>
            <w:r>
              <w:rPr>
                <w:color w:val="000000"/>
              </w:rPr>
              <w:t xml:space="preserve">688, </w:t>
            </w:r>
            <w:r w:rsidRPr="009D1851">
              <w:rPr>
                <w:color w:val="000000"/>
              </w:rPr>
              <w:t>689, 736, 739, 746 ir 749 straipsnių pakeitimo įstatymo</w:t>
            </w:r>
            <w:r>
              <w:rPr>
                <w:color w:val="000000"/>
              </w:rPr>
              <w:t xml:space="preserve"> 12 straipsnio 3 dalimi, CPK 689 straipsnio 6 dalies nuostatos, susijusios su minimalių vartojimo poreikių dydį atitinkančios apsaugos taikymu skolininko sąskaitai įsigalioja 2020 m. liepos 1 d., įstatymo nuostatas įgyvendinantis Vyriausybės nutarimas negali nustatyti kitos nei įstatyme įsigaliojimo datos.</w:t>
            </w:r>
          </w:p>
        </w:tc>
      </w:tr>
      <w:tr w:rsidR="00192E0E" w:rsidRPr="00D71ACD" w14:paraId="0073178B" w14:textId="77777777" w:rsidTr="00305D85">
        <w:trPr>
          <w:trHeight w:val="432"/>
        </w:trPr>
        <w:tc>
          <w:tcPr>
            <w:tcW w:w="2268" w:type="dxa"/>
            <w:vMerge w:val="restart"/>
            <w:shd w:val="clear" w:color="auto" w:fill="auto"/>
          </w:tcPr>
          <w:p w14:paraId="11DD09D7" w14:textId="3B8EB04A" w:rsidR="00192E0E" w:rsidRPr="00D71ACD" w:rsidRDefault="00192E0E" w:rsidP="00D71ACD">
            <w:r w:rsidRPr="00D71ACD">
              <w:t xml:space="preserve">Valstybės įmonės Registrų centro 2019 m. gruodžio 20 d. raštas Nr. </w:t>
            </w:r>
          </w:p>
          <w:p w14:paraId="452B02B4" w14:textId="77777777" w:rsidR="00192E0E" w:rsidRPr="00D71ACD" w:rsidRDefault="00192E0E" w:rsidP="00D71ACD">
            <w:pPr>
              <w:rPr>
                <w:color w:val="000000"/>
              </w:rPr>
            </w:pPr>
            <w:r w:rsidRPr="00D71ACD">
              <w:rPr>
                <w:color w:val="000000"/>
              </w:rPr>
              <w:t>S-86947 (1.10 E)</w:t>
            </w:r>
          </w:p>
          <w:p w14:paraId="57EDFA30" w14:textId="2A40C547" w:rsidR="00192E0E" w:rsidRPr="00D71ACD" w:rsidRDefault="00192E0E" w:rsidP="00D71ACD"/>
        </w:tc>
        <w:tc>
          <w:tcPr>
            <w:tcW w:w="6663" w:type="dxa"/>
            <w:shd w:val="clear" w:color="auto" w:fill="auto"/>
          </w:tcPr>
          <w:p w14:paraId="5FA3D9E7" w14:textId="267DD478" w:rsidR="00192E0E" w:rsidRPr="00D71ACD" w:rsidRDefault="00192E0E" w:rsidP="00A527DD">
            <w:pPr>
              <w:pStyle w:val="Pagrindinistekstas3"/>
              <w:spacing w:line="240" w:lineRule="auto"/>
              <w:ind w:firstLine="318"/>
              <w:rPr>
                <w:color w:val="000000" w:themeColor="text1"/>
              </w:rPr>
            </w:pPr>
            <w:r w:rsidRPr="00D71ACD">
              <w:t xml:space="preserve">Registrų centras pažymi, kad Sumų, kurias draudžiama išieškoti iš kredito, mokėjimo ir (ar) elektroninių pinigų įstaigoje atidarytoje skolininko sąskaitoje esančių lėšų, nustatymo ir taikymo tvarkos aprašo (toliau – Aprašas) 4.3 papunkčio nuostatos „Jeigu pateikti nurodymai susiję su daugiau nei viena skolininko sąskaita ir bendra visoms sąskaitoms nustatytų laisvai disponuojamų sumų suma neviršija 2020 metams nustatyto minimalių vartojimo poreikių dydžio, PLAIS skolininko sąskaitai, kuriai laisvai disponuojama suma buvo nustatyta vėliausiai, nustato neišieškomą sumą, </w:t>
            </w:r>
            <w:r w:rsidRPr="00D71ACD">
              <w:lastRenderedPageBreak/>
              <w:t xml:space="preserve">atitinkančią 2020 metams nustatytą minimalių vartojimo poreikių dydį, ir kredito, mokėjimo ir (ar) elektroninių pinigų įstaigai pateikia neišieškomos sumos nustatymo nurodymą. Kitoms skolininko sąskaitoms, kurioms nustatytos laisvai disponuojamos sumos, PLAIS kredito, mokėjimo ir (ar) elektroninių pinigų įstaigoms pateikia apribojimo ar nurašymo nurodymo keitimo nurodymus, kuriais panaikinamos šioms sąskaitoms nustatytos laisvai disponuojamos sumos“ turės būti derinamos keičiant teisės aktus, reglamentuojančius Turto arešto aktų registro veiklą. Reikalinga bus priimti sprendimus, ar Turto arešto aktų registre įrašyti duomenys apie laisvai disponuojamas sumas turės būti keičiami pagal </w:t>
            </w:r>
            <w:r w:rsidRPr="00D71ACD">
              <w:rPr>
                <w:szCs w:val="24"/>
              </w:rPr>
              <w:t xml:space="preserve">Piniginių lėšų apribojimų informacinės sistemos atliktus nustatytų laisvai disponuojamų sumų pakeitimus ir kas – Piniginių lėšų apribojimų informacinės sistema ar </w:t>
            </w:r>
            <w:r w:rsidRPr="00D71ACD">
              <w:t xml:space="preserve">Turto arešto aktų registras </w:t>
            </w:r>
            <w:r w:rsidRPr="00D71ACD">
              <w:rPr>
                <w:szCs w:val="24"/>
              </w:rPr>
              <w:t xml:space="preserve">turės informuoti </w:t>
            </w:r>
            <w:r w:rsidRPr="00D71ACD">
              <w:t>turto arešto aktą taikiusias institucijas ir asmenis, turinčius teisę areštuoti turtą.</w:t>
            </w:r>
          </w:p>
        </w:tc>
        <w:tc>
          <w:tcPr>
            <w:tcW w:w="6662" w:type="dxa"/>
            <w:shd w:val="clear" w:color="auto" w:fill="auto"/>
          </w:tcPr>
          <w:p w14:paraId="631441D8" w14:textId="77777777" w:rsidR="00192E0E" w:rsidRPr="00192E0E" w:rsidRDefault="00192E0E" w:rsidP="00296F08">
            <w:pPr>
              <w:jc w:val="both"/>
              <w:rPr>
                <w:b/>
                <w:iCs/>
              </w:rPr>
            </w:pPr>
            <w:r w:rsidRPr="00192E0E">
              <w:rPr>
                <w:b/>
                <w:iCs/>
              </w:rPr>
              <w:lastRenderedPageBreak/>
              <w:t>Neatsižvelgta</w:t>
            </w:r>
          </w:p>
          <w:p w14:paraId="56DEC303" w14:textId="77777777" w:rsidR="00192E0E" w:rsidRDefault="00BB379F" w:rsidP="00296F08">
            <w:pPr>
              <w:jc w:val="both"/>
              <w:rPr>
                <w:iCs/>
              </w:rPr>
            </w:pPr>
            <w:r>
              <w:rPr>
                <w:iCs/>
              </w:rPr>
              <w:t>Pažymėtina, kad Aprašas įgyvendina CPK 689 straipsnio nuostatas, reguliuojančias minimalių vartojimo poreikių dydį atitinkančios apsaugos taikymą vykdant į PLAIS pateikiamus apribojimo ar nurašymo nurodymus. Šie nurodymai į Turto arešto aktų registrą nėra teikiami.</w:t>
            </w:r>
          </w:p>
          <w:p w14:paraId="2BEB6449" w14:textId="717E64DB" w:rsidR="00BB379F" w:rsidRPr="00D71ACD" w:rsidRDefault="00110EC3" w:rsidP="00800EC9">
            <w:pPr>
              <w:jc w:val="both"/>
              <w:rPr>
                <w:iCs/>
              </w:rPr>
            </w:pPr>
            <w:r>
              <w:rPr>
                <w:iCs/>
              </w:rPr>
              <w:t>Atsižvelgiant į tai, kad Turto arešto aktų registre registruojami apribojimai sąskaitose esančioms lėšoms</w:t>
            </w:r>
            <w:r w:rsidR="00800EC9">
              <w:rPr>
                <w:iCs/>
              </w:rPr>
              <w:t xml:space="preserve"> yra</w:t>
            </w:r>
            <w:r>
              <w:rPr>
                <w:iCs/>
              </w:rPr>
              <w:t xml:space="preserve"> susiję su laikinųjų apsaugos priemonių taikymu ar</w:t>
            </w:r>
            <w:r w:rsidR="00490964">
              <w:rPr>
                <w:iCs/>
              </w:rPr>
              <w:t>ba</w:t>
            </w:r>
            <w:r>
              <w:rPr>
                <w:iCs/>
              </w:rPr>
              <w:t xml:space="preserve"> baudžiamuoju procesu, o šių </w:t>
            </w:r>
            <w:r>
              <w:rPr>
                <w:iCs/>
              </w:rPr>
              <w:lastRenderedPageBreak/>
              <w:t>apribojimų santykį su CPK 689 straipsnyje nustatyta tvarka pateiktais apribojimo ir nurašymo nurodymais reguliuoja CPK 626 straipsnis ir Aprašo nuostatos su jomis nėra susijusios, Turto arešto aktų registre registruotų ir CPK 689 straipsnyje nustatyta tvarka į PLAIS pateiktų nurodymų, bei nustatytų laisvai disponuojamų ar neišieškomų sumų konkurencijos klausimai ir praktinio taikymo problemos, jeigu tokios kyla, turi būti sprendžiami ne Apraše, bet apribojimų ar išieškojimo vykdymo eilę reguliuojančių teisės aktų pakeitimais.</w:t>
            </w:r>
          </w:p>
        </w:tc>
      </w:tr>
      <w:tr w:rsidR="00192E0E" w:rsidRPr="00D71ACD" w14:paraId="102D58DB" w14:textId="77777777" w:rsidTr="00305D85">
        <w:trPr>
          <w:trHeight w:val="432"/>
        </w:trPr>
        <w:tc>
          <w:tcPr>
            <w:tcW w:w="2268" w:type="dxa"/>
            <w:vMerge/>
            <w:shd w:val="clear" w:color="auto" w:fill="auto"/>
          </w:tcPr>
          <w:p w14:paraId="0F925998" w14:textId="3AEC1CA9" w:rsidR="00192E0E" w:rsidRPr="00D71ACD" w:rsidRDefault="00192E0E" w:rsidP="007D00FF"/>
        </w:tc>
        <w:tc>
          <w:tcPr>
            <w:tcW w:w="6663" w:type="dxa"/>
            <w:shd w:val="clear" w:color="auto" w:fill="auto"/>
          </w:tcPr>
          <w:p w14:paraId="774CC4F1" w14:textId="77777777" w:rsidR="00192E0E" w:rsidRPr="00D71ACD" w:rsidRDefault="00192E0E" w:rsidP="00A527DD">
            <w:pPr>
              <w:pStyle w:val="Pagrindinistekstas3"/>
              <w:spacing w:line="240" w:lineRule="auto"/>
              <w:ind w:firstLine="318"/>
            </w:pPr>
            <w:r w:rsidRPr="00D71ACD">
              <w:t>Registrų centras pažymi, kad Apraše pateikiamos sąlygos, kurių įgyvendinimui reikės modernizuoti Piniginių lėšų apribojimų ir Antstolių informacines sistemas, Turto arešto aktų registrą, integracines sąsajas su nurodymų teikėjų informacinėmis sistemomis. Pakeitimams įgyvendinti reikės atlikti viešųjų pirkimų procedūras, projektavimo bei naujų funkcionalumų sukūrimo darbus, parengti dokumentaciją, atlikti tarpinstitucinį testavimą ir pan.</w:t>
            </w:r>
          </w:p>
          <w:p w14:paraId="7C83E0C6" w14:textId="5A0FAD72" w:rsidR="00192E0E" w:rsidRPr="00D71ACD" w:rsidRDefault="00192E0E" w:rsidP="00A527DD">
            <w:pPr>
              <w:pStyle w:val="Pagrindinistekstas3"/>
              <w:spacing w:line="240" w:lineRule="auto"/>
              <w:ind w:firstLine="318"/>
              <w:rPr>
                <w:color w:val="000000" w:themeColor="text1"/>
              </w:rPr>
            </w:pPr>
            <w:r w:rsidRPr="00D71ACD">
              <w:t>Atsižvelgdamas į išdėstytą, Registrų centras siūlo Nutarimo projekte nustatyti vėlesnį teisės akto įsigaliojimo terminą – 2021 m. liepos 1 d.</w:t>
            </w:r>
          </w:p>
        </w:tc>
        <w:tc>
          <w:tcPr>
            <w:tcW w:w="6662" w:type="dxa"/>
            <w:shd w:val="clear" w:color="auto" w:fill="auto"/>
          </w:tcPr>
          <w:p w14:paraId="329438AB" w14:textId="77777777" w:rsidR="00192E0E" w:rsidRPr="00192E0E" w:rsidRDefault="00192E0E" w:rsidP="00192E0E">
            <w:pPr>
              <w:jc w:val="both"/>
              <w:rPr>
                <w:b/>
                <w:iCs/>
              </w:rPr>
            </w:pPr>
            <w:r w:rsidRPr="00192E0E">
              <w:rPr>
                <w:b/>
                <w:iCs/>
              </w:rPr>
              <w:t>Neatsižvelgta</w:t>
            </w:r>
          </w:p>
          <w:p w14:paraId="6A5313D9" w14:textId="7B4EBBC7" w:rsidR="00192E0E" w:rsidRPr="00D71ACD" w:rsidRDefault="00192E0E" w:rsidP="00192E0E">
            <w:pPr>
              <w:jc w:val="both"/>
              <w:rPr>
                <w:iCs/>
              </w:rPr>
            </w:pPr>
            <w:r>
              <w:rPr>
                <w:iCs/>
              </w:rPr>
              <w:t xml:space="preserve">Atsižvelgiant į tai, kad, vadovaujantis </w:t>
            </w:r>
            <w:r w:rsidRPr="00184A79">
              <w:t xml:space="preserve">Lietuvos Respublikos </w:t>
            </w:r>
            <w:r w:rsidRPr="009D1851">
              <w:rPr>
                <w:color w:val="000000"/>
              </w:rPr>
              <w:t xml:space="preserve">civilinio proceso kodekso </w:t>
            </w:r>
            <w:r>
              <w:rPr>
                <w:color w:val="000000"/>
              </w:rPr>
              <w:t xml:space="preserve">570, 629, </w:t>
            </w:r>
            <w:r w:rsidRPr="009D1851">
              <w:rPr>
                <w:color w:val="000000"/>
              </w:rPr>
              <w:t xml:space="preserve">631, 663, 668, </w:t>
            </w:r>
            <w:r>
              <w:rPr>
                <w:color w:val="000000"/>
              </w:rPr>
              <w:t xml:space="preserve">688, </w:t>
            </w:r>
            <w:r w:rsidRPr="009D1851">
              <w:rPr>
                <w:color w:val="000000"/>
              </w:rPr>
              <w:t>689, 736, 739, 746 ir 749 straipsnių pakeitimo įstatymo</w:t>
            </w:r>
            <w:r>
              <w:rPr>
                <w:color w:val="000000"/>
              </w:rPr>
              <w:t xml:space="preserve"> 12 straipsnio 3 dalimi, CPK 689 straipsnio 6 dalies nuostatos, susijusios su minimalių vartojimo poreikių dydį atitinkančios apsaugos taikymu skolininko sąskaitai įsigalioja 2020 m. liepos 1 d., įstatymo nuostatas įgyvendinantis Vyriausybės nutarimas negali nustatyti kitos nei įstatyme įsigaliojimo datos.</w:t>
            </w:r>
          </w:p>
        </w:tc>
      </w:tr>
      <w:tr w:rsidR="00A04C78" w:rsidRPr="00D71ACD" w14:paraId="303B901B" w14:textId="77777777" w:rsidTr="00305D85">
        <w:trPr>
          <w:trHeight w:val="432"/>
        </w:trPr>
        <w:tc>
          <w:tcPr>
            <w:tcW w:w="2268" w:type="dxa"/>
            <w:vMerge w:val="restart"/>
            <w:shd w:val="clear" w:color="auto" w:fill="auto"/>
          </w:tcPr>
          <w:p w14:paraId="6C8610FE" w14:textId="536D114E" w:rsidR="00A04C78" w:rsidRPr="00D71ACD" w:rsidRDefault="00A04C78" w:rsidP="007D00FF">
            <w:r w:rsidRPr="00D71ACD">
              <w:t xml:space="preserve">Valstybinės mokesčių inspekcijos prie Lietuvos Respublikos finansų ministerijos 2019 m. gruodžio 19 d. raštas </w:t>
            </w:r>
            <w:r w:rsidRPr="00D71ACD">
              <w:lastRenderedPageBreak/>
              <w:t>Nr. (23.3-08E) R-6825</w:t>
            </w:r>
          </w:p>
        </w:tc>
        <w:tc>
          <w:tcPr>
            <w:tcW w:w="6663" w:type="dxa"/>
            <w:shd w:val="clear" w:color="auto" w:fill="auto"/>
          </w:tcPr>
          <w:p w14:paraId="6E46D47C" w14:textId="68472221" w:rsidR="00A04C78" w:rsidRPr="00D71ACD" w:rsidRDefault="00A04C78" w:rsidP="00A527DD">
            <w:pPr>
              <w:ind w:firstLine="318"/>
              <w:jc w:val="both"/>
            </w:pPr>
            <w:r w:rsidRPr="00D71ACD">
              <w:lastRenderedPageBreak/>
              <w:t xml:space="preserve">Atkreiptinas dėmesys, kad šiuo metu yra sukurtas laisvai disponuojamos sumos teikimo Piniginių lėšų apribojimų informacinei sistemai (toliau – PLAIS) funkcionalumas, kuris leidžia informaciją apie laisvai disponuojamos sumos (toliau – LDS) dydį ir sąskaitą pateikti kartu su apribojimo ir nurašymo nurodymu, nekuriant naujo dokumento. VMI prie FM nuomone, atsižvelgiant į tai, kad šis LDS teikimo funkcionalumas nebebus </w:t>
            </w:r>
            <w:r w:rsidRPr="00D71ACD">
              <w:lastRenderedPageBreak/>
              <w:t>naudojamas, tikslinga būtų nekurti naujo dokumento, o naudoti esamą, ir toliau teikti neišieškomą sumą drauge su nurašymo ar apribojimų dokumentu, teikiant visą informaciją numatytą Nutarimo projekto 5.4.1 -5.4.3 p.  Priemonių kaštai, numatyti VMI prie FM informacinei sistemai modernizuoti, buvo apskaičiuoti, numatant naudoti esamą dokumentą, sudarant galimybę gauti informaciją apie kitų teikėjų pateiktus neišieškomų sumų nustatymo nurodymus. Naujo dokumento kūrimo sąnaudos viršytų esamo panaudojimą ir sudarytų apie 100 tūkst. Eur. Todėl siūlome nurodymų teikėjams sudaryti galimybę teikti nurodymus dėl neišieškomų sumų ir sąskaitų pagal iki šiol naudojamą mechanizmą, nekuriant naujo dokumento.</w:t>
            </w:r>
          </w:p>
        </w:tc>
        <w:tc>
          <w:tcPr>
            <w:tcW w:w="6662" w:type="dxa"/>
            <w:shd w:val="clear" w:color="auto" w:fill="auto"/>
          </w:tcPr>
          <w:p w14:paraId="5C7D739B" w14:textId="77777777" w:rsidR="00A04C78" w:rsidRPr="00E654EC" w:rsidRDefault="00A04C78" w:rsidP="00794371">
            <w:pPr>
              <w:jc w:val="both"/>
              <w:rPr>
                <w:b/>
                <w:iCs/>
              </w:rPr>
            </w:pPr>
            <w:r w:rsidRPr="00E654EC">
              <w:rPr>
                <w:b/>
                <w:iCs/>
              </w:rPr>
              <w:lastRenderedPageBreak/>
              <w:t>Neatsižvelgta</w:t>
            </w:r>
          </w:p>
          <w:p w14:paraId="2E528EC3" w14:textId="53C8E197" w:rsidR="00A04C78" w:rsidRPr="00D71ACD" w:rsidRDefault="00A04C78" w:rsidP="00794371">
            <w:pPr>
              <w:jc w:val="both"/>
              <w:rPr>
                <w:iCs/>
              </w:rPr>
            </w:pPr>
            <w:r>
              <w:rPr>
                <w:iCs/>
              </w:rPr>
              <w:t xml:space="preserve">Apraše numatyta, kad minimalių vartojimo poreikių dydį atitinkančią neišieškomą sumą automatiškai pritaikys PLAIS, pateikdama neišieškomos sumos nustatymo nurodymą, o nurodymo teikėjai, teikdami apribojimo ar nurašymo nurodymą, neišieškomos sumos nustatymo nurodymą turės teikti tik tais atvejais, kai turės duomenų, kad turi būti nustatyta kitokio dydžio neišieškoma suma. </w:t>
            </w:r>
            <w:r>
              <w:rPr>
                <w:iCs/>
              </w:rPr>
              <w:lastRenderedPageBreak/>
              <w:t>Palikus galioti esamus funkcionalumus (neatskyrus apribojimo ar nurašymo nurodymų nuo neišieškomos sumos nustatymo nurodymų) nebus galima įdiegti automatinio neišieškomos sumos nustatymo proceso, t. y. neišieškomą sumą visais atvejais turėtų nustatyti nurodymų teikėjas. Tai ne tik lemtų didesnes nurodymų teikėjų darbo sąnaudas, bet taip pat didintų informacinėse sistemose apdorojamų duomenų srautą ir ribotų galimybę, prireikus, ateityje toliau vystyti neišieškomų sumų nustatymo funkcionalumus.</w:t>
            </w:r>
          </w:p>
        </w:tc>
      </w:tr>
      <w:tr w:rsidR="00A04C78" w:rsidRPr="00D71ACD" w14:paraId="476DFE45" w14:textId="77777777" w:rsidTr="00305D85">
        <w:trPr>
          <w:trHeight w:val="432"/>
        </w:trPr>
        <w:tc>
          <w:tcPr>
            <w:tcW w:w="2268" w:type="dxa"/>
            <w:vMerge/>
            <w:shd w:val="clear" w:color="auto" w:fill="auto"/>
          </w:tcPr>
          <w:p w14:paraId="4095F598" w14:textId="77777777" w:rsidR="00A04C78" w:rsidRPr="00D71ACD" w:rsidRDefault="00A04C78" w:rsidP="007D00FF"/>
        </w:tc>
        <w:tc>
          <w:tcPr>
            <w:tcW w:w="6663" w:type="dxa"/>
            <w:shd w:val="clear" w:color="auto" w:fill="auto"/>
          </w:tcPr>
          <w:p w14:paraId="53FB96AB" w14:textId="2978FF84" w:rsidR="00A04C78" w:rsidRPr="00F40037" w:rsidRDefault="00A04C78" w:rsidP="00A527DD">
            <w:pPr>
              <w:ind w:firstLine="318"/>
              <w:jc w:val="both"/>
            </w:pPr>
            <w:r w:rsidRPr="00F40037">
              <w:t>Nutarimo projekte numatyta, kad nutarimas įsigalioja 2020 metų liepos 1 dieną. VMI prie FM 2017-11-20 rašte Nr. R-6830  „Dėl teisės akto projekto“ teigė, kad vadovaujantis teisės aktais, reglamentuojančiais investicinių projektų inicijavimą bei įgyvendinimą, vidutiniškai investicijų projekto įgyvendinimas  nuo inicijavimo iki realizavimo gali užtrukti apie dvejus metus. Informacinių sistemų modifikavimo procedūros gali būti pradėtos tik priėmus projektą bei jį įgyvendinamuosius teisės aktus, t. y. tada, kai bus aiškios informacinių sistemų modifikavimo apimtys. Atsižvelgiant į tai, kad tvarka dėl sumų, kurias draudžiama išieškoti iš kredito, mokėjimo ir (ar) elektroninių pinigų įstaigoje atidarytoje skolininko sąskaitoje esančių lėšų, nustatymo ir taikymo, nebuvo nustatyta iki 2018 m. rugsėjo 30 d., o derinama tik šiuo metu, siūlome keisti CPK 689 straipsnio 6 dalies nuostatų įsigaliojimo terminą, o taip pat ir šio Nutarimo įsigaliojimo terminą, numatant  įsigaliojimo datą 2022 m. liepos 1 dieną.</w:t>
            </w:r>
          </w:p>
        </w:tc>
        <w:tc>
          <w:tcPr>
            <w:tcW w:w="6662" w:type="dxa"/>
            <w:shd w:val="clear" w:color="auto" w:fill="auto"/>
          </w:tcPr>
          <w:p w14:paraId="7E45D88F" w14:textId="77777777" w:rsidR="00A04C78" w:rsidRPr="00192E0E" w:rsidRDefault="00A04C78" w:rsidP="00CE3452">
            <w:pPr>
              <w:jc w:val="both"/>
              <w:rPr>
                <w:b/>
                <w:iCs/>
              </w:rPr>
            </w:pPr>
            <w:r w:rsidRPr="00192E0E">
              <w:rPr>
                <w:b/>
                <w:iCs/>
              </w:rPr>
              <w:t>Neatsižvelgta</w:t>
            </w:r>
          </w:p>
          <w:p w14:paraId="75CFFEC7" w14:textId="5891D118" w:rsidR="00A04C78" w:rsidRPr="00D71ACD" w:rsidRDefault="00A04C78" w:rsidP="00CE3452">
            <w:pPr>
              <w:jc w:val="both"/>
              <w:rPr>
                <w:iCs/>
              </w:rPr>
            </w:pPr>
            <w:r>
              <w:rPr>
                <w:iCs/>
              </w:rPr>
              <w:t xml:space="preserve">Atsižvelgiant į tai, kad, vadovaujantis </w:t>
            </w:r>
            <w:r w:rsidRPr="00184A79">
              <w:t xml:space="preserve">Lietuvos Respublikos </w:t>
            </w:r>
            <w:r w:rsidRPr="009D1851">
              <w:rPr>
                <w:color w:val="000000"/>
              </w:rPr>
              <w:t xml:space="preserve">civilinio proceso kodekso </w:t>
            </w:r>
            <w:r>
              <w:rPr>
                <w:color w:val="000000"/>
              </w:rPr>
              <w:t xml:space="preserve">570, 629, </w:t>
            </w:r>
            <w:r w:rsidRPr="009D1851">
              <w:rPr>
                <w:color w:val="000000"/>
              </w:rPr>
              <w:t xml:space="preserve">631, 663, 668, </w:t>
            </w:r>
            <w:r>
              <w:rPr>
                <w:color w:val="000000"/>
              </w:rPr>
              <w:t xml:space="preserve">688, </w:t>
            </w:r>
            <w:r w:rsidRPr="009D1851">
              <w:rPr>
                <w:color w:val="000000"/>
              </w:rPr>
              <w:t>689, 736, 739, 746 ir 749 straipsnių pakeitimo įstatymo</w:t>
            </w:r>
            <w:r>
              <w:rPr>
                <w:color w:val="000000"/>
              </w:rPr>
              <w:t xml:space="preserve"> 12 straipsnio 3 dalimi, CPK 689 straipsnio 6 dalies nuostatos, susijusios su minimalių vartojimo poreikių dydį atitinkančios apsaugos taikymu skolininko sąskaitai įsigalioja 2020 m. liepos 1 d., įstatymo nuostatas įgyvendinantis Vyriausybės nutarimas negali nustatyti kitos nei įstatyme įsigaliojimo datos.</w:t>
            </w:r>
          </w:p>
        </w:tc>
      </w:tr>
      <w:tr w:rsidR="00A04C78" w:rsidRPr="00D71ACD" w14:paraId="21ADB5E5" w14:textId="77777777" w:rsidTr="00305D85">
        <w:trPr>
          <w:trHeight w:val="432"/>
        </w:trPr>
        <w:tc>
          <w:tcPr>
            <w:tcW w:w="2268" w:type="dxa"/>
            <w:vMerge/>
            <w:shd w:val="clear" w:color="auto" w:fill="auto"/>
          </w:tcPr>
          <w:p w14:paraId="67D7446F" w14:textId="77777777" w:rsidR="00A04C78" w:rsidRPr="00D71ACD" w:rsidRDefault="00A04C78" w:rsidP="007D00FF"/>
        </w:tc>
        <w:tc>
          <w:tcPr>
            <w:tcW w:w="6663" w:type="dxa"/>
            <w:shd w:val="clear" w:color="auto" w:fill="auto"/>
          </w:tcPr>
          <w:p w14:paraId="486944B2" w14:textId="020E0C65" w:rsidR="00A04C78" w:rsidRPr="00F40037" w:rsidRDefault="00A04C78" w:rsidP="00A527DD">
            <w:pPr>
              <w:ind w:firstLine="318"/>
              <w:jc w:val="both"/>
            </w:pPr>
            <w:r w:rsidRPr="00F40037">
              <w:t>Nutarimo projekto 3 punkte numatyta, kad „...neišieškoma suma nustatoma skolininko sąskaitai, su kuria susijęs apribojimo ar nurašymo nurodymas“. Pažymime, kad teikėjo nurodymuose ne visada nurodoma skolininko sąskaita, todėl yra neaišku, kokia skolininko sąskaita laikoma susijusia. Manome, kad Nutarimo projekte trūksta susijusios sąskaitos termino išaiškinimo.</w:t>
            </w:r>
          </w:p>
        </w:tc>
        <w:tc>
          <w:tcPr>
            <w:tcW w:w="6662" w:type="dxa"/>
            <w:shd w:val="clear" w:color="auto" w:fill="auto"/>
          </w:tcPr>
          <w:p w14:paraId="6D0F7C54" w14:textId="77777777" w:rsidR="00A04C78" w:rsidRPr="00CE3452" w:rsidRDefault="00A04C78" w:rsidP="00296F08">
            <w:pPr>
              <w:jc w:val="both"/>
              <w:rPr>
                <w:b/>
                <w:iCs/>
              </w:rPr>
            </w:pPr>
            <w:r w:rsidRPr="00CE3452">
              <w:rPr>
                <w:b/>
                <w:iCs/>
              </w:rPr>
              <w:t>Neatsižvelgta</w:t>
            </w:r>
          </w:p>
          <w:p w14:paraId="097D297F" w14:textId="4CD3300A" w:rsidR="00A04C78" w:rsidRPr="00D71ACD" w:rsidRDefault="00A04C78" w:rsidP="00296F08">
            <w:pPr>
              <w:jc w:val="both"/>
              <w:rPr>
                <w:iCs/>
              </w:rPr>
            </w:pPr>
            <w:r>
              <w:rPr>
                <w:iCs/>
              </w:rPr>
              <w:t xml:space="preserve">PLAIS įdiegti funkcionalumai nurodymo teikėjui suteikia galimybę apribojimo ar nurašymo nurodyme nurodyti konkrečią sąskaitą (sąskaitas), kuriai taikomas nurodymas, arba nurodymą taikyti visoms skolininko esamoms ir būsimoms sąskaitoms. Taigi iš nurodymo turinio yra aišku, su kokiomis sąskaitomis jis yra susijęs </w:t>
            </w:r>
            <w:r>
              <w:rPr>
                <w:iCs/>
              </w:rPr>
              <w:lastRenderedPageBreak/>
              <w:t>– su konkrečiomis sąskaitomis, kurios nurodytos nurodyme</w:t>
            </w:r>
            <w:r w:rsidR="00B3512C">
              <w:rPr>
                <w:iCs/>
              </w:rPr>
              <w:t>,</w:t>
            </w:r>
            <w:r>
              <w:rPr>
                <w:iCs/>
              </w:rPr>
              <w:t xml:space="preserve"> arba visomis skolininko sąskaitomis.</w:t>
            </w:r>
          </w:p>
        </w:tc>
      </w:tr>
      <w:tr w:rsidR="00A04C78" w:rsidRPr="00D71ACD" w14:paraId="6AA8632F" w14:textId="77777777" w:rsidTr="00305D85">
        <w:trPr>
          <w:trHeight w:val="432"/>
        </w:trPr>
        <w:tc>
          <w:tcPr>
            <w:tcW w:w="2268" w:type="dxa"/>
            <w:vMerge/>
            <w:shd w:val="clear" w:color="auto" w:fill="auto"/>
          </w:tcPr>
          <w:p w14:paraId="6F4286AA" w14:textId="062190F7" w:rsidR="00A04C78" w:rsidRPr="00D71ACD" w:rsidRDefault="00A04C78" w:rsidP="007D00FF"/>
        </w:tc>
        <w:tc>
          <w:tcPr>
            <w:tcW w:w="6663" w:type="dxa"/>
            <w:shd w:val="clear" w:color="auto" w:fill="auto"/>
          </w:tcPr>
          <w:p w14:paraId="66352BC8" w14:textId="3AD47B69" w:rsidR="00A04C78" w:rsidRPr="00C8507C" w:rsidRDefault="00A04C78" w:rsidP="00A527DD">
            <w:pPr>
              <w:ind w:firstLine="318"/>
              <w:jc w:val="both"/>
            </w:pPr>
            <w:r w:rsidRPr="00C8507C">
              <w:t>Nutarimo projekto 4.3 punkte numatytais atvejais PLAIS skolininko sąskaitai nustato neišieškomą sumą, teikia kredito, mokėjimo ir (ar) elektroninių pinigų įstaigai neišieškomos sumos nustatymo nurodymus, apribojimo ar nurašymo nurodymo keitimo nurodymus, kuriais panaikinamos šioms sąskaitoms nustatytos laisvai disponuojamos sumos. Tačiau Nutarimo projektas nenumato tvarkos, kuria remiantis nurodymų teikėjas būtų informuojamas apie neišieškomos sumos pakeitimus.</w:t>
            </w:r>
          </w:p>
        </w:tc>
        <w:tc>
          <w:tcPr>
            <w:tcW w:w="6662" w:type="dxa"/>
            <w:shd w:val="clear" w:color="auto" w:fill="auto"/>
          </w:tcPr>
          <w:p w14:paraId="1597ED67" w14:textId="136EF986" w:rsidR="00A04C78" w:rsidRPr="00A04C78" w:rsidRDefault="00A04C78" w:rsidP="00296F08">
            <w:pPr>
              <w:jc w:val="both"/>
              <w:rPr>
                <w:b/>
                <w:iCs/>
              </w:rPr>
            </w:pPr>
            <w:r w:rsidRPr="00A04C78">
              <w:rPr>
                <w:b/>
                <w:iCs/>
              </w:rPr>
              <w:t>Neatsižvelgta</w:t>
            </w:r>
          </w:p>
          <w:p w14:paraId="20DD7398" w14:textId="0DC85AEA" w:rsidR="00A04C78" w:rsidRPr="00A04C78" w:rsidRDefault="00A04C78" w:rsidP="00A04C78">
            <w:pPr>
              <w:jc w:val="both"/>
              <w:rPr>
                <w:iCs/>
              </w:rPr>
            </w:pPr>
            <w:r w:rsidRPr="00A04C78">
              <w:rPr>
                <w:iCs/>
              </w:rPr>
              <w:t>Aprašo 16 punkte yra nustatyta, kad nurodymų teikėjams PLAIS teiks detalius pranešimus apie neišieškomų sumų nustatymą, įskaitant informaciją, kokią neišieškomą sumą, kokiu pagrindu ir koks subjektas nustatė.</w:t>
            </w:r>
          </w:p>
        </w:tc>
      </w:tr>
      <w:tr w:rsidR="00A04C78" w:rsidRPr="00D71ACD" w14:paraId="71626FA2" w14:textId="77777777" w:rsidTr="00305D85">
        <w:trPr>
          <w:trHeight w:val="432"/>
        </w:trPr>
        <w:tc>
          <w:tcPr>
            <w:tcW w:w="2268" w:type="dxa"/>
            <w:vMerge/>
            <w:shd w:val="clear" w:color="auto" w:fill="auto"/>
          </w:tcPr>
          <w:p w14:paraId="38389CF6" w14:textId="007B40BB" w:rsidR="00A04C78" w:rsidRPr="00D71ACD" w:rsidRDefault="00A04C78" w:rsidP="007D00FF"/>
        </w:tc>
        <w:tc>
          <w:tcPr>
            <w:tcW w:w="6663" w:type="dxa"/>
            <w:shd w:val="clear" w:color="auto" w:fill="auto"/>
          </w:tcPr>
          <w:p w14:paraId="6EEA51F8" w14:textId="5936BD03" w:rsidR="00A04C78" w:rsidRPr="00C34FB8" w:rsidRDefault="00A04C78" w:rsidP="00A527DD">
            <w:pPr>
              <w:ind w:firstLine="318"/>
              <w:jc w:val="both"/>
            </w:pPr>
            <w:r w:rsidRPr="00C34FB8">
              <w:t>Remiantis Nutarimo projekto 5.2 punktu, „... jeigu apribojimo ar nurašymo nurodymas susijęs su keliomis skolininko sąskaitomis ir nurodymo pateikimo metu nėra anksčiau šio skolininko atžvilgiu taikytų galiojančių apribojimo ar nurašymo nurodymų, PLAIS su nurodymu susijusiai vėliausiai atidarytai skolininko sąskaitai nustato neišieškomą sumą“. Siūlome pakeisti sąskaitos, kuriai PLAIS nustato neišieškomą sumą, parinkimo tvarką. PLAIS, gavus informaciją apie sąskaitose esančias pinigines lėšas iš kredito, mokėjimo ir (ar) elektroninių pinigų įstaigų, neišieškomą sumą turėtų nustatyti skolininko sąskaitai, kurioje yra pakankamas pinigų likutis tokiai sumai taikyti, jeigu toks likutis nėra nustatytas – neišieškoma suma turėtų būti nustatyta vėliausiai atidarytai skolininko sąskaitai.</w:t>
            </w:r>
          </w:p>
        </w:tc>
        <w:tc>
          <w:tcPr>
            <w:tcW w:w="6662" w:type="dxa"/>
            <w:shd w:val="clear" w:color="auto" w:fill="auto"/>
          </w:tcPr>
          <w:p w14:paraId="680A8F7A" w14:textId="77777777" w:rsidR="00A04C78" w:rsidRPr="00710F63" w:rsidRDefault="00A04C78" w:rsidP="00D142B5">
            <w:pPr>
              <w:jc w:val="both"/>
              <w:rPr>
                <w:b/>
                <w:iCs/>
              </w:rPr>
            </w:pPr>
            <w:r w:rsidRPr="00710F63">
              <w:rPr>
                <w:b/>
                <w:iCs/>
              </w:rPr>
              <w:t>Iš dalies atsižvelgta</w:t>
            </w:r>
          </w:p>
          <w:p w14:paraId="782F21F8" w14:textId="7CEAA855" w:rsidR="00A04C78" w:rsidRDefault="00A04C78" w:rsidP="00D142B5">
            <w:pPr>
              <w:jc w:val="both"/>
              <w:rPr>
                <w:iCs/>
              </w:rPr>
            </w:pPr>
            <w:r>
              <w:rPr>
                <w:iCs/>
              </w:rPr>
              <w:t>Pažymėtina, kad skolininkui turint kelias sąskaitas, tik kredito įstaiga disponuoja informacija, kuria konkrečia sąskaita skolininkas dažniausiai naudojasi, tačiau ši informacija PLAIS nėra teikiama, taip pat skolininkas sąskaitas gali turėti skirtingose kredito įstaigose ir šiuo atveju nustatyti, kuri sąskaita turėtų būti laikoma pagrindine, apskritai neįmanoma. Be to, PLAIS nedisponuoja informacija apie skolininko sąskaitose esančių lėšų likučius (informacija apie sąskaitos likutį teikiama tik apribojimo ar nurašymo nurodymo apimtyje), t. y. pirma pateikiamas</w:t>
            </w:r>
            <w:r w:rsidR="00EA6CCF">
              <w:rPr>
                <w:iCs/>
              </w:rPr>
              <w:t xml:space="preserve"> apribojimo ar nurašymo </w:t>
            </w:r>
            <w:r>
              <w:rPr>
                <w:iCs/>
              </w:rPr>
              <w:t xml:space="preserve"> nurodymas ir tik jį vykdydama kredito įstaiga pateikia informaciją apie sąskaitos likutį. Atsižvelgiant į šias aplinkybes, nėra techninių galimybių įgyvendinti pastaboje pateikto siūlymo neišieškomą sumą nustatyti tai sąskaitai, kurioje lėšų likutis yra didesnis.</w:t>
            </w:r>
          </w:p>
          <w:p w14:paraId="2E5797AC" w14:textId="0308012F" w:rsidR="00A04C78" w:rsidRPr="00D71ACD" w:rsidRDefault="00A04C78" w:rsidP="00EA6CCF">
            <w:pPr>
              <w:jc w:val="both"/>
              <w:rPr>
                <w:iCs/>
              </w:rPr>
            </w:pPr>
            <w:r>
              <w:rPr>
                <w:iCs/>
              </w:rPr>
              <w:t>Siekiant pastaboje iškelto tikslo, kad neišieškomos sumos būtų nustatomos toms sąskaitoms, kuriomis skolininkai realiai naudojasi, Aprašas buvo patikslintas, kad, nesant galiojančių apribojimo ar nurašymo nurodymų (tuo pačiu</w:t>
            </w:r>
            <w:r w:rsidR="00EA6CCF">
              <w:rPr>
                <w:iCs/>
              </w:rPr>
              <w:t xml:space="preserve"> –</w:t>
            </w:r>
            <w:r>
              <w:rPr>
                <w:iCs/>
              </w:rPr>
              <w:t xml:space="preserve"> ir nesant nustatytų neišieškomų sumų), pateikiant naują </w:t>
            </w:r>
            <w:r w:rsidR="00EA6CCF">
              <w:rPr>
                <w:iCs/>
              </w:rPr>
              <w:t xml:space="preserve">apribojimo ar nurašymo </w:t>
            </w:r>
            <w:r>
              <w:rPr>
                <w:iCs/>
              </w:rPr>
              <w:t xml:space="preserve">nurodymą neišieškoma suma bus nustatoma tai skolininko sąskaitai, kuriai neišieškoma suma buvo nustatyta vykdant anksčiau pateiktus nurodymus. Jeigu neišieškoma suma anksčiau buvo nustatyta kelioms sąskaitoms, nauja neišieškoma suma bus nustatyta tai sąskaitai, kuriai anksčiau galiojusi neišieškoma suma buvo </w:t>
            </w:r>
            <w:r>
              <w:rPr>
                <w:iCs/>
              </w:rPr>
              <w:lastRenderedPageBreak/>
              <w:t>nustatyta vėliausiai. Šios nuostatos leidžia pagrįstai tikėtis, kad neišieškoma suma bus nustatoma tai sąskaitai, kuria skolininkas realiai naudojasi, nes, jeigu vykdant anksčiau pateiktus</w:t>
            </w:r>
            <w:r w:rsidR="00EA6CCF">
              <w:rPr>
                <w:iCs/>
              </w:rPr>
              <w:t xml:space="preserve"> apribojimo ar nurašymo</w:t>
            </w:r>
            <w:r>
              <w:rPr>
                <w:iCs/>
              </w:rPr>
              <w:t xml:space="preserve"> nurodymus, neišieškoma suma buvo nustatyta </w:t>
            </w:r>
            <w:r w:rsidR="00EA6CCF">
              <w:rPr>
                <w:iCs/>
              </w:rPr>
              <w:t>ne pagrindinei skolininko</w:t>
            </w:r>
            <w:r>
              <w:rPr>
                <w:iCs/>
              </w:rPr>
              <w:t xml:space="preserve"> sąskaitai, tikėtina, kad sąskaita, kuriai taikoma neišieškoma suma, skolininko prašymu buvo pakeista</w:t>
            </w:r>
            <w:r w:rsidR="00EA6CCF">
              <w:rPr>
                <w:iCs/>
              </w:rPr>
              <w:t xml:space="preserve"> ir vykdant naują apribojimo ar nurašymo nurodymą neišieškoma suma bus nustatyta būtent šiai sąskaitai</w:t>
            </w:r>
            <w:r>
              <w:rPr>
                <w:iCs/>
              </w:rPr>
              <w:t>.</w:t>
            </w:r>
          </w:p>
        </w:tc>
      </w:tr>
      <w:tr w:rsidR="00A04C78" w:rsidRPr="00D71ACD" w14:paraId="72F86710" w14:textId="77777777" w:rsidTr="00305D85">
        <w:trPr>
          <w:trHeight w:val="432"/>
        </w:trPr>
        <w:tc>
          <w:tcPr>
            <w:tcW w:w="2268" w:type="dxa"/>
            <w:vMerge/>
            <w:shd w:val="clear" w:color="auto" w:fill="auto"/>
          </w:tcPr>
          <w:p w14:paraId="7FC2F8AD" w14:textId="77777777" w:rsidR="00A04C78" w:rsidRPr="00D71ACD" w:rsidRDefault="00A04C78" w:rsidP="007D00FF"/>
        </w:tc>
        <w:tc>
          <w:tcPr>
            <w:tcW w:w="6663" w:type="dxa"/>
            <w:shd w:val="clear" w:color="auto" w:fill="auto"/>
          </w:tcPr>
          <w:p w14:paraId="75CAFE37" w14:textId="4A52225E" w:rsidR="00A04C78" w:rsidRPr="00C34FB8" w:rsidRDefault="00A04C78" w:rsidP="00A527DD">
            <w:pPr>
              <w:ind w:firstLine="318"/>
              <w:jc w:val="both"/>
            </w:pPr>
            <w:r w:rsidRPr="00C34FB8">
              <w:t>Nėra aišku, kaip nustatoma neišieškoma suma, kai nurodymo teikėjas gauna duomenų, kad skolininkas turi pajamų, iš kurių negalima išieškoti pagal CPK 739 str., ar prie neišieškomos sumos, atitinkančios minimalių vartojimo poreikių dydį, pridedama CPK 739 str. atitinkanti suma, ar nustatoma minimalių vartojimų poreikių dydį atitinkanti suma.</w:t>
            </w:r>
          </w:p>
        </w:tc>
        <w:tc>
          <w:tcPr>
            <w:tcW w:w="6662" w:type="dxa"/>
            <w:shd w:val="clear" w:color="auto" w:fill="auto"/>
          </w:tcPr>
          <w:p w14:paraId="1A5B3033" w14:textId="77777777" w:rsidR="00A04C78" w:rsidRPr="00AE1511" w:rsidRDefault="00A04C78" w:rsidP="00790635">
            <w:pPr>
              <w:jc w:val="both"/>
              <w:rPr>
                <w:b/>
                <w:iCs/>
              </w:rPr>
            </w:pPr>
            <w:r w:rsidRPr="00AE1511">
              <w:rPr>
                <w:b/>
                <w:iCs/>
              </w:rPr>
              <w:t>Neatsižvelgta</w:t>
            </w:r>
          </w:p>
          <w:p w14:paraId="3754C29C" w14:textId="77777777" w:rsidR="00A04C78" w:rsidRDefault="00A04C78" w:rsidP="00790635">
            <w:pPr>
              <w:jc w:val="both"/>
              <w:rPr>
                <w:iCs/>
              </w:rPr>
            </w:pPr>
            <w:r>
              <w:rPr>
                <w:iCs/>
              </w:rPr>
              <w:t>Sumos, iš kurių draudžiama išieškoti, nustatytos ne tik CPK 738 ir 739 straipsniuose, bet ir kituose teisės aktuose, pavyzdžiui: draudžiama išieškoti iš lėšų, kurias skolininkas gauna kaip vaikams mokamą išlaikymą, draudžiama išieškoti iš lėšų, kurios pervedamos į skolininko sąskaitą kaip darbo užmokestis, iš kurio jau atliktos CPK 736 straipsnyje nustatyto dydžio išskaitos ir kt.</w:t>
            </w:r>
          </w:p>
          <w:p w14:paraId="0787774D" w14:textId="49BAA959" w:rsidR="00A04C78" w:rsidRPr="00D71ACD" w:rsidRDefault="00A04C78" w:rsidP="00790635">
            <w:pPr>
              <w:jc w:val="both"/>
              <w:rPr>
                <w:iCs/>
              </w:rPr>
            </w:pPr>
            <w:r>
              <w:rPr>
                <w:iCs/>
              </w:rPr>
              <w:t xml:space="preserve">Atsižvelgiant į tai, Aprašo 5.4.1 papunktyje nustatyta, kad, turėdamas duomenų, kad skolininkas gauna lėšų, iš kurių išieškoti draudžiama, nurodymo teikėjas turi nustatyti </w:t>
            </w:r>
            <w:r w:rsidRPr="004124E1">
              <w:t>neišieškomą sumą, užtikrinančią, kad kiekvieną kalendorinį mėnesį skolininkas galėtų disponuoti lėšomis, iš kurių išieškoti draudžia teisės aktai, bet ne mažesnėmis nei nurodymo pateikimo metu galiojantis m</w:t>
            </w:r>
            <w:r>
              <w:t>inimalių vartojimo poreikių dydis, t. y., jeigu lėšų, iš kurių draudžiama išieškoti, suma yra didesnė nei minimalių vartojimo poreikių dydis, turi būti nustatoma neišieškoma suma, atitinkanti lėšų, iš kurių draudžiama išieškoti, sumą; o tuo atveju, jeigu lėšų, iš kurių draudžiama išieškoti, suma yra mažesnė – turi būti nustatyta minimalių vartojimo poreikių dydį atitinkanti neišieškoma suma.</w:t>
            </w:r>
          </w:p>
        </w:tc>
      </w:tr>
      <w:tr w:rsidR="00A04C78" w:rsidRPr="00D71ACD" w14:paraId="405A20A3" w14:textId="77777777" w:rsidTr="00305D85">
        <w:trPr>
          <w:trHeight w:val="432"/>
        </w:trPr>
        <w:tc>
          <w:tcPr>
            <w:tcW w:w="2268" w:type="dxa"/>
            <w:vMerge/>
            <w:shd w:val="clear" w:color="auto" w:fill="auto"/>
          </w:tcPr>
          <w:p w14:paraId="762078BF" w14:textId="77777777" w:rsidR="00A04C78" w:rsidRPr="00D71ACD" w:rsidRDefault="00A04C78" w:rsidP="007D00FF"/>
        </w:tc>
        <w:tc>
          <w:tcPr>
            <w:tcW w:w="6663" w:type="dxa"/>
            <w:shd w:val="clear" w:color="auto" w:fill="auto"/>
          </w:tcPr>
          <w:p w14:paraId="56C536C4" w14:textId="5CDF991F" w:rsidR="00A04C78" w:rsidRPr="00C34FB8" w:rsidRDefault="00A04C78" w:rsidP="007655E3">
            <w:pPr>
              <w:ind w:firstLine="318"/>
              <w:jc w:val="both"/>
            </w:pPr>
            <w:r w:rsidRPr="007655E3">
              <w:t>Nutarimo projekto 15 punkte numatyti duomenys, kuriuos PLAIS teikia nurodymų tiekėjams. Siūlome patikslinti, ar nurodymų teikėjas gauna duomenis apie visų kitų nurodymų teikėju pritaikytas neišieškomas sumas net tuo atveju, jeigu PLAIS nėra galiojančių teikėjo pateiktų apribojimo ar nurašymo nurodymų.</w:t>
            </w:r>
          </w:p>
        </w:tc>
        <w:tc>
          <w:tcPr>
            <w:tcW w:w="6662" w:type="dxa"/>
            <w:shd w:val="clear" w:color="auto" w:fill="auto"/>
          </w:tcPr>
          <w:p w14:paraId="21E2FE74" w14:textId="77777777" w:rsidR="00A04C78" w:rsidRPr="00E153A4" w:rsidRDefault="00A04C78" w:rsidP="00296F08">
            <w:pPr>
              <w:jc w:val="both"/>
              <w:rPr>
                <w:b/>
                <w:iCs/>
              </w:rPr>
            </w:pPr>
            <w:r w:rsidRPr="00E153A4">
              <w:rPr>
                <w:b/>
                <w:iCs/>
              </w:rPr>
              <w:t>Neatsižvelgta</w:t>
            </w:r>
          </w:p>
          <w:p w14:paraId="3AC935F0" w14:textId="77777777" w:rsidR="00A04C78" w:rsidRDefault="00C30444" w:rsidP="00296F08">
            <w:pPr>
              <w:jc w:val="both"/>
              <w:rPr>
                <w:iCs/>
              </w:rPr>
            </w:pPr>
            <w:r>
              <w:rPr>
                <w:iCs/>
              </w:rPr>
              <w:t xml:space="preserve">Paminėtas Aprašo punktas numato, kad duomenys bus teikiami nurodymų teikėjams, t. y. neapsiriboja duomenų teikimu tik tiems nurodymų teikėjams, kurie yra pateikę galiojančių apribojimo ar nurašymo nurodymų. </w:t>
            </w:r>
          </w:p>
          <w:p w14:paraId="66D2CEF3" w14:textId="6D0802C4" w:rsidR="00C30444" w:rsidRPr="00D71ACD" w:rsidRDefault="00C30444" w:rsidP="00C30444">
            <w:pPr>
              <w:jc w:val="both"/>
              <w:rPr>
                <w:iCs/>
              </w:rPr>
            </w:pPr>
            <w:r>
              <w:rPr>
                <w:iCs/>
              </w:rPr>
              <w:t xml:space="preserve">Pažymėtina, kad ir visus kitus duomenis (pvz., skolininko sąskaitas) nurodymų teikėjams PLAIS teikia nepriklausomai nuo to, ar šis </w:t>
            </w:r>
            <w:r>
              <w:rPr>
                <w:iCs/>
              </w:rPr>
              <w:lastRenderedPageBreak/>
              <w:t>nurodymų teikėjas yra pateikęs galiojančių apribojimo ar nurašymo nurodymų.</w:t>
            </w:r>
          </w:p>
        </w:tc>
      </w:tr>
      <w:tr w:rsidR="00A04C78" w:rsidRPr="00D71ACD" w14:paraId="110839F5" w14:textId="77777777" w:rsidTr="00305D85">
        <w:trPr>
          <w:trHeight w:val="432"/>
        </w:trPr>
        <w:tc>
          <w:tcPr>
            <w:tcW w:w="2268" w:type="dxa"/>
            <w:vMerge/>
            <w:shd w:val="clear" w:color="auto" w:fill="auto"/>
          </w:tcPr>
          <w:p w14:paraId="6431826E" w14:textId="5426FCD2" w:rsidR="00A04C78" w:rsidRPr="00D71ACD" w:rsidRDefault="00A04C78" w:rsidP="007D00FF"/>
        </w:tc>
        <w:tc>
          <w:tcPr>
            <w:tcW w:w="6663" w:type="dxa"/>
            <w:shd w:val="clear" w:color="auto" w:fill="auto"/>
          </w:tcPr>
          <w:p w14:paraId="5A65AC7F" w14:textId="16BC0535" w:rsidR="00A04C78" w:rsidRPr="00C34FB8" w:rsidRDefault="00A04C78" w:rsidP="00A527DD">
            <w:pPr>
              <w:ind w:firstLine="318"/>
              <w:jc w:val="both"/>
            </w:pPr>
            <w:r w:rsidRPr="00C34FB8">
              <w:t>Nutarimo projekte turi būti apibrėžta neišieškotos sumos galiojimo pasibaigimo sąvoka ir sąlygos.</w:t>
            </w:r>
          </w:p>
        </w:tc>
        <w:tc>
          <w:tcPr>
            <w:tcW w:w="6662" w:type="dxa"/>
            <w:shd w:val="clear" w:color="auto" w:fill="auto"/>
          </w:tcPr>
          <w:p w14:paraId="0D65A962" w14:textId="77777777" w:rsidR="00A04C78" w:rsidRPr="00CB5B1C" w:rsidRDefault="00A04C78" w:rsidP="00296F08">
            <w:pPr>
              <w:jc w:val="both"/>
              <w:rPr>
                <w:b/>
                <w:iCs/>
              </w:rPr>
            </w:pPr>
            <w:r w:rsidRPr="00CB5B1C">
              <w:rPr>
                <w:b/>
                <w:iCs/>
              </w:rPr>
              <w:t>Neatsižvelgta</w:t>
            </w:r>
          </w:p>
          <w:p w14:paraId="09976B9E" w14:textId="3E77DAC1" w:rsidR="00A04C78" w:rsidRPr="00D71ACD" w:rsidRDefault="00A04C78" w:rsidP="00296F08">
            <w:pPr>
              <w:jc w:val="both"/>
              <w:rPr>
                <w:iCs/>
              </w:rPr>
            </w:pPr>
            <w:r>
              <w:rPr>
                <w:iCs/>
              </w:rPr>
              <w:t>Neišieškomos sumos galiojimo ir pasibaigimo sąlygos nustatytos Aprašo 6 punkte</w:t>
            </w:r>
            <w:r w:rsidR="00C30444">
              <w:rPr>
                <w:iCs/>
              </w:rPr>
              <w:t xml:space="preserve"> – galioja tol, kol galioja apribojimo ar nurašymo nurodymas, arba neišieškoma suma pakeičiama arba panaikinama nurodymo teikėjo nurodymu</w:t>
            </w:r>
            <w:r>
              <w:rPr>
                <w:iCs/>
              </w:rPr>
              <w:t>.</w:t>
            </w:r>
          </w:p>
        </w:tc>
      </w:tr>
      <w:tr w:rsidR="00A04C78" w:rsidRPr="00D71ACD" w14:paraId="717D2DDA" w14:textId="77777777" w:rsidTr="00305D85">
        <w:trPr>
          <w:trHeight w:val="432"/>
        </w:trPr>
        <w:tc>
          <w:tcPr>
            <w:tcW w:w="2268" w:type="dxa"/>
            <w:vMerge/>
            <w:shd w:val="clear" w:color="auto" w:fill="auto"/>
          </w:tcPr>
          <w:p w14:paraId="3A211E6C" w14:textId="101FC456" w:rsidR="00A04C78" w:rsidRPr="00D71ACD" w:rsidRDefault="00A04C78" w:rsidP="007D00FF"/>
        </w:tc>
        <w:tc>
          <w:tcPr>
            <w:tcW w:w="6663" w:type="dxa"/>
            <w:shd w:val="clear" w:color="auto" w:fill="auto"/>
          </w:tcPr>
          <w:p w14:paraId="2398F1C6" w14:textId="218EC0D2" w:rsidR="00A04C78" w:rsidRPr="00C34FB8" w:rsidRDefault="00A04C78" w:rsidP="00A527DD">
            <w:pPr>
              <w:ind w:firstLine="318"/>
              <w:jc w:val="both"/>
            </w:pPr>
            <w:r w:rsidRPr="00C34FB8">
              <w:t xml:space="preserve">Nutarimo projekte turi būti apibrėžtas nepagrįstai išieškotų lėšų grąžinimo klausimas. Gali susidaryti situacija, kai po skolos nurašymo iš skolininko sąskaitos ir apribojimo ar nurašymo nurodymo atšaukimo teikėjas gauna duomenis, kad skolininkui turėjo būti pritaikyta didesnė neišieškoma suma. Nurodymo teikėjas grąžina nepagrįstai išieškotas lėšas į mokesčio mokėtojo sąskaitą, tačiau Nutarimo projekte turi būti apibrėžta, kokiu būdu, susidarius aprašytai situacijai, nurodymo teikėjas gali padidinti konkrečiam skolininkui taikomą neišieškomą sumą, kai PLAIS jau nėra galiojančio šio teikėjo apribojimo ar nurašymo nurodymo minėto skolininko atžvilgiu. </w:t>
            </w:r>
          </w:p>
        </w:tc>
        <w:tc>
          <w:tcPr>
            <w:tcW w:w="6662" w:type="dxa"/>
            <w:shd w:val="clear" w:color="auto" w:fill="auto"/>
          </w:tcPr>
          <w:p w14:paraId="0F55CE34" w14:textId="77777777" w:rsidR="00A04C78" w:rsidRPr="00CB5B1C" w:rsidRDefault="00A04C78" w:rsidP="00296F08">
            <w:pPr>
              <w:jc w:val="both"/>
              <w:rPr>
                <w:b/>
                <w:iCs/>
              </w:rPr>
            </w:pPr>
            <w:r w:rsidRPr="00CB5B1C">
              <w:rPr>
                <w:b/>
                <w:iCs/>
              </w:rPr>
              <w:t>Neatsižvelgta</w:t>
            </w:r>
          </w:p>
          <w:p w14:paraId="28F547A7" w14:textId="6BD7D7EB" w:rsidR="00A04C78" w:rsidRDefault="00A04C78" w:rsidP="00296F08">
            <w:pPr>
              <w:jc w:val="both"/>
              <w:rPr>
                <w:iCs/>
              </w:rPr>
            </w:pPr>
            <w:r>
              <w:rPr>
                <w:iCs/>
              </w:rPr>
              <w:t>Atsižvelgiant į tai, kad išieškojimas iš lėšų yra priverstinio vykdymo priemonė, kuri</w:t>
            </w:r>
            <w:r w:rsidR="00E31404">
              <w:rPr>
                <w:iCs/>
              </w:rPr>
              <w:t>ą</w:t>
            </w:r>
            <w:r>
              <w:rPr>
                <w:iCs/>
              </w:rPr>
              <w:t xml:space="preserve"> gali taikyti tik išieškojimą iš konkretaus asmens vykdantis subjektas, neišieškomų sumų nustatymo, keitimo ar panaikinimo klausimus taip pat turėtų spręsti tik galiojančius apribojimo ar nurašymo nurodymus pateikę nurodymų teikėjai, t. y. subjektai, tuo metu vykdantys išieškojimą iš šio asmens.</w:t>
            </w:r>
          </w:p>
          <w:p w14:paraId="3D7FF8EB" w14:textId="44FFEA9C" w:rsidR="00A04C78" w:rsidRPr="00D71ACD" w:rsidRDefault="00A04C78" w:rsidP="00964004">
            <w:pPr>
              <w:jc w:val="both"/>
              <w:rPr>
                <w:iCs/>
              </w:rPr>
            </w:pPr>
            <w:r>
              <w:rPr>
                <w:iCs/>
              </w:rPr>
              <w:t>Taigi pastaboje paminėtoje situacijoje asmuo, iš kurio vykdomas išieškojimas, galės pasinaudoti Aprašo 8 punkte nustatyta teise bet kuriam iš galiojančius apribojimo ar nurašymo nurodymus pateikusių nurodymo teikėjų pateikti prašymą pakeisti neišieškomos sumos dydį.</w:t>
            </w:r>
          </w:p>
        </w:tc>
      </w:tr>
      <w:tr w:rsidR="00A04C78" w:rsidRPr="00D71ACD" w14:paraId="37B81A12" w14:textId="77777777" w:rsidTr="00305D85">
        <w:trPr>
          <w:trHeight w:val="432"/>
        </w:trPr>
        <w:tc>
          <w:tcPr>
            <w:tcW w:w="2268" w:type="dxa"/>
            <w:vMerge/>
            <w:shd w:val="clear" w:color="auto" w:fill="auto"/>
          </w:tcPr>
          <w:p w14:paraId="0FCBD6AA" w14:textId="69D44A79" w:rsidR="00A04C78" w:rsidRPr="00D71ACD" w:rsidRDefault="00A04C78" w:rsidP="007D00FF"/>
        </w:tc>
        <w:tc>
          <w:tcPr>
            <w:tcW w:w="6663" w:type="dxa"/>
            <w:shd w:val="clear" w:color="auto" w:fill="auto"/>
          </w:tcPr>
          <w:p w14:paraId="19F6F833" w14:textId="6E9A2EED" w:rsidR="00A04C78" w:rsidRPr="00A527DD" w:rsidRDefault="00A04C78" w:rsidP="00A527DD">
            <w:pPr>
              <w:ind w:firstLine="318"/>
              <w:jc w:val="both"/>
            </w:pPr>
            <w:r w:rsidRPr="00A527DD">
              <w:t>Nutarimo projekte turi būti apibrėžta, ar gali nurodymo teikėjas keisti arba atšaukti kito teikėjo galiojančio neišieškomos sumos nustatymo nurodymo sumą.</w:t>
            </w:r>
          </w:p>
        </w:tc>
        <w:tc>
          <w:tcPr>
            <w:tcW w:w="6662" w:type="dxa"/>
            <w:shd w:val="clear" w:color="auto" w:fill="auto"/>
          </w:tcPr>
          <w:p w14:paraId="28D82CA1" w14:textId="77777777" w:rsidR="00A04C78" w:rsidRPr="00964004" w:rsidRDefault="00A04C78" w:rsidP="00296F08">
            <w:pPr>
              <w:jc w:val="both"/>
              <w:rPr>
                <w:b/>
                <w:iCs/>
              </w:rPr>
            </w:pPr>
            <w:r w:rsidRPr="00964004">
              <w:rPr>
                <w:b/>
                <w:iCs/>
              </w:rPr>
              <w:t>Neatsižvelgta</w:t>
            </w:r>
          </w:p>
          <w:p w14:paraId="329C7819" w14:textId="1A2444A5" w:rsidR="00A04C78" w:rsidRPr="00D71ACD" w:rsidRDefault="00A04C78" w:rsidP="00964004">
            <w:pPr>
              <w:jc w:val="both"/>
              <w:rPr>
                <w:iCs/>
              </w:rPr>
            </w:pPr>
            <w:r>
              <w:rPr>
                <w:iCs/>
              </w:rPr>
              <w:t>Aprašo 8 punkte nustatyta, kad prašymą dėl neišieškomos sumos pakeitimo ar panaikinimo asmuo gali pateikti bet kuriam galiojantį apribojimo ar nurašymo nurodymą pateikusiam nurodymo teikėjui, o Aprašo 6 punkte nustatyta, kad galioja vėliausiu neišieškomos sumos nurodymu nustatyta neišieškoma suma.</w:t>
            </w:r>
          </w:p>
        </w:tc>
      </w:tr>
      <w:tr w:rsidR="00A04C78" w:rsidRPr="00D71ACD" w14:paraId="1777FF39" w14:textId="77777777" w:rsidTr="00305D85">
        <w:trPr>
          <w:trHeight w:val="432"/>
        </w:trPr>
        <w:tc>
          <w:tcPr>
            <w:tcW w:w="2268" w:type="dxa"/>
            <w:vMerge/>
            <w:shd w:val="clear" w:color="auto" w:fill="auto"/>
          </w:tcPr>
          <w:p w14:paraId="07429BD4" w14:textId="507D3C52" w:rsidR="00A04C78" w:rsidRPr="00D71ACD" w:rsidRDefault="00A04C78" w:rsidP="007D00FF"/>
        </w:tc>
        <w:tc>
          <w:tcPr>
            <w:tcW w:w="6663" w:type="dxa"/>
            <w:shd w:val="clear" w:color="auto" w:fill="auto"/>
          </w:tcPr>
          <w:p w14:paraId="2160D907" w14:textId="3EF4E116" w:rsidR="00A04C78" w:rsidRPr="00A527DD" w:rsidRDefault="00A04C78" w:rsidP="00A527DD">
            <w:pPr>
              <w:ind w:firstLine="318"/>
              <w:jc w:val="both"/>
              <w:rPr>
                <w:color w:val="000000" w:themeColor="text1"/>
              </w:rPr>
            </w:pPr>
            <w:r w:rsidRPr="00A527DD">
              <w:t xml:space="preserve">Nutarimo projekte turi būti numatyta tvarka, kuria remiantis skolininkai būtų informuojami apie neišieškomų sumų nustatymą bei keitimą, turi būti paaiškinta, kas ir kokiu būdu informuos skolininkus. </w:t>
            </w:r>
          </w:p>
        </w:tc>
        <w:tc>
          <w:tcPr>
            <w:tcW w:w="6662" w:type="dxa"/>
            <w:shd w:val="clear" w:color="auto" w:fill="auto"/>
          </w:tcPr>
          <w:p w14:paraId="7C6A36FE" w14:textId="77777777" w:rsidR="00A04C78" w:rsidRPr="00964004" w:rsidRDefault="00A04C78" w:rsidP="00296F08">
            <w:pPr>
              <w:jc w:val="both"/>
              <w:rPr>
                <w:b/>
                <w:iCs/>
              </w:rPr>
            </w:pPr>
            <w:r w:rsidRPr="00964004">
              <w:rPr>
                <w:b/>
                <w:iCs/>
              </w:rPr>
              <w:t>Neatsižvelgta</w:t>
            </w:r>
          </w:p>
          <w:p w14:paraId="578B1E57" w14:textId="33FE8F02" w:rsidR="00A04C78" w:rsidRDefault="00A04C78" w:rsidP="00296F08">
            <w:pPr>
              <w:jc w:val="both"/>
              <w:rPr>
                <w:iCs/>
              </w:rPr>
            </w:pPr>
            <w:r>
              <w:rPr>
                <w:iCs/>
              </w:rPr>
              <w:t>Minimalių vartojimo poreikių dydį atitinkančios neišieškomos sumos nustatymas yra nustatytas teisės aktuose – CPK 689 straipsnyje ir Apraše</w:t>
            </w:r>
            <w:r w:rsidR="00E31404">
              <w:rPr>
                <w:iCs/>
              </w:rPr>
              <w:t>, todėl atskiri pranešimai skolininkams yra netikslingi</w:t>
            </w:r>
            <w:r>
              <w:rPr>
                <w:iCs/>
              </w:rPr>
              <w:t>.</w:t>
            </w:r>
          </w:p>
          <w:p w14:paraId="1B72A030" w14:textId="54B0E602" w:rsidR="00A04C78" w:rsidRPr="00D71ACD" w:rsidRDefault="00A04C78" w:rsidP="00964004">
            <w:pPr>
              <w:jc w:val="both"/>
              <w:rPr>
                <w:iCs/>
              </w:rPr>
            </w:pPr>
            <w:r>
              <w:rPr>
                <w:iCs/>
              </w:rPr>
              <w:t xml:space="preserve">Kitokią nei minimalių vartojimo poreikių dydis neišieškomą sumą rankiniu būdu nustatys nurodymų teikėjas (asmens prašymu arba savo iniciatyva), kai turės duomenų, kad turi būti nustatyta kitokio dydžio neišieškoma suma. Atsižvelgiant į tai, apie kitokios nei </w:t>
            </w:r>
            <w:r>
              <w:rPr>
                <w:iCs/>
              </w:rPr>
              <w:lastRenderedPageBreak/>
              <w:t>minimalių vartojimo poreikių dydis neišieškomos sumos nustatymą ar neišieškomos sumos keitimą asmenį informuos sprendimą dėl konkretaus neišieškomos sumos dydžio priėmęs nurodymų teikėjas.</w:t>
            </w:r>
          </w:p>
        </w:tc>
      </w:tr>
      <w:tr w:rsidR="00A04C78" w:rsidRPr="00D71ACD" w14:paraId="7D464BF6" w14:textId="77777777" w:rsidTr="00305D85">
        <w:trPr>
          <w:trHeight w:val="432"/>
        </w:trPr>
        <w:tc>
          <w:tcPr>
            <w:tcW w:w="2268" w:type="dxa"/>
            <w:vMerge w:val="restart"/>
            <w:shd w:val="clear" w:color="auto" w:fill="auto"/>
          </w:tcPr>
          <w:p w14:paraId="1DCD6791" w14:textId="0F17CA92" w:rsidR="00A04C78" w:rsidRPr="00D71ACD" w:rsidRDefault="00A04C78" w:rsidP="007D00FF">
            <w:r>
              <w:lastRenderedPageBreak/>
              <w:t>Lietuvos bankų asociacijos 2019 m. gruodžio 18 d. raštas Nr. 08/05</w:t>
            </w:r>
          </w:p>
        </w:tc>
        <w:tc>
          <w:tcPr>
            <w:tcW w:w="6663" w:type="dxa"/>
            <w:shd w:val="clear" w:color="auto" w:fill="auto"/>
          </w:tcPr>
          <w:p w14:paraId="325D8E31" w14:textId="77777777" w:rsidR="00A04C78" w:rsidRPr="006E73C3" w:rsidRDefault="00A04C78" w:rsidP="008B4819">
            <w:pPr>
              <w:pStyle w:val="Default"/>
              <w:ind w:firstLine="318"/>
              <w:jc w:val="both"/>
              <w:rPr>
                <w:rFonts w:ascii="Times New Roman" w:hAnsi="Times New Roman" w:cs="Times New Roman"/>
              </w:rPr>
            </w:pPr>
            <w:r w:rsidRPr="006E73C3">
              <w:rPr>
                <w:rFonts w:ascii="Times New Roman" w:hAnsi="Times New Roman" w:cs="Times New Roman"/>
              </w:rPr>
              <w:t xml:space="preserve">Dėl Aprašo 6. punkto. </w:t>
            </w:r>
          </w:p>
          <w:p w14:paraId="4A24B80E" w14:textId="77777777" w:rsidR="00A04C78" w:rsidRPr="006E73C3" w:rsidRDefault="00A04C78" w:rsidP="008B4819">
            <w:pPr>
              <w:pStyle w:val="Default"/>
              <w:ind w:firstLine="318"/>
              <w:jc w:val="both"/>
              <w:rPr>
                <w:rFonts w:ascii="Times New Roman" w:hAnsi="Times New Roman" w:cs="Times New Roman"/>
              </w:rPr>
            </w:pPr>
            <w:r w:rsidRPr="006E73C3">
              <w:rPr>
                <w:rFonts w:ascii="Times New Roman" w:hAnsi="Times New Roman" w:cs="Times New Roman"/>
              </w:rPr>
              <w:t>Šiuo metu bankų vidinėse sistemose iš keleto LDS yra imamas didžiausias. Projekte siūloma pakeisti šią taisyklę ir nustatyti, kad "</w:t>
            </w:r>
            <w:r w:rsidRPr="006E73C3">
              <w:rPr>
                <w:rFonts w:ascii="Times New Roman" w:hAnsi="Times New Roman" w:cs="Times New Roman"/>
                <w:i/>
                <w:iCs/>
              </w:rPr>
              <w:t>Jeigu tai pačiai skolininko sąskaitai pateikti keli neišieškomos sumos nustatymo nurodymai, taikoma vėliausiai pateiktu neišieškomos sumos nustatymo nurodymu nustatyta neišieškoma suma</w:t>
            </w:r>
            <w:r w:rsidRPr="006E73C3">
              <w:rPr>
                <w:rFonts w:ascii="Times New Roman" w:hAnsi="Times New Roman" w:cs="Times New Roman"/>
              </w:rPr>
              <w:t xml:space="preserve">.“ </w:t>
            </w:r>
          </w:p>
          <w:p w14:paraId="6C0AE6A3" w14:textId="7DB5CB25" w:rsidR="00A04C78" w:rsidRPr="006E73C3" w:rsidRDefault="00A04C78" w:rsidP="008B4819">
            <w:pPr>
              <w:pStyle w:val="Default"/>
              <w:ind w:firstLine="318"/>
              <w:jc w:val="both"/>
              <w:rPr>
                <w:rFonts w:ascii="Times New Roman" w:hAnsi="Times New Roman" w:cs="Times New Roman"/>
                <w:color w:val="000000" w:themeColor="text1"/>
              </w:rPr>
            </w:pPr>
            <w:r w:rsidRPr="006E73C3">
              <w:rPr>
                <w:rFonts w:ascii="Times New Roman" w:hAnsi="Times New Roman" w:cs="Times New Roman"/>
              </w:rPr>
              <w:t>Siūlome pakoreguoti Projekto 6 p. antrą sakinį ir palikti šiuo metu laikomą sistemų logiką, kad tuo atveju, kai yra pateikiami keli nurodymai tai pačiai sąskaitai, yra taikomas didžiausias LDS.</w:t>
            </w:r>
          </w:p>
        </w:tc>
        <w:tc>
          <w:tcPr>
            <w:tcW w:w="6662" w:type="dxa"/>
            <w:shd w:val="clear" w:color="auto" w:fill="auto"/>
          </w:tcPr>
          <w:p w14:paraId="5DC2B17C" w14:textId="3C909C3A" w:rsidR="00A04C78" w:rsidRPr="007A2454" w:rsidRDefault="00A04C78" w:rsidP="00296F08">
            <w:pPr>
              <w:jc w:val="both"/>
              <w:rPr>
                <w:b/>
                <w:iCs/>
              </w:rPr>
            </w:pPr>
            <w:r w:rsidRPr="007A2454">
              <w:rPr>
                <w:b/>
                <w:iCs/>
              </w:rPr>
              <w:t>Neatsižvelgta</w:t>
            </w:r>
          </w:p>
          <w:p w14:paraId="793EE78F" w14:textId="558F533B" w:rsidR="00A04C78" w:rsidRPr="00D71ACD" w:rsidRDefault="00A04C78" w:rsidP="00C9170B">
            <w:pPr>
              <w:jc w:val="both"/>
              <w:rPr>
                <w:iCs/>
              </w:rPr>
            </w:pPr>
            <w:r>
              <w:rPr>
                <w:iCs/>
              </w:rPr>
              <w:t xml:space="preserve">Įgyvendinant CPK 689 straipsnio 6 dalyje nustatytą skolininko teisę į minimalių vartojimo poreikių dydį atitinkančią lėšų sumą kartu turi būti užtikrinama ir tinkama išieškotojų interesų apsauga, kad skolininkai negalėtų piktnaudžiauti ir disponuoti didesnėmis lėšomis, nei nustatyta įstatyme. Siekiant užtikrinti skolininko ir išieškotojo interesų pusiausvyrą bei tinkamą ir teisėtą neišieškomų sumų nustatymo procesą, Apraše nustatyta, kad minimalių vartojimo poreikių dydį atitinkančią neišieškomą sumą automatiškai nustatys PLAIS, o kitokio dydžio neišieškomą sumą nustatys išimtinai tik nurodymų teikėjai, jeigu skolininkas pateiks duomenis (taip pat, jei nurodymų teikėjas duomenis gaus iš trečiųjų šaltinių), patvirtinančius, kad neišieškoma suma turi būti mažesnė arba didesnė nei minimalių vartojimo poreikių dydis. Atsižvelgiant į tai, galiojančia turi būti laikoma ne didžiausia iš pateiktų neišieškomų sumų, bet vėliausiai nustatyta neišieškoma suma, nes </w:t>
            </w:r>
            <w:r w:rsidR="00C9170B">
              <w:rPr>
                <w:iCs/>
              </w:rPr>
              <w:t>būtent ši neišieškoma suma</w:t>
            </w:r>
            <w:r>
              <w:rPr>
                <w:iCs/>
              </w:rPr>
              <w:t xml:space="preserve"> bus nustatyta atsižvelgiant į naujausius aktualius duomenis.</w:t>
            </w:r>
          </w:p>
        </w:tc>
      </w:tr>
      <w:tr w:rsidR="00A04C78" w:rsidRPr="00D71ACD" w14:paraId="203F2DAB" w14:textId="77777777" w:rsidTr="00305D85">
        <w:trPr>
          <w:trHeight w:val="432"/>
        </w:trPr>
        <w:tc>
          <w:tcPr>
            <w:tcW w:w="2268" w:type="dxa"/>
            <w:vMerge/>
            <w:shd w:val="clear" w:color="auto" w:fill="auto"/>
          </w:tcPr>
          <w:p w14:paraId="334DC5FE" w14:textId="111FD3CB" w:rsidR="00A04C78" w:rsidRPr="00D71ACD" w:rsidRDefault="00A04C78" w:rsidP="007D00FF"/>
        </w:tc>
        <w:tc>
          <w:tcPr>
            <w:tcW w:w="6663" w:type="dxa"/>
            <w:shd w:val="clear" w:color="auto" w:fill="auto"/>
          </w:tcPr>
          <w:p w14:paraId="5A2780F7" w14:textId="6FFF0727" w:rsidR="00A04C78" w:rsidRPr="006E73C3" w:rsidRDefault="00A04C78" w:rsidP="00B0145C">
            <w:pPr>
              <w:pStyle w:val="Default"/>
              <w:ind w:firstLine="318"/>
              <w:jc w:val="both"/>
              <w:rPr>
                <w:rFonts w:ascii="Times New Roman" w:hAnsi="Times New Roman" w:cs="Times New Roman"/>
                <w:color w:val="auto"/>
              </w:rPr>
            </w:pPr>
            <w:r w:rsidRPr="006E73C3">
              <w:rPr>
                <w:rFonts w:ascii="Times New Roman" w:hAnsi="Times New Roman" w:cs="Times New Roman"/>
                <w:color w:val="auto"/>
              </w:rPr>
              <w:t xml:space="preserve">Dėl Aprašo 7. punkto. </w:t>
            </w:r>
          </w:p>
          <w:p w14:paraId="388B6B95" w14:textId="77777777" w:rsidR="00A04C78" w:rsidRPr="006E73C3" w:rsidRDefault="00A04C78" w:rsidP="00B0145C">
            <w:pPr>
              <w:pStyle w:val="Default"/>
              <w:ind w:firstLine="318"/>
              <w:jc w:val="both"/>
              <w:rPr>
                <w:rFonts w:ascii="Times New Roman" w:hAnsi="Times New Roman" w:cs="Times New Roman"/>
                <w:color w:val="auto"/>
              </w:rPr>
            </w:pPr>
            <w:r w:rsidRPr="006E73C3">
              <w:rPr>
                <w:rFonts w:ascii="Times New Roman" w:hAnsi="Times New Roman" w:cs="Times New Roman"/>
                <w:color w:val="auto"/>
              </w:rPr>
              <w:t xml:space="preserve">Šio punkto formuluotė prieštarauja 6 punktui - kad LDS galioja mėnesiui (gaunasi dvigubas LDS), todėl manome, kad šis punktas yra perteklinis. Naujame apribojime pateiktai LDS būtų veiksmų tęstinumas ir nereikėtų programinių pakeitimų. </w:t>
            </w:r>
          </w:p>
          <w:p w14:paraId="49B16947" w14:textId="25C258E2" w:rsidR="00A04C78" w:rsidRPr="00D71ACD" w:rsidRDefault="00A04C78" w:rsidP="00B0145C">
            <w:pPr>
              <w:pStyle w:val="Default"/>
              <w:ind w:firstLine="318"/>
              <w:jc w:val="both"/>
              <w:rPr>
                <w:color w:val="000000" w:themeColor="text1"/>
              </w:rPr>
            </w:pPr>
            <w:r w:rsidRPr="006E73C3">
              <w:rPr>
                <w:rFonts w:ascii="Times New Roman" w:hAnsi="Times New Roman" w:cs="Times New Roman"/>
                <w:color w:val="auto"/>
              </w:rPr>
              <w:t xml:space="preserve">Taip pat norėjome pasitikslinti ar teisingai suprantame, kad jeigu klientas turi areštų ir neišieškomą sumą ir ją visą išnaudoja, tuomet jam areštai panaikinami. O tą patį mėnesį klientui gavus naują areštą su neišieškoma suma, bankai tą patį mėn. dar turėtų leisti panaudoti tą sumą? </w:t>
            </w:r>
          </w:p>
        </w:tc>
        <w:tc>
          <w:tcPr>
            <w:tcW w:w="6662" w:type="dxa"/>
            <w:shd w:val="clear" w:color="auto" w:fill="auto"/>
          </w:tcPr>
          <w:p w14:paraId="4A330FC9" w14:textId="77777777" w:rsidR="00A04C78" w:rsidRPr="00155356" w:rsidRDefault="00A04C78" w:rsidP="00E153A4">
            <w:pPr>
              <w:jc w:val="both"/>
              <w:rPr>
                <w:b/>
                <w:iCs/>
              </w:rPr>
            </w:pPr>
            <w:r w:rsidRPr="00155356">
              <w:rPr>
                <w:b/>
                <w:iCs/>
              </w:rPr>
              <w:t>Neatsižvelgta</w:t>
            </w:r>
          </w:p>
          <w:p w14:paraId="3343B428" w14:textId="16471902" w:rsidR="00A04C78" w:rsidRDefault="00A04C78" w:rsidP="00E153A4">
            <w:pPr>
              <w:jc w:val="both"/>
              <w:rPr>
                <w:iCs/>
              </w:rPr>
            </w:pPr>
            <w:r>
              <w:rPr>
                <w:iCs/>
              </w:rPr>
              <w:t>Vienas iš CPK 689 straipsnio 6 dalies nuostatas įgyvendinančio Aprašo tikslų – užtikrinti, kad išieškojimą nukreipus į skolininko sąskaitoje esančias lėšas nebūtų nurašomos visos sąskaitoje esančios lėšos (nurodymo apimtyje), bet skolininkui būtų paliekama lėšų minimaliems poreikiams patenkinti. Panaikinus Aprašo 7 punktą, tais atvejais, kai pilnai įvykdžius nurodymą, tą patį mėnesį bus pateikiamas naujas nurodymas apriboti ar priverstinai nurašyti lėšas, vykdant šį nurodymą skolininkui jau nebūtų paliekama jokių lėšų, t. y. skolininkas tą mėnesį nebegalėtų patenkinti minimalių poreikių.</w:t>
            </w:r>
          </w:p>
          <w:p w14:paraId="3620B7FD" w14:textId="00B32AF2" w:rsidR="00A04C78" w:rsidRPr="00D71ACD" w:rsidRDefault="00A04C78" w:rsidP="00E153A4">
            <w:pPr>
              <w:jc w:val="both"/>
              <w:rPr>
                <w:iCs/>
              </w:rPr>
            </w:pPr>
            <w:r>
              <w:rPr>
                <w:iCs/>
              </w:rPr>
              <w:t xml:space="preserve">Skirtingai, nei nurodyta pastaboje, neišieškomų sumų nustatymas ir panaudojimas neįtakoja apribojimo ar nurašymo nurodymų </w:t>
            </w:r>
            <w:r>
              <w:rPr>
                <w:iCs/>
              </w:rPr>
              <w:lastRenderedPageBreak/>
              <w:t>galiojimo. Šie nurodymai galioja, kol yra įvykdomi arba panaikinami juos inicijavusių nurodymų teikėjų sprendimais, tuo tarpu Aprašo 7 punkto nuostatos reguliuoja situaciją, kai įvykdžius apribojimo arba nurašymo nurodymą, t. y. nesant galiojančių nurodymų (o tuo pačiu – ir nustatytų neišieškomų sumų) tą patį mėnesį pateikiamas naujas apribojimo arba nurašymo nurodymas. Vykdant šį naują nurodymą Apraše nustatyta tvarka kartu būtų nustatyta ir neišieškoma suma</w:t>
            </w:r>
            <w:r w:rsidR="00C9170B">
              <w:rPr>
                <w:iCs/>
              </w:rPr>
              <w:t>, taip užtikrinant skolininko teisę į minimalių poreikių patenkinimą</w:t>
            </w:r>
            <w:r>
              <w:rPr>
                <w:iCs/>
              </w:rPr>
              <w:t>.</w:t>
            </w:r>
          </w:p>
        </w:tc>
      </w:tr>
      <w:tr w:rsidR="00A04C78" w:rsidRPr="00D71ACD" w14:paraId="3A27AC91" w14:textId="77777777" w:rsidTr="00305D85">
        <w:trPr>
          <w:trHeight w:val="432"/>
        </w:trPr>
        <w:tc>
          <w:tcPr>
            <w:tcW w:w="2268" w:type="dxa"/>
            <w:vMerge/>
            <w:shd w:val="clear" w:color="auto" w:fill="auto"/>
          </w:tcPr>
          <w:p w14:paraId="22CA42AB" w14:textId="77777777" w:rsidR="00A04C78" w:rsidRPr="00D71ACD" w:rsidRDefault="00A04C78" w:rsidP="007D00FF"/>
        </w:tc>
        <w:tc>
          <w:tcPr>
            <w:tcW w:w="6663" w:type="dxa"/>
            <w:shd w:val="clear" w:color="auto" w:fill="auto"/>
          </w:tcPr>
          <w:p w14:paraId="21240ED0" w14:textId="366C6C66" w:rsidR="00A04C78" w:rsidRPr="007F3D7B" w:rsidRDefault="00A04C78" w:rsidP="00B0145C">
            <w:pPr>
              <w:pStyle w:val="Default"/>
              <w:ind w:firstLine="318"/>
              <w:jc w:val="both"/>
              <w:rPr>
                <w:rFonts w:ascii="Times New Roman" w:hAnsi="Times New Roman" w:cs="Times New Roman"/>
                <w:color w:val="auto"/>
              </w:rPr>
            </w:pPr>
            <w:r w:rsidRPr="007F3D7B">
              <w:rPr>
                <w:rFonts w:ascii="Times New Roman" w:hAnsi="Times New Roman" w:cs="Times New Roman"/>
                <w:color w:val="auto"/>
              </w:rPr>
              <w:t xml:space="preserve">Dėl Aprašo 15.3. punkto. </w:t>
            </w:r>
          </w:p>
          <w:p w14:paraId="7F58F4A9" w14:textId="77777777" w:rsidR="00A04C78" w:rsidRPr="007F3D7B" w:rsidRDefault="00A04C78" w:rsidP="00B0145C">
            <w:pPr>
              <w:pStyle w:val="Default"/>
              <w:ind w:firstLine="318"/>
              <w:jc w:val="both"/>
              <w:rPr>
                <w:rFonts w:ascii="Times New Roman" w:hAnsi="Times New Roman" w:cs="Times New Roman"/>
                <w:color w:val="auto"/>
              </w:rPr>
            </w:pPr>
            <w:r w:rsidRPr="007F3D7B">
              <w:rPr>
                <w:rFonts w:ascii="Times New Roman" w:hAnsi="Times New Roman" w:cs="Times New Roman"/>
                <w:color w:val="auto"/>
              </w:rPr>
              <w:t>Šiame punkte prašoma pateikti šią informaciją: „</w:t>
            </w:r>
            <w:r w:rsidRPr="007F3D7B">
              <w:rPr>
                <w:rFonts w:ascii="Times New Roman" w:hAnsi="Times New Roman" w:cs="Times New Roman"/>
                <w:i/>
                <w:iCs/>
                <w:color w:val="auto"/>
              </w:rPr>
              <w:t>nustatytą neišieškomą sumą ir sąskaitą, jei yra – komentarą, kuris buvo pateiktas nustatant neišieškomą sumą</w:t>
            </w:r>
            <w:r w:rsidRPr="007F3D7B">
              <w:rPr>
                <w:rFonts w:ascii="Times New Roman" w:hAnsi="Times New Roman" w:cs="Times New Roman"/>
                <w:color w:val="auto"/>
              </w:rPr>
              <w:t xml:space="preserve">.“ </w:t>
            </w:r>
          </w:p>
          <w:p w14:paraId="12AEF2F4" w14:textId="77777777" w:rsidR="00A04C78" w:rsidRPr="007F3D7B" w:rsidRDefault="00A04C78" w:rsidP="00B0145C">
            <w:pPr>
              <w:pStyle w:val="Default"/>
              <w:ind w:firstLine="318"/>
              <w:jc w:val="both"/>
              <w:rPr>
                <w:rFonts w:ascii="Times New Roman" w:hAnsi="Times New Roman" w:cs="Times New Roman"/>
                <w:color w:val="auto"/>
              </w:rPr>
            </w:pPr>
            <w:r w:rsidRPr="007F3D7B">
              <w:rPr>
                <w:rFonts w:ascii="Times New Roman" w:hAnsi="Times New Roman" w:cs="Times New Roman"/>
                <w:color w:val="auto"/>
              </w:rPr>
              <w:t xml:space="preserve">Siūlome išimti informaciją apie komentarą. Techniškai komentaro laukas reiškia, kad LDS naudojimas yra kontroliuojamas ir tai apsunkina automatizuotą informacijos apdorojimą interneto ir kitomis priemonėmis. Įsivyravo netinkama praktika, kai šis laukelis dažnai naudojamas kaip "užrašų knygelė nurodymo teikėjo pastaboms". </w:t>
            </w:r>
          </w:p>
          <w:p w14:paraId="311D23A7" w14:textId="0BD32DD3" w:rsidR="00A04C78" w:rsidRPr="007F3D7B" w:rsidRDefault="00A04C78" w:rsidP="00B0145C">
            <w:pPr>
              <w:pStyle w:val="Default"/>
              <w:ind w:firstLine="318"/>
              <w:jc w:val="both"/>
              <w:rPr>
                <w:rFonts w:ascii="Times New Roman" w:hAnsi="Times New Roman" w:cs="Times New Roman"/>
                <w:color w:val="auto"/>
              </w:rPr>
            </w:pPr>
            <w:r w:rsidRPr="007F3D7B">
              <w:rPr>
                <w:rFonts w:ascii="Times New Roman" w:hAnsi="Times New Roman" w:cs="Times New Roman"/>
                <w:color w:val="auto"/>
              </w:rPr>
              <w:t xml:space="preserve">Atsižvelgiant į tai, kad PLAIS yra automatizuota sistema, kur keitimasis informacija tarp nurodymų teikėjų, PLAIS ir kredito įstaigų vyksta be papildomo žmogaus įsikišimo, nestruktūrizuotos formos komentaro teikimas iš esmės prieštarauja pačiai PLAIS paskirčiai bei sukelia rimtų nepatogumų norint tinkamai įgyvendinti pateiktus nurodymus. Atsižvelgiant į tai, kad PLAIS nėra pritaikytas siųsti sistemoms suprantamus komentarus, kredito įstaigose tokie komentarai negali būti sekami ir apdorojami, todėl juos nurodyti reikia atsisakyti. </w:t>
            </w:r>
          </w:p>
          <w:p w14:paraId="446C6ECA" w14:textId="3F91A3EF" w:rsidR="00A04C78" w:rsidRPr="007F3D7B" w:rsidRDefault="00A04C78" w:rsidP="00B0145C">
            <w:pPr>
              <w:pStyle w:val="Default"/>
              <w:pageBreakBefore/>
              <w:ind w:firstLine="318"/>
              <w:jc w:val="both"/>
              <w:rPr>
                <w:color w:val="000000" w:themeColor="text1"/>
              </w:rPr>
            </w:pPr>
            <w:r w:rsidRPr="007F3D7B">
              <w:rPr>
                <w:rFonts w:ascii="Times New Roman" w:hAnsi="Times New Roman" w:cs="Times New Roman"/>
                <w:color w:val="auto"/>
              </w:rPr>
              <w:t xml:space="preserve">Tačiau, jeigu būtų nuspręsta šį lauką palikti, reikalinga papildoma švietėjiška informacija dėl LDS komentaro lauko pildymo ir institucijoms ir antstoliams, kad būtų lankstesnis LDS informacijos naudojimas, nes komentaro lauko pildymas tai riboja. O taip siekiant aiškumo reikalinga aiškiai reglamentuoti atsakomybę už komentaro lauke pateiktos informacijos </w:t>
            </w:r>
            <w:r w:rsidRPr="007F3D7B">
              <w:rPr>
                <w:rFonts w:ascii="Times New Roman" w:hAnsi="Times New Roman" w:cs="Times New Roman"/>
                <w:color w:val="auto"/>
              </w:rPr>
              <w:lastRenderedPageBreak/>
              <w:t xml:space="preserve">įgyvendinimą bei apibrėžti, ką komentaras gali nurodyti, o taip pat, koks turėtų būti komentaro ilgis. </w:t>
            </w:r>
          </w:p>
        </w:tc>
        <w:tc>
          <w:tcPr>
            <w:tcW w:w="6662" w:type="dxa"/>
            <w:shd w:val="clear" w:color="auto" w:fill="auto"/>
          </w:tcPr>
          <w:p w14:paraId="748326F4" w14:textId="77777777" w:rsidR="00A04C78" w:rsidRPr="00C9170B" w:rsidRDefault="00C9170B" w:rsidP="00296F08">
            <w:pPr>
              <w:jc w:val="both"/>
              <w:rPr>
                <w:b/>
                <w:iCs/>
              </w:rPr>
            </w:pPr>
            <w:r w:rsidRPr="00C9170B">
              <w:rPr>
                <w:b/>
                <w:iCs/>
              </w:rPr>
              <w:lastRenderedPageBreak/>
              <w:t>Neatsižvelgta</w:t>
            </w:r>
          </w:p>
          <w:p w14:paraId="41DA23BB" w14:textId="5565559A" w:rsidR="00C9170B" w:rsidRDefault="00C9170B" w:rsidP="00296F08">
            <w:pPr>
              <w:jc w:val="both"/>
              <w:rPr>
                <w:iCs/>
              </w:rPr>
            </w:pPr>
            <w:r>
              <w:rPr>
                <w:iCs/>
              </w:rPr>
              <w:t>Aprašas numato, kad nurodymų teikėjai, atsižvelgdami į aktualius duomenis (</w:t>
            </w:r>
            <w:r w:rsidR="007F3D7B">
              <w:rPr>
                <w:iCs/>
              </w:rPr>
              <w:t xml:space="preserve">pateiktus </w:t>
            </w:r>
            <w:r>
              <w:rPr>
                <w:iCs/>
              </w:rPr>
              <w:t xml:space="preserve">skolininko ar </w:t>
            </w:r>
            <w:r w:rsidR="007F3D7B">
              <w:rPr>
                <w:iCs/>
              </w:rPr>
              <w:t xml:space="preserve">gautus </w:t>
            </w:r>
            <w:r>
              <w:rPr>
                <w:iCs/>
              </w:rPr>
              <w:t xml:space="preserve">iš trečiųjų asmenų) turės teisę keisti kitų nurodymų teikėjų anksčiau nustatytą neišieškomą sumą, todėl komentaras, pagrindžiantis, kodėl buvo nustatyta konkretaus dydžio neišieškoma suma, yra būtinas. </w:t>
            </w:r>
          </w:p>
          <w:p w14:paraId="0EE31EF7" w14:textId="7D82A643" w:rsidR="00C9170B" w:rsidRPr="00D71ACD" w:rsidRDefault="00C9170B" w:rsidP="007F3D7B">
            <w:pPr>
              <w:jc w:val="both"/>
              <w:rPr>
                <w:iCs/>
              </w:rPr>
            </w:pPr>
            <w:r>
              <w:rPr>
                <w:iCs/>
              </w:rPr>
              <w:t>Atsižvelgiant į tai, kad komentaras dėl neišieškomos sumos dydžio yra aktualus tik nurodymų teikėjams</w:t>
            </w:r>
            <w:r w:rsidR="007F3D7B">
              <w:rPr>
                <w:iCs/>
              </w:rPr>
              <w:t xml:space="preserve">, informacines sistemas pritaikant Aprašo nuostatoms įgyvendinti, sistemas galima modernizuoti taip, kad Apraše nustatyta tvarka nurodymo teikėjo pateiktas komentaras būtų matomas tik PLAIS bei nurodymų teikėjų informacinėse sistemose, o į kredito įstaigas nebūtų perduodamas. Šiuo atveju vis dėl to turi būti užtikrinta, kad kredito įstaigoms, kaip ir šiuo metu, ir toliau būtų perduodamas komentaras dėl laisvai disponuojamų sumų, kai šis komentaras gaunamas iš Turto arešto aktų registro, t. y. tais atvejais, kai apribojimai sąskaitai </w:t>
            </w:r>
            <w:bookmarkStart w:id="0" w:name="_GoBack"/>
            <w:bookmarkEnd w:id="0"/>
            <w:r w:rsidR="007F3D7B">
              <w:rPr>
                <w:iCs/>
              </w:rPr>
              <w:t>yra pritaikyti baudžiamajame procese arba taikant laikinąsias apsaugos priemones.</w:t>
            </w:r>
          </w:p>
        </w:tc>
      </w:tr>
      <w:tr w:rsidR="00A04C78" w:rsidRPr="00D71ACD" w14:paraId="305C8227" w14:textId="77777777" w:rsidTr="00305D85">
        <w:trPr>
          <w:trHeight w:val="432"/>
        </w:trPr>
        <w:tc>
          <w:tcPr>
            <w:tcW w:w="2268" w:type="dxa"/>
            <w:vMerge/>
            <w:shd w:val="clear" w:color="auto" w:fill="auto"/>
          </w:tcPr>
          <w:p w14:paraId="20CA64C3" w14:textId="68998949" w:rsidR="00A04C78" w:rsidRPr="00D71ACD" w:rsidRDefault="00A04C78" w:rsidP="007D00FF"/>
        </w:tc>
        <w:tc>
          <w:tcPr>
            <w:tcW w:w="6663" w:type="dxa"/>
            <w:shd w:val="clear" w:color="auto" w:fill="auto"/>
          </w:tcPr>
          <w:p w14:paraId="45D7A4B0" w14:textId="38518D7F" w:rsidR="00A04C78" w:rsidRPr="006E73C3" w:rsidRDefault="00A04C78" w:rsidP="00B0145C">
            <w:pPr>
              <w:pStyle w:val="Default"/>
              <w:ind w:firstLine="318"/>
              <w:jc w:val="both"/>
              <w:rPr>
                <w:rFonts w:ascii="Times New Roman" w:hAnsi="Times New Roman" w:cs="Times New Roman"/>
                <w:color w:val="auto"/>
              </w:rPr>
            </w:pPr>
            <w:r w:rsidRPr="006E73C3">
              <w:rPr>
                <w:rFonts w:ascii="Times New Roman" w:hAnsi="Times New Roman" w:cs="Times New Roman"/>
                <w:color w:val="auto"/>
              </w:rPr>
              <w:t xml:space="preserve">Dėl pakeitimų įsigaliojimo termino. </w:t>
            </w:r>
          </w:p>
          <w:p w14:paraId="0F884EEE" w14:textId="7CD5DA10" w:rsidR="00A04C78" w:rsidRPr="00D71ACD" w:rsidRDefault="00A04C78" w:rsidP="00B0145C">
            <w:pPr>
              <w:ind w:firstLine="318"/>
              <w:jc w:val="both"/>
              <w:rPr>
                <w:color w:val="000000" w:themeColor="text1"/>
              </w:rPr>
            </w:pPr>
            <w:r w:rsidRPr="006E73C3">
              <w:t>Atsižvelgiant į tai, kad tinkamam pakeitimų įgyvendinimui reikės keisti bankų sistemas, o teisės akto rengimas išsitęsė laike sunaudojant jo įgyvendinimui reikalingą laiką, siūlytume atidėti pakeitimų įgyvendinimą bent trims mėnesiams.</w:t>
            </w:r>
          </w:p>
        </w:tc>
        <w:tc>
          <w:tcPr>
            <w:tcW w:w="6662" w:type="dxa"/>
            <w:shd w:val="clear" w:color="auto" w:fill="auto"/>
          </w:tcPr>
          <w:p w14:paraId="48B22CBD" w14:textId="77777777" w:rsidR="00A04C78" w:rsidRPr="00192E0E" w:rsidRDefault="00A04C78" w:rsidP="00A04C78">
            <w:pPr>
              <w:jc w:val="both"/>
              <w:rPr>
                <w:b/>
                <w:iCs/>
              </w:rPr>
            </w:pPr>
            <w:r w:rsidRPr="00192E0E">
              <w:rPr>
                <w:b/>
                <w:iCs/>
              </w:rPr>
              <w:t>Neatsižvelgta</w:t>
            </w:r>
          </w:p>
          <w:p w14:paraId="7B48BBE0" w14:textId="766B3875" w:rsidR="00A04C78" w:rsidRPr="00D71ACD" w:rsidRDefault="00A04C78" w:rsidP="00A04C78">
            <w:pPr>
              <w:jc w:val="both"/>
              <w:rPr>
                <w:iCs/>
              </w:rPr>
            </w:pPr>
            <w:r>
              <w:rPr>
                <w:iCs/>
              </w:rPr>
              <w:t xml:space="preserve">Atsižvelgiant į tai, kad, vadovaujantis </w:t>
            </w:r>
            <w:r w:rsidRPr="00184A79">
              <w:t xml:space="preserve">Lietuvos Respublikos </w:t>
            </w:r>
            <w:r w:rsidRPr="009D1851">
              <w:rPr>
                <w:color w:val="000000"/>
              </w:rPr>
              <w:t xml:space="preserve">civilinio proceso kodekso </w:t>
            </w:r>
            <w:r>
              <w:rPr>
                <w:color w:val="000000"/>
              </w:rPr>
              <w:t xml:space="preserve">570, 629, </w:t>
            </w:r>
            <w:r w:rsidRPr="009D1851">
              <w:rPr>
                <w:color w:val="000000"/>
              </w:rPr>
              <w:t xml:space="preserve">631, 663, 668, </w:t>
            </w:r>
            <w:r>
              <w:rPr>
                <w:color w:val="000000"/>
              </w:rPr>
              <w:t xml:space="preserve">688, </w:t>
            </w:r>
            <w:r w:rsidRPr="009D1851">
              <w:rPr>
                <w:color w:val="000000"/>
              </w:rPr>
              <w:t>689, 736, 739, 746 ir 749 straipsnių pakeitimo įstatymo</w:t>
            </w:r>
            <w:r>
              <w:rPr>
                <w:color w:val="000000"/>
              </w:rPr>
              <w:t xml:space="preserve"> 12 straipsnio 3 dalimi, CPK 689 straipsnio 6 dalies nuostatos, susijusios su minimalių vartojimo poreikių dydį atitinkančios apsaugos taikymu skolininko sąskaitai įsigalioja 2020 m. liepos 1 d., įstatymo nuostatas įgyvendinantis Vyriausybės nutarimas negali nustatyti kitos nei įstatyme įsigaliojimo datos.</w:t>
            </w:r>
          </w:p>
        </w:tc>
      </w:tr>
    </w:tbl>
    <w:p w14:paraId="78E2B1EE" w14:textId="5B3DAC0F" w:rsidR="00E53A21" w:rsidRPr="00D71ACD" w:rsidRDefault="00E53A21"/>
    <w:sectPr w:rsidR="00E53A21" w:rsidRPr="00D71ACD" w:rsidSect="005108F7">
      <w:headerReference w:type="default" r:id="rId8"/>
      <w:pgSz w:w="16838" w:h="11906" w:orient="landscape" w:code="9"/>
      <w:pgMar w:top="1134" w:right="567" w:bottom="567" w:left="567" w:header="1134" w:footer="113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44184" w14:textId="77777777" w:rsidR="00D32424" w:rsidRDefault="00D32424" w:rsidP="005108F7">
      <w:r>
        <w:separator/>
      </w:r>
    </w:p>
  </w:endnote>
  <w:endnote w:type="continuationSeparator" w:id="0">
    <w:p w14:paraId="7DACB208" w14:textId="77777777" w:rsidR="00D32424" w:rsidRDefault="00D32424" w:rsidP="0051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62831" w14:textId="77777777" w:rsidR="00D32424" w:rsidRDefault="00D32424" w:rsidP="005108F7">
      <w:r>
        <w:separator/>
      </w:r>
    </w:p>
  </w:footnote>
  <w:footnote w:type="continuationSeparator" w:id="0">
    <w:p w14:paraId="78E8EB0F" w14:textId="77777777" w:rsidR="00D32424" w:rsidRDefault="00D32424" w:rsidP="00510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8518843"/>
      <w:docPartObj>
        <w:docPartGallery w:val="Page Numbers (Top of Page)"/>
        <w:docPartUnique/>
      </w:docPartObj>
    </w:sdtPr>
    <w:sdtEndPr/>
    <w:sdtContent>
      <w:p w14:paraId="7128B009" w14:textId="77777777" w:rsidR="001F0178" w:rsidRDefault="001F0178">
        <w:pPr>
          <w:pStyle w:val="Antrats"/>
          <w:jc w:val="center"/>
        </w:pPr>
        <w:r>
          <w:fldChar w:fldCharType="begin"/>
        </w:r>
        <w:r>
          <w:instrText>PAGE   \* MERGEFORMAT</w:instrText>
        </w:r>
        <w:r>
          <w:fldChar w:fldCharType="separate"/>
        </w:r>
        <w:r w:rsidR="007F3D7B">
          <w:rPr>
            <w:noProof/>
          </w:rPr>
          <w:t>14</w:t>
        </w:r>
        <w:r>
          <w:fldChar w:fldCharType="end"/>
        </w:r>
      </w:p>
    </w:sdtContent>
  </w:sdt>
  <w:p w14:paraId="40F65037" w14:textId="77777777" w:rsidR="001F0178" w:rsidRDefault="001F017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3B6A"/>
    <w:multiLevelType w:val="hybridMultilevel"/>
    <w:tmpl w:val="120CBDE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A75698C"/>
    <w:multiLevelType w:val="hybridMultilevel"/>
    <w:tmpl w:val="5F3ACF94"/>
    <w:lvl w:ilvl="0" w:tplc="218C6A66">
      <w:start w:val="1"/>
      <w:numFmt w:val="decimal"/>
      <w:lvlText w:val="%1."/>
      <w:lvlJc w:val="left"/>
      <w:pPr>
        <w:tabs>
          <w:tab w:val="num" w:pos="993"/>
        </w:tabs>
        <w:ind w:left="483" w:firstLine="227"/>
      </w:pPr>
      <w:rPr>
        <w:rFonts w:hint="default"/>
        <w:b/>
      </w:rPr>
    </w:lvl>
    <w:lvl w:ilvl="1" w:tplc="04270019" w:tentative="1">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2" w15:restartNumberingAfterBreak="0">
    <w:nsid w:val="0DC33430"/>
    <w:multiLevelType w:val="hybridMultilevel"/>
    <w:tmpl w:val="9C88743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E1F6C87"/>
    <w:multiLevelType w:val="hybridMultilevel"/>
    <w:tmpl w:val="6C2A144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E3F3B3E"/>
    <w:multiLevelType w:val="hybridMultilevel"/>
    <w:tmpl w:val="AE824C66"/>
    <w:lvl w:ilvl="0" w:tplc="42A28BE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0D59F3"/>
    <w:multiLevelType w:val="hybridMultilevel"/>
    <w:tmpl w:val="3B269346"/>
    <w:lvl w:ilvl="0" w:tplc="7916A34C">
      <w:start w:val="2016"/>
      <w:numFmt w:val="bullet"/>
      <w:lvlText w:val="-"/>
      <w:lvlJc w:val="left"/>
      <w:pPr>
        <w:ind w:left="720" w:hanging="360"/>
      </w:pPr>
      <w:rPr>
        <w:rFonts w:ascii="Cambria" w:eastAsia="Times New Roman" w:hAnsi="Cambria"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2003EE"/>
    <w:multiLevelType w:val="hybridMultilevel"/>
    <w:tmpl w:val="A314B98E"/>
    <w:lvl w:ilvl="0" w:tplc="BE348C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3CC3880"/>
    <w:multiLevelType w:val="hybridMultilevel"/>
    <w:tmpl w:val="770EC258"/>
    <w:lvl w:ilvl="0" w:tplc="414A2156">
      <w:start w:val="1"/>
      <w:numFmt w:val="lowerLetter"/>
      <w:lvlText w:val="%1)"/>
      <w:lvlJc w:val="left"/>
      <w:pPr>
        <w:ind w:left="644" w:hanging="360"/>
      </w:pPr>
      <w:rPr>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1D6F6CC1"/>
    <w:multiLevelType w:val="hybridMultilevel"/>
    <w:tmpl w:val="4A3C3E42"/>
    <w:lvl w:ilvl="0" w:tplc="6F081E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CD53FA"/>
    <w:multiLevelType w:val="hybridMultilevel"/>
    <w:tmpl w:val="5E184962"/>
    <w:lvl w:ilvl="0" w:tplc="04270001">
      <w:start w:val="1"/>
      <w:numFmt w:val="bullet"/>
      <w:lvlText w:val=""/>
      <w:lvlJc w:val="left"/>
      <w:pPr>
        <w:ind w:left="644" w:hanging="360"/>
      </w:pPr>
      <w:rPr>
        <w:rFonts w:ascii="Symbol" w:hAnsi="Symbol" w:hint="default"/>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2C26664C"/>
    <w:multiLevelType w:val="hybridMultilevel"/>
    <w:tmpl w:val="331C4B3C"/>
    <w:lvl w:ilvl="0" w:tplc="0C6A95B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3FF2773D"/>
    <w:multiLevelType w:val="hybridMultilevel"/>
    <w:tmpl w:val="723E437C"/>
    <w:lvl w:ilvl="0" w:tplc="608C34BA">
      <w:start w:val="1"/>
      <w:numFmt w:val="bullet"/>
      <w:lvlText w:val="-"/>
      <w:lvlJc w:val="left"/>
      <w:pPr>
        <w:ind w:left="2160" w:hanging="360"/>
      </w:pPr>
      <w:rPr>
        <w:rFonts w:ascii="Times New Roman" w:eastAsia="Calibr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2" w15:restartNumberingAfterBreak="0">
    <w:nsid w:val="41785F38"/>
    <w:multiLevelType w:val="hybridMultilevel"/>
    <w:tmpl w:val="473635CA"/>
    <w:lvl w:ilvl="0" w:tplc="628032A4">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13" w15:restartNumberingAfterBreak="0">
    <w:nsid w:val="5D6943BE"/>
    <w:multiLevelType w:val="hybridMultilevel"/>
    <w:tmpl w:val="B67A1800"/>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22B4C04"/>
    <w:multiLevelType w:val="hybridMultilevel"/>
    <w:tmpl w:val="7850F9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8863774"/>
    <w:multiLevelType w:val="hybridMultilevel"/>
    <w:tmpl w:val="A314B98E"/>
    <w:lvl w:ilvl="0" w:tplc="BE348C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69E12A6F"/>
    <w:multiLevelType w:val="hybridMultilevel"/>
    <w:tmpl w:val="587ADC6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6A225CDE"/>
    <w:multiLevelType w:val="hybridMultilevel"/>
    <w:tmpl w:val="13E214A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07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FB25AA1"/>
    <w:multiLevelType w:val="hybridMultilevel"/>
    <w:tmpl w:val="5C82677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751454A5"/>
    <w:multiLevelType w:val="hybridMultilevel"/>
    <w:tmpl w:val="FADEC11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75260E12"/>
    <w:multiLevelType w:val="hybridMultilevel"/>
    <w:tmpl w:val="3B8A666C"/>
    <w:lvl w:ilvl="0" w:tplc="04270001">
      <w:start w:val="1"/>
      <w:numFmt w:val="bullet"/>
      <w:lvlText w:val=""/>
      <w:lvlJc w:val="left"/>
      <w:pPr>
        <w:ind w:left="1494"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1" w15:restartNumberingAfterBreak="0">
    <w:nsid w:val="78A40C3E"/>
    <w:multiLevelType w:val="hybridMultilevel"/>
    <w:tmpl w:val="B7D286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18"/>
  </w:num>
  <w:num w:numId="2">
    <w:abstractNumId w:val="2"/>
  </w:num>
  <w:num w:numId="3">
    <w:abstractNumId w:val="1"/>
  </w:num>
  <w:num w:numId="4">
    <w:abstractNumId w:val="3"/>
  </w:num>
  <w:num w:numId="5">
    <w:abstractNumId w:val="7"/>
  </w:num>
  <w:num w:numId="6">
    <w:abstractNumId w:val="9"/>
  </w:num>
  <w:num w:numId="7">
    <w:abstractNumId w:val="17"/>
  </w:num>
  <w:num w:numId="8">
    <w:abstractNumId w:val="8"/>
  </w:num>
  <w:num w:numId="9">
    <w:abstractNumId w:val="5"/>
  </w:num>
  <w:num w:numId="10">
    <w:abstractNumId w:val="19"/>
  </w:num>
  <w:num w:numId="11">
    <w:abstractNumId w:val="0"/>
  </w:num>
  <w:num w:numId="12">
    <w:abstractNumId w:val="4"/>
  </w:num>
  <w:num w:numId="13">
    <w:abstractNumId w:val="16"/>
  </w:num>
  <w:num w:numId="14">
    <w:abstractNumId w:val="20"/>
  </w:num>
  <w:num w:numId="15">
    <w:abstractNumId w:val="21"/>
  </w:num>
  <w:num w:numId="16">
    <w:abstractNumId w:val="11"/>
  </w:num>
  <w:num w:numId="17">
    <w:abstractNumId w:val="6"/>
  </w:num>
  <w:num w:numId="18">
    <w:abstractNumId w:val="13"/>
  </w:num>
  <w:num w:numId="19">
    <w:abstractNumId w:val="15"/>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FB"/>
    <w:rsid w:val="00000E48"/>
    <w:rsid w:val="00003163"/>
    <w:rsid w:val="00010910"/>
    <w:rsid w:val="00051D9C"/>
    <w:rsid w:val="00096ED8"/>
    <w:rsid w:val="000B3E6C"/>
    <w:rsid w:val="000C0264"/>
    <w:rsid w:val="000C54AB"/>
    <w:rsid w:val="000C6BE1"/>
    <w:rsid w:val="000D1D05"/>
    <w:rsid w:val="000E4C5B"/>
    <w:rsid w:val="000F19C7"/>
    <w:rsid w:val="000F55A9"/>
    <w:rsid w:val="00110EC3"/>
    <w:rsid w:val="0013245F"/>
    <w:rsid w:val="00155356"/>
    <w:rsid w:val="00167718"/>
    <w:rsid w:val="00167808"/>
    <w:rsid w:val="00174676"/>
    <w:rsid w:val="00177442"/>
    <w:rsid w:val="00185659"/>
    <w:rsid w:val="00192E0E"/>
    <w:rsid w:val="00196C25"/>
    <w:rsid w:val="001A7881"/>
    <w:rsid w:val="001B4564"/>
    <w:rsid w:val="001C25F5"/>
    <w:rsid w:val="001D4EC2"/>
    <w:rsid w:val="001D66E1"/>
    <w:rsid w:val="001F0178"/>
    <w:rsid w:val="00207ED4"/>
    <w:rsid w:val="00216D69"/>
    <w:rsid w:val="00220483"/>
    <w:rsid w:val="00235422"/>
    <w:rsid w:val="0027405A"/>
    <w:rsid w:val="00274F5D"/>
    <w:rsid w:val="00283749"/>
    <w:rsid w:val="00296F08"/>
    <w:rsid w:val="00297EF7"/>
    <w:rsid w:val="002A5B52"/>
    <w:rsid w:val="002B588F"/>
    <w:rsid w:val="002C7D3A"/>
    <w:rsid w:val="002D616C"/>
    <w:rsid w:val="002E09E1"/>
    <w:rsid w:val="00305D85"/>
    <w:rsid w:val="00306A75"/>
    <w:rsid w:val="00310474"/>
    <w:rsid w:val="00312996"/>
    <w:rsid w:val="00343400"/>
    <w:rsid w:val="00345D9D"/>
    <w:rsid w:val="00353500"/>
    <w:rsid w:val="00357B37"/>
    <w:rsid w:val="0038469E"/>
    <w:rsid w:val="003B4BB8"/>
    <w:rsid w:val="003E7241"/>
    <w:rsid w:val="003F3B98"/>
    <w:rsid w:val="004078A2"/>
    <w:rsid w:val="00425635"/>
    <w:rsid w:val="0049039F"/>
    <w:rsid w:val="00490964"/>
    <w:rsid w:val="004A7CAA"/>
    <w:rsid w:val="004C650C"/>
    <w:rsid w:val="004D5D64"/>
    <w:rsid w:val="00502732"/>
    <w:rsid w:val="00503046"/>
    <w:rsid w:val="0050511B"/>
    <w:rsid w:val="00505194"/>
    <w:rsid w:val="005108F7"/>
    <w:rsid w:val="005202DF"/>
    <w:rsid w:val="00565B2D"/>
    <w:rsid w:val="00573FA5"/>
    <w:rsid w:val="00595117"/>
    <w:rsid w:val="006023E9"/>
    <w:rsid w:val="0063261F"/>
    <w:rsid w:val="00644574"/>
    <w:rsid w:val="00654934"/>
    <w:rsid w:val="00673558"/>
    <w:rsid w:val="006738C7"/>
    <w:rsid w:val="0067677B"/>
    <w:rsid w:val="00677856"/>
    <w:rsid w:val="00692720"/>
    <w:rsid w:val="0069302C"/>
    <w:rsid w:val="006937E5"/>
    <w:rsid w:val="00693C49"/>
    <w:rsid w:val="00693FF2"/>
    <w:rsid w:val="006C77DA"/>
    <w:rsid w:val="006E51D6"/>
    <w:rsid w:val="006E73C3"/>
    <w:rsid w:val="006E7E1B"/>
    <w:rsid w:val="007003D3"/>
    <w:rsid w:val="00707925"/>
    <w:rsid w:val="00710F63"/>
    <w:rsid w:val="007250C6"/>
    <w:rsid w:val="007551EA"/>
    <w:rsid w:val="00763DBA"/>
    <w:rsid w:val="007655E3"/>
    <w:rsid w:val="007845F2"/>
    <w:rsid w:val="00785F5B"/>
    <w:rsid w:val="00786447"/>
    <w:rsid w:val="00790635"/>
    <w:rsid w:val="00794371"/>
    <w:rsid w:val="007A2454"/>
    <w:rsid w:val="007A2477"/>
    <w:rsid w:val="007A4F5B"/>
    <w:rsid w:val="007C7E57"/>
    <w:rsid w:val="007D00FF"/>
    <w:rsid w:val="007D3B22"/>
    <w:rsid w:val="007D79DE"/>
    <w:rsid w:val="007F3D7B"/>
    <w:rsid w:val="008003AB"/>
    <w:rsid w:val="00800EC9"/>
    <w:rsid w:val="00806FB4"/>
    <w:rsid w:val="00845520"/>
    <w:rsid w:val="00856D8A"/>
    <w:rsid w:val="00882418"/>
    <w:rsid w:val="0089319F"/>
    <w:rsid w:val="008A59A2"/>
    <w:rsid w:val="008B4819"/>
    <w:rsid w:val="008E50E9"/>
    <w:rsid w:val="008E5748"/>
    <w:rsid w:val="008E5A49"/>
    <w:rsid w:val="0090623E"/>
    <w:rsid w:val="0094063E"/>
    <w:rsid w:val="00957AF5"/>
    <w:rsid w:val="009628A9"/>
    <w:rsid w:val="00963464"/>
    <w:rsid w:val="00964004"/>
    <w:rsid w:val="009676FB"/>
    <w:rsid w:val="0097061D"/>
    <w:rsid w:val="00970F22"/>
    <w:rsid w:val="00981492"/>
    <w:rsid w:val="009B58D0"/>
    <w:rsid w:val="009B6FDF"/>
    <w:rsid w:val="009D305F"/>
    <w:rsid w:val="009D4D82"/>
    <w:rsid w:val="009F5B13"/>
    <w:rsid w:val="00A04C78"/>
    <w:rsid w:val="00A2448D"/>
    <w:rsid w:val="00A4144C"/>
    <w:rsid w:val="00A527DD"/>
    <w:rsid w:val="00A56F5E"/>
    <w:rsid w:val="00A6251C"/>
    <w:rsid w:val="00A8102D"/>
    <w:rsid w:val="00AB1784"/>
    <w:rsid w:val="00AB6A3F"/>
    <w:rsid w:val="00AC7FAF"/>
    <w:rsid w:val="00AD369B"/>
    <w:rsid w:val="00AD4CEA"/>
    <w:rsid w:val="00AE1511"/>
    <w:rsid w:val="00AF17FD"/>
    <w:rsid w:val="00AF6713"/>
    <w:rsid w:val="00B0145C"/>
    <w:rsid w:val="00B024B8"/>
    <w:rsid w:val="00B11ED6"/>
    <w:rsid w:val="00B1534E"/>
    <w:rsid w:val="00B203E9"/>
    <w:rsid w:val="00B23B7C"/>
    <w:rsid w:val="00B31DC6"/>
    <w:rsid w:val="00B347B4"/>
    <w:rsid w:val="00B3512C"/>
    <w:rsid w:val="00B43BA8"/>
    <w:rsid w:val="00B5795D"/>
    <w:rsid w:val="00B64CD4"/>
    <w:rsid w:val="00B83030"/>
    <w:rsid w:val="00B938CD"/>
    <w:rsid w:val="00B97DEA"/>
    <w:rsid w:val="00BA3247"/>
    <w:rsid w:val="00BA6953"/>
    <w:rsid w:val="00BB379F"/>
    <w:rsid w:val="00BB5AA4"/>
    <w:rsid w:val="00BC5340"/>
    <w:rsid w:val="00BC5878"/>
    <w:rsid w:val="00BC747E"/>
    <w:rsid w:val="00BD2CA5"/>
    <w:rsid w:val="00BD4D60"/>
    <w:rsid w:val="00BF7683"/>
    <w:rsid w:val="00C161D7"/>
    <w:rsid w:val="00C1684F"/>
    <w:rsid w:val="00C2585D"/>
    <w:rsid w:val="00C30444"/>
    <w:rsid w:val="00C34FB8"/>
    <w:rsid w:val="00C51299"/>
    <w:rsid w:val="00C70208"/>
    <w:rsid w:val="00C8507C"/>
    <w:rsid w:val="00C90238"/>
    <w:rsid w:val="00C9170B"/>
    <w:rsid w:val="00CA30BB"/>
    <w:rsid w:val="00CA5D68"/>
    <w:rsid w:val="00CB5B1C"/>
    <w:rsid w:val="00CC719B"/>
    <w:rsid w:val="00CC7F50"/>
    <w:rsid w:val="00CD567D"/>
    <w:rsid w:val="00CD5D58"/>
    <w:rsid w:val="00CE3452"/>
    <w:rsid w:val="00CE7910"/>
    <w:rsid w:val="00D142B5"/>
    <w:rsid w:val="00D1757F"/>
    <w:rsid w:val="00D32424"/>
    <w:rsid w:val="00D40598"/>
    <w:rsid w:val="00D44C8F"/>
    <w:rsid w:val="00D470D3"/>
    <w:rsid w:val="00D61CA4"/>
    <w:rsid w:val="00D71ACD"/>
    <w:rsid w:val="00DB0D40"/>
    <w:rsid w:val="00DB2582"/>
    <w:rsid w:val="00DD2AF8"/>
    <w:rsid w:val="00DD4264"/>
    <w:rsid w:val="00DD6C97"/>
    <w:rsid w:val="00DE4A2A"/>
    <w:rsid w:val="00E11D50"/>
    <w:rsid w:val="00E153A4"/>
    <w:rsid w:val="00E23894"/>
    <w:rsid w:val="00E27DBB"/>
    <w:rsid w:val="00E31404"/>
    <w:rsid w:val="00E3579A"/>
    <w:rsid w:val="00E53A21"/>
    <w:rsid w:val="00E654EC"/>
    <w:rsid w:val="00E91B88"/>
    <w:rsid w:val="00EA2EEB"/>
    <w:rsid w:val="00EA6CCF"/>
    <w:rsid w:val="00EA7948"/>
    <w:rsid w:val="00ED0D11"/>
    <w:rsid w:val="00ED282C"/>
    <w:rsid w:val="00ED33C7"/>
    <w:rsid w:val="00ED5D81"/>
    <w:rsid w:val="00F02703"/>
    <w:rsid w:val="00F0785B"/>
    <w:rsid w:val="00F1700E"/>
    <w:rsid w:val="00F22C01"/>
    <w:rsid w:val="00F22C4C"/>
    <w:rsid w:val="00F40037"/>
    <w:rsid w:val="00F70A10"/>
    <w:rsid w:val="00F7165E"/>
    <w:rsid w:val="00F77547"/>
    <w:rsid w:val="00F853F8"/>
    <w:rsid w:val="00F959EF"/>
    <w:rsid w:val="00FA1B2F"/>
    <w:rsid w:val="00FA1D80"/>
    <w:rsid w:val="00FC6FC5"/>
    <w:rsid w:val="00FD7E26"/>
    <w:rsid w:val="00FE4C0C"/>
    <w:rsid w:val="00FF4C5E"/>
    <w:rsid w:val="00FF5C42"/>
    <w:rsid w:val="00FF5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4A9E5"/>
  <w15:chartTrackingRefBased/>
  <w15:docId w15:val="{7B1A918B-5257-4DBA-978B-A7BA6AE8D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pPr>
        <w:spacing w:line="259" w:lineRule="auto"/>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6FB"/>
    <w:pPr>
      <w:spacing w:line="240" w:lineRule="auto"/>
      <w:ind w:firstLine="0"/>
      <w:jc w:val="left"/>
    </w:pPr>
    <w:rPr>
      <w:rFonts w:eastAsia="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lear">
    <w:name w:val="clear"/>
    <w:basedOn w:val="Numatytasispastraiposriftas"/>
    <w:rsid w:val="005108F7"/>
  </w:style>
  <w:style w:type="character" w:styleId="Grietas">
    <w:name w:val="Strong"/>
    <w:basedOn w:val="Numatytasispastraiposriftas"/>
    <w:uiPriority w:val="22"/>
    <w:qFormat/>
    <w:rsid w:val="005108F7"/>
    <w:rPr>
      <w:b/>
      <w:bCs/>
    </w:rPr>
  </w:style>
  <w:style w:type="paragraph" w:styleId="Antrats">
    <w:name w:val="header"/>
    <w:basedOn w:val="prastasis"/>
    <w:link w:val="AntratsDiagrama"/>
    <w:uiPriority w:val="99"/>
    <w:unhideWhenUsed/>
    <w:rsid w:val="005108F7"/>
    <w:pPr>
      <w:tabs>
        <w:tab w:val="center" w:pos="4819"/>
        <w:tab w:val="right" w:pos="9638"/>
      </w:tabs>
    </w:pPr>
  </w:style>
  <w:style w:type="character" w:customStyle="1" w:styleId="AntratsDiagrama">
    <w:name w:val="Antraštės Diagrama"/>
    <w:basedOn w:val="Numatytasispastraiposriftas"/>
    <w:link w:val="Antrats"/>
    <w:uiPriority w:val="99"/>
    <w:rsid w:val="005108F7"/>
    <w:rPr>
      <w:rFonts w:eastAsia="Times New Roman"/>
      <w:lang w:eastAsia="lt-LT"/>
    </w:rPr>
  </w:style>
  <w:style w:type="paragraph" w:styleId="Porat">
    <w:name w:val="footer"/>
    <w:basedOn w:val="prastasis"/>
    <w:link w:val="PoratDiagrama"/>
    <w:uiPriority w:val="99"/>
    <w:unhideWhenUsed/>
    <w:rsid w:val="005108F7"/>
    <w:pPr>
      <w:tabs>
        <w:tab w:val="center" w:pos="4819"/>
        <w:tab w:val="right" w:pos="9638"/>
      </w:tabs>
    </w:pPr>
  </w:style>
  <w:style w:type="character" w:customStyle="1" w:styleId="PoratDiagrama">
    <w:name w:val="Poraštė Diagrama"/>
    <w:basedOn w:val="Numatytasispastraiposriftas"/>
    <w:link w:val="Porat"/>
    <w:uiPriority w:val="99"/>
    <w:rsid w:val="005108F7"/>
    <w:rPr>
      <w:rFonts w:eastAsia="Times New Roman"/>
      <w:lang w:eastAsia="lt-LT"/>
    </w:rPr>
  </w:style>
  <w:style w:type="paragraph" w:styleId="Betarp">
    <w:name w:val="No Spacing"/>
    <w:uiPriority w:val="1"/>
    <w:qFormat/>
    <w:rsid w:val="002B588F"/>
    <w:pPr>
      <w:spacing w:line="240" w:lineRule="auto"/>
      <w:ind w:firstLine="0"/>
      <w:jc w:val="left"/>
    </w:pPr>
    <w:rPr>
      <w:rFonts w:ascii="Calibri" w:eastAsia="Calibri" w:hAnsi="Calibri"/>
      <w:sz w:val="22"/>
      <w:szCs w:val="22"/>
    </w:rPr>
  </w:style>
  <w:style w:type="paragraph" w:styleId="Sraopastraipa">
    <w:name w:val="List Paragraph"/>
    <w:basedOn w:val="prastasis"/>
    <w:uiPriority w:val="34"/>
    <w:qFormat/>
    <w:rsid w:val="006E51D6"/>
    <w:pPr>
      <w:spacing w:after="200" w:line="276" w:lineRule="auto"/>
      <w:ind w:left="720"/>
      <w:contextualSpacing/>
    </w:pPr>
    <w:rPr>
      <w:rFonts w:asciiTheme="minorHAnsi" w:eastAsiaTheme="minorHAnsi" w:hAnsiTheme="minorHAnsi" w:cstheme="minorBidi"/>
      <w:sz w:val="22"/>
      <w:szCs w:val="22"/>
      <w:lang w:val="en-US" w:eastAsia="en-US"/>
    </w:rPr>
  </w:style>
  <w:style w:type="paragraph" w:styleId="Puslapioinaostekstas">
    <w:name w:val="footnote text"/>
    <w:basedOn w:val="prastasis"/>
    <w:link w:val="PuslapioinaostekstasDiagrama"/>
    <w:uiPriority w:val="99"/>
    <w:unhideWhenUsed/>
    <w:rsid w:val="006E51D6"/>
    <w:rPr>
      <w:rFonts w:asciiTheme="minorHAnsi" w:eastAsiaTheme="minorHAnsi" w:hAnsiTheme="minorHAnsi" w:cstheme="minorBidi"/>
      <w:lang w:val="en-US" w:eastAsia="en-US"/>
    </w:rPr>
  </w:style>
  <w:style w:type="character" w:customStyle="1" w:styleId="PuslapioinaostekstasDiagrama">
    <w:name w:val="Puslapio išnašos tekstas Diagrama"/>
    <w:basedOn w:val="Numatytasispastraiposriftas"/>
    <w:link w:val="Puslapioinaostekstas"/>
    <w:uiPriority w:val="99"/>
    <w:rsid w:val="006E51D6"/>
    <w:rPr>
      <w:rFonts w:asciiTheme="minorHAnsi" w:hAnsiTheme="minorHAnsi" w:cstheme="minorBidi"/>
      <w:lang w:val="en-US"/>
    </w:rPr>
  </w:style>
  <w:style w:type="character" w:styleId="Puslapioinaosnuoroda">
    <w:name w:val="footnote reference"/>
    <w:basedOn w:val="Numatytasispastraiposriftas"/>
    <w:uiPriority w:val="99"/>
    <w:unhideWhenUsed/>
    <w:rsid w:val="006E51D6"/>
    <w:rPr>
      <w:vertAlign w:val="superscript"/>
    </w:rPr>
  </w:style>
  <w:style w:type="paragraph" w:styleId="Paprastasistekstas">
    <w:name w:val="Plain Text"/>
    <w:basedOn w:val="prastasis"/>
    <w:link w:val="PaprastasistekstasDiagrama"/>
    <w:uiPriority w:val="99"/>
    <w:unhideWhenUsed/>
    <w:rsid w:val="00FA1B2F"/>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FA1B2F"/>
    <w:rPr>
      <w:rFonts w:ascii="Calibri" w:hAnsi="Calibri" w:cstheme="minorBidi"/>
      <w:sz w:val="22"/>
      <w:szCs w:val="21"/>
    </w:rPr>
  </w:style>
  <w:style w:type="character" w:styleId="Komentaronuoroda">
    <w:name w:val="annotation reference"/>
    <w:basedOn w:val="Numatytasispastraiposriftas"/>
    <w:uiPriority w:val="99"/>
    <w:semiHidden/>
    <w:unhideWhenUsed/>
    <w:rsid w:val="00220483"/>
    <w:rPr>
      <w:sz w:val="16"/>
      <w:szCs w:val="16"/>
    </w:rPr>
  </w:style>
  <w:style w:type="paragraph" w:styleId="Komentarotekstas">
    <w:name w:val="annotation text"/>
    <w:basedOn w:val="prastasis"/>
    <w:link w:val="KomentarotekstasDiagrama"/>
    <w:uiPriority w:val="99"/>
    <w:semiHidden/>
    <w:unhideWhenUsed/>
    <w:rsid w:val="00220483"/>
    <w:rPr>
      <w:sz w:val="20"/>
      <w:szCs w:val="20"/>
    </w:rPr>
  </w:style>
  <w:style w:type="character" w:customStyle="1" w:styleId="KomentarotekstasDiagrama">
    <w:name w:val="Komentaro tekstas Diagrama"/>
    <w:basedOn w:val="Numatytasispastraiposriftas"/>
    <w:link w:val="Komentarotekstas"/>
    <w:uiPriority w:val="99"/>
    <w:semiHidden/>
    <w:rsid w:val="00220483"/>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220483"/>
    <w:rPr>
      <w:b/>
      <w:bCs/>
    </w:rPr>
  </w:style>
  <w:style w:type="character" w:customStyle="1" w:styleId="KomentarotemaDiagrama">
    <w:name w:val="Komentaro tema Diagrama"/>
    <w:basedOn w:val="KomentarotekstasDiagrama"/>
    <w:link w:val="Komentarotema"/>
    <w:uiPriority w:val="99"/>
    <w:semiHidden/>
    <w:rsid w:val="00220483"/>
    <w:rPr>
      <w:rFonts w:eastAsia="Times New Roman"/>
      <w:b/>
      <w:bCs/>
      <w:sz w:val="20"/>
      <w:szCs w:val="20"/>
      <w:lang w:eastAsia="lt-LT"/>
    </w:rPr>
  </w:style>
  <w:style w:type="paragraph" w:styleId="Debesliotekstas">
    <w:name w:val="Balloon Text"/>
    <w:basedOn w:val="prastasis"/>
    <w:link w:val="DebesliotekstasDiagrama"/>
    <w:uiPriority w:val="99"/>
    <w:semiHidden/>
    <w:unhideWhenUsed/>
    <w:rsid w:val="0022048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20483"/>
    <w:rPr>
      <w:rFonts w:ascii="Segoe UI" w:eastAsia="Times New Roman" w:hAnsi="Segoe UI" w:cs="Segoe UI"/>
      <w:sz w:val="18"/>
      <w:szCs w:val="18"/>
      <w:lang w:eastAsia="lt-LT"/>
    </w:rPr>
  </w:style>
  <w:style w:type="character" w:customStyle="1" w:styleId="normal-h">
    <w:name w:val="normal-h"/>
    <w:basedOn w:val="Numatytasispastraiposriftas"/>
    <w:rsid w:val="00CA30BB"/>
  </w:style>
  <w:style w:type="paragraph" w:styleId="prastasiniatinklio">
    <w:name w:val="Normal (Web)"/>
    <w:basedOn w:val="prastasis"/>
    <w:uiPriority w:val="99"/>
    <w:rsid w:val="00B5795D"/>
    <w:pPr>
      <w:spacing w:before="100" w:beforeAutospacing="1" w:after="100" w:afterAutospacing="1"/>
    </w:pPr>
  </w:style>
  <w:style w:type="paragraph" w:styleId="Pagrindinistekstas3">
    <w:name w:val="Body Text 3"/>
    <w:basedOn w:val="prastasis"/>
    <w:link w:val="Pagrindinistekstas3Diagrama"/>
    <w:semiHidden/>
    <w:rsid w:val="00D71ACD"/>
    <w:pPr>
      <w:spacing w:line="360" w:lineRule="auto"/>
      <w:jc w:val="both"/>
    </w:pPr>
    <w:rPr>
      <w:szCs w:val="20"/>
      <w:lang w:eastAsia="en-US"/>
    </w:rPr>
  </w:style>
  <w:style w:type="character" w:customStyle="1" w:styleId="Pagrindinistekstas3Diagrama">
    <w:name w:val="Pagrindinis tekstas 3 Diagrama"/>
    <w:basedOn w:val="Numatytasispastraiposriftas"/>
    <w:link w:val="Pagrindinistekstas3"/>
    <w:semiHidden/>
    <w:rsid w:val="00D71ACD"/>
    <w:rPr>
      <w:rFonts w:eastAsia="Times New Roman"/>
      <w:szCs w:val="20"/>
    </w:rPr>
  </w:style>
  <w:style w:type="paragraph" w:customStyle="1" w:styleId="Default">
    <w:name w:val="Default"/>
    <w:rsid w:val="006E73C3"/>
    <w:pPr>
      <w:autoSpaceDE w:val="0"/>
      <w:autoSpaceDN w:val="0"/>
      <w:adjustRightInd w:val="0"/>
      <w:spacing w:line="240" w:lineRule="auto"/>
      <w:ind w:firstLine="0"/>
      <w:jc w:val="left"/>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08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F24FA-2B9F-4889-A4AE-B46E382C1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15</Pages>
  <Words>29173</Words>
  <Characters>16630</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45712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2020-01-17T06:58:00Z</dcterms:created>
  <dc:creator>Artūras Remeikis</dc:creator>
  <cp:lastModifiedBy>Artūras Remeikis</cp:lastModifiedBy>
  <dcterms:modified xsi:type="dcterms:W3CDTF">2020-01-28T09:15:00Z</dcterms:modified>
  <cp:revision>48</cp:revision>
</cp:coreProperties>
</file>