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395"/>
      </w:tblGrid>
      <w:tr w:rsidR="00033F22" w:rsidTr="00802D4A">
        <w:trPr>
          <w:cantSplit/>
          <w:trHeight w:val="340"/>
        </w:trPr>
        <w:tc>
          <w:tcPr>
            <w:tcW w:w="4395" w:type="dxa"/>
          </w:tcPr>
          <w:p w:rsidR="00033F22" w:rsidRDefault="006F330D" w:rsidP="00802D4A">
            <w:pPr>
              <w:framePr w:hSpace="180" w:wrap="around" w:vAnchor="text" w:hAnchor="page" w:x="6860" w:y="12"/>
              <w:ind w:right="24"/>
            </w:pPr>
            <w:bookmarkStart w:id="0" w:name="_GoBack"/>
            <w:bookmarkEnd w:id="0"/>
            <w:r>
              <w:t xml:space="preserve">  </w:t>
            </w:r>
            <w:r w:rsidR="00033F22">
              <w:t>20</w:t>
            </w:r>
            <w:r w:rsidR="00477775">
              <w:t>20</w:t>
            </w:r>
            <w:r w:rsidR="00033F22">
              <w:t>-</w:t>
            </w:r>
            <w:r w:rsidR="00802D4A">
              <w:t xml:space="preserve">07-    </w:t>
            </w:r>
            <w:r w:rsidR="00E75D83">
              <w:t xml:space="preserve"> </w:t>
            </w:r>
            <w:r w:rsidR="00033F22">
              <w:t xml:space="preserve">Nr. </w:t>
            </w:r>
          </w:p>
        </w:tc>
      </w:tr>
      <w:tr w:rsidR="00033F22" w:rsidTr="00802D4A">
        <w:trPr>
          <w:cantSplit/>
          <w:trHeight w:val="340"/>
        </w:trPr>
        <w:tc>
          <w:tcPr>
            <w:tcW w:w="4395" w:type="dxa"/>
          </w:tcPr>
          <w:p w:rsidR="00033F22" w:rsidRDefault="00477775" w:rsidP="00802D4A">
            <w:pPr>
              <w:framePr w:hSpace="180" w:wrap="around" w:vAnchor="text" w:hAnchor="page" w:x="6860" w:y="12"/>
              <w:ind w:right="24"/>
            </w:pPr>
            <w:r>
              <w:t>Į 2020</w:t>
            </w:r>
            <w:r w:rsidR="00E75D83">
              <w:t>-</w:t>
            </w:r>
            <w:r w:rsidR="00802D4A">
              <w:t>06-26</w:t>
            </w:r>
            <w:r w:rsidR="00E75D83">
              <w:t xml:space="preserve"> Nr.</w:t>
            </w:r>
            <w:r w:rsidR="00802D4A">
              <w:t xml:space="preserve"> (24.1E-56)STAP-532)</w:t>
            </w:r>
          </w:p>
        </w:tc>
      </w:tr>
    </w:tbl>
    <w:p w:rsidR="00E75D83" w:rsidRDefault="00F80D29" w:rsidP="00E75D83">
      <w:pPr>
        <w:pStyle w:val="Adresas"/>
      </w:pPr>
      <w:r>
        <w:t xml:space="preserve">Lietuvos Respublikos socialinės apsaugos ir darbo ministerijai </w:t>
      </w:r>
    </w:p>
    <w:p w:rsidR="00E75D83" w:rsidRDefault="00E75D83" w:rsidP="00E75D83">
      <w:pPr>
        <w:pStyle w:val="Adresas"/>
      </w:pPr>
    </w:p>
    <w:p w:rsidR="00E75D83" w:rsidRDefault="00E75D83" w:rsidP="00E75D83">
      <w:pPr>
        <w:pStyle w:val="Adresas"/>
      </w:pPr>
    </w:p>
    <w:p w:rsidR="00E75D83" w:rsidRPr="00CA1F17" w:rsidRDefault="00E75D83" w:rsidP="00E75D83">
      <w:pPr>
        <w:pStyle w:val="Adresas"/>
      </w:pPr>
    </w:p>
    <w:p w:rsidR="00E75D83" w:rsidRPr="00CA1F17" w:rsidRDefault="00E75D83" w:rsidP="00E75D83">
      <w:pPr>
        <w:pStyle w:val="Kopija"/>
        <w:ind w:right="279"/>
      </w:pPr>
      <w:r w:rsidRPr="00CA1F17">
        <w:t xml:space="preserve"> </w:t>
      </w:r>
    </w:p>
    <w:p w:rsidR="0069589C" w:rsidRPr="0069589C" w:rsidRDefault="0069589C" w:rsidP="0069589C">
      <w:pPr>
        <w:jc w:val="both"/>
        <w:rPr>
          <w:b/>
          <w:caps/>
          <w:lang w:val="en-US"/>
        </w:rPr>
      </w:pPr>
      <w:r>
        <w:rPr>
          <w:b/>
          <w:caps/>
        </w:rPr>
        <w:t xml:space="preserve">DĖL </w:t>
      </w:r>
      <w:r w:rsidRPr="0069589C">
        <w:rPr>
          <w:b/>
          <w:caps/>
        </w:rPr>
        <w:t xml:space="preserve">Lietuvos Respublikos Vyriausybės nutarimo </w:t>
      </w:r>
      <w:r w:rsidRPr="0069589C">
        <w:rPr>
          <w:b/>
          <w:bCs/>
          <w:caps/>
        </w:rPr>
        <w:t>„</w:t>
      </w:r>
      <w:r w:rsidRPr="0069589C">
        <w:rPr>
          <w:b/>
          <w:caps/>
        </w:rPr>
        <w:t>Dėl Lietuvos Respublikos Vyriausybės 2015 m. vasario 11 d. nutarimo Nr. 128 „Dėl Pareigūnų ir karių valstybinių pensijų skyrimo ir mokėjimo nuostatų p</w:t>
      </w:r>
      <w:r w:rsidR="002E4CEE">
        <w:rPr>
          <w:b/>
          <w:caps/>
        </w:rPr>
        <w:t>atvirtinimo“ pakeitimo“ projektO</w:t>
      </w:r>
    </w:p>
    <w:p w:rsidR="00E75D83" w:rsidRDefault="00E75D83" w:rsidP="00E75D83"/>
    <w:p w:rsidR="00E75D83" w:rsidRDefault="00E75D83" w:rsidP="00E75D83">
      <w:pPr>
        <w:ind w:firstLine="1276"/>
        <w:jc w:val="both"/>
      </w:pPr>
    </w:p>
    <w:p w:rsidR="002E4CEE" w:rsidRPr="00293397" w:rsidRDefault="002E4CEE" w:rsidP="002E4CEE">
      <w:pPr>
        <w:ind w:firstLine="1276"/>
        <w:jc w:val="both"/>
      </w:pPr>
      <w:r>
        <w:t xml:space="preserve">Lietuvos Respublikos teisingumo ministerija gavo išvadoms gauti pakartotinai pateiktą </w:t>
      </w:r>
      <w:hyperlink r:id="rId9" w:history="1">
        <w:r w:rsidRPr="00293397">
          <w:rPr>
            <w:rStyle w:val="Hipersaitas"/>
          </w:rPr>
          <w:t xml:space="preserve">Lietuvos Respublikos Vyriausybės nutarimo </w:t>
        </w:r>
        <w:r w:rsidRPr="00293397">
          <w:rPr>
            <w:rStyle w:val="Hipersaitas"/>
            <w:bCs/>
          </w:rPr>
          <w:t>„</w:t>
        </w:r>
        <w:r w:rsidRPr="00293397">
          <w:rPr>
            <w:rStyle w:val="Hipersaitas"/>
          </w:rPr>
          <w:t>Dėl Lietuvos Respublikos Vyriausybės 2015 m. vasario 11 d. nutarimo Nr. 128 „Dėl Pareigūnų ir karių valstybinių pensijų skyrimo ir mokėjimo nuostatų patvirtinimo“ pakeitimo“ projektą</w:t>
        </w:r>
      </w:hyperlink>
      <w:r w:rsidRPr="00293397">
        <w:t xml:space="preserve"> (toliau –</w:t>
      </w:r>
      <w:r w:rsidR="00D65B55" w:rsidRPr="00293397">
        <w:t xml:space="preserve"> P</w:t>
      </w:r>
      <w:r w:rsidRPr="00293397">
        <w:t>rojektas).</w:t>
      </w:r>
      <w:r w:rsidR="00D65B55" w:rsidRPr="00293397">
        <w:t xml:space="preserve"> Pagal kompetenciją įve</w:t>
      </w:r>
      <w:r w:rsidR="00EC2376">
        <w:t>rtinę Projektą teikiame pastabą</w:t>
      </w:r>
      <w:r w:rsidR="00D65B55" w:rsidRPr="00293397">
        <w:t xml:space="preserve">: </w:t>
      </w:r>
    </w:p>
    <w:p w:rsidR="00443F17" w:rsidRPr="00443F17" w:rsidRDefault="00293397" w:rsidP="00362CC1">
      <w:pPr>
        <w:ind w:firstLine="1276"/>
        <w:jc w:val="both"/>
      </w:pPr>
      <w:r w:rsidRPr="00293397">
        <w:t xml:space="preserve">Projekto 1.2.5 papunktyje dėstomame 8.1 papunktyje </w:t>
      </w:r>
      <w:r w:rsidR="00443F17">
        <w:t xml:space="preserve">nurodoma, kad asmuo pensijas skiriančiai institucijai ar įstaigai turi pateikti taip pat ir mirties liudijimą ar kitą mirties faktą patvirtinantį dokumentą. Pažymėtina, kad </w:t>
      </w:r>
      <w:r w:rsidR="00443F17" w:rsidRPr="00443F17">
        <w:t xml:space="preserve">Lietuvos Respublikoje mirties liudijimai neišduodami nuo 2017 m. sausio 1 d. Asmens mirtį </w:t>
      </w:r>
      <w:proofErr w:type="spellStart"/>
      <w:r w:rsidR="00443F17" w:rsidRPr="00443F17">
        <w:t>ex</w:t>
      </w:r>
      <w:proofErr w:type="spellEnd"/>
      <w:r w:rsidR="00443F17" w:rsidRPr="00443F17">
        <w:t xml:space="preserve"> </w:t>
      </w:r>
      <w:proofErr w:type="spellStart"/>
      <w:r w:rsidR="00443F17" w:rsidRPr="00443F17">
        <w:t>officio</w:t>
      </w:r>
      <w:proofErr w:type="spellEnd"/>
      <w:r w:rsidR="00443F17" w:rsidRPr="00443F17">
        <w:t xml:space="preserve"> registruoja civilinės metrikacijos įstaigos ir duomenis apie mirtį perduoda Gyventojų registrui. Artimųjų prašymu jiems gali būti išduodamas mirties įrašą liudijantis išrašas, tačiau viešojo administravimo subjektai, vadovaudamiesi Viešojo administravimo įstatyme įtvirtintu vieno langelio principu, neturėtų reikalauti iš asmenų pateikti dokumentus, kurių duomenys yra viešuosiuose registruose, šiuo atveju </w:t>
      </w:r>
      <w:r w:rsidR="008C4941">
        <w:t>–</w:t>
      </w:r>
      <w:r w:rsidR="00443F17" w:rsidRPr="00443F17">
        <w:t xml:space="preserve"> Gyventojų registre.</w:t>
      </w:r>
    </w:p>
    <w:p w:rsidR="00E75D83" w:rsidRPr="00293397" w:rsidRDefault="00E75D83" w:rsidP="0081135E">
      <w:pPr>
        <w:jc w:val="both"/>
      </w:pPr>
    </w:p>
    <w:p w:rsidR="00E75D83" w:rsidRPr="00CA1F17" w:rsidRDefault="00E75D83" w:rsidP="00E75D83">
      <w:pPr>
        <w:ind w:firstLine="1276"/>
        <w:jc w:val="both"/>
      </w:pPr>
    </w:p>
    <w:p w:rsidR="00F353AF" w:rsidRPr="00F353AF" w:rsidRDefault="00F353AF" w:rsidP="00F353AF">
      <w:r w:rsidRPr="00F353AF">
        <w:t xml:space="preserve">Teisingumo ministras </w:t>
      </w:r>
      <w:r w:rsidRPr="00F353AF">
        <w:tab/>
      </w:r>
      <w:r>
        <w:tab/>
      </w:r>
      <w:r>
        <w:tab/>
      </w:r>
      <w:r>
        <w:tab/>
      </w:r>
      <w:r>
        <w:tab/>
      </w:r>
      <w:r>
        <w:tab/>
      </w:r>
      <w:r>
        <w:tab/>
      </w:r>
      <w:r>
        <w:tab/>
      </w:r>
      <w:r w:rsidR="009D24ED">
        <w:t xml:space="preserve">      </w:t>
      </w:r>
      <w:r w:rsidRPr="00F353AF">
        <w:t>Elvinas Jankevičius</w:t>
      </w:r>
    </w:p>
    <w:p w:rsidR="00E75D83" w:rsidRPr="00CA1F17" w:rsidRDefault="00E75D83" w:rsidP="00E75D83">
      <w:pPr>
        <w:rPr>
          <w:sz w:val="20"/>
        </w:rPr>
      </w:pPr>
    </w:p>
    <w:p w:rsidR="00E75D83" w:rsidRPr="00CA1F17" w:rsidRDefault="00E75D83" w:rsidP="00E75D83">
      <w:pPr>
        <w:rPr>
          <w:sz w:val="20"/>
        </w:rPr>
      </w:pPr>
    </w:p>
    <w:p w:rsidR="00E75D83" w:rsidRPr="00CA1F17" w:rsidRDefault="00E75D83" w:rsidP="00E75D83">
      <w:pPr>
        <w:rPr>
          <w:sz w:val="20"/>
        </w:rPr>
      </w:pPr>
    </w:p>
    <w:p w:rsidR="00E75D83" w:rsidRDefault="00E75D83" w:rsidP="00E75D83">
      <w:pPr>
        <w:rPr>
          <w:sz w:val="20"/>
        </w:rPr>
      </w:pPr>
    </w:p>
    <w:p w:rsidR="0081135E" w:rsidRDefault="0081135E" w:rsidP="00E75D83">
      <w:pPr>
        <w:rPr>
          <w:sz w:val="20"/>
        </w:rPr>
      </w:pPr>
    </w:p>
    <w:p w:rsidR="0081135E" w:rsidRDefault="0081135E" w:rsidP="00E75D83">
      <w:pPr>
        <w:rPr>
          <w:sz w:val="20"/>
        </w:rPr>
      </w:pPr>
    </w:p>
    <w:p w:rsidR="0081135E" w:rsidRDefault="0081135E" w:rsidP="00E75D83">
      <w:pPr>
        <w:rPr>
          <w:sz w:val="20"/>
        </w:rPr>
      </w:pPr>
    </w:p>
    <w:p w:rsidR="009B4576" w:rsidRDefault="009B4576" w:rsidP="00E75D83">
      <w:pPr>
        <w:rPr>
          <w:sz w:val="20"/>
        </w:rPr>
      </w:pPr>
    </w:p>
    <w:p w:rsidR="009B4576" w:rsidRDefault="009B4576" w:rsidP="00E75D83">
      <w:pPr>
        <w:rPr>
          <w:sz w:val="20"/>
        </w:rPr>
      </w:pPr>
    </w:p>
    <w:p w:rsidR="00137EFF" w:rsidRDefault="00137EFF" w:rsidP="00E75D83">
      <w:pPr>
        <w:rPr>
          <w:sz w:val="20"/>
        </w:rPr>
      </w:pPr>
    </w:p>
    <w:p w:rsidR="00E75D83" w:rsidRPr="00CA1F17" w:rsidRDefault="00E75D83" w:rsidP="00E75D83">
      <w:pPr>
        <w:rPr>
          <w:sz w:val="20"/>
        </w:rPr>
      </w:pPr>
    </w:p>
    <w:p w:rsidR="00A44952" w:rsidRPr="00A44952" w:rsidRDefault="00F353AF" w:rsidP="00E75D83">
      <w:pPr>
        <w:tabs>
          <w:tab w:val="decimal" w:pos="9638"/>
        </w:tabs>
        <w:rPr>
          <w:color w:val="000000" w:themeColor="text1"/>
          <w:sz w:val="16"/>
          <w:szCs w:val="16"/>
        </w:rPr>
      </w:pPr>
      <w:r w:rsidRPr="00A44952">
        <w:rPr>
          <w:color w:val="000000" w:themeColor="text1"/>
          <w:sz w:val="16"/>
          <w:szCs w:val="16"/>
        </w:rPr>
        <w:t xml:space="preserve">Jūratė Burtilienė, (8 5) 219 1896, el. p. </w:t>
      </w:r>
      <w:hyperlink r:id="rId10" w:history="1">
        <w:r w:rsidRPr="00A44952">
          <w:rPr>
            <w:rStyle w:val="Hipersaitas"/>
            <w:sz w:val="16"/>
            <w:szCs w:val="16"/>
          </w:rPr>
          <w:t>jurate.burtiliene@tm.lt</w:t>
        </w:r>
      </w:hyperlink>
      <w:r w:rsidRPr="00A44952">
        <w:rPr>
          <w:color w:val="000000" w:themeColor="text1"/>
          <w:sz w:val="16"/>
          <w:szCs w:val="16"/>
        </w:rPr>
        <w:t xml:space="preserve"> </w:t>
      </w:r>
    </w:p>
    <w:p w:rsidR="00A44952" w:rsidRPr="00A44952" w:rsidRDefault="00A44952" w:rsidP="00A44952">
      <w:pPr>
        <w:tabs>
          <w:tab w:val="decimal" w:pos="9638"/>
        </w:tabs>
        <w:rPr>
          <w:bCs/>
          <w:color w:val="000000" w:themeColor="text1"/>
          <w:sz w:val="16"/>
          <w:szCs w:val="16"/>
        </w:rPr>
      </w:pPr>
      <w:r w:rsidRPr="00A44952">
        <w:rPr>
          <w:bCs/>
          <w:color w:val="000000" w:themeColor="text1"/>
          <w:sz w:val="16"/>
          <w:szCs w:val="16"/>
        </w:rPr>
        <w:t xml:space="preserve">Marius Rakštelis, (8 5) 266 2874, el. p. </w:t>
      </w:r>
      <w:hyperlink r:id="rId11" w:history="1">
        <w:r w:rsidRPr="00A44952">
          <w:rPr>
            <w:rStyle w:val="Hipersaitas"/>
            <w:bCs/>
            <w:sz w:val="16"/>
            <w:szCs w:val="16"/>
          </w:rPr>
          <w:t>marius.rakstelis@tm.lt</w:t>
        </w:r>
      </w:hyperlink>
      <w:r w:rsidRPr="00A44952">
        <w:rPr>
          <w:bCs/>
          <w:color w:val="000000" w:themeColor="text1"/>
          <w:sz w:val="16"/>
          <w:szCs w:val="16"/>
        </w:rPr>
        <w:t xml:space="preserve">                                                                      </w:t>
      </w:r>
    </w:p>
    <w:p w:rsidR="00E75D83" w:rsidRPr="00A44952" w:rsidRDefault="00E75D83" w:rsidP="00E75D83">
      <w:pPr>
        <w:tabs>
          <w:tab w:val="decimal" w:pos="9638"/>
        </w:tabs>
        <w:rPr>
          <w:color w:val="000000" w:themeColor="text1"/>
          <w:sz w:val="16"/>
          <w:szCs w:val="16"/>
        </w:rPr>
      </w:pPr>
      <w:r w:rsidRPr="00A44952">
        <w:rPr>
          <w:color w:val="000000" w:themeColor="text1"/>
          <w:sz w:val="16"/>
          <w:szCs w:val="16"/>
        </w:rPr>
        <w:tab/>
        <w:t xml:space="preserve"> </w:t>
      </w:r>
    </w:p>
    <w:sectPr w:rsidR="00E75D83" w:rsidRPr="00A44952"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60" w:rsidRDefault="00DD0660">
      <w:r>
        <w:separator/>
      </w:r>
    </w:p>
  </w:endnote>
  <w:endnote w:type="continuationSeparator" w:id="0">
    <w:p w:rsidR="00DD0660" w:rsidRDefault="00DD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40" w:rsidRDefault="00137EFF" w:rsidP="00137EFF">
    <w:pPr>
      <w:pStyle w:val="Porat"/>
      <w:tabs>
        <w:tab w:val="clear" w:pos="8306"/>
        <w:tab w:val="left" w:pos="8080"/>
        <w:tab w:val="right" w:pos="9356"/>
      </w:tabs>
    </w:pPr>
    <w:r>
      <w:rPr>
        <w:noProof/>
        <w:lang w:eastAsia="lt-LT"/>
      </w:rPr>
      <w:drawing>
        <wp:inline distT="0" distB="0" distL="0" distR="0" wp14:anchorId="2ABDB08B">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60" w:rsidRDefault="00DD0660">
      <w:r>
        <w:separator/>
      </w:r>
    </w:p>
  </w:footnote>
  <w:footnote w:type="continuationSeparator" w:id="0">
    <w:p w:rsidR="00DD0660" w:rsidRDefault="00DD0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EE6432D" wp14:editId="5D53A472">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58A32207"/>
    <w:multiLevelType w:val="hybridMultilevel"/>
    <w:tmpl w:val="D382D908"/>
    <w:lvl w:ilvl="0" w:tplc="11AC76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859B4"/>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93397"/>
    <w:rsid w:val="002C0406"/>
    <w:rsid w:val="002C20D2"/>
    <w:rsid w:val="002D24DA"/>
    <w:rsid w:val="002E4CEE"/>
    <w:rsid w:val="002F357E"/>
    <w:rsid w:val="00314884"/>
    <w:rsid w:val="0031547F"/>
    <w:rsid w:val="00335E75"/>
    <w:rsid w:val="00345C41"/>
    <w:rsid w:val="00350171"/>
    <w:rsid w:val="0035263F"/>
    <w:rsid w:val="00357B11"/>
    <w:rsid w:val="00362CC1"/>
    <w:rsid w:val="00374572"/>
    <w:rsid w:val="0039093A"/>
    <w:rsid w:val="00391DC0"/>
    <w:rsid w:val="00392BAA"/>
    <w:rsid w:val="003A0D57"/>
    <w:rsid w:val="003A403B"/>
    <w:rsid w:val="003A6CAA"/>
    <w:rsid w:val="003C1BC9"/>
    <w:rsid w:val="003C76FB"/>
    <w:rsid w:val="00422F55"/>
    <w:rsid w:val="004400C5"/>
    <w:rsid w:val="00443F17"/>
    <w:rsid w:val="00444D3C"/>
    <w:rsid w:val="004473FF"/>
    <w:rsid w:val="00477775"/>
    <w:rsid w:val="004B57F2"/>
    <w:rsid w:val="004C157C"/>
    <w:rsid w:val="004E0354"/>
    <w:rsid w:val="004E4C97"/>
    <w:rsid w:val="004F7E5E"/>
    <w:rsid w:val="00503401"/>
    <w:rsid w:val="0051548F"/>
    <w:rsid w:val="00526983"/>
    <w:rsid w:val="005468FA"/>
    <w:rsid w:val="005934F7"/>
    <w:rsid w:val="005A2039"/>
    <w:rsid w:val="005A32E3"/>
    <w:rsid w:val="005B22EF"/>
    <w:rsid w:val="005B71DB"/>
    <w:rsid w:val="005E7F01"/>
    <w:rsid w:val="005F6849"/>
    <w:rsid w:val="005F70CA"/>
    <w:rsid w:val="006202AA"/>
    <w:rsid w:val="00631354"/>
    <w:rsid w:val="00632C30"/>
    <w:rsid w:val="00674F0A"/>
    <w:rsid w:val="00685024"/>
    <w:rsid w:val="00692B0B"/>
    <w:rsid w:val="0069589C"/>
    <w:rsid w:val="006A0169"/>
    <w:rsid w:val="006A3AEE"/>
    <w:rsid w:val="006E2433"/>
    <w:rsid w:val="006E2FF8"/>
    <w:rsid w:val="006F330D"/>
    <w:rsid w:val="0070100A"/>
    <w:rsid w:val="007155A1"/>
    <w:rsid w:val="00735C7F"/>
    <w:rsid w:val="0074745C"/>
    <w:rsid w:val="00755247"/>
    <w:rsid w:val="0075689A"/>
    <w:rsid w:val="00775BDF"/>
    <w:rsid w:val="007B1F82"/>
    <w:rsid w:val="007B3C8C"/>
    <w:rsid w:val="007B4A13"/>
    <w:rsid w:val="007F7B9B"/>
    <w:rsid w:val="00802D4A"/>
    <w:rsid w:val="0081135E"/>
    <w:rsid w:val="008309E8"/>
    <w:rsid w:val="008A5254"/>
    <w:rsid w:val="008C162A"/>
    <w:rsid w:val="008C4941"/>
    <w:rsid w:val="008D0C2C"/>
    <w:rsid w:val="00921A20"/>
    <w:rsid w:val="009258D1"/>
    <w:rsid w:val="00935287"/>
    <w:rsid w:val="00967916"/>
    <w:rsid w:val="00977F51"/>
    <w:rsid w:val="009A11A6"/>
    <w:rsid w:val="009B0944"/>
    <w:rsid w:val="009B4576"/>
    <w:rsid w:val="009D24ED"/>
    <w:rsid w:val="009D5D3E"/>
    <w:rsid w:val="009E11EE"/>
    <w:rsid w:val="009E135C"/>
    <w:rsid w:val="00A17E41"/>
    <w:rsid w:val="00A36467"/>
    <w:rsid w:val="00A40CD2"/>
    <w:rsid w:val="00A43DDD"/>
    <w:rsid w:val="00A44952"/>
    <w:rsid w:val="00A45A83"/>
    <w:rsid w:val="00A500C7"/>
    <w:rsid w:val="00A5068D"/>
    <w:rsid w:val="00A51241"/>
    <w:rsid w:val="00A844F1"/>
    <w:rsid w:val="00A94549"/>
    <w:rsid w:val="00A9515B"/>
    <w:rsid w:val="00AC27D6"/>
    <w:rsid w:val="00AD37E3"/>
    <w:rsid w:val="00AE0614"/>
    <w:rsid w:val="00AE3511"/>
    <w:rsid w:val="00B40D2F"/>
    <w:rsid w:val="00B7339D"/>
    <w:rsid w:val="00B942CE"/>
    <w:rsid w:val="00BA60D3"/>
    <w:rsid w:val="00BB1BC1"/>
    <w:rsid w:val="00BD01B6"/>
    <w:rsid w:val="00BD62CA"/>
    <w:rsid w:val="00BF4400"/>
    <w:rsid w:val="00C2360C"/>
    <w:rsid w:val="00C26D5D"/>
    <w:rsid w:val="00C41341"/>
    <w:rsid w:val="00C43A57"/>
    <w:rsid w:val="00C52D99"/>
    <w:rsid w:val="00C843F3"/>
    <w:rsid w:val="00CB1D28"/>
    <w:rsid w:val="00CC742A"/>
    <w:rsid w:val="00CD660D"/>
    <w:rsid w:val="00D2173F"/>
    <w:rsid w:val="00D22358"/>
    <w:rsid w:val="00D22A39"/>
    <w:rsid w:val="00D519E9"/>
    <w:rsid w:val="00D524FD"/>
    <w:rsid w:val="00D54B4B"/>
    <w:rsid w:val="00D553A0"/>
    <w:rsid w:val="00D6461F"/>
    <w:rsid w:val="00D65B55"/>
    <w:rsid w:val="00D9324E"/>
    <w:rsid w:val="00DA10E1"/>
    <w:rsid w:val="00DA16FD"/>
    <w:rsid w:val="00DD0660"/>
    <w:rsid w:val="00E03B24"/>
    <w:rsid w:val="00E04931"/>
    <w:rsid w:val="00E07BD8"/>
    <w:rsid w:val="00E214C4"/>
    <w:rsid w:val="00E32D88"/>
    <w:rsid w:val="00E35543"/>
    <w:rsid w:val="00E36636"/>
    <w:rsid w:val="00E50BB0"/>
    <w:rsid w:val="00E63465"/>
    <w:rsid w:val="00E75D83"/>
    <w:rsid w:val="00E81F28"/>
    <w:rsid w:val="00E843B1"/>
    <w:rsid w:val="00E96B50"/>
    <w:rsid w:val="00EA3009"/>
    <w:rsid w:val="00EA53AA"/>
    <w:rsid w:val="00EC2376"/>
    <w:rsid w:val="00ED73D6"/>
    <w:rsid w:val="00EE5859"/>
    <w:rsid w:val="00EF07A0"/>
    <w:rsid w:val="00EF5630"/>
    <w:rsid w:val="00F05FB4"/>
    <w:rsid w:val="00F353AF"/>
    <w:rsid w:val="00F4039C"/>
    <w:rsid w:val="00F57EFE"/>
    <w:rsid w:val="00F6147E"/>
    <w:rsid w:val="00F62B9E"/>
    <w:rsid w:val="00F73A02"/>
    <w:rsid w:val="00F80D29"/>
    <w:rsid w:val="00F85A80"/>
    <w:rsid w:val="00F947AC"/>
    <w:rsid w:val="00FB183B"/>
    <w:rsid w:val="00FB295F"/>
    <w:rsid w:val="00FB41D3"/>
    <w:rsid w:val="00FB5D01"/>
    <w:rsid w:val="00FC0237"/>
    <w:rsid w:val="00FC0E93"/>
    <w:rsid w:val="00FD2FDD"/>
    <w:rsid w:val="00FE2B69"/>
    <w:rsid w:val="00FE346A"/>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293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293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03221">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rate.burtiliene@tm.lt" TargetMode="External"
                 Type="http://schemas.openxmlformats.org/officeDocument/2006/relationships/hyperlink"/>
   <Relationship Id="rId11" Target="mailto:marius.rakstelis@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K/9169ab20b78b11ea9a12d0dada3ca61b?jfwid=-k57xb25nq"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0C8F-E0AD-4FE7-8427-E644DD4D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720</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2020-07-10T12:21:00Z</dcterms:created>
  <dc:creator>D.Glodenis</dc:creator>
  <cp:lastModifiedBy>Agnė Pukienė</cp:lastModifiedBy>
  <cp:lastPrinted>2020-01-13T12:15:00Z</cp:lastPrinted>
  <dcterms:modified xsi:type="dcterms:W3CDTF">2020-07-10T12:21:00Z</dcterms:modified>
  <cp:revision>2</cp:revision>
  <dc:title>[Adresatas]</dc:title>
</cp:coreProperties>
</file>