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77777777" w:rsidR="00AF7DFB" w:rsidRDefault="00347306" w:rsidP="00AF7DFB">
            <w:pPr>
              <w:spacing w:before="60" w:after="60"/>
              <w:ind w:right="132"/>
            </w:pPr>
            <w:sdt>
              <w:sdtPr>
                <w:tag w:val="registravimoData"/>
                <w:id w:val="2098673460"/>
                <w:placeholder>
                  <w:docPart w:val="8DD2703B0BE64398B7CD306260FB6C99"/>
                </w:placeholder>
                <w:showingPlcHdr/>
              </w:sdtPr>
              <w:sdtEndPr/>
              <w:sdtContent>
                <w:r>
                  <w:t/>
                </w: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5CAC26EF" w14:textId="5D57D667" w:rsidR="00484BCD" w:rsidRPr="00E6003A" w:rsidRDefault="005E391E" w:rsidP="00E6003A">
      <w:pPr>
        <w:spacing w:line="276" w:lineRule="auto"/>
        <w:jc w:val="both"/>
        <w:rPr>
          <w:szCs w:val="24"/>
        </w:rPr>
      </w:pPr>
      <w:r w:rsidRPr="00E6003A">
        <w:rPr>
          <w:szCs w:val="24"/>
        </w:rPr>
        <w:t>Lietuvos Respublikos Vyriausybei</w:t>
      </w:r>
    </w:p>
    <w:p w14:paraId="245E7ED8" w14:textId="77777777" w:rsidR="00A81C9D" w:rsidRPr="00E6003A" w:rsidRDefault="00A81C9D" w:rsidP="00E6003A">
      <w:pPr>
        <w:spacing w:line="276" w:lineRule="auto"/>
        <w:ind w:right="-1"/>
        <w:rPr>
          <w:szCs w:val="24"/>
        </w:rPr>
      </w:pPr>
    </w:p>
    <w:p w14:paraId="5834EC53" w14:textId="77777777" w:rsidR="00A81C9D" w:rsidRPr="00E6003A" w:rsidRDefault="00A81C9D" w:rsidP="00E6003A">
      <w:pPr>
        <w:spacing w:line="276" w:lineRule="auto"/>
        <w:ind w:right="-1"/>
        <w:rPr>
          <w:szCs w:val="24"/>
        </w:rPr>
      </w:pPr>
    </w:p>
    <w:p w14:paraId="015B0D6A" w14:textId="26B614B7" w:rsidR="00A81C9D" w:rsidRPr="00E6003A" w:rsidRDefault="00FE0B37" w:rsidP="00E6003A">
      <w:pPr>
        <w:spacing w:line="276" w:lineRule="auto"/>
        <w:jc w:val="both"/>
        <w:rPr>
          <w:b/>
          <w:szCs w:val="24"/>
        </w:rPr>
      </w:pPr>
      <w:r w:rsidRPr="00E6003A">
        <w:rPr>
          <w:b/>
          <w:szCs w:val="24"/>
        </w:rPr>
        <w:t xml:space="preserve">DĖL LIETUVOS RESPUBLIKOS VYRIAUSYBĖS NUTARIMO „DĖL </w:t>
      </w:r>
      <w:r w:rsidRPr="00E6003A">
        <w:rPr>
          <w:rFonts w:eastAsiaTheme="minorEastAsia"/>
          <w:b/>
          <w:szCs w:val="24"/>
        </w:rPr>
        <w:t xml:space="preserve">MACIKŲ NACISTINĖS VOKIETIJOS KARO BELAISVIŲ STOVYKLOS IR SOVIETŲ SĄJUNGOS GULAGO LAGERIŲ OBJEKTŲ KOMPLEKSO (1941–1955 M.) </w:t>
      </w:r>
      <w:r w:rsidRPr="00E6003A">
        <w:rPr>
          <w:b/>
          <w:szCs w:val="24"/>
        </w:rPr>
        <w:t>SUTVARKYMO PRIEŽIŪROS KOMISIJOS SUDARYMO</w:t>
      </w:r>
      <w:r w:rsidRPr="00E6003A">
        <w:rPr>
          <w:b/>
          <w:caps/>
          <w:szCs w:val="24"/>
          <w:lang w:eastAsia="lt-LT"/>
        </w:rPr>
        <w:t>“ PROJEKTO</w:t>
      </w:r>
    </w:p>
    <w:p w14:paraId="1D1E4625" w14:textId="77777777" w:rsidR="00A81C9D" w:rsidRPr="00E6003A" w:rsidRDefault="00A81C9D" w:rsidP="00E6003A">
      <w:pPr>
        <w:spacing w:line="276" w:lineRule="auto"/>
        <w:rPr>
          <w:szCs w:val="24"/>
        </w:rPr>
      </w:pPr>
    </w:p>
    <w:p w14:paraId="14F4EF0D" w14:textId="08301915" w:rsidR="00FD0500" w:rsidRPr="00E6003A" w:rsidRDefault="00591F82" w:rsidP="00E6003A">
      <w:pPr>
        <w:spacing w:line="276" w:lineRule="auto"/>
        <w:ind w:firstLine="709"/>
        <w:jc w:val="both"/>
        <w:rPr>
          <w:szCs w:val="24"/>
        </w:rPr>
      </w:pPr>
      <w:r w:rsidRPr="00E6003A">
        <w:rPr>
          <w:szCs w:val="24"/>
        </w:rPr>
        <w:t xml:space="preserve">Teikiu </w:t>
      </w:r>
      <w:r w:rsidR="00FD0500" w:rsidRPr="00E6003A">
        <w:rPr>
          <w:szCs w:val="24"/>
        </w:rPr>
        <w:t xml:space="preserve">Lietuvos Respublikos Vyriausybės nutarimo ,,Dėl </w:t>
      </w:r>
      <w:r w:rsidR="00FE0B37" w:rsidRPr="00E6003A">
        <w:rPr>
          <w:szCs w:val="24"/>
        </w:rPr>
        <w:t>M</w:t>
      </w:r>
      <w:r w:rsidR="00FE0B37" w:rsidRPr="00E6003A">
        <w:rPr>
          <w:rFonts w:eastAsiaTheme="minorEastAsia"/>
          <w:szCs w:val="24"/>
        </w:rPr>
        <w:t xml:space="preserve">acikų nacistinės Vokietijos karo belaisvių stovyklos ir Sovietų Sąjungos Gulago lagerių objektų komplekso </w:t>
      </w:r>
      <w:r w:rsidR="00241842">
        <w:rPr>
          <w:rFonts w:eastAsiaTheme="minorEastAsia"/>
          <w:szCs w:val="24"/>
        </w:rPr>
        <w:br/>
      </w:r>
      <w:r w:rsidR="00FE0B37" w:rsidRPr="00E6003A">
        <w:rPr>
          <w:rFonts w:eastAsiaTheme="minorEastAsia"/>
          <w:szCs w:val="24"/>
        </w:rPr>
        <w:t xml:space="preserve">(1941–1955 m.) </w:t>
      </w:r>
      <w:r w:rsidR="00FE0B37" w:rsidRPr="00E6003A">
        <w:rPr>
          <w:szCs w:val="24"/>
        </w:rPr>
        <w:t>sutvarkymo priežiūros komisijos sudarymo“ projektą</w:t>
      </w:r>
      <w:r w:rsidR="00FD0500" w:rsidRPr="00E6003A">
        <w:rPr>
          <w:szCs w:val="24"/>
        </w:rPr>
        <w:t xml:space="preserve"> (toliau – Nutarimo projektas).</w:t>
      </w:r>
    </w:p>
    <w:p w14:paraId="3D5FD994" w14:textId="5ECF8375" w:rsidR="00FE0B37" w:rsidRPr="00E6003A" w:rsidRDefault="00FE0B37" w:rsidP="00E6003A">
      <w:pPr>
        <w:spacing w:line="276" w:lineRule="auto"/>
        <w:ind w:firstLine="709"/>
        <w:jc w:val="both"/>
        <w:rPr>
          <w:color w:val="000000"/>
          <w:szCs w:val="24"/>
          <w:lang w:eastAsia="lt-LT"/>
        </w:rPr>
      </w:pPr>
      <w:r w:rsidRPr="006D51D0">
        <w:rPr>
          <w:szCs w:val="24"/>
        </w:rPr>
        <w:t xml:space="preserve">Nutarimo projektas parengtas įgyvendinant </w:t>
      </w:r>
      <w:r w:rsidR="00942DEC" w:rsidRPr="006D51D0">
        <w:rPr>
          <w:szCs w:val="24"/>
        </w:rPr>
        <w:t>darbo grupės, sudarytos</w:t>
      </w:r>
      <w:r w:rsidR="00942DEC" w:rsidRPr="006D51D0">
        <w:rPr>
          <w:color w:val="000000"/>
          <w:szCs w:val="24"/>
        </w:rPr>
        <w:t xml:space="preserve"> </w:t>
      </w:r>
      <w:r w:rsidR="00942DEC" w:rsidRPr="006D51D0">
        <w:rPr>
          <w:szCs w:val="24"/>
        </w:rPr>
        <w:t xml:space="preserve">Lietuvos Respublikos Ministro Pirmininko 2018 m. liepos 4 d. potvarkiu Nr. 126 ,,Dėl darbo grupės sudarymo“, </w:t>
      </w:r>
      <w:r w:rsidR="00191C44" w:rsidRPr="006D51D0">
        <w:rPr>
          <w:color w:val="000000"/>
          <w:szCs w:val="24"/>
        </w:rPr>
        <w:t>išvadas dėl</w:t>
      </w:r>
      <w:r w:rsidR="00942DEC" w:rsidRPr="006D51D0">
        <w:rPr>
          <w:color w:val="000000"/>
          <w:szCs w:val="24"/>
        </w:rPr>
        <w:t xml:space="preserve"> </w:t>
      </w:r>
      <w:r w:rsidRPr="006D51D0">
        <w:rPr>
          <w:rFonts w:eastAsiaTheme="minorEastAsia"/>
          <w:szCs w:val="24"/>
        </w:rPr>
        <w:t>Macikų nacistinės Vokietijos karo belaisvių stovyklos ir Sovietų Sąjungos Gulago lagerių objektų komplekso (1941–1955 m.) sutvarkymo koncepcij</w:t>
      </w:r>
      <w:r w:rsidR="00191C44" w:rsidRPr="006D51D0">
        <w:rPr>
          <w:rFonts w:eastAsiaTheme="minorEastAsia"/>
          <w:szCs w:val="24"/>
        </w:rPr>
        <w:t>os</w:t>
      </w:r>
      <w:r w:rsidRPr="006D51D0">
        <w:rPr>
          <w:rFonts w:eastAsiaTheme="minorEastAsia"/>
          <w:szCs w:val="24"/>
        </w:rPr>
        <w:t xml:space="preserve"> ir jos įgyvendinimo 2019–2024 m. veiksmų plan</w:t>
      </w:r>
      <w:r w:rsidR="00191C44" w:rsidRPr="006D51D0">
        <w:rPr>
          <w:rFonts w:eastAsiaTheme="minorEastAsia"/>
          <w:szCs w:val="24"/>
        </w:rPr>
        <w:t>o</w:t>
      </w:r>
      <w:r w:rsidRPr="006D51D0">
        <w:rPr>
          <w:rFonts w:eastAsiaTheme="minorEastAsia"/>
          <w:szCs w:val="24"/>
        </w:rPr>
        <w:t xml:space="preserve"> (toliau – Koncepcija ir jos įgyvendinimo veiksmų planas), </w:t>
      </w:r>
      <w:r w:rsidRPr="006D51D0">
        <w:rPr>
          <w:color w:val="000000"/>
          <w:szCs w:val="24"/>
          <w:lang w:eastAsia="lt-LT"/>
        </w:rPr>
        <w:t>kuri</w:t>
      </w:r>
      <w:r w:rsidR="00191C44" w:rsidRPr="006D51D0">
        <w:rPr>
          <w:color w:val="000000"/>
          <w:szCs w:val="24"/>
          <w:lang w:eastAsia="lt-LT"/>
        </w:rPr>
        <w:t>o</w:t>
      </w:r>
      <w:r w:rsidRPr="006D51D0">
        <w:rPr>
          <w:color w:val="000000"/>
          <w:szCs w:val="24"/>
          <w:lang w:eastAsia="lt-LT"/>
        </w:rPr>
        <w:t>ms buvo pritarta Lietuvos Respublikos Vyriausybės 2019 m. gegužės 22 d. pasitarime (</w:t>
      </w:r>
      <w:r w:rsidR="00241842" w:rsidRPr="006D51D0">
        <w:rPr>
          <w:color w:val="000000"/>
          <w:szCs w:val="24"/>
          <w:lang w:eastAsia="lt-LT"/>
        </w:rPr>
        <w:t xml:space="preserve">protokolo Nr. 22, </w:t>
      </w:r>
      <w:r w:rsidRPr="006D51D0">
        <w:rPr>
          <w:color w:val="000000"/>
          <w:szCs w:val="24"/>
          <w:lang w:eastAsia="lt-LT"/>
        </w:rPr>
        <w:t xml:space="preserve">3 klausimas). Koncepcijos </w:t>
      </w:r>
      <w:r w:rsidRPr="006D51D0">
        <w:rPr>
          <w:rFonts w:eastAsiaTheme="minorEastAsia"/>
          <w:szCs w:val="24"/>
        </w:rPr>
        <w:t>ir jos įgyvendinimo veiksmų plano</w:t>
      </w:r>
      <w:r w:rsidRPr="006D51D0">
        <w:rPr>
          <w:color w:val="000000"/>
          <w:szCs w:val="24"/>
          <w:lang w:eastAsia="lt-LT"/>
        </w:rPr>
        <w:t xml:space="preserve"> </w:t>
      </w:r>
      <w:r w:rsidR="001E6EE3">
        <w:rPr>
          <w:color w:val="000000"/>
          <w:szCs w:val="24"/>
          <w:lang w:eastAsia="lt-LT"/>
        </w:rPr>
        <w:br/>
      </w:r>
      <w:r w:rsidRPr="006D51D0">
        <w:rPr>
          <w:color w:val="000000"/>
          <w:szCs w:val="24"/>
          <w:lang w:eastAsia="lt-LT"/>
        </w:rPr>
        <w:t xml:space="preserve">25 punkte nustatyta, kad </w:t>
      </w:r>
      <w:r w:rsidRPr="006D51D0">
        <w:rPr>
          <w:szCs w:val="24"/>
        </w:rPr>
        <w:t xml:space="preserve">veiksmų plano įgyvendinimą koordinuoja ir įgyvendinimo stebėseną vykdo Vyriausybės sudaryta Macikų lagerių objektų komplekso sutvarkymo priežiūros komisija (toliau – Komisija). </w:t>
      </w:r>
      <w:r w:rsidRPr="006D51D0">
        <w:rPr>
          <w:color w:val="000000"/>
          <w:szCs w:val="24"/>
          <w:lang w:eastAsia="lt-LT"/>
        </w:rPr>
        <w:t>Siūloma nustatyti, kad Komisija periodiškai peržiūri ir vertina</w:t>
      </w:r>
      <w:r w:rsidRPr="00E6003A">
        <w:rPr>
          <w:color w:val="000000"/>
          <w:szCs w:val="24"/>
          <w:lang w:eastAsia="lt-LT"/>
        </w:rPr>
        <w:t xml:space="preserve"> </w:t>
      </w:r>
      <w:r w:rsidRPr="00E6003A">
        <w:rPr>
          <w:rFonts w:eastAsiaTheme="minorEastAsia"/>
          <w:szCs w:val="24"/>
        </w:rPr>
        <w:t xml:space="preserve">Koncepcijoje ir jos įgyvendinimo veiksmų plane </w:t>
      </w:r>
      <w:r w:rsidRPr="00E6003A">
        <w:rPr>
          <w:color w:val="000000"/>
          <w:szCs w:val="24"/>
          <w:lang w:eastAsia="lt-LT"/>
        </w:rPr>
        <w:t>numatytų priemonių įgyvendinimą ir</w:t>
      </w:r>
      <w:bookmarkStart w:id="0" w:name="part_c72af10eff8f4775b670bf5a0bc70b47"/>
      <w:bookmarkEnd w:id="0"/>
      <w:r w:rsidRPr="00E6003A">
        <w:rPr>
          <w:color w:val="000000"/>
          <w:szCs w:val="24"/>
          <w:lang w:eastAsia="lt-LT"/>
        </w:rPr>
        <w:t xml:space="preserve"> nustatyta tvarka teikia Vyriausybei pasiūlymus dėl veiksmų plano priemonių pakeitimo ar papildymo ir lėšų poreikio numatytoms ar siūlomoms priemonėms įgyvendinti.</w:t>
      </w:r>
    </w:p>
    <w:p w14:paraId="07F6780D" w14:textId="77777777" w:rsidR="00D36B3D" w:rsidRPr="00E6003A" w:rsidRDefault="00D36B3D" w:rsidP="00E6003A">
      <w:pPr>
        <w:tabs>
          <w:tab w:val="center" w:pos="4153"/>
          <w:tab w:val="right" w:pos="8306"/>
        </w:tabs>
        <w:spacing w:line="276" w:lineRule="auto"/>
        <w:ind w:firstLine="720"/>
        <w:jc w:val="both"/>
        <w:rPr>
          <w:szCs w:val="24"/>
        </w:rPr>
      </w:pPr>
      <w:r w:rsidRPr="00E6003A">
        <w:rPr>
          <w:szCs w:val="24"/>
        </w:rPr>
        <w:t>Neigiamų pasekmių dėl Nutarimo projekto priėmimo nenumatoma.</w:t>
      </w:r>
    </w:p>
    <w:p w14:paraId="15A75B6F" w14:textId="1EA0E0E7" w:rsidR="00D36B3D" w:rsidRPr="00E6003A" w:rsidRDefault="00D36B3D" w:rsidP="00E6003A">
      <w:pPr>
        <w:spacing w:line="276" w:lineRule="auto"/>
        <w:ind w:firstLine="709"/>
        <w:jc w:val="both"/>
        <w:rPr>
          <w:szCs w:val="24"/>
        </w:rPr>
      </w:pPr>
      <w:r w:rsidRPr="00E6003A">
        <w:rPr>
          <w:szCs w:val="24"/>
        </w:rPr>
        <w:t>Nutarimo projektas nėra notifikuotinas Europos Komisijai pagal Lietuvos Respublikos 1999 m. gegužės 20 d. nutarimo Nr. 617 ,,Dėl Informacijos apie techninius reglamentus ir atitikties įvertinimo procedūras teikimo taisyklių patvirtinimo“ reikalavimus. Nutarimo projektas neperkelia ir neįgyvendina Europos Sąjungos teisės aktų.</w:t>
      </w:r>
    </w:p>
    <w:p w14:paraId="097EC5CE" w14:textId="77777777" w:rsidR="008846A4" w:rsidRPr="00E6003A" w:rsidRDefault="008846A4" w:rsidP="00E6003A">
      <w:pPr>
        <w:tabs>
          <w:tab w:val="center" w:pos="4153"/>
          <w:tab w:val="right" w:pos="8306"/>
        </w:tabs>
        <w:spacing w:line="276" w:lineRule="auto"/>
        <w:ind w:firstLine="720"/>
        <w:jc w:val="both"/>
        <w:rPr>
          <w:szCs w:val="24"/>
        </w:rPr>
      </w:pPr>
      <w:r w:rsidRPr="00E6003A">
        <w:rPr>
          <w:szCs w:val="24"/>
        </w:rPr>
        <w:t>Nutarimo projektu nenustatomas naujas teisinis reguliavimas, todėl numatomo teisinio reguliavimo poveikio vertinimo pažyma nerengiama.</w:t>
      </w:r>
    </w:p>
    <w:p w14:paraId="09BAEFF2" w14:textId="77777777" w:rsidR="0044002B" w:rsidRPr="00E6003A" w:rsidRDefault="0044002B" w:rsidP="00E6003A">
      <w:pPr>
        <w:spacing w:line="276" w:lineRule="auto"/>
        <w:ind w:firstLine="720"/>
        <w:jc w:val="both"/>
        <w:rPr>
          <w:color w:val="000000"/>
          <w:szCs w:val="24"/>
          <w:lang w:eastAsia="lt-LT"/>
        </w:rPr>
      </w:pPr>
      <w:r w:rsidRPr="00E6003A">
        <w:rPr>
          <w:color w:val="000000"/>
          <w:szCs w:val="24"/>
        </w:rPr>
        <w:t xml:space="preserve">Priėmus nutarimą, </w:t>
      </w:r>
      <w:r w:rsidRPr="00E6003A">
        <w:rPr>
          <w:color w:val="000000"/>
          <w:szCs w:val="24"/>
          <w:lang w:eastAsia="lt-LT"/>
        </w:rPr>
        <w:t>Vyriausybės kancleris turės patvirtinti personalinę Komisijos sudėtį.</w:t>
      </w:r>
    </w:p>
    <w:p w14:paraId="7A55D16D" w14:textId="77777777" w:rsidR="008846A4" w:rsidRPr="00E6003A" w:rsidRDefault="008846A4" w:rsidP="00E6003A">
      <w:pPr>
        <w:tabs>
          <w:tab w:val="center" w:pos="4153"/>
          <w:tab w:val="right" w:pos="8306"/>
        </w:tabs>
        <w:spacing w:line="276" w:lineRule="auto"/>
        <w:ind w:firstLine="720"/>
        <w:jc w:val="both"/>
        <w:rPr>
          <w:szCs w:val="24"/>
        </w:rPr>
      </w:pPr>
      <w:r w:rsidRPr="00E6003A">
        <w:rPr>
          <w:szCs w:val="24"/>
        </w:rPr>
        <w:t>Nutarimo projekte naujos sąvokos neįvedamos, todėl jis nevertintinas Lietuvos Respublikos terminų banko įstatymo nustatyta tvarka.</w:t>
      </w:r>
    </w:p>
    <w:p w14:paraId="49504785" w14:textId="341D01EC" w:rsidR="008846A4" w:rsidRPr="00E6003A" w:rsidRDefault="008846A4" w:rsidP="00E6003A">
      <w:pPr>
        <w:spacing w:line="276" w:lineRule="auto"/>
        <w:ind w:right="-1" w:firstLine="709"/>
        <w:jc w:val="both"/>
        <w:rPr>
          <w:szCs w:val="24"/>
        </w:rPr>
      </w:pPr>
      <w:r w:rsidRPr="00E6003A">
        <w:rPr>
          <w:szCs w:val="24"/>
        </w:rPr>
        <w:t>Nutarimo projektas paskelbtas Lietuvos Respublikos Seimo kanceliarijos Teisės aktų informacinės sistemos (TAIS) Projektų registravimo posistemėje</w:t>
      </w:r>
      <w:r w:rsidR="00F9176B" w:rsidRPr="00E6003A">
        <w:rPr>
          <w:szCs w:val="24"/>
        </w:rPr>
        <w:t xml:space="preserve">, </w:t>
      </w:r>
      <w:r w:rsidR="00F9176B" w:rsidRPr="00E6003A">
        <w:rPr>
          <w:color w:val="000000"/>
          <w:szCs w:val="24"/>
        </w:rPr>
        <w:t xml:space="preserve">taip pat </w:t>
      </w:r>
      <w:r w:rsidR="0044002B" w:rsidRPr="00E6003A">
        <w:rPr>
          <w:color w:val="000000"/>
          <w:szCs w:val="24"/>
        </w:rPr>
        <w:t xml:space="preserve">Vyriausybės </w:t>
      </w:r>
      <w:r w:rsidR="0044002B" w:rsidRPr="00E6003A">
        <w:rPr>
          <w:color w:val="000000"/>
          <w:szCs w:val="24"/>
        </w:rPr>
        <w:lastRenderedPageBreak/>
        <w:t xml:space="preserve">kanceliarijos </w:t>
      </w:r>
      <w:r w:rsidR="00F9176B" w:rsidRPr="00E6003A">
        <w:rPr>
          <w:color w:val="000000"/>
          <w:szCs w:val="24"/>
        </w:rPr>
        <w:t xml:space="preserve">2019 m. </w:t>
      </w:r>
      <w:r w:rsidR="0044002B" w:rsidRPr="00E6003A">
        <w:rPr>
          <w:color w:val="000000"/>
          <w:szCs w:val="24"/>
        </w:rPr>
        <w:t>birželio</w:t>
      </w:r>
      <w:r w:rsidR="00F9176B" w:rsidRPr="00E6003A">
        <w:rPr>
          <w:color w:val="000000"/>
          <w:szCs w:val="24"/>
        </w:rPr>
        <w:t xml:space="preserve"> </w:t>
      </w:r>
      <w:r w:rsidR="0044002B" w:rsidRPr="00E6003A">
        <w:rPr>
          <w:color w:val="000000"/>
          <w:szCs w:val="24"/>
        </w:rPr>
        <w:t>7</w:t>
      </w:r>
      <w:r w:rsidR="00D24B3F" w:rsidRPr="00E6003A">
        <w:rPr>
          <w:color w:val="000000"/>
          <w:szCs w:val="24"/>
        </w:rPr>
        <w:t> </w:t>
      </w:r>
      <w:r w:rsidR="00F9176B" w:rsidRPr="00E6003A">
        <w:rPr>
          <w:color w:val="000000"/>
          <w:szCs w:val="24"/>
        </w:rPr>
        <w:t>d. raštu Nr. S-</w:t>
      </w:r>
      <w:r w:rsidR="0044002B" w:rsidRPr="00E6003A">
        <w:rPr>
          <w:color w:val="000000"/>
          <w:szCs w:val="24"/>
        </w:rPr>
        <w:t>2014</w:t>
      </w:r>
      <w:r w:rsidR="00F9176B" w:rsidRPr="00E6003A">
        <w:rPr>
          <w:color w:val="000000"/>
          <w:szCs w:val="24"/>
        </w:rPr>
        <w:t xml:space="preserve"> </w:t>
      </w:r>
      <w:r w:rsidR="00932FF8">
        <w:rPr>
          <w:color w:val="000000"/>
          <w:szCs w:val="24"/>
        </w:rPr>
        <w:t xml:space="preserve">buvo </w:t>
      </w:r>
      <w:r w:rsidR="00F9176B" w:rsidRPr="00E6003A">
        <w:rPr>
          <w:color w:val="000000"/>
          <w:szCs w:val="24"/>
        </w:rPr>
        <w:t>išsiųstas derinti suinteresuotoms institucijoms</w:t>
      </w:r>
      <w:r w:rsidR="0044002B" w:rsidRPr="00E6003A">
        <w:rPr>
          <w:color w:val="000000"/>
          <w:szCs w:val="24"/>
        </w:rPr>
        <w:t xml:space="preserve"> ir</w:t>
      </w:r>
      <w:r w:rsidR="00F9176B" w:rsidRPr="00E6003A">
        <w:rPr>
          <w:color w:val="000000"/>
          <w:szCs w:val="24"/>
        </w:rPr>
        <w:t xml:space="preserve"> įstaigoms.</w:t>
      </w:r>
    </w:p>
    <w:p w14:paraId="3FD763D7" w14:textId="541A89E5" w:rsidR="00BE01FD" w:rsidRPr="00E6003A" w:rsidRDefault="00C143B9" w:rsidP="00E6003A">
      <w:pPr>
        <w:spacing w:line="276" w:lineRule="auto"/>
        <w:ind w:right="-1" w:firstLine="709"/>
        <w:jc w:val="both"/>
        <w:rPr>
          <w:szCs w:val="24"/>
        </w:rPr>
      </w:pPr>
      <w:r w:rsidRPr="00E6003A">
        <w:rPr>
          <w:szCs w:val="24"/>
        </w:rPr>
        <w:t xml:space="preserve">Nutarimo projektas </w:t>
      </w:r>
      <w:r w:rsidR="001B6ED4" w:rsidRPr="00E6003A">
        <w:rPr>
          <w:szCs w:val="24"/>
        </w:rPr>
        <w:t xml:space="preserve">be pastabų </w:t>
      </w:r>
      <w:r w:rsidRPr="00E6003A">
        <w:rPr>
          <w:szCs w:val="24"/>
        </w:rPr>
        <w:t xml:space="preserve">suderintas su </w:t>
      </w:r>
      <w:r w:rsidR="004377FE" w:rsidRPr="00E6003A">
        <w:rPr>
          <w:szCs w:val="24"/>
        </w:rPr>
        <w:t>Krašto apsaugos ministerija,</w:t>
      </w:r>
      <w:r w:rsidR="00F84949" w:rsidRPr="00E6003A">
        <w:rPr>
          <w:szCs w:val="24"/>
        </w:rPr>
        <w:t xml:space="preserve"> </w:t>
      </w:r>
      <w:r w:rsidRPr="00E6003A">
        <w:rPr>
          <w:szCs w:val="24"/>
        </w:rPr>
        <w:t xml:space="preserve">Kultūros ministerija, Švietimo, mokslo ir sporto ministerija, </w:t>
      </w:r>
      <w:r w:rsidR="00F84949" w:rsidRPr="00E6003A">
        <w:rPr>
          <w:szCs w:val="24"/>
        </w:rPr>
        <w:t xml:space="preserve">Užsienio reikalų ministerija, </w:t>
      </w:r>
      <w:r w:rsidR="00F84949" w:rsidRPr="00E6003A">
        <w:rPr>
          <w:color w:val="000000"/>
          <w:szCs w:val="24"/>
          <w:lang w:eastAsia="lt-LT"/>
        </w:rPr>
        <w:t>Lietuvos gyventojų genocido ir rezistencijos tyrimo centru,</w:t>
      </w:r>
      <w:r w:rsidR="00F84949" w:rsidRPr="00E6003A">
        <w:rPr>
          <w:szCs w:val="24"/>
        </w:rPr>
        <w:t xml:space="preserve"> </w:t>
      </w:r>
      <w:r w:rsidRPr="00E6003A">
        <w:rPr>
          <w:szCs w:val="24"/>
          <w:lang w:eastAsia="lt-LT"/>
        </w:rPr>
        <w:t xml:space="preserve">Kultūros paveldo departamentu prie Kultūros ministerijos, </w:t>
      </w:r>
      <w:r w:rsidR="00F84949" w:rsidRPr="00E6003A">
        <w:rPr>
          <w:szCs w:val="24"/>
          <w:lang w:eastAsia="lt-LT"/>
        </w:rPr>
        <w:t xml:space="preserve">Šilutės </w:t>
      </w:r>
      <w:r w:rsidRPr="00E6003A">
        <w:rPr>
          <w:rFonts w:eastAsia="Arial"/>
          <w:szCs w:val="24"/>
        </w:rPr>
        <w:t>rajono savivaldybe</w:t>
      </w:r>
      <w:r w:rsidR="00F84949" w:rsidRPr="00E6003A">
        <w:rPr>
          <w:rFonts w:eastAsia="Arial"/>
          <w:szCs w:val="24"/>
        </w:rPr>
        <w:t xml:space="preserve"> ir </w:t>
      </w:r>
      <w:r w:rsidR="00F84949" w:rsidRPr="00E6003A">
        <w:rPr>
          <w:rStyle w:val="Bodytext2"/>
          <w:rFonts w:eastAsiaTheme="minorHAnsi"/>
          <w:sz w:val="24"/>
          <w:szCs w:val="24"/>
        </w:rPr>
        <w:t xml:space="preserve">Šilutės </w:t>
      </w:r>
      <w:r w:rsidR="00F84949" w:rsidRPr="00E6003A">
        <w:rPr>
          <w:szCs w:val="24"/>
        </w:rPr>
        <w:t xml:space="preserve">Hugo </w:t>
      </w:r>
      <w:proofErr w:type="spellStart"/>
      <w:r w:rsidR="00F84949" w:rsidRPr="00E6003A">
        <w:rPr>
          <w:szCs w:val="24"/>
        </w:rPr>
        <w:t>Šojaus</w:t>
      </w:r>
      <w:proofErr w:type="spellEnd"/>
      <w:r w:rsidR="00F84949" w:rsidRPr="00E6003A">
        <w:rPr>
          <w:szCs w:val="24"/>
        </w:rPr>
        <w:t xml:space="preserve"> muziejumi</w:t>
      </w:r>
      <w:r w:rsidRPr="00E6003A">
        <w:rPr>
          <w:rFonts w:eastAsia="Arial"/>
          <w:szCs w:val="24"/>
        </w:rPr>
        <w:t>.</w:t>
      </w:r>
    </w:p>
    <w:p w14:paraId="0876530F" w14:textId="612AA114" w:rsidR="00BE01FD" w:rsidRPr="00E6003A" w:rsidRDefault="002F4DE4" w:rsidP="00E6003A">
      <w:pPr>
        <w:spacing w:line="276" w:lineRule="auto"/>
        <w:ind w:right="-1" w:firstLine="709"/>
        <w:jc w:val="both"/>
        <w:rPr>
          <w:szCs w:val="24"/>
        </w:rPr>
      </w:pPr>
      <w:r w:rsidRPr="00E6003A">
        <w:rPr>
          <w:color w:val="000000"/>
          <w:szCs w:val="24"/>
        </w:rPr>
        <w:t xml:space="preserve">Atsižvelgiant į tai, kad Nutarimo projektas nėra norminio pobūdžio, teisinės išvados dėl jo </w:t>
      </w:r>
      <w:r w:rsidR="00241842">
        <w:rPr>
          <w:color w:val="000000"/>
          <w:szCs w:val="24"/>
        </w:rPr>
        <w:t>T</w:t>
      </w:r>
      <w:r w:rsidRPr="00E6003A">
        <w:rPr>
          <w:color w:val="000000"/>
          <w:szCs w:val="24"/>
        </w:rPr>
        <w:t>eisingumo ministerija neteikia.</w:t>
      </w:r>
    </w:p>
    <w:p w14:paraId="27D49C26" w14:textId="77777777" w:rsidR="008846A4" w:rsidRPr="00E6003A" w:rsidRDefault="008846A4" w:rsidP="00E6003A">
      <w:pPr>
        <w:spacing w:line="276" w:lineRule="auto"/>
        <w:ind w:right="-1" w:firstLine="709"/>
        <w:jc w:val="both"/>
        <w:rPr>
          <w:spacing w:val="-1"/>
          <w:szCs w:val="24"/>
        </w:rPr>
      </w:pPr>
      <w:r w:rsidRPr="00E6003A">
        <w:rPr>
          <w:spacing w:val="-1"/>
          <w:szCs w:val="24"/>
        </w:rPr>
        <w:t xml:space="preserve">Nutarimo projektą parengė </w:t>
      </w:r>
      <w:r w:rsidRPr="00E6003A">
        <w:rPr>
          <w:szCs w:val="24"/>
        </w:rPr>
        <w:t xml:space="preserve">Lietuvos Respublikos Vyriausybės kanceliarijos Lietuvos įvaizdžio grupės (grupės vadovas – Marius Gurskas, </w:t>
      </w:r>
      <w:r w:rsidRPr="00E6003A">
        <w:rPr>
          <w:color w:val="000000"/>
          <w:szCs w:val="24"/>
        </w:rPr>
        <w:t xml:space="preserve">tel. 8 706 63 786, el. p. </w:t>
      </w:r>
      <w:hyperlink r:id="rId11" w:history="1">
        <w:r w:rsidRPr="00E6003A">
          <w:rPr>
            <w:rStyle w:val="Hipersaitas"/>
            <w:szCs w:val="24"/>
          </w:rPr>
          <w:t>marius.gurskas@lrv.lt</w:t>
        </w:r>
      </w:hyperlink>
      <w:r w:rsidRPr="00E6003A">
        <w:rPr>
          <w:szCs w:val="24"/>
        </w:rPr>
        <w:t xml:space="preserve">) projektų vadovas </w:t>
      </w:r>
      <w:r w:rsidRPr="00E6003A">
        <w:rPr>
          <w:color w:val="000000"/>
          <w:szCs w:val="24"/>
        </w:rPr>
        <w:t xml:space="preserve">Linas Vingelis (tel. </w:t>
      </w:r>
      <w:r w:rsidRPr="00E6003A">
        <w:rPr>
          <w:szCs w:val="24"/>
        </w:rPr>
        <w:t>8</w:t>
      </w:r>
      <w:r w:rsidRPr="00E6003A">
        <w:rPr>
          <w:color w:val="000000"/>
          <w:szCs w:val="24"/>
        </w:rPr>
        <w:t> </w:t>
      </w:r>
      <w:r w:rsidRPr="00E6003A">
        <w:rPr>
          <w:szCs w:val="24"/>
        </w:rPr>
        <w:t>706</w:t>
      </w:r>
      <w:r w:rsidRPr="00E6003A">
        <w:rPr>
          <w:color w:val="000000"/>
          <w:szCs w:val="24"/>
        </w:rPr>
        <w:t xml:space="preserve"> 63 869, el. p. </w:t>
      </w:r>
      <w:hyperlink r:id="rId12" w:history="1">
        <w:r w:rsidRPr="00E6003A">
          <w:rPr>
            <w:rStyle w:val="Hipersaitas"/>
            <w:szCs w:val="24"/>
          </w:rPr>
          <w:t>linas.vingelis@lrv.lt</w:t>
        </w:r>
      </w:hyperlink>
      <w:r w:rsidRPr="00E6003A">
        <w:rPr>
          <w:rStyle w:val="Hipersaitas"/>
          <w:color w:val="auto"/>
          <w:szCs w:val="24"/>
          <w:u w:val="none"/>
        </w:rPr>
        <w:t>)</w:t>
      </w:r>
      <w:r w:rsidRPr="00E6003A">
        <w:rPr>
          <w:color w:val="000000"/>
          <w:szCs w:val="24"/>
        </w:rPr>
        <w:t>.</w:t>
      </w:r>
    </w:p>
    <w:p w14:paraId="6C2AA7A9" w14:textId="2E58FA5B" w:rsidR="00BE01FD" w:rsidRPr="00E6003A" w:rsidRDefault="008846A4" w:rsidP="00E6003A">
      <w:pPr>
        <w:spacing w:line="276" w:lineRule="auto"/>
        <w:ind w:firstLine="709"/>
        <w:jc w:val="both"/>
        <w:rPr>
          <w:szCs w:val="24"/>
        </w:rPr>
      </w:pPr>
      <w:r w:rsidRPr="00E6003A">
        <w:rPr>
          <w:szCs w:val="24"/>
        </w:rPr>
        <w:t>PRIDEDAMA</w:t>
      </w:r>
      <w:r w:rsidR="00BE01FD" w:rsidRPr="00E6003A">
        <w:rPr>
          <w:szCs w:val="24"/>
        </w:rPr>
        <w:t>:</w:t>
      </w:r>
    </w:p>
    <w:p w14:paraId="7CE3DC61" w14:textId="3CBAC4E6" w:rsidR="00BE01FD" w:rsidRPr="00E6003A" w:rsidRDefault="00B4099B" w:rsidP="00E6003A">
      <w:pPr>
        <w:pStyle w:val="Sraopastraipa"/>
        <w:numPr>
          <w:ilvl w:val="0"/>
          <w:numId w:val="7"/>
        </w:numPr>
        <w:tabs>
          <w:tab w:val="left" w:pos="709"/>
        </w:tabs>
        <w:overflowPunct w:val="0"/>
        <w:autoSpaceDE w:val="0"/>
        <w:autoSpaceDN w:val="0"/>
        <w:adjustRightInd w:val="0"/>
        <w:spacing w:line="276" w:lineRule="auto"/>
        <w:ind w:left="-142" w:firstLine="851"/>
        <w:jc w:val="both"/>
        <w:rPr>
          <w:szCs w:val="24"/>
        </w:rPr>
      </w:pPr>
      <w:r w:rsidRPr="00E6003A">
        <w:rPr>
          <w:szCs w:val="24"/>
        </w:rPr>
        <w:t>Lietuvos Respublikos Vyriausybės nutarimo ,,Dėl M</w:t>
      </w:r>
      <w:r w:rsidRPr="00E6003A">
        <w:rPr>
          <w:rFonts w:eastAsiaTheme="minorEastAsia"/>
          <w:szCs w:val="24"/>
        </w:rPr>
        <w:t xml:space="preserve">acikų nacistinės Vokietijos karo belaisvių stovyklos ir Sovietų Sąjungos Gulago lagerių objektų komplekso (1941–1955 m.) </w:t>
      </w:r>
      <w:r w:rsidRPr="00E6003A">
        <w:rPr>
          <w:szCs w:val="24"/>
        </w:rPr>
        <w:t>sutvarkymo priežiūros komisijos sudarymo“ projektas, 1 lapas.</w:t>
      </w:r>
    </w:p>
    <w:p w14:paraId="4C8A670E" w14:textId="2DAFE699" w:rsidR="00BE01FD" w:rsidRPr="00E6003A" w:rsidRDefault="00BE01FD" w:rsidP="00E6003A">
      <w:pPr>
        <w:pStyle w:val="Sraopastraipa"/>
        <w:numPr>
          <w:ilvl w:val="0"/>
          <w:numId w:val="7"/>
        </w:numPr>
        <w:tabs>
          <w:tab w:val="left" w:pos="709"/>
        </w:tabs>
        <w:overflowPunct w:val="0"/>
        <w:autoSpaceDE w:val="0"/>
        <w:autoSpaceDN w:val="0"/>
        <w:adjustRightInd w:val="0"/>
        <w:spacing w:line="276" w:lineRule="auto"/>
        <w:ind w:left="-142" w:firstLine="851"/>
        <w:jc w:val="both"/>
        <w:rPr>
          <w:szCs w:val="24"/>
        </w:rPr>
      </w:pPr>
      <w:r w:rsidRPr="00E6003A">
        <w:rPr>
          <w:szCs w:val="24"/>
        </w:rPr>
        <w:t>Institucijų</w:t>
      </w:r>
      <w:r w:rsidR="00B4099B" w:rsidRPr="00E6003A">
        <w:rPr>
          <w:szCs w:val="24"/>
        </w:rPr>
        <w:t xml:space="preserve"> </w:t>
      </w:r>
      <w:r w:rsidRPr="00E6003A">
        <w:rPr>
          <w:szCs w:val="24"/>
        </w:rPr>
        <w:t xml:space="preserve">derinimo raštų kopijos, </w:t>
      </w:r>
      <w:r w:rsidR="000F678A">
        <w:rPr>
          <w:szCs w:val="24"/>
        </w:rPr>
        <w:t xml:space="preserve">11 </w:t>
      </w:r>
      <w:r w:rsidRPr="00E6003A">
        <w:rPr>
          <w:szCs w:val="24"/>
        </w:rPr>
        <w:t>lap</w:t>
      </w:r>
      <w:r w:rsidR="000F678A">
        <w:rPr>
          <w:szCs w:val="24"/>
        </w:rPr>
        <w:t>ų</w:t>
      </w:r>
      <w:r w:rsidRPr="00E6003A">
        <w:rPr>
          <w:szCs w:val="24"/>
        </w:rPr>
        <w:t>.</w:t>
      </w:r>
    </w:p>
    <w:p w14:paraId="3135A44A" w14:textId="71EC823F" w:rsidR="008846A4" w:rsidRPr="00E6003A" w:rsidRDefault="008846A4" w:rsidP="00E6003A">
      <w:pPr>
        <w:spacing w:line="276" w:lineRule="auto"/>
        <w:jc w:val="both"/>
        <w:rPr>
          <w:rStyle w:val="Grietas"/>
          <w:b w:val="0"/>
          <w:color w:val="1D1D1D"/>
          <w:szCs w:val="24"/>
        </w:rPr>
      </w:pPr>
    </w:p>
    <w:p w14:paraId="194DA326" w14:textId="77777777" w:rsidR="008846A4" w:rsidRPr="00E6003A" w:rsidRDefault="008846A4" w:rsidP="00E6003A">
      <w:pPr>
        <w:spacing w:line="276" w:lineRule="auto"/>
        <w:jc w:val="both"/>
        <w:rPr>
          <w:rStyle w:val="Grietas"/>
          <w:b w:val="0"/>
          <w:color w:val="1D1D1D"/>
          <w:szCs w:val="24"/>
        </w:rPr>
      </w:pPr>
    </w:p>
    <w:p w14:paraId="5CAC26F9" w14:textId="0C209DD3" w:rsidR="00484BCD" w:rsidRPr="00E6003A" w:rsidRDefault="00484BCD" w:rsidP="00E6003A">
      <w:pPr>
        <w:spacing w:line="276" w:lineRule="auto"/>
        <w:jc w:val="both"/>
        <w:rPr>
          <w:szCs w:val="24"/>
        </w:rPr>
      </w:pPr>
    </w:p>
    <w:p w14:paraId="5A5359A1" w14:textId="5CE4546D" w:rsidR="00F10794" w:rsidRPr="00E6003A" w:rsidRDefault="00F10794" w:rsidP="00E6003A">
      <w:pPr>
        <w:spacing w:line="276" w:lineRule="auto"/>
        <w:jc w:val="both"/>
        <w:rPr>
          <w:szCs w:val="24"/>
        </w:rPr>
      </w:pPr>
    </w:p>
    <w:p w14:paraId="3E87BB88" w14:textId="77777777" w:rsidR="00F10794" w:rsidRPr="00E6003A" w:rsidRDefault="00F10794" w:rsidP="00E6003A">
      <w:pPr>
        <w:spacing w:line="276" w:lineRule="auto"/>
        <w:jc w:val="both"/>
        <w:rPr>
          <w:szCs w:val="24"/>
        </w:rPr>
      </w:pPr>
      <w:bookmarkStart w:id="1" w:name="_GoBack"/>
      <w:bookmarkEnd w:id="1"/>
    </w:p>
    <w:p w14:paraId="5CAC26FA" w14:textId="7FD51CA9" w:rsidR="00484BCD" w:rsidRPr="00E6003A" w:rsidRDefault="00484BCD" w:rsidP="00E6003A">
      <w:pPr>
        <w:tabs>
          <w:tab w:val="right" w:pos="9071"/>
        </w:tabs>
        <w:spacing w:line="276" w:lineRule="auto"/>
        <w:jc w:val="both"/>
        <w:rPr>
          <w:szCs w:val="24"/>
        </w:rPr>
      </w:pPr>
      <w:r w:rsidRPr="00E6003A">
        <w:rPr>
          <w:szCs w:val="24"/>
        </w:rPr>
        <w:t>Ministras Pirmininkas</w:t>
      </w:r>
      <w:r w:rsidR="00B07B6B" w:rsidRPr="00E6003A">
        <w:rPr>
          <w:szCs w:val="24"/>
        </w:rPr>
        <w:tab/>
        <w:t>Saulius Skvernelis</w:t>
      </w:r>
    </w:p>
    <w:p w14:paraId="5CAC26FB" w14:textId="77777777" w:rsidR="00484BCD" w:rsidRPr="00E6003A" w:rsidRDefault="00484BCD" w:rsidP="00E6003A">
      <w:pPr>
        <w:spacing w:line="276" w:lineRule="auto"/>
        <w:jc w:val="both"/>
        <w:rPr>
          <w:szCs w:val="24"/>
        </w:rPr>
      </w:pPr>
    </w:p>
    <w:sectPr w:rsidR="00484BCD" w:rsidRPr="00E6003A" w:rsidSect="00871D47">
      <w:headerReference w:type="even" r:id="rId13"/>
      <w:head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4D6EA" w14:textId="77777777" w:rsidR="00347306" w:rsidRDefault="00347306">
      <w:r>
        <w:separator/>
      </w:r>
    </w:p>
  </w:endnote>
  <w:endnote w:type="continuationSeparator" w:id="0">
    <w:p w14:paraId="1CCDE148" w14:textId="77777777" w:rsidR="00347306" w:rsidRDefault="0034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E" w14:textId="3B725AFA" w:rsidR="00031DF5" w:rsidRDefault="00031DF5"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79BFD" w14:textId="77777777" w:rsidR="00347306" w:rsidRDefault="00347306">
      <w:r>
        <w:separator/>
      </w:r>
    </w:p>
  </w:footnote>
  <w:footnote w:type="continuationSeparator" w:id="0">
    <w:p w14:paraId="72854BD7" w14:textId="77777777" w:rsidR="00347306" w:rsidRDefault="00347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0"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AC2701" w14:textId="77777777" w:rsidR="004F4AB8" w:rsidRDefault="004F4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2" w14:textId="029213A2"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00AA">
      <w:rPr>
        <w:rStyle w:val="Puslapionumeris"/>
        <w:noProof/>
      </w:rPr>
      <w:t>2</w:t>
    </w:r>
    <w:r>
      <w:rPr>
        <w:rStyle w:val="Puslapionumeris"/>
      </w:rPr>
      <w:fldChar w:fldCharType="end"/>
    </w:r>
  </w:p>
  <w:p w14:paraId="5CAC2703" w14:textId="77777777" w:rsidR="004F4AB8" w:rsidRDefault="004F4A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Antrats"/>
            <w:jc w:val="center"/>
          </w:pPr>
        </w:p>
      </w:tc>
    </w:tr>
    <w:tr w:rsidR="004F4AB8" w14:paraId="5CAC2709" w14:textId="77777777">
      <w:trPr>
        <w:trHeight w:val="860"/>
      </w:trPr>
      <w:tc>
        <w:tcPr>
          <w:tcW w:w="9606" w:type="dxa"/>
        </w:tcPr>
        <w:p w14:paraId="5CAC2706" w14:textId="77777777" w:rsidR="004F4AB8" w:rsidRDefault="00633F6B">
          <w:pPr>
            <w:pStyle w:val="Antrats"/>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Antrats"/>
            <w:jc w:val="center"/>
            <w:rPr>
              <w:sz w:val="18"/>
            </w:rPr>
          </w:pPr>
        </w:p>
        <w:p w14:paraId="5CAC2708" w14:textId="77777777" w:rsidR="004F4AB8" w:rsidRDefault="004F4AB8" w:rsidP="00916E0B">
          <w:pPr>
            <w:pStyle w:val="Antrats"/>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ipersaitas"/>
                <w:sz w:val="18"/>
                <w:szCs w:val="18"/>
              </w:rPr>
              <w:t>MinistrasPirmininkas@lrv.lt</w:t>
            </w:r>
          </w:hyperlink>
        </w:p>
        <w:p w14:paraId="5CAC270B" w14:textId="77777777" w:rsidR="00EF6C45" w:rsidRPr="00EF6C45" w:rsidRDefault="00EF6C45" w:rsidP="00EF6C45">
          <w:pPr>
            <w:pStyle w:val="Antrats"/>
            <w:tabs>
              <w:tab w:val="clear" w:pos="4153"/>
              <w:tab w:val="clear" w:pos="8306"/>
            </w:tabs>
            <w:jc w:val="center"/>
            <w:rPr>
              <w:sz w:val="18"/>
              <w:szCs w:val="18"/>
            </w:rPr>
          </w:pPr>
        </w:p>
      </w:tc>
    </w:tr>
  </w:tbl>
  <w:p w14:paraId="5CAC270D" w14:textId="77777777" w:rsidR="004F4AB8" w:rsidRDefault="004F4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455E"/>
    <w:multiLevelType w:val="hybridMultilevel"/>
    <w:tmpl w:val="B6E04CAA"/>
    <w:lvl w:ilvl="0" w:tplc="A114F3E8">
      <w:start w:val="1"/>
      <w:numFmt w:val="decimal"/>
      <w:lvlText w:val="%1."/>
      <w:lvlJc w:val="left"/>
      <w:pPr>
        <w:ind w:left="644"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4C65D2"/>
    <w:multiLevelType w:val="hybridMultilevel"/>
    <w:tmpl w:val="04A6AF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360" w:hanging="360"/>
      </w:pPr>
    </w:lvl>
    <w:lvl w:ilvl="2" w:tplc="0427001B" w:tentative="1">
      <w:start w:val="1"/>
      <w:numFmt w:val="lowerRoman"/>
      <w:lvlText w:val="%3."/>
      <w:lvlJc w:val="right"/>
      <w:pPr>
        <w:ind w:left="1080" w:hanging="180"/>
      </w:pPr>
    </w:lvl>
    <w:lvl w:ilvl="3" w:tplc="0427000F" w:tentative="1">
      <w:start w:val="1"/>
      <w:numFmt w:val="decimal"/>
      <w:lvlText w:val="%4."/>
      <w:lvlJc w:val="left"/>
      <w:pPr>
        <w:ind w:left="1800" w:hanging="360"/>
      </w:pPr>
    </w:lvl>
    <w:lvl w:ilvl="4" w:tplc="04270019" w:tentative="1">
      <w:start w:val="1"/>
      <w:numFmt w:val="lowerLetter"/>
      <w:lvlText w:val="%5."/>
      <w:lvlJc w:val="left"/>
      <w:pPr>
        <w:ind w:left="2520" w:hanging="360"/>
      </w:pPr>
    </w:lvl>
    <w:lvl w:ilvl="5" w:tplc="0427001B" w:tentative="1">
      <w:start w:val="1"/>
      <w:numFmt w:val="lowerRoman"/>
      <w:lvlText w:val="%6."/>
      <w:lvlJc w:val="right"/>
      <w:pPr>
        <w:ind w:left="3240" w:hanging="180"/>
      </w:pPr>
    </w:lvl>
    <w:lvl w:ilvl="6" w:tplc="0427000F" w:tentative="1">
      <w:start w:val="1"/>
      <w:numFmt w:val="decimal"/>
      <w:lvlText w:val="%7."/>
      <w:lvlJc w:val="left"/>
      <w:pPr>
        <w:ind w:left="3960" w:hanging="360"/>
      </w:pPr>
    </w:lvl>
    <w:lvl w:ilvl="7" w:tplc="04270019" w:tentative="1">
      <w:start w:val="1"/>
      <w:numFmt w:val="lowerLetter"/>
      <w:lvlText w:val="%8."/>
      <w:lvlJc w:val="left"/>
      <w:pPr>
        <w:ind w:left="4680" w:hanging="360"/>
      </w:pPr>
    </w:lvl>
    <w:lvl w:ilvl="8" w:tplc="0427001B" w:tentative="1">
      <w:start w:val="1"/>
      <w:numFmt w:val="lowerRoman"/>
      <w:lvlText w:val="%9."/>
      <w:lvlJc w:val="right"/>
      <w:pPr>
        <w:ind w:left="5400" w:hanging="180"/>
      </w:pPr>
    </w:lvl>
  </w:abstractNum>
  <w:abstractNum w:abstractNumId="4"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4E0813"/>
    <w:multiLevelType w:val="hybridMultilevel"/>
    <w:tmpl w:val="FE5EFC5A"/>
    <w:lvl w:ilvl="0" w:tplc="9A808A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1D540AE"/>
    <w:multiLevelType w:val="hybridMultilevel"/>
    <w:tmpl w:val="8F3ECD24"/>
    <w:lvl w:ilvl="0" w:tplc="735E62B8">
      <w:start w:val="1"/>
      <w:numFmt w:val="decimal"/>
      <w:lvlText w:val="%1."/>
      <w:lvlJc w:val="left"/>
      <w:pPr>
        <w:ind w:left="1069" w:hanging="360"/>
      </w:pPr>
      <w:rPr>
        <w:rFonts w:hint="default"/>
        <w:sz w:val="23"/>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7F5361D"/>
    <w:multiLevelType w:val="hybridMultilevel"/>
    <w:tmpl w:val="53F2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1016"/>
    <w:rsid w:val="00015D72"/>
    <w:rsid w:val="00026678"/>
    <w:rsid w:val="00031DF5"/>
    <w:rsid w:val="00032147"/>
    <w:rsid w:val="000470DF"/>
    <w:rsid w:val="00081CFD"/>
    <w:rsid w:val="00085549"/>
    <w:rsid w:val="000856D1"/>
    <w:rsid w:val="000937A8"/>
    <w:rsid w:val="000943AA"/>
    <w:rsid w:val="00094C7D"/>
    <w:rsid w:val="000B273F"/>
    <w:rsid w:val="000B27EB"/>
    <w:rsid w:val="000C7617"/>
    <w:rsid w:val="000D1EEE"/>
    <w:rsid w:val="000D5018"/>
    <w:rsid w:val="000E41B6"/>
    <w:rsid w:val="000E4D38"/>
    <w:rsid w:val="000F678A"/>
    <w:rsid w:val="000F7F6D"/>
    <w:rsid w:val="00106AF3"/>
    <w:rsid w:val="001154D3"/>
    <w:rsid w:val="001236E4"/>
    <w:rsid w:val="00126BD2"/>
    <w:rsid w:val="0013142C"/>
    <w:rsid w:val="0013167E"/>
    <w:rsid w:val="00146611"/>
    <w:rsid w:val="00166E02"/>
    <w:rsid w:val="001772C7"/>
    <w:rsid w:val="001911B7"/>
    <w:rsid w:val="00191C44"/>
    <w:rsid w:val="00193244"/>
    <w:rsid w:val="0019426F"/>
    <w:rsid w:val="001945D8"/>
    <w:rsid w:val="001A7A8F"/>
    <w:rsid w:val="001B0D6E"/>
    <w:rsid w:val="001B6925"/>
    <w:rsid w:val="001B6ED4"/>
    <w:rsid w:val="001C2F89"/>
    <w:rsid w:val="001D49DA"/>
    <w:rsid w:val="001E6EE3"/>
    <w:rsid w:val="001F3CA0"/>
    <w:rsid w:val="00205E0D"/>
    <w:rsid w:val="00227D47"/>
    <w:rsid w:val="00232F9B"/>
    <w:rsid w:val="00241842"/>
    <w:rsid w:val="00243858"/>
    <w:rsid w:val="0025103A"/>
    <w:rsid w:val="00261580"/>
    <w:rsid w:val="0026163C"/>
    <w:rsid w:val="00264D71"/>
    <w:rsid w:val="002771C3"/>
    <w:rsid w:val="00282CC9"/>
    <w:rsid w:val="00291EFA"/>
    <w:rsid w:val="002A0175"/>
    <w:rsid w:val="002A7236"/>
    <w:rsid w:val="002B4C0F"/>
    <w:rsid w:val="002C3A6E"/>
    <w:rsid w:val="002D6329"/>
    <w:rsid w:val="002F4DE4"/>
    <w:rsid w:val="0034439A"/>
    <w:rsid w:val="00347306"/>
    <w:rsid w:val="0036578D"/>
    <w:rsid w:val="00370CBE"/>
    <w:rsid w:val="0038111D"/>
    <w:rsid w:val="003A6EC6"/>
    <w:rsid w:val="003C04EE"/>
    <w:rsid w:val="003C146B"/>
    <w:rsid w:val="003D015C"/>
    <w:rsid w:val="003D0E5A"/>
    <w:rsid w:val="003D43C6"/>
    <w:rsid w:val="003D742B"/>
    <w:rsid w:val="003F36B4"/>
    <w:rsid w:val="00402093"/>
    <w:rsid w:val="00406C7A"/>
    <w:rsid w:val="004377FE"/>
    <w:rsid w:val="0044002B"/>
    <w:rsid w:val="00452F1B"/>
    <w:rsid w:val="00453386"/>
    <w:rsid w:val="00461E44"/>
    <w:rsid w:val="00484BCD"/>
    <w:rsid w:val="004877ED"/>
    <w:rsid w:val="00490CA8"/>
    <w:rsid w:val="00493A46"/>
    <w:rsid w:val="00495DF9"/>
    <w:rsid w:val="004D36D6"/>
    <w:rsid w:val="004F18B4"/>
    <w:rsid w:val="004F4AB8"/>
    <w:rsid w:val="004F752A"/>
    <w:rsid w:val="00501995"/>
    <w:rsid w:val="005262D6"/>
    <w:rsid w:val="005421B5"/>
    <w:rsid w:val="005446B0"/>
    <w:rsid w:val="00544974"/>
    <w:rsid w:val="005719C5"/>
    <w:rsid w:val="00575D50"/>
    <w:rsid w:val="005767DA"/>
    <w:rsid w:val="005847FB"/>
    <w:rsid w:val="00591F82"/>
    <w:rsid w:val="005925C7"/>
    <w:rsid w:val="005B691A"/>
    <w:rsid w:val="005C598D"/>
    <w:rsid w:val="005D1AE9"/>
    <w:rsid w:val="005E391E"/>
    <w:rsid w:val="005E576A"/>
    <w:rsid w:val="006032E6"/>
    <w:rsid w:val="0060357B"/>
    <w:rsid w:val="00621542"/>
    <w:rsid w:val="00633F6B"/>
    <w:rsid w:val="00640233"/>
    <w:rsid w:val="00644A58"/>
    <w:rsid w:val="006501E7"/>
    <w:rsid w:val="00651F1D"/>
    <w:rsid w:val="00662F49"/>
    <w:rsid w:val="00674334"/>
    <w:rsid w:val="00696081"/>
    <w:rsid w:val="006A3204"/>
    <w:rsid w:val="006A4EE5"/>
    <w:rsid w:val="006D4EF7"/>
    <w:rsid w:val="006D51D0"/>
    <w:rsid w:val="006D5405"/>
    <w:rsid w:val="006E11E6"/>
    <w:rsid w:val="006F42CE"/>
    <w:rsid w:val="006F460A"/>
    <w:rsid w:val="00712635"/>
    <w:rsid w:val="00725D5F"/>
    <w:rsid w:val="00730754"/>
    <w:rsid w:val="0073494E"/>
    <w:rsid w:val="007400AA"/>
    <w:rsid w:val="00746E3D"/>
    <w:rsid w:val="00754C53"/>
    <w:rsid w:val="00786C32"/>
    <w:rsid w:val="007876E7"/>
    <w:rsid w:val="00794BF5"/>
    <w:rsid w:val="00795863"/>
    <w:rsid w:val="00797E75"/>
    <w:rsid w:val="007B6B0B"/>
    <w:rsid w:val="007B7749"/>
    <w:rsid w:val="007E3ECD"/>
    <w:rsid w:val="008036C5"/>
    <w:rsid w:val="0080795D"/>
    <w:rsid w:val="008152C1"/>
    <w:rsid w:val="008265B8"/>
    <w:rsid w:val="00850A52"/>
    <w:rsid w:val="008538CD"/>
    <w:rsid w:val="0086412B"/>
    <w:rsid w:val="00871D47"/>
    <w:rsid w:val="0087373F"/>
    <w:rsid w:val="00874660"/>
    <w:rsid w:val="008832A5"/>
    <w:rsid w:val="00883CB2"/>
    <w:rsid w:val="008846A4"/>
    <w:rsid w:val="008874E0"/>
    <w:rsid w:val="008C2673"/>
    <w:rsid w:val="008D7496"/>
    <w:rsid w:val="008F12DF"/>
    <w:rsid w:val="008F61AE"/>
    <w:rsid w:val="008F6F77"/>
    <w:rsid w:val="00915379"/>
    <w:rsid w:val="00916E0B"/>
    <w:rsid w:val="00920FF8"/>
    <w:rsid w:val="00926B5B"/>
    <w:rsid w:val="00931D12"/>
    <w:rsid w:val="00932FF8"/>
    <w:rsid w:val="009407CC"/>
    <w:rsid w:val="00942521"/>
    <w:rsid w:val="00942DEC"/>
    <w:rsid w:val="009721C6"/>
    <w:rsid w:val="00972C24"/>
    <w:rsid w:val="00973490"/>
    <w:rsid w:val="009A573F"/>
    <w:rsid w:val="009B5D05"/>
    <w:rsid w:val="009C4616"/>
    <w:rsid w:val="009D28CD"/>
    <w:rsid w:val="009F1C5C"/>
    <w:rsid w:val="009F75CD"/>
    <w:rsid w:val="00A164E1"/>
    <w:rsid w:val="00A24671"/>
    <w:rsid w:val="00A41881"/>
    <w:rsid w:val="00A52C81"/>
    <w:rsid w:val="00A81C9D"/>
    <w:rsid w:val="00A82A0D"/>
    <w:rsid w:val="00A84667"/>
    <w:rsid w:val="00A86EF8"/>
    <w:rsid w:val="00AA42D1"/>
    <w:rsid w:val="00AA4A99"/>
    <w:rsid w:val="00AA752E"/>
    <w:rsid w:val="00AD0EF3"/>
    <w:rsid w:val="00AE5708"/>
    <w:rsid w:val="00AF07E1"/>
    <w:rsid w:val="00AF2ED0"/>
    <w:rsid w:val="00AF7318"/>
    <w:rsid w:val="00AF7DFB"/>
    <w:rsid w:val="00B07B6B"/>
    <w:rsid w:val="00B359B8"/>
    <w:rsid w:val="00B4099B"/>
    <w:rsid w:val="00B609A1"/>
    <w:rsid w:val="00B616EC"/>
    <w:rsid w:val="00B64535"/>
    <w:rsid w:val="00B663E0"/>
    <w:rsid w:val="00B95BD0"/>
    <w:rsid w:val="00B96B4D"/>
    <w:rsid w:val="00BA218E"/>
    <w:rsid w:val="00BA5467"/>
    <w:rsid w:val="00BC1E7A"/>
    <w:rsid w:val="00BD182B"/>
    <w:rsid w:val="00BD21D7"/>
    <w:rsid w:val="00BD486E"/>
    <w:rsid w:val="00BD7D22"/>
    <w:rsid w:val="00BE01FD"/>
    <w:rsid w:val="00BE0831"/>
    <w:rsid w:val="00C0204C"/>
    <w:rsid w:val="00C04661"/>
    <w:rsid w:val="00C143B9"/>
    <w:rsid w:val="00C1799E"/>
    <w:rsid w:val="00C23833"/>
    <w:rsid w:val="00C2603E"/>
    <w:rsid w:val="00C3472A"/>
    <w:rsid w:val="00C404A9"/>
    <w:rsid w:val="00C50E71"/>
    <w:rsid w:val="00C66F10"/>
    <w:rsid w:val="00C707A7"/>
    <w:rsid w:val="00C758C7"/>
    <w:rsid w:val="00C77360"/>
    <w:rsid w:val="00C81E93"/>
    <w:rsid w:val="00CB0206"/>
    <w:rsid w:val="00CC3A74"/>
    <w:rsid w:val="00CE5FA1"/>
    <w:rsid w:val="00CF1EFF"/>
    <w:rsid w:val="00D03CF8"/>
    <w:rsid w:val="00D13F7B"/>
    <w:rsid w:val="00D20E3B"/>
    <w:rsid w:val="00D24B3F"/>
    <w:rsid w:val="00D34B8E"/>
    <w:rsid w:val="00D36B3D"/>
    <w:rsid w:val="00D400BF"/>
    <w:rsid w:val="00D47ADB"/>
    <w:rsid w:val="00D527B6"/>
    <w:rsid w:val="00D56A4B"/>
    <w:rsid w:val="00D650E0"/>
    <w:rsid w:val="00D671CA"/>
    <w:rsid w:val="00D92612"/>
    <w:rsid w:val="00DA6183"/>
    <w:rsid w:val="00DB1D4C"/>
    <w:rsid w:val="00DC30AD"/>
    <w:rsid w:val="00DC34FD"/>
    <w:rsid w:val="00DC4693"/>
    <w:rsid w:val="00DD0210"/>
    <w:rsid w:val="00DD7EEC"/>
    <w:rsid w:val="00DE40E1"/>
    <w:rsid w:val="00DE68C3"/>
    <w:rsid w:val="00E00A69"/>
    <w:rsid w:val="00E05A53"/>
    <w:rsid w:val="00E245C4"/>
    <w:rsid w:val="00E6003A"/>
    <w:rsid w:val="00E60477"/>
    <w:rsid w:val="00E632E3"/>
    <w:rsid w:val="00E63F27"/>
    <w:rsid w:val="00E76724"/>
    <w:rsid w:val="00E77113"/>
    <w:rsid w:val="00E90F4C"/>
    <w:rsid w:val="00ED7B0D"/>
    <w:rsid w:val="00EF09FE"/>
    <w:rsid w:val="00EF6C45"/>
    <w:rsid w:val="00F0678C"/>
    <w:rsid w:val="00F10794"/>
    <w:rsid w:val="00F17269"/>
    <w:rsid w:val="00F25912"/>
    <w:rsid w:val="00F40CE1"/>
    <w:rsid w:val="00F53C05"/>
    <w:rsid w:val="00F54FF9"/>
    <w:rsid w:val="00F621D3"/>
    <w:rsid w:val="00F652E2"/>
    <w:rsid w:val="00F84949"/>
    <w:rsid w:val="00F9176B"/>
    <w:rsid w:val="00FA22CE"/>
    <w:rsid w:val="00FB4AF4"/>
    <w:rsid w:val="00FD0500"/>
    <w:rsid w:val="00FD3A84"/>
    <w:rsid w:val="00FE0B37"/>
    <w:rsid w:val="00FE5147"/>
    <w:rsid w:val="00FF5A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C26EA"/>
  <w15:docId w15:val="{2BC56CC5-5E87-4FF9-A2A4-436D44E2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Grietas">
    <w:name w:val="Strong"/>
    <w:uiPriority w:val="22"/>
    <w:qFormat/>
    <w:rsid w:val="00916E0B"/>
    <w:rPr>
      <w:b/>
      <w:bCs/>
    </w:rPr>
  </w:style>
  <w:style w:type="character" w:styleId="Vietosrezervavimoenklotekstas">
    <w:name w:val="Placeholder Text"/>
    <w:basedOn w:val="Numatytasispastraiposriftas"/>
    <w:uiPriority w:val="99"/>
    <w:semiHidden/>
    <w:rsid w:val="008F6F77"/>
    <w:rPr>
      <w:color w:val="808080"/>
    </w:rPr>
  </w:style>
  <w:style w:type="paragraph" w:styleId="Sraopastraipa">
    <w:name w:val="List Paragraph"/>
    <w:basedOn w:val="prastasis"/>
    <w:uiPriority w:val="34"/>
    <w:qFormat/>
    <w:rsid w:val="001D49DA"/>
    <w:pPr>
      <w:ind w:left="720"/>
      <w:contextualSpacing/>
    </w:pPr>
  </w:style>
  <w:style w:type="character" w:customStyle="1" w:styleId="CharStyle18">
    <w:name w:val="Char Style 18"/>
    <w:basedOn w:val="Numatytasispastraiposriftas"/>
    <w:rsid w:val="0013142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LT" w:eastAsia="lt-LT" w:bidi="lt-LT"/>
    </w:rPr>
  </w:style>
  <w:style w:type="character" w:customStyle="1" w:styleId="Bodytext2">
    <w:name w:val="Body text (2)"/>
    <w:basedOn w:val="Numatytasispastraiposriftas"/>
    <w:rsid w:val="00F8494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marius.gurskas@lrv.lt" TargetMode="External"
                 Type="http://schemas.openxmlformats.org/officeDocument/2006/relationships/hyperlink"/>
   <Relationship Id="rId12" Target="mailto:linas.vingelis@lrv.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header3.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72FED"/>
    <w:rsid w:val="000966BB"/>
    <w:rsid w:val="000F0E42"/>
    <w:rsid w:val="001E62A8"/>
    <w:rsid w:val="0027057A"/>
    <w:rsid w:val="002B4474"/>
    <w:rsid w:val="002D580E"/>
    <w:rsid w:val="00326F2B"/>
    <w:rsid w:val="00377628"/>
    <w:rsid w:val="0041038A"/>
    <w:rsid w:val="00446AB1"/>
    <w:rsid w:val="00482972"/>
    <w:rsid w:val="00484B3C"/>
    <w:rsid w:val="00486C70"/>
    <w:rsid w:val="004D09B4"/>
    <w:rsid w:val="004D5EE7"/>
    <w:rsid w:val="005938BB"/>
    <w:rsid w:val="00603AAB"/>
    <w:rsid w:val="00637BA9"/>
    <w:rsid w:val="00681FF9"/>
    <w:rsid w:val="00790180"/>
    <w:rsid w:val="007C2F93"/>
    <w:rsid w:val="007E3A0E"/>
    <w:rsid w:val="008324FE"/>
    <w:rsid w:val="008337B7"/>
    <w:rsid w:val="00860EFC"/>
    <w:rsid w:val="0093224F"/>
    <w:rsid w:val="00A45536"/>
    <w:rsid w:val="00A80200"/>
    <w:rsid w:val="00AB662C"/>
    <w:rsid w:val="00AD008E"/>
    <w:rsid w:val="00AD5EFB"/>
    <w:rsid w:val="00AF0D81"/>
    <w:rsid w:val="00D16076"/>
    <w:rsid w:val="00DA0FD5"/>
    <w:rsid w:val="00E470BD"/>
    <w:rsid w:val="00F2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2972"/>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7" ma:contentTypeDescription="Kurkite naują dokumentą." ma:contentTypeScope="" ma:versionID="37e5f86d73236ba62c59389dbd4ecd07">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5f65bab9a237f9f2639ff17aed3cbddb"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240FB-8A6F-4196-BCF3-2BB6219D4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 ds:uri="b34d8492-6b9e-4bf1-b00a-2b1a1b8ee439"/>
  </ds:schemaRefs>
</ds:datastoreItem>
</file>

<file path=customXml/itemProps3.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4.xml><?xml version="1.0" encoding="utf-8"?>
<ds:datastoreItem xmlns:ds="http://schemas.openxmlformats.org/officeDocument/2006/customXml" ds:itemID="{EA2C8F2F-F375-4A26-997F-534C928F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2443</Words>
  <Characters>1394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DLKHGLGKHLGKHLGKlfklfgk</vt:lpstr>
    </vt:vector>
  </TitlesOfParts>
  <Company>LRVK</Company>
  <LinksUpToDate>false</LinksUpToDate>
  <CharactersWithSpaces>3830</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2019-06-28T05:06:00Z</dcterms:created>
  <dc:creator>Daiva Motiejūnaitė</dc:creator>
  <cp:lastModifiedBy>Linas Vingelis</cp:lastModifiedBy>
  <cp:lastPrinted>2011-03-14T08:27:00Z</cp:lastPrinted>
  <dcterms:modified xsi:type="dcterms:W3CDTF">2019-06-28T06:14:00Z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