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C7C" w:rsidRDefault="00567764">
      <w:pPr>
        <w:pStyle w:val="Textbody"/>
        <w:tabs>
          <w:tab w:val="left" w:pos="-142"/>
          <w:tab w:val="left" w:pos="720"/>
        </w:tabs>
        <w:spacing w:after="0" w:line="240" w:lineRule="auto"/>
        <w:jc w:val="both"/>
        <w:rPr>
          <w:rFonts w:hint="eastAsia"/>
        </w:rPr>
      </w:pP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t xml:space="preserve">             PATVIRTINTA</w:t>
      </w:r>
    </w:p>
    <w:p w:rsidR="00032C7C" w:rsidRDefault="00567764">
      <w:pPr>
        <w:pStyle w:val="Textbody"/>
        <w:tabs>
          <w:tab w:val="left" w:pos="-142"/>
          <w:tab w:val="left" w:pos="720"/>
        </w:tabs>
        <w:spacing w:after="0" w:line="240" w:lineRule="auto"/>
        <w:jc w:val="both"/>
        <w:rPr>
          <w:rFonts w:hint="eastAsia"/>
        </w:rPr>
      </w:pPr>
      <w:r>
        <w:rPr>
          <w:rFonts w:ascii="Times New Roman" w:hAnsi="Times New Roman"/>
          <w:lang w:eastAsia="en-US"/>
        </w:rPr>
        <w:t xml:space="preserve">                                                                                                Lietuvos policijos generalinio komisaro                                                       </w:t>
      </w:r>
    </w:p>
    <w:p w:rsidR="00032C7C" w:rsidRDefault="00567764">
      <w:pPr>
        <w:pStyle w:val="Textbody"/>
        <w:tabs>
          <w:tab w:val="left" w:pos="-142"/>
          <w:tab w:val="left" w:pos="720"/>
        </w:tabs>
        <w:spacing w:after="0" w:line="240" w:lineRule="auto"/>
        <w:jc w:val="both"/>
        <w:rPr>
          <w:rFonts w:hint="eastAsia"/>
        </w:rPr>
      </w:pPr>
      <w:r>
        <w:rPr>
          <w:rFonts w:ascii="Times New Roman" w:hAnsi="Times New Roman"/>
          <w:lang w:eastAsia="en-US"/>
        </w:rPr>
        <w:t xml:space="preserve">                                                                                                2019 m. </w:t>
      </w:r>
      <w:r w:rsidR="00525AC2">
        <w:rPr>
          <w:rFonts w:ascii="Times New Roman" w:hAnsi="Times New Roman"/>
          <w:lang w:eastAsia="en-US"/>
        </w:rPr>
        <w:t xml:space="preserve">         </w:t>
      </w:r>
      <w:r>
        <w:rPr>
          <w:rFonts w:ascii="Times New Roman" w:hAnsi="Times New Roman"/>
          <w:lang w:eastAsia="en-US"/>
        </w:rPr>
        <w:t xml:space="preserve">    d. įsakymu Nr. 5-V-  </w:t>
      </w:r>
    </w:p>
    <w:p w:rsidR="00032C7C" w:rsidRDefault="00032C7C">
      <w:pPr>
        <w:pStyle w:val="Standard"/>
        <w:rPr>
          <w:rFonts w:ascii="Times New Roman" w:hAnsi="Times New Roman"/>
          <w:b/>
        </w:rPr>
      </w:pPr>
    </w:p>
    <w:p w:rsidR="00032C7C" w:rsidRDefault="00567764">
      <w:pPr>
        <w:pStyle w:val="Standard"/>
        <w:ind w:left="360"/>
        <w:jc w:val="center"/>
        <w:rPr>
          <w:rFonts w:ascii="Times New Roman" w:hAnsi="Times New Roman"/>
          <w:b/>
        </w:rPr>
      </w:pPr>
      <w:r>
        <w:rPr>
          <w:rFonts w:ascii="Times New Roman" w:hAnsi="Times New Roman"/>
          <w:b/>
        </w:rPr>
        <w:t>TARPTAUTINIO BENDRADARBIAVIMO SKYRIAUS</w:t>
      </w:r>
    </w:p>
    <w:p w:rsidR="00032C7C" w:rsidRDefault="00567764">
      <w:pPr>
        <w:keepNext/>
        <w:spacing w:line="276" w:lineRule="auto"/>
        <w:ind w:left="360"/>
        <w:jc w:val="center"/>
        <w:rPr>
          <w:rFonts w:hint="eastAsia"/>
        </w:rPr>
      </w:pPr>
      <w:r>
        <w:rPr>
          <w:rFonts w:ascii="Times New Roman" w:eastAsia="Times New Roman" w:hAnsi="Times New Roman" w:cs="Times New Roman"/>
          <w:b/>
          <w:color w:val="000000"/>
          <w:lang w:bidi="ar-SA"/>
        </w:rPr>
        <w:t xml:space="preserve">SPECIALIOJO POLICIJOS ATAŠĖ </w:t>
      </w:r>
      <w:r>
        <w:rPr>
          <w:rFonts w:ascii="Times New Roman" w:eastAsia="Times New Roman" w:hAnsi="Times New Roman" w:cs="Times New Roman"/>
          <w:b/>
          <w:bCs/>
          <w:color w:val="000000"/>
          <w:lang w:bidi="ar-SA"/>
        </w:rPr>
        <w:t>(JUNGTINĖJE KARALYSTĖJE)</w:t>
      </w:r>
    </w:p>
    <w:p w:rsidR="00032C7C" w:rsidRDefault="00567764">
      <w:pPr>
        <w:pStyle w:val="Standard"/>
        <w:ind w:left="360"/>
        <w:jc w:val="center"/>
        <w:rPr>
          <w:rFonts w:ascii="Times New Roman" w:hAnsi="Times New Roman"/>
          <w:b/>
        </w:rPr>
      </w:pPr>
      <w:r>
        <w:rPr>
          <w:rFonts w:ascii="Times New Roman" w:hAnsi="Times New Roman"/>
          <w:b/>
        </w:rPr>
        <w:t>PAREIGYBĖS APRAŠYMAS</w:t>
      </w:r>
    </w:p>
    <w:p w:rsidR="00032C7C" w:rsidRDefault="00032C7C">
      <w:pPr>
        <w:pStyle w:val="Standard"/>
        <w:jc w:val="center"/>
        <w:rPr>
          <w:rFonts w:ascii="Times New Roman" w:hAnsi="Times New Roman"/>
          <w:b/>
        </w:rPr>
      </w:pPr>
    </w:p>
    <w:p w:rsidR="00032C7C" w:rsidRDefault="00032C7C">
      <w:pPr>
        <w:pStyle w:val="Standard"/>
        <w:jc w:val="center"/>
        <w:rPr>
          <w:rFonts w:ascii="Times New Roman" w:hAnsi="Times New Roman"/>
          <w:b/>
        </w:rPr>
      </w:pPr>
    </w:p>
    <w:p w:rsidR="00032C7C" w:rsidRDefault="00567764">
      <w:pPr>
        <w:pStyle w:val="Standard"/>
        <w:jc w:val="center"/>
        <w:rPr>
          <w:rFonts w:ascii="Times New Roman" w:hAnsi="Times New Roman"/>
          <w:b/>
        </w:rPr>
      </w:pPr>
      <w:r>
        <w:rPr>
          <w:rFonts w:ascii="Times New Roman" w:hAnsi="Times New Roman"/>
          <w:b/>
        </w:rPr>
        <w:t>I SKYRIUS</w:t>
      </w:r>
    </w:p>
    <w:p w:rsidR="00032C7C" w:rsidRDefault="00567764">
      <w:pPr>
        <w:pStyle w:val="Standard"/>
        <w:jc w:val="center"/>
        <w:rPr>
          <w:rFonts w:ascii="Times New Roman" w:hAnsi="Times New Roman"/>
          <w:b/>
        </w:rPr>
      </w:pPr>
      <w:r>
        <w:rPr>
          <w:rFonts w:ascii="Times New Roman" w:hAnsi="Times New Roman"/>
          <w:b/>
        </w:rPr>
        <w:t>PAREIGYBĖS CHARAKTERISTIKA</w:t>
      </w:r>
    </w:p>
    <w:p w:rsidR="00032C7C" w:rsidRDefault="00032C7C">
      <w:pPr>
        <w:pStyle w:val="Standard"/>
        <w:rPr>
          <w:rFonts w:ascii="Times New Roman" w:hAnsi="Times New Roman"/>
        </w:rPr>
      </w:pPr>
    </w:p>
    <w:p w:rsidR="00032C7C" w:rsidRDefault="00567764">
      <w:pPr>
        <w:pStyle w:val="Textbody"/>
        <w:numPr>
          <w:ilvl w:val="0"/>
          <w:numId w:val="4"/>
        </w:numPr>
        <w:tabs>
          <w:tab w:val="left" w:pos="850"/>
        </w:tabs>
        <w:overflowPunct w:val="0"/>
        <w:autoSpaceDE w:val="0"/>
        <w:spacing w:after="0" w:line="240" w:lineRule="auto"/>
        <w:ind w:left="0" w:firstLine="567"/>
        <w:jc w:val="both"/>
        <w:rPr>
          <w:rFonts w:ascii="Times New Roman" w:hAnsi="Times New Roman"/>
          <w:bCs/>
        </w:rPr>
      </w:pPr>
      <w:r>
        <w:rPr>
          <w:rFonts w:ascii="Times New Roman" w:hAnsi="Times New Roman"/>
          <w:bCs/>
        </w:rPr>
        <w:t>Tarptautinio bendradarbiavimo skyriaus (toliau – Skyrius) specialusis policijos atašė (Jungtinėje Karalystėje) yra statutinis valstybės tarnautojas.</w:t>
      </w:r>
    </w:p>
    <w:p w:rsidR="00032C7C" w:rsidRDefault="00567764">
      <w:pPr>
        <w:pStyle w:val="Textbody"/>
        <w:numPr>
          <w:ilvl w:val="0"/>
          <w:numId w:val="1"/>
        </w:numPr>
        <w:tabs>
          <w:tab w:val="left" w:pos="850"/>
        </w:tabs>
        <w:overflowPunct w:val="0"/>
        <w:autoSpaceDE w:val="0"/>
        <w:spacing w:after="0" w:line="240" w:lineRule="auto"/>
        <w:ind w:left="0" w:firstLine="567"/>
        <w:jc w:val="both"/>
        <w:rPr>
          <w:rFonts w:ascii="Times New Roman" w:hAnsi="Times New Roman"/>
          <w:bCs/>
          <w:color w:val="000000"/>
        </w:rPr>
      </w:pPr>
      <w:r>
        <w:rPr>
          <w:rFonts w:ascii="Times New Roman" w:hAnsi="Times New Roman"/>
          <w:bCs/>
          <w:color w:val="000000"/>
        </w:rPr>
        <w:t>Pareigybės grupė – 5.</w:t>
      </w:r>
    </w:p>
    <w:p w:rsidR="00032C7C" w:rsidRDefault="00032C7C">
      <w:pPr>
        <w:pStyle w:val="Textbody"/>
        <w:tabs>
          <w:tab w:val="left" w:pos="850"/>
        </w:tabs>
        <w:overflowPunct w:val="0"/>
        <w:autoSpaceDE w:val="0"/>
        <w:spacing w:after="0" w:line="240" w:lineRule="auto"/>
        <w:ind w:firstLine="567"/>
        <w:jc w:val="both"/>
        <w:rPr>
          <w:rFonts w:ascii="Times New Roman" w:hAnsi="Times New Roman"/>
          <w:bCs/>
          <w:color w:val="000000"/>
        </w:rPr>
      </w:pPr>
    </w:p>
    <w:p w:rsidR="00032C7C" w:rsidRDefault="00567764">
      <w:pPr>
        <w:pStyle w:val="Standard"/>
        <w:jc w:val="center"/>
        <w:rPr>
          <w:rFonts w:hint="eastAsia"/>
        </w:rPr>
      </w:pPr>
      <w:r>
        <w:rPr>
          <w:rFonts w:ascii="Times New Roman" w:hAnsi="Times New Roman"/>
          <w:b/>
        </w:rPr>
        <w:t>II SKYRIUS</w:t>
      </w:r>
    </w:p>
    <w:p w:rsidR="00032C7C" w:rsidRDefault="00567764">
      <w:pPr>
        <w:pStyle w:val="Standard"/>
        <w:jc w:val="center"/>
        <w:rPr>
          <w:rFonts w:ascii="Times New Roman" w:hAnsi="Times New Roman"/>
          <w:b/>
        </w:rPr>
      </w:pPr>
      <w:r>
        <w:rPr>
          <w:rFonts w:ascii="Times New Roman" w:hAnsi="Times New Roman"/>
          <w:b/>
        </w:rPr>
        <w:t>PASKIRTIS</w:t>
      </w:r>
    </w:p>
    <w:p w:rsidR="00032C7C" w:rsidRDefault="00032C7C">
      <w:pPr>
        <w:pStyle w:val="Standard"/>
        <w:jc w:val="both"/>
        <w:rPr>
          <w:rFonts w:ascii="Times New Roman" w:hAnsi="Times New Roman"/>
          <w:b/>
          <w:u w:val="single"/>
        </w:rPr>
      </w:pPr>
    </w:p>
    <w:p w:rsidR="00032C7C" w:rsidRDefault="00567764">
      <w:pPr>
        <w:pStyle w:val="Standard"/>
        <w:numPr>
          <w:ilvl w:val="0"/>
          <w:numId w:val="1"/>
        </w:numPr>
        <w:tabs>
          <w:tab w:val="left" w:pos="855"/>
        </w:tabs>
        <w:overflowPunct w:val="0"/>
        <w:autoSpaceDE w:val="0"/>
        <w:ind w:left="0" w:firstLine="567"/>
        <w:jc w:val="both"/>
        <w:rPr>
          <w:rFonts w:hint="eastAsia"/>
        </w:rPr>
      </w:pPr>
      <w:r>
        <w:rPr>
          <w:rFonts w:ascii="Times New Roman" w:eastAsia="Times New Roman" w:hAnsi="Times New Roman" w:cs="Times New Roman"/>
          <w:bCs/>
          <w:color w:val="000000"/>
        </w:rPr>
        <w:t xml:space="preserve">Pareigybė reikalinga užtikrinti </w:t>
      </w:r>
      <w:r w:rsidR="00AD004E" w:rsidRPr="00AD004E">
        <w:rPr>
          <w:rFonts w:ascii="Times New Roman" w:eastAsia="Times New Roman" w:hAnsi="Times New Roman" w:cs="Times New Roman"/>
          <w:bCs/>
          <w:color w:val="000000"/>
        </w:rPr>
        <w:t>glaud</w:t>
      </w:r>
      <w:r w:rsidR="00AD004E">
        <w:rPr>
          <w:rFonts w:ascii="Times New Roman" w:eastAsia="Times New Roman" w:hAnsi="Times New Roman" w:cs="Times New Roman"/>
          <w:bCs/>
          <w:color w:val="000000"/>
        </w:rPr>
        <w:t xml:space="preserve">žiam bendradarbiavimui </w:t>
      </w:r>
      <w:r>
        <w:rPr>
          <w:rFonts w:ascii="Times New Roman" w:eastAsia="Times New Roman" w:hAnsi="Times New Roman" w:cs="Times New Roman"/>
          <w:bCs/>
          <w:color w:val="000000"/>
        </w:rPr>
        <w:t xml:space="preserve">su Jungtinės Karalystės teisėsaugos institucijomis, keičiantis informacija, planuojant bendrus tyrimus, operacijas, </w:t>
      </w:r>
      <w:r>
        <w:rPr>
          <w:rFonts w:ascii="Times New Roman" w:hAnsi="Times New Roman"/>
        </w:rPr>
        <w:t xml:space="preserve">vykdant kitus veiksmus, </w:t>
      </w:r>
      <w:r w:rsidR="00E06131">
        <w:rPr>
          <w:rFonts w:ascii="Times New Roman" w:hAnsi="Times New Roman"/>
        </w:rPr>
        <w:t>būti</w:t>
      </w:r>
      <w:bookmarkStart w:id="0" w:name="_GoBack"/>
      <w:bookmarkEnd w:id="0"/>
      <w:r w:rsidR="00E06131">
        <w:rPr>
          <w:rFonts w:ascii="Times New Roman" w:hAnsi="Times New Roman"/>
        </w:rPr>
        <w:t xml:space="preserve">nus </w:t>
      </w:r>
      <w:r w:rsidRPr="00AD004E">
        <w:rPr>
          <w:rFonts w:ascii="Times New Roman" w:hAnsi="Times New Roman"/>
        </w:rPr>
        <w:t xml:space="preserve">nusikaltimams </w:t>
      </w:r>
      <w:r w:rsidRPr="00AD004E">
        <w:rPr>
          <w:rFonts w:ascii="Times New Roman" w:eastAsia="Times New Roman" w:hAnsi="Times New Roman" w:cs="Times New Roman"/>
          <w:bCs/>
          <w:color w:val="000000"/>
        </w:rPr>
        <w:t>tirti, išaiškinti ir užkardyti</w:t>
      </w:r>
      <w:r>
        <w:rPr>
          <w:rFonts w:ascii="Times New Roman" w:eastAsia="Times New Roman" w:hAnsi="Times New Roman" w:cs="Times New Roman"/>
          <w:bCs/>
          <w:color w:val="000000"/>
        </w:rPr>
        <w:t>.</w:t>
      </w:r>
    </w:p>
    <w:p w:rsidR="00032C7C" w:rsidRDefault="00032C7C">
      <w:pPr>
        <w:pStyle w:val="Standard"/>
        <w:tabs>
          <w:tab w:val="left" w:pos="855"/>
        </w:tabs>
        <w:overflowPunct w:val="0"/>
        <w:autoSpaceDE w:val="0"/>
        <w:ind w:firstLine="567"/>
        <w:jc w:val="both"/>
        <w:rPr>
          <w:rFonts w:ascii="Times New Roman" w:eastAsia="Times New Roman" w:hAnsi="Times New Roman" w:cs="Times New Roman"/>
          <w:bCs/>
          <w:color w:val="000000"/>
        </w:rPr>
      </w:pPr>
    </w:p>
    <w:p w:rsidR="00032C7C" w:rsidRDefault="00567764">
      <w:pPr>
        <w:pStyle w:val="Standard"/>
        <w:jc w:val="center"/>
        <w:rPr>
          <w:rFonts w:ascii="Times New Roman" w:hAnsi="Times New Roman"/>
          <w:b/>
          <w:bCs/>
          <w:caps/>
        </w:rPr>
      </w:pPr>
      <w:r>
        <w:rPr>
          <w:rFonts w:ascii="Times New Roman" w:hAnsi="Times New Roman"/>
          <w:b/>
          <w:bCs/>
          <w:caps/>
        </w:rPr>
        <w:t>III SKYRIUS</w:t>
      </w:r>
    </w:p>
    <w:p w:rsidR="00032C7C" w:rsidRDefault="00567764">
      <w:pPr>
        <w:pStyle w:val="Standard"/>
        <w:jc w:val="center"/>
        <w:rPr>
          <w:rFonts w:hint="eastAsia"/>
        </w:rPr>
      </w:pPr>
      <w:r>
        <w:rPr>
          <w:rFonts w:ascii="Times New Roman" w:hAnsi="Times New Roman"/>
          <w:b/>
          <w:bCs/>
        </w:rPr>
        <w:t xml:space="preserve">SPECIALIEJI REIKALAVIMAI </w:t>
      </w:r>
      <w:r>
        <w:rPr>
          <w:rFonts w:ascii="Times New Roman" w:hAnsi="Times New Roman"/>
          <w:b/>
          <w:bCs/>
          <w:caps/>
        </w:rPr>
        <w:t>ŠIAS PAREIGAS EINANČIAM PAREIGŪNUI</w:t>
      </w:r>
    </w:p>
    <w:p w:rsidR="00032C7C" w:rsidRDefault="00032C7C">
      <w:pPr>
        <w:pStyle w:val="Standard"/>
        <w:ind w:left="540" w:hanging="540"/>
        <w:jc w:val="both"/>
        <w:rPr>
          <w:rFonts w:ascii="Times New Roman" w:hAnsi="Times New Roman"/>
          <w:b/>
          <w:caps/>
        </w:rPr>
      </w:pPr>
    </w:p>
    <w:p w:rsidR="00032C7C" w:rsidRDefault="00567764">
      <w:pPr>
        <w:pStyle w:val="Textbody"/>
        <w:numPr>
          <w:ilvl w:val="0"/>
          <w:numId w:val="1"/>
        </w:numPr>
        <w:tabs>
          <w:tab w:val="left" w:pos="913"/>
          <w:tab w:val="left" w:pos="1025"/>
        </w:tabs>
        <w:overflowPunct w:val="0"/>
        <w:autoSpaceDE w:val="0"/>
        <w:spacing w:after="0" w:line="240" w:lineRule="auto"/>
        <w:ind w:left="0" w:firstLine="567"/>
        <w:jc w:val="both"/>
        <w:rPr>
          <w:rFonts w:ascii="Times New Roman" w:hAnsi="Times New Roman"/>
          <w:bCs/>
        </w:rPr>
      </w:pPr>
      <w:r>
        <w:rPr>
          <w:rFonts w:ascii="Times New Roman" w:hAnsi="Times New Roman"/>
          <w:bCs/>
        </w:rPr>
        <w:t>Pareigūnas, einantis šias pareigas, turi atitikti šiuos specialiuosius reikalavimus:</w:t>
      </w:r>
    </w:p>
    <w:p w:rsidR="00032C7C" w:rsidRDefault="00567764">
      <w:pPr>
        <w:pStyle w:val="Textbody"/>
        <w:numPr>
          <w:ilvl w:val="1"/>
          <w:numId w:val="1"/>
        </w:numPr>
        <w:tabs>
          <w:tab w:val="left" w:pos="1025"/>
        </w:tabs>
        <w:overflowPunct w:val="0"/>
        <w:autoSpaceDE w:val="0"/>
        <w:spacing w:after="0" w:line="240" w:lineRule="auto"/>
        <w:ind w:left="0" w:firstLine="567"/>
        <w:jc w:val="both"/>
        <w:rPr>
          <w:rFonts w:ascii="Times New Roman" w:hAnsi="Times New Roman" w:cs="Times New Roman"/>
          <w:color w:val="000000"/>
        </w:rPr>
      </w:pPr>
      <w:r>
        <w:rPr>
          <w:rFonts w:ascii="Times New Roman" w:hAnsi="Times New Roman" w:cs="Times New Roman"/>
          <w:color w:val="000000"/>
        </w:rPr>
        <w:t>turėti aukštąjį universitetinį arba jam prilygintą socialinių mokslų studijų srities teisės krypties išsilavinimą;</w:t>
      </w:r>
    </w:p>
    <w:p w:rsidR="00032C7C" w:rsidRDefault="00567764">
      <w:pPr>
        <w:pStyle w:val="Textbody"/>
        <w:numPr>
          <w:ilvl w:val="1"/>
          <w:numId w:val="1"/>
        </w:numPr>
        <w:tabs>
          <w:tab w:val="left" w:pos="1025"/>
        </w:tabs>
        <w:overflowPunct w:val="0"/>
        <w:autoSpaceDE w:val="0"/>
        <w:spacing w:after="0" w:line="240" w:lineRule="auto"/>
        <w:ind w:left="0" w:firstLine="567"/>
        <w:jc w:val="both"/>
        <w:rPr>
          <w:rFonts w:ascii="Times New Roman" w:hAnsi="Times New Roman" w:cs="Times New Roman"/>
          <w:color w:val="000000"/>
        </w:rPr>
      </w:pPr>
      <w:r>
        <w:rPr>
          <w:rFonts w:ascii="Times New Roman" w:hAnsi="Times New Roman" w:cs="Times New Roman"/>
          <w:color w:val="000000"/>
        </w:rPr>
        <w:t>turėti ne mažesnę kaip 5 metų tarnybos vidaus tarnybos sistemoje patirtį;</w:t>
      </w:r>
    </w:p>
    <w:p w:rsidR="00032C7C" w:rsidRDefault="00567764">
      <w:pPr>
        <w:pStyle w:val="Textbody"/>
        <w:numPr>
          <w:ilvl w:val="1"/>
          <w:numId w:val="1"/>
        </w:numPr>
        <w:tabs>
          <w:tab w:val="left" w:pos="1025"/>
          <w:tab w:val="left" w:pos="1075"/>
          <w:tab w:val="left" w:pos="1134"/>
        </w:tabs>
        <w:overflowPunct w:val="0"/>
        <w:autoSpaceDE w:val="0"/>
        <w:spacing w:after="0" w:line="240" w:lineRule="auto"/>
        <w:ind w:left="0" w:firstLine="567"/>
        <w:jc w:val="both"/>
        <w:rPr>
          <w:rFonts w:ascii="Times New Roman" w:hAnsi="Times New Roman" w:cs="Times New Roman"/>
          <w:color w:val="000000"/>
        </w:rPr>
      </w:pPr>
      <w:r>
        <w:rPr>
          <w:rFonts w:ascii="Times New Roman" w:hAnsi="Times New Roman" w:cs="Times New Roman"/>
          <w:color w:val="000000"/>
        </w:rPr>
        <w:t>mokėti anglų kalbą įgudusio vartotojo lygmens B2 lygiu;</w:t>
      </w:r>
    </w:p>
    <w:p w:rsidR="00032C7C" w:rsidRDefault="00567764">
      <w:pPr>
        <w:pStyle w:val="Textbody"/>
        <w:numPr>
          <w:ilvl w:val="1"/>
          <w:numId w:val="1"/>
        </w:numPr>
        <w:tabs>
          <w:tab w:val="left" w:pos="1025"/>
          <w:tab w:val="left" w:pos="1134"/>
        </w:tabs>
        <w:overflowPunct w:val="0"/>
        <w:autoSpaceDE w:val="0"/>
        <w:spacing w:after="0" w:line="240" w:lineRule="auto"/>
        <w:ind w:left="0" w:firstLine="567"/>
        <w:jc w:val="both"/>
        <w:rPr>
          <w:rFonts w:ascii="Times New Roman" w:hAnsi="Times New Roman" w:cs="Times New Roman"/>
          <w:color w:val="000000"/>
        </w:rPr>
      </w:pPr>
      <w:r>
        <w:rPr>
          <w:rFonts w:ascii="Times New Roman" w:hAnsi="Times New Roman" w:cs="Times New Roman"/>
          <w:color w:val="000000"/>
        </w:rPr>
        <w:t>turėti darbo tarptautinio bendradarbiavimo srityje patirties;</w:t>
      </w:r>
    </w:p>
    <w:p w:rsidR="00032C7C" w:rsidRDefault="00567764">
      <w:pPr>
        <w:pStyle w:val="Textbody"/>
        <w:numPr>
          <w:ilvl w:val="1"/>
          <w:numId w:val="1"/>
        </w:numPr>
        <w:tabs>
          <w:tab w:val="left" w:pos="1075"/>
          <w:tab w:val="left" w:pos="1134"/>
        </w:tabs>
        <w:overflowPunct w:val="0"/>
        <w:autoSpaceDE w:val="0"/>
        <w:spacing w:after="0" w:line="240" w:lineRule="auto"/>
        <w:ind w:left="0" w:firstLine="567"/>
        <w:jc w:val="both"/>
        <w:rPr>
          <w:rFonts w:ascii="Times New Roman" w:hAnsi="Times New Roman" w:cs="Times New Roman"/>
          <w:color w:val="000000"/>
        </w:rPr>
      </w:pPr>
      <w:r>
        <w:rPr>
          <w:rFonts w:ascii="Times New Roman" w:hAnsi="Times New Roman" w:cs="Times New Roman"/>
          <w:color w:val="000000"/>
        </w:rPr>
        <w:t>išmanyti Lietuvos Respublikos įstatymus, Lietuvos Respublikos Vyriausybės nutarimus ir kitus teisės aktus, reglamentuojančius policijos veiklą, būti susipažinęs su dvišalėmis ir daugiašalėmis tarptautinėmis sutartimis, konvencijomis bei kitais tarptautiniais dokumentais, susijusiais su policijos veikla;</w:t>
      </w:r>
    </w:p>
    <w:p w:rsidR="00032C7C" w:rsidRDefault="00567764">
      <w:pPr>
        <w:pStyle w:val="Textbody"/>
        <w:numPr>
          <w:ilvl w:val="1"/>
          <w:numId w:val="1"/>
        </w:numPr>
        <w:tabs>
          <w:tab w:val="left" w:pos="913"/>
          <w:tab w:val="left" w:pos="1075"/>
        </w:tabs>
        <w:overflowPunct w:val="0"/>
        <w:autoSpaceDE w:val="0"/>
        <w:spacing w:after="0" w:line="240" w:lineRule="auto"/>
        <w:ind w:left="0" w:firstLine="567"/>
        <w:jc w:val="both"/>
        <w:rPr>
          <w:rFonts w:hint="eastAsia"/>
        </w:rPr>
      </w:pPr>
      <w:r>
        <w:rPr>
          <w:rFonts w:ascii="Times New Roman" w:hAnsi="Times New Roman" w:cs="Times New Roman"/>
          <w:color w:val="000000"/>
        </w:rPr>
        <w:t>mokėti valdyti, kaupti, sisteminti, apibendrinti informaciją, rengti išvadas, planuoti veiklą ir priemones, turėti organizacinių gebėjimų;</w:t>
      </w:r>
    </w:p>
    <w:p w:rsidR="00032C7C" w:rsidRDefault="00567764">
      <w:pPr>
        <w:pStyle w:val="Textbody"/>
        <w:numPr>
          <w:ilvl w:val="1"/>
          <w:numId w:val="1"/>
        </w:numPr>
        <w:tabs>
          <w:tab w:val="left" w:pos="1075"/>
          <w:tab w:val="left" w:pos="1134"/>
        </w:tabs>
        <w:overflowPunct w:val="0"/>
        <w:autoSpaceDE w:val="0"/>
        <w:spacing w:after="0" w:line="240" w:lineRule="auto"/>
        <w:ind w:left="0" w:firstLine="567"/>
        <w:jc w:val="both"/>
        <w:rPr>
          <w:rFonts w:hint="eastAsia"/>
        </w:rPr>
      </w:pPr>
      <w:r>
        <w:rPr>
          <w:rFonts w:ascii="Times New Roman" w:hAnsi="Times New Roman" w:cs="Times New Roman"/>
          <w:color w:val="000000"/>
        </w:rPr>
        <w:t xml:space="preserve">išmanyti dokumentų ir teisės aktų rengimo ir derinimo tvarką, </w:t>
      </w:r>
      <w:r w:rsidR="0038368E">
        <w:rPr>
          <w:rFonts w:ascii="Times New Roman" w:hAnsi="Times New Roman" w:cs="Times New Roman"/>
          <w:color w:val="000000"/>
        </w:rPr>
        <w:t>d</w:t>
      </w:r>
      <w:r>
        <w:rPr>
          <w:rFonts w:ascii="Times New Roman" w:hAnsi="Times New Roman" w:cs="Times New Roman"/>
          <w:color w:val="000000"/>
        </w:rPr>
        <w:t>okumentų tvarkymo ir apskaitos taisykles;</w:t>
      </w:r>
    </w:p>
    <w:p w:rsidR="00032C7C" w:rsidRDefault="00567764">
      <w:pPr>
        <w:pStyle w:val="Textbody"/>
        <w:numPr>
          <w:ilvl w:val="1"/>
          <w:numId w:val="1"/>
        </w:numPr>
        <w:tabs>
          <w:tab w:val="left" w:pos="1025"/>
          <w:tab w:val="left" w:pos="1134"/>
        </w:tabs>
        <w:overflowPunct w:val="0"/>
        <w:autoSpaceDE w:val="0"/>
        <w:spacing w:after="0" w:line="240" w:lineRule="auto"/>
        <w:ind w:left="0" w:firstLine="567"/>
        <w:jc w:val="both"/>
        <w:rPr>
          <w:rFonts w:hint="eastAsia"/>
        </w:rPr>
      </w:pPr>
      <w:r>
        <w:rPr>
          <w:rFonts w:ascii="Times New Roman" w:hAnsi="Times New Roman" w:cs="Times New Roman"/>
          <w:color w:val="000000"/>
        </w:rPr>
        <w:t xml:space="preserve">mokėti dirbti kompiuteriu </w:t>
      </w:r>
      <w:r>
        <w:rPr>
          <w:rFonts w:ascii="Times New Roman" w:hAnsi="Times New Roman" w:cs="Times New Roman"/>
          <w:i/>
          <w:iCs/>
          <w:color w:val="000000"/>
          <w:spacing w:val="2"/>
        </w:rPr>
        <w:t xml:space="preserve">Microsoft Office </w:t>
      </w:r>
      <w:r>
        <w:rPr>
          <w:rFonts w:ascii="Times New Roman" w:hAnsi="Times New Roman" w:cs="Times New Roman"/>
          <w:color w:val="000000"/>
          <w:spacing w:val="2"/>
        </w:rPr>
        <w:t xml:space="preserve">arba </w:t>
      </w:r>
      <w:proofErr w:type="spellStart"/>
      <w:r>
        <w:rPr>
          <w:rFonts w:ascii="Times New Roman" w:hAnsi="Times New Roman" w:cs="Times New Roman"/>
          <w:i/>
          <w:iCs/>
          <w:color w:val="000000"/>
          <w:spacing w:val="2"/>
        </w:rPr>
        <w:t>LibreOffice</w:t>
      </w:r>
      <w:proofErr w:type="spellEnd"/>
      <w:r>
        <w:rPr>
          <w:rFonts w:ascii="Times New Roman" w:hAnsi="Times New Roman" w:cs="Times New Roman"/>
          <w:i/>
          <w:iCs/>
          <w:color w:val="000000"/>
          <w:spacing w:val="2"/>
        </w:rPr>
        <w:t xml:space="preserve"> </w:t>
      </w:r>
      <w:r>
        <w:rPr>
          <w:rFonts w:ascii="Times New Roman" w:hAnsi="Times New Roman" w:cs="Times New Roman"/>
          <w:color w:val="000000"/>
        </w:rPr>
        <w:t>programiniu paketu;</w:t>
      </w:r>
    </w:p>
    <w:p w:rsidR="00032C7C" w:rsidRDefault="00567764">
      <w:pPr>
        <w:pStyle w:val="Textbody"/>
        <w:numPr>
          <w:ilvl w:val="1"/>
          <w:numId w:val="1"/>
        </w:numPr>
        <w:tabs>
          <w:tab w:val="left" w:pos="1025"/>
          <w:tab w:val="left" w:pos="1134"/>
        </w:tabs>
        <w:overflowPunct w:val="0"/>
        <w:autoSpaceDE w:val="0"/>
        <w:spacing w:after="0" w:line="240" w:lineRule="auto"/>
        <w:ind w:left="0" w:firstLine="567"/>
        <w:jc w:val="both"/>
        <w:rPr>
          <w:rFonts w:hint="eastAsia"/>
        </w:rPr>
      </w:pPr>
      <w:r>
        <w:rPr>
          <w:rFonts w:ascii="Times New Roman" w:hAnsi="Times New Roman" w:cs="Times New Roman"/>
          <w:color w:val="000000"/>
        </w:rPr>
        <w:t>atitikti Sveikatos būklės reikalavimų asmenims, pretenduojantiems į vidaus ar kitą statutinę tarnybą, mokytis vidaus reikalų profesinio mokymo įstaigos įvadinio mokymo kursuose ar statutinės įstaigos vadovo siuntimu kitoje švietimo įstaigoje, pareigūnams ir pareigūnams, įtrauktiems į Vidaus reikalų ministerijos kadrų rezervą, buvusiems pareigūnams, grąžinamiems į tarnybą ar siekiantiems atkurti statutinio valstybės tarnautojo statusą, kursantams, sąvade, patvirtintame Lietuvos Respublikos vidaus reikalų ministro ir Lietuvos Respublikos sveikatos apsaugos ministro 2003</w:t>
      </w:r>
      <w:r w:rsidR="006E5488">
        <w:rPr>
          <w:rFonts w:ascii="Times New Roman" w:hAnsi="Times New Roman" w:cs="Times New Roman"/>
          <w:color w:val="000000"/>
        </w:rPr>
        <w:t> </w:t>
      </w:r>
      <w:r>
        <w:rPr>
          <w:rFonts w:ascii="Times New Roman" w:hAnsi="Times New Roman" w:cs="Times New Roman"/>
          <w:color w:val="000000"/>
        </w:rPr>
        <w:t>m. spalio 21 d. įsakymu Nr. 1V-380/V-618, nustatytus reikalavimus (III skiltis);</w:t>
      </w:r>
    </w:p>
    <w:p w:rsidR="00032C7C" w:rsidRDefault="00567764">
      <w:pPr>
        <w:pStyle w:val="Textbody"/>
        <w:numPr>
          <w:ilvl w:val="1"/>
          <w:numId w:val="1"/>
        </w:numPr>
        <w:tabs>
          <w:tab w:val="left" w:pos="1134"/>
        </w:tabs>
        <w:overflowPunct w:val="0"/>
        <w:autoSpaceDE w:val="0"/>
        <w:spacing w:after="0" w:line="240" w:lineRule="auto"/>
        <w:ind w:left="0" w:firstLine="567"/>
        <w:jc w:val="both"/>
        <w:rPr>
          <w:rFonts w:ascii="Times New Roman" w:hAnsi="Times New Roman" w:cs="Times New Roman"/>
          <w:color w:val="000000"/>
        </w:rPr>
      </w:pPr>
      <w:r>
        <w:rPr>
          <w:rFonts w:ascii="Times New Roman" w:hAnsi="Times New Roman" w:cs="Times New Roman"/>
          <w:color w:val="000000"/>
        </w:rPr>
        <w:t>atitikti trečiąjį fizinio pasirengimo bei papildomų reikalavimų, susijusių su fiziniais ir praktiniais gebėjimais, lygį;</w:t>
      </w:r>
    </w:p>
    <w:p w:rsidR="00032C7C" w:rsidRDefault="00567764">
      <w:pPr>
        <w:pStyle w:val="Textbody"/>
        <w:numPr>
          <w:ilvl w:val="1"/>
          <w:numId w:val="1"/>
        </w:numPr>
        <w:tabs>
          <w:tab w:val="left" w:pos="1134"/>
        </w:tabs>
        <w:overflowPunct w:val="0"/>
        <w:autoSpaceDE w:val="0"/>
        <w:spacing w:after="0" w:line="240" w:lineRule="auto"/>
        <w:ind w:left="0" w:firstLine="567"/>
        <w:jc w:val="both"/>
        <w:rPr>
          <w:rFonts w:ascii="Times New Roman" w:hAnsi="Times New Roman" w:cs="Times New Roman"/>
          <w:color w:val="000000"/>
        </w:rPr>
      </w:pPr>
      <w:r>
        <w:rPr>
          <w:rFonts w:ascii="Times New Roman" w:hAnsi="Times New Roman" w:cs="Times New Roman"/>
          <w:color w:val="000000"/>
        </w:rPr>
        <w:t>atitikti teisės aktuose nustatytus reikalavimus, būtinus išduodant leidimą dirbti ar susipažinti su įslaptinta informacija, žymima slaptumo žyma „Slaptai“, taip pat su užsienio valstybių, Europos Sąjungos ar tarptautinių organizacijų perduota įslaptinta informacija.</w:t>
      </w:r>
    </w:p>
    <w:p w:rsidR="00032C7C" w:rsidRDefault="00032C7C">
      <w:pPr>
        <w:pStyle w:val="Standard"/>
        <w:ind w:firstLine="709"/>
        <w:jc w:val="both"/>
        <w:rPr>
          <w:rFonts w:ascii="Times New Roman" w:hAnsi="Times New Roman"/>
          <w:bCs/>
        </w:rPr>
      </w:pPr>
    </w:p>
    <w:p w:rsidR="00032C7C" w:rsidRDefault="008743DB">
      <w:pPr>
        <w:pStyle w:val="Standard"/>
        <w:keepNext/>
        <w:jc w:val="center"/>
        <w:rPr>
          <w:rFonts w:ascii="Times New Roman" w:hAnsi="Times New Roman"/>
          <w:b/>
        </w:rPr>
      </w:pPr>
      <w:r>
        <w:rPr>
          <w:rFonts w:ascii="Times New Roman" w:hAnsi="Times New Roman"/>
          <w:b/>
        </w:rPr>
        <w:lastRenderedPageBreak/>
        <w:t>I</w:t>
      </w:r>
      <w:r w:rsidR="00567764">
        <w:rPr>
          <w:rFonts w:ascii="Times New Roman" w:hAnsi="Times New Roman"/>
          <w:b/>
        </w:rPr>
        <w:t>V SKYRIUS</w:t>
      </w:r>
    </w:p>
    <w:p w:rsidR="00032C7C" w:rsidRDefault="00567764">
      <w:pPr>
        <w:pStyle w:val="Standard"/>
        <w:jc w:val="center"/>
        <w:rPr>
          <w:rFonts w:ascii="Times New Roman" w:hAnsi="Times New Roman"/>
          <w:b/>
        </w:rPr>
      </w:pPr>
      <w:r>
        <w:rPr>
          <w:rFonts w:ascii="Times New Roman" w:hAnsi="Times New Roman"/>
          <w:b/>
        </w:rPr>
        <w:t>ŠIAS PAREIGAS EINANČIO PAREIGŪNO FUNKCIJOS</w:t>
      </w:r>
    </w:p>
    <w:p w:rsidR="00032C7C" w:rsidRDefault="00032C7C">
      <w:pPr>
        <w:pStyle w:val="Standard"/>
        <w:keepNext/>
        <w:jc w:val="both"/>
        <w:rPr>
          <w:rFonts w:ascii="Times New Roman" w:hAnsi="Times New Roman"/>
          <w:b/>
        </w:rPr>
      </w:pPr>
    </w:p>
    <w:p w:rsidR="00032C7C" w:rsidRDefault="00567764">
      <w:pPr>
        <w:pStyle w:val="Textbody"/>
        <w:numPr>
          <w:ilvl w:val="0"/>
          <w:numId w:val="1"/>
        </w:numPr>
        <w:tabs>
          <w:tab w:val="left" w:pos="850"/>
        </w:tabs>
        <w:overflowPunct w:val="0"/>
        <w:autoSpaceDE w:val="0"/>
        <w:spacing w:after="0" w:line="240" w:lineRule="auto"/>
        <w:ind w:left="0" w:firstLine="567"/>
        <w:jc w:val="both"/>
        <w:rPr>
          <w:rFonts w:ascii="Times New Roman" w:hAnsi="Times New Roman"/>
          <w:bCs/>
        </w:rPr>
      </w:pPr>
      <w:r>
        <w:rPr>
          <w:rFonts w:ascii="Times New Roman" w:hAnsi="Times New Roman"/>
          <w:bCs/>
        </w:rPr>
        <w:t xml:space="preserve">Šias pareigas einantis </w:t>
      </w:r>
      <w:r w:rsidR="008743DB">
        <w:rPr>
          <w:rFonts w:ascii="Times New Roman" w:hAnsi="Times New Roman"/>
          <w:bCs/>
        </w:rPr>
        <w:t>pareigūnas</w:t>
      </w:r>
      <w:r>
        <w:rPr>
          <w:rFonts w:ascii="Times New Roman" w:hAnsi="Times New Roman"/>
          <w:bCs/>
        </w:rPr>
        <w:t xml:space="preserve"> vykdo šias funkcijas:</w:t>
      </w:r>
    </w:p>
    <w:p w:rsidR="00032C7C" w:rsidRDefault="00567764">
      <w:pPr>
        <w:pStyle w:val="Textbody"/>
        <w:numPr>
          <w:ilvl w:val="1"/>
          <w:numId w:val="1"/>
        </w:numPr>
        <w:tabs>
          <w:tab w:val="left" w:pos="1025"/>
          <w:tab w:val="left" w:pos="1134"/>
        </w:tabs>
        <w:overflowPunct w:val="0"/>
        <w:autoSpaceDE w:val="0"/>
        <w:spacing w:after="0" w:line="240" w:lineRule="auto"/>
        <w:ind w:left="0" w:firstLine="567"/>
        <w:jc w:val="both"/>
        <w:rPr>
          <w:rFonts w:hint="eastAsia"/>
        </w:rPr>
      </w:pPr>
      <w:r>
        <w:rPr>
          <w:rFonts w:ascii="Times New Roman" w:hAnsi="Times New Roman"/>
          <w:bCs/>
        </w:rPr>
        <w:t>atstovauja Lietuvos policijai Jungtinėje Karalystėje, siekdamas užtikrinti Policijos departamentui prie Vidaus reikalų ministerijos (toliau – Policijos departamentas) pavestų funkcijų vykdymą;</w:t>
      </w:r>
    </w:p>
    <w:p w:rsidR="00032C7C" w:rsidRDefault="00567764">
      <w:pPr>
        <w:pStyle w:val="Textbody"/>
        <w:numPr>
          <w:ilvl w:val="1"/>
          <w:numId w:val="1"/>
        </w:numPr>
        <w:tabs>
          <w:tab w:val="left" w:pos="1025"/>
          <w:tab w:val="left" w:pos="1134"/>
        </w:tabs>
        <w:overflowPunct w:val="0"/>
        <w:autoSpaceDE w:val="0"/>
        <w:spacing w:after="0" w:line="240" w:lineRule="auto"/>
        <w:ind w:left="0" w:firstLine="567"/>
        <w:jc w:val="both"/>
        <w:rPr>
          <w:rFonts w:hint="eastAsia"/>
        </w:rPr>
      </w:pPr>
      <w:r>
        <w:rPr>
          <w:rFonts w:ascii="Times New Roman" w:hAnsi="Times New Roman" w:cs="Times New Roman"/>
          <w:color w:val="000000"/>
        </w:rPr>
        <w:t>koordinuoja Lietuvos policijos ir kitų teisėsaugos institucijų</w:t>
      </w:r>
      <w:r>
        <w:rPr>
          <w:rFonts w:ascii="Times New Roman" w:hAnsi="Times New Roman" w:cs="Times New Roman"/>
          <w:color w:val="FF0000"/>
        </w:rPr>
        <w:t xml:space="preserve"> </w:t>
      </w:r>
      <w:r>
        <w:rPr>
          <w:rFonts w:ascii="Times New Roman" w:hAnsi="Times New Roman" w:cs="Times New Roman"/>
          <w:color w:val="000000"/>
        </w:rPr>
        <w:t xml:space="preserve">bendradarbiavimą su Jungtinės Karalystės teisėsaugos institucijomis policijos kompetencijos srityje, ypač vykdant </w:t>
      </w:r>
      <w:r>
        <w:rPr>
          <w:rFonts w:ascii="Times New Roman" w:hAnsi="Times New Roman"/>
          <w:color w:val="000000"/>
        </w:rPr>
        <w:t>kriminalinės žvalgybos, ikiteisminio tyrimo veiksmus ir bendras operacijas;</w:t>
      </w:r>
    </w:p>
    <w:p w:rsidR="00032C7C" w:rsidRDefault="00567764">
      <w:pPr>
        <w:pStyle w:val="Textbody"/>
        <w:numPr>
          <w:ilvl w:val="1"/>
          <w:numId w:val="1"/>
        </w:numPr>
        <w:tabs>
          <w:tab w:val="left" w:pos="1025"/>
          <w:tab w:val="left" w:pos="1134"/>
        </w:tabs>
        <w:overflowPunct w:val="0"/>
        <w:autoSpaceDE w:val="0"/>
        <w:spacing w:after="0" w:line="240" w:lineRule="auto"/>
        <w:ind w:left="0" w:firstLine="567"/>
        <w:jc w:val="both"/>
        <w:rPr>
          <w:rFonts w:hint="eastAsia"/>
        </w:rPr>
      </w:pPr>
      <w:r>
        <w:rPr>
          <w:rFonts w:ascii="Times New Roman" w:hAnsi="Times New Roman"/>
        </w:rPr>
        <w:t xml:space="preserve">gauna, renka ir kaupia Lietuvos </w:t>
      </w:r>
      <w:r>
        <w:rPr>
          <w:rFonts w:ascii="Times New Roman" w:hAnsi="Times New Roman"/>
          <w:color w:val="000000"/>
        </w:rPr>
        <w:t xml:space="preserve">policiją ir kitas teisėsaugos institucijas </w:t>
      </w:r>
      <w:r>
        <w:rPr>
          <w:rFonts w:ascii="Times New Roman" w:hAnsi="Times New Roman"/>
        </w:rPr>
        <w:t xml:space="preserve">dominančią informaciją apie asmenis ir procesus Jungtinėje Karalystėje </w:t>
      </w:r>
      <w:r>
        <w:rPr>
          <w:rFonts w:ascii="Times New Roman" w:hAnsi="Times New Roman"/>
          <w:color w:val="000000"/>
        </w:rPr>
        <w:t>bei</w:t>
      </w:r>
      <w:r>
        <w:rPr>
          <w:rFonts w:ascii="Times New Roman" w:hAnsi="Times New Roman"/>
          <w:color w:val="FF0000"/>
        </w:rPr>
        <w:t xml:space="preserve"> </w:t>
      </w:r>
      <w:r>
        <w:rPr>
          <w:rFonts w:ascii="Times New Roman" w:hAnsi="Times New Roman"/>
        </w:rPr>
        <w:t xml:space="preserve">perduoda ją šioms </w:t>
      </w:r>
      <w:r>
        <w:rPr>
          <w:rFonts w:ascii="Times New Roman" w:hAnsi="Times New Roman"/>
          <w:color w:val="000000"/>
        </w:rPr>
        <w:t xml:space="preserve">institucijoms </w:t>
      </w:r>
      <w:r>
        <w:rPr>
          <w:rFonts w:ascii="Times New Roman" w:hAnsi="Times New Roman"/>
        </w:rPr>
        <w:t>Lietuvos policijos generalinio komisaro nustatyta tvarka;</w:t>
      </w:r>
    </w:p>
    <w:p w:rsidR="00032C7C" w:rsidRDefault="00567764">
      <w:pPr>
        <w:pStyle w:val="Textbody"/>
        <w:numPr>
          <w:ilvl w:val="1"/>
          <w:numId w:val="1"/>
        </w:numPr>
        <w:tabs>
          <w:tab w:val="left" w:pos="963"/>
          <w:tab w:val="left" w:pos="1134"/>
          <w:tab w:val="left" w:pos="1138"/>
        </w:tabs>
        <w:overflowPunct w:val="0"/>
        <w:autoSpaceDE w:val="0"/>
        <w:spacing w:after="0" w:line="240" w:lineRule="auto"/>
        <w:ind w:left="0" w:firstLine="567"/>
        <w:jc w:val="both"/>
        <w:rPr>
          <w:rFonts w:hint="eastAsia"/>
        </w:rPr>
      </w:pPr>
      <w:r>
        <w:rPr>
          <w:rFonts w:ascii="Times New Roman" w:hAnsi="Times New Roman"/>
        </w:rPr>
        <w:t xml:space="preserve">padeda organizuoti Policijos departamento ir jam pavaldžių įstaigų pareigūnų vizitus į Jungtinę Karalystę ir šios valstybės pareigūnų vizitus į Lietuvos Respubliką, </w:t>
      </w:r>
      <w:r>
        <w:rPr>
          <w:rFonts w:ascii="Times New Roman" w:hAnsi="Times New Roman"/>
          <w:color w:val="000000"/>
        </w:rPr>
        <w:t>siekdamas plėtoti strateginio ir praktinio pobūdžio bendradarbiavimą;</w:t>
      </w:r>
    </w:p>
    <w:p w:rsidR="00032C7C" w:rsidRDefault="00567764">
      <w:pPr>
        <w:pStyle w:val="Textbody"/>
        <w:numPr>
          <w:ilvl w:val="1"/>
          <w:numId w:val="1"/>
        </w:numPr>
        <w:tabs>
          <w:tab w:val="left" w:pos="1025"/>
          <w:tab w:val="left" w:pos="1075"/>
          <w:tab w:val="left" w:pos="1134"/>
        </w:tabs>
        <w:overflowPunct w:val="0"/>
        <w:autoSpaceDE w:val="0"/>
        <w:spacing w:after="0" w:line="240" w:lineRule="auto"/>
        <w:ind w:left="0" w:firstLine="567"/>
        <w:jc w:val="both"/>
        <w:rPr>
          <w:rFonts w:ascii="Times New Roman" w:hAnsi="Times New Roman"/>
        </w:rPr>
      </w:pPr>
      <w:r>
        <w:rPr>
          <w:rFonts w:ascii="Times New Roman" w:hAnsi="Times New Roman"/>
        </w:rPr>
        <w:t>palaiko ryšius su Jungtinėje Karalystėje akredituotais kitų valstybių ryšių pareigūnais, diplomatinių atstovybių atsakingais pareigūnais ir kolegomis iš kitų valstybių;</w:t>
      </w:r>
    </w:p>
    <w:p w:rsidR="00032C7C" w:rsidRDefault="00567764">
      <w:pPr>
        <w:pStyle w:val="Textbody"/>
        <w:numPr>
          <w:ilvl w:val="1"/>
          <w:numId w:val="1"/>
        </w:numPr>
        <w:tabs>
          <w:tab w:val="left" w:pos="963"/>
          <w:tab w:val="left" w:pos="1134"/>
        </w:tabs>
        <w:overflowPunct w:val="0"/>
        <w:autoSpaceDE w:val="0"/>
        <w:spacing w:after="0" w:line="240" w:lineRule="auto"/>
        <w:ind w:left="0" w:firstLine="567"/>
        <w:jc w:val="both"/>
        <w:rPr>
          <w:rFonts w:ascii="Times New Roman" w:hAnsi="Times New Roman"/>
        </w:rPr>
      </w:pPr>
      <w:r>
        <w:rPr>
          <w:rFonts w:ascii="Times New Roman" w:hAnsi="Times New Roman"/>
        </w:rPr>
        <w:t>prireikus teikia visapusišką informaciją ir pagalbą kitoms Lietuvos teisėsaugos institucijoms;</w:t>
      </w:r>
    </w:p>
    <w:p w:rsidR="00032C7C" w:rsidRDefault="00567764">
      <w:pPr>
        <w:pStyle w:val="Textbody"/>
        <w:numPr>
          <w:ilvl w:val="1"/>
          <w:numId w:val="1"/>
        </w:numPr>
        <w:tabs>
          <w:tab w:val="left" w:pos="1025"/>
          <w:tab w:val="left" w:pos="1134"/>
        </w:tabs>
        <w:overflowPunct w:val="0"/>
        <w:autoSpaceDE w:val="0"/>
        <w:spacing w:after="0" w:line="240" w:lineRule="auto"/>
        <w:ind w:left="0" w:firstLine="567"/>
        <w:jc w:val="both"/>
        <w:rPr>
          <w:rFonts w:hint="eastAsia"/>
        </w:rPr>
      </w:pPr>
      <w:r>
        <w:rPr>
          <w:rFonts w:ascii="Times New Roman" w:hAnsi="Times New Roman"/>
        </w:rPr>
        <w:t>teikia Lietuvos Respublikos diplomatinės atstovybės Jungtinėje Karalystėje vadovui konsultacijas policijos veiklos klausimais;</w:t>
      </w:r>
    </w:p>
    <w:p w:rsidR="00032C7C" w:rsidRDefault="00567764">
      <w:pPr>
        <w:pStyle w:val="Textbody"/>
        <w:numPr>
          <w:ilvl w:val="1"/>
          <w:numId w:val="1"/>
        </w:numPr>
        <w:tabs>
          <w:tab w:val="left" w:pos="1025"/>
        </w:tabs>
        <w:overflowPunct w:val="0"/>
        <w:autoSpaceDE w:val="0"/>
        <w:spacing w:after="0" w:line="240" w:lineRule="auto"/>
        <w:ind w:left="0" w:firstLine="567"/>
        <w:jc w:val="both"/>
        <w:rPr>
          <w:rFonts w:hint="eastAsia"/>
        </w:rPr>
      </w:pPr>
      <w:r>
        <w:rPr>
          <w:rFonts w:ascii="Times New Roman" w:hAnsi="Times New Roman"/>
        </w:rPr>
        <w:t xml:space="preserve">esant tarnybiniam būtinumui, teikia užsienio ir Lietuvos žiniasklaidos atstovams informaciją pagal pareigybės aprašyme nustatytą kompetenciją ir apie tai </w:t>
      </w:r>
      <w:r>
        <w:rPr>
          <w:rFonts w:ascii="Times New Roman" w:hAnsi="Times New Roman" w:cs="Times New Roman"/>
          <w:color w:val="000000"/>
        </w:rPr>
        <w:t>informuoja vadovybę;</w:t>
      </w:r>
    </w:p>
    <w:p w:rsidR="00032C7C" w:rsidRDefault="00567764">
      <w:pPr>
        <w:pStyle w:val="Textbody"/>
        <w:numPr>
          <w:ilvl w:val="1"/>
          <w:numId w:val="1"/>
        </w:numPr>
        <w:tabs>
          <w:tab w:val="left" w:pos="1025"/>
        </w:tabs>
        <w:overflowPunct w:val="0"/>
        <w:autoSpaceDE w:val="0"/>
        <w:spacing w:after="0" w:line="240" w:lineRule="auto"/>
        <w:ind w:left="0" w:firstLine="567"/>
        <w:jc w:val="both"/>
        <w:rPr>
          <w:rFonts w:ascii="Times New Roman" w:hAnsi="Times New Roman" w:cs="Times New Roman"/>
          <w:color w:val="000000"/>
        </w:rPr>
      </w:pPr>
      <w:r>
        <w:rPr>
          <w:rFonts w:ascii="Times New Roman" w:hAnsi="Times New Roman" w:cs="Times New Roman"/>
          <w:color w:val="000000"/>
        </w:rPr>
        <w:t>vykdo kitas policijos generalinio komisaro ir tiesioginio vadovo pavestas funkcijas; vadovybės pavedimu dalyvauja užtikrinant visuomenės saugumą, teikiant neatidėliotiną pagalbą asmenims stichinių nelaimių, katastrofų, avarijų ir kitų ekstremalių situacijų atvejais;</w:t>
      </w:r>
    </w:p>
    <w:p w:rsidR="00032C7C" w:rsidRDefault="00567764">
      <w:pPr>
        <w:pStyle w:val="Textbody"/>
        <w:numPr>
          <w:ilvl w:val="1"/>
          <w:numId w:val="1"/>
        </w:numPr>
        <w:tabs>
          <w:tab w:val="left" w:pos="1134"/>
        </w:tabs>
        <w:overflowPunct w:val="0"/>
        <w:autoSpaceDE w:val="0"/>
        <w:spacing w:after="0" w:line="240" w:lineRule="auto"/>
        <w:ind w:left="0" w:firstLine="567"/>
        <w:jc w:val="both"/>
        <w:rPr>
          <w:rFonts w:ascii="Times New Roman" w:hAnsi="Times New Roman"/>
        </w:rPr>
      </w:pPr>
      <w:r>
        <w:rPr>
          <w:rFonts w:ascii="Times New Roman" w:hAnsi="Times New Roman"/>
        </w:rPr>
        <w:t>asmeniškai atsako už jam priskirtas materialines vertybes ir jų apskaitą.</w:t>
      </w:r>
    </w:p>
    <w:p w:rsidR="00032C7C" w:rsidRDefault="00032C7C">
      <w:pPr>
        <w:pStyle w:val="Standard"/>
        <w:tabs>
          <w:tab w:val="left" w:pos="7995"/>
        </w:tabs>
        <w:jc w:val="center"/>
        <w:rPr>
          <w:rFonts w:ascii="Times New Roman" w:hAnsi="Times New Roman"/>
          <w:b/>
        </w:rPr>
      </w:pPr>
    </w:p>
    <w:p w:rsidR="00032C7C" w:rsidRDefault="00567764">
      <w:pPr>
        <w:pStyle w:val="Standard"/>
        <w:tabs>
          <w:tab w:val="left" w:pos="7995"/>
        </w:tabs>
        <w:jc w:val="center"/>
        <w:rPr>
          <w:rFonts w:ascii="Times New Roman" w:hAnsi="Times New Roman"/>
          <w:b/>
        </w:rPr>
      </w:pPr>
      <w:r>
        <w:rPr>
          <w:rFonts w:ascii="Times New Roman" w:hAnsi="Times New Roman"/>
          <w:b/>
        </w:rPr>
        <w:t>V SKYRIUS</w:t>
      </w:r>
    </w:p>
    <w:p w:rsidR="00032C7C" w:rsidRDefault="00567764">
      <w:pPr>
        <w:pStyle w:val="Standard"/>
        <w:tabs>
          <w:tab w:val="left" w:pos="7995"/>
        </w:tabs>
        <w:jc w:val="center"/>
        <w:rPr>
          <w:rFonts w:ascii="Times New Roman" w:hAnsi="Times New Roman"/>
          <w:b/>
        </w:rPr>
      </w:pPr>
      <w:r>
        <w:rPr>
          <w:rFonts w:ascii="Times New Roman" w:hAnsi="Times New Roman"/>
          <w:b/>
        </w:rPr>
        <w:t>ŠIAS PAREIGAS EINANČIO PAREIGŪNO PAVALDUMAS</w:t>
      </w:r>
    </w:p>
    <w:p w:rsidR="00032C7C" w:rsidRDefault="00032C7C">
      <w:pPr>
        <w:pStyle w:val="Standard"/>
        <w:jc w:val="both"/>
        <w:rPr>
          <w:rFonts w:ascii="Times New Roman" w:hAnsi="Times New Roman"/>
          <w:b/>
        </w:rPr>
      </w:pPr>
    </w:p>
    <w:p w:rsidR="00032C7C" w:rsidRDefault="00567764">
      <w:pPr>
        <w:pStyle w:val="Textbody"/>
        <w:numPr>
          <w:ilvl w:val="0"/>
          <w:numId w:val="1"/>
        </w:numPr>
        <w:tabs>
          <w:tab w:val="left" w:pos="850"/>
        </w:tabs>
        <w:overflowPunct w:val="0"/>
        <w:autoSpaceDE w:val="0"/>
        <w:spacing w:after="0" w:line="240" w:lineRule="auto"/>
        <w:ind w:left="0" w:firstLine="567"/>
        <w:jc w:val="both"/>
        <w:rPr>
          <w:rFonts w:hint="eastAsia"/>
        </w:rPr>
      </w:pPr>
      <w:r>
        <w:rPr>
          <w:rFonts w:ascii="Times New Roman" w:eastAsia="Times New Roman" w:hAnsi="Times New Roman" w:cs="Times New Roman"/>
          <w:bCs/>
          <w:color w:val="000000"/>
        </w:rPr>
        <w:t>Šias pareigas einantis pareigūnas tiesiogiai pavaldus ir už savo veiklą atsiskaito policijos generaliniam komisarui, Lietuvos Respublikos ambasados Jungtinėje Karalystėje vadovui ir Skyriaus vedėjui.</w:t>
      </w:r>
    </w:p>
    <w:p w:rsidR="00032C7C" w:rsidRDefault="00032C7C">
      <w:pPr>
        <w:pStyle w:val="Standard"/>
        <w:ind w:firstLine="720"/>
        <w:jc w:val="center"/>
        <w:rPr>
          <w:rFonts w:ascii="Times New Roman" w:hAnsi="Times New Roman"/>
          <w:color w:val="000000"/>
        </w:rPr>
      </w:pPr>
    </w:p>
    <w:p w:rsidR="00032C7C" w:rsidRDefault="00567764" w:rsidP="008743DB">
      <w:pPr>
        <w:pStyle w:val="Standard"/>
        <w:overflowPunct w:val="0"/>
        <w:autoSpaceDE w:val="0"/>
        <w:jc w:val="center"/>
        <w:rPr>
          <w:rFonts w:ascii="Times New Roman" w:hAnsi="Times New Roman"/>
        </w:rPr>
      </w:pPr>
      <w:r>
        <w:rPr>
          <w:rFonts w:ascii="Times New Roman" w:hAnsi="Times New Roman"/>
        </w:rPr>
        <w:t>_________________</w:t>
      </w:r>
    </w:p>
    <w:sectPr w:rsidR="00032C7C">
      <w:headerReference w:type="default" r:id="rId7"/>
      <w:pgSz w:w="11909" w:h="16834"/>
      <w:pgMar w:top="720" w:right="562" w:bottom="720" w:left="1699"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0FF" w:rsidRDefault="00E760FF">
      <w:pPr>
        <w:rPr>
          <w:rFonts w:hint="eastAsia"/>
        </w:rPr>
      </w:pPr>
      <w:r>
        <w:separator/>
      </w:r>
    </w:p>
  </w:endnote>
  <w:endnote w:type="continuationSeparator" w:id="0">
    <w:p w:rsidR="00E760FF" w:rsidRDefault="00E760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0FF" w:rsidRDefault="00E760FF">
      <w:pPr>
        <w:rPr>
          <w:rFonts w:hint="eastAsia"/>
        </w:rPr>
      </w:pPr>
      <w:r>
        <w:rPr>
          <w:color w:val="000000"/>
        </w:rPr>
        <w:separator/>
      </w:r>
    </w:p>
  </w:footnote>
  <w:footnote w:type="continuationSeparator" w:id="0">
    <w:p w:rsidR="00E760FF" w:rsidRDefault="00E760FF">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D6E" w:rsidRDefault="00567764">
    <w:pPr>
      <w:pStyle w:val="Antrats"/>
      <w:tabs>
        <w:tab w:val="left" w:pos="963"/>
        <w:tab w:val="left" w:pos="1025"/>
      </w:tabs>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E06131">
      <w:rPr>
        <w:rFonts w:ascii="Times New Roman" w:hAnsi="Times New Roman"/>
        <w:noProof/>
      </w:rPr>
      <w:t>2</w:t>
    </w:r>
    <w:r>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068C7"/>
    <w:multiLevelType w:val="multilevel"/>
    <w:tmpl w:val="BD389704"/>
    <w:styleLink w:val="WW8Num2"/>
    <w:lvl w:ilvl="0">
      <w:start w:val="1"/>
      <w:numFmt w:val="decimal"/>
      <w:lvlText w:val="%1."/>
      <w:lvlJc w:val="left"/>
      <w:pPr>
        <w:ind w:left="1482" w:hanging="915"/>
      </w:pPr>
      <w:rPr>
        <w:rFonts w:ascii="Times New Roman" w:hAnsi="Times New Roman"/>
        <w:bCs/>
      </w:rPr>
    </w:lvl>
    <w:lvl w:ilvl="1">
      <w:start w:val="1"/>
      <w:numFmt w:val="decimal"/>
      <w:lvlText w:val="%1.%2."/>
      <w:lvlJc w:val="left"/>
      <w:pPr>
        <w:ind w:left="1722" w:hanging="1155"/>
      </w:pPr>
      <w:rPr>
        <w:rFonts w:ascii="Times New Roman" w:hAnsi="Times New Roman"/>
        <w:bCs/>
      </w:rPr>
    </w:lvl>
    <w:lvl w:ilvl="2">
      <w:start w:val="1"/>
      <w:numFmt w:val="decimal"/>
      <w:lvlText w:val="%1.%2.%3."/>
      <w:lvlJc w:val="left"/>
      <w:pPr>
        <w:ind w:left="2006" w:hanging="1155"/>
      </w:pPr>
      <w:rPr>
        <w:rFonts w:ascii="Times New Roman" w:hAnsi="Times New Roman"/>
        <w:bCs/>
      </w:rPr>
    </w:lvl>
    <w:lvl w:ilvl="3">
      <w:start w:val="1"/>
      <w:numFmt w:val="decimal"/>
      <w:lvlText w:val="%1.%2.%3.%4."/>
      <w:lvlJc w:val="left"/>
      <w:pPr>
        <w:ind w:left="2148" w:hanging="1155"/>
      </w:pPr>
      <w:rPr>
        <w:rFonts w:ascii="Times New Roman" w:hAnsi="Times New Roman"/>
        <w:bCs/>
      </w:rPr>
    </w:lvl>
    <w:lvl w:ilvl="4">
      <w:start w:val="1"/>
      <w:numFmt w:val="decimal"/>
      <w:lvlText w:val="%1.%2.%3.%4.%5."/>
      <w:lvlJc w:val="left"/>
      <w:pPr>
        <w:ind w:left="2290" w:hanging="1155"/>
      </w:pPr>
      <w:rPr>
        <w:rFonts w:ascii="Times New Roman" w:hAnsi="Times New Roman"/>
        <w:bCs/>
      </w:rPr>
    </w:lvl>
    <w:lvl w:ilvl="5">
      <w:start w:val="1"/>
      <w:numFmt w:val="decimal"/>
      <w:lvlText w:val="%1.%2.%3.%4.%5.%6."/>
      <w:lvlJc w:val="left"/>
      <w:pPr>
        <w:ind w:left="2432" w:hanging="1155"/>
      </w:pPr>
      <w:rPr>
        <w:rFonts w:ascii="Times New Roman" w:hAnsi="Times New Roman"/>
        <w:bCs/>
      </w:rPr>
    </w:lvl>
    <w:lvl w:ilvl="6">
      <w:start w:val="1"/>
      <w:numFmt w:val="decimal"/>
      <w:lvlText w:val="%1.%2.%3.%4.%5.%6.%7."/>
      <w:lvlJc w:val="left"/>
      <w:pPr>
        <w:ind w:left="2859" w:hanging="1440"/>
      </w:pPr>
      <w:rPr>
        <w:rFonts w:ascii="Times New Roman" w:hAnsi="Times New Roman"/>
        <w:bCs/>
      </w:rPr>
    </w:lvl>
    <w:lvl w:ilvl="7">
      <w:start w:val="1"/>
      <w:numFmt w:val="decimal"/>
      <w:lvlText w:val="%1.%2.%3.%4.%5.%6.%7.%8."/>
      <w:lvlJc w:val="left"/>
      <w:pPr>
        <w:ind w:left="3001" w:hanging="1440"/>
      </w:pPr>
      <w:rPr>
        <w:rFonts w:ascii="Times New Roman" w:hAnsi="Times New Roman"/>
        <w:bCs/>
      </w:rPr>
    </w:lvl>
    <w:lvl w:ilvl="8">
      <w:start w:val="1"/>
      <w:numFmt w:val="decimal"/>
      <w:lvlText w:val="%1.%2.%3.%4.%5.%6.%7.%8.%9."/>
      <w:lvlJc w:val="left"/>
      <w:pPr>
        <w:ind w:left="3503" w:hanging="1800"/>
      </w:pPr>
      <w:rPr>
        <w:rFonts w:ascii="Times New Roman" w:hAnsi="Times New Roman"/>
        <w:bCs/>
      </w:rPr>
    </w:lvl>
  </w:abstractNum>
  <w:abstractNum w:abstractNumId="1">
    <w:nsid w:val="3C7A5D89"/>
    <w:multiLevelType w:val="multilevel"/>
    <w:tmpl w:val="36F0FDA4"/>
    <w:styleLink w:val="WWNum37"/>
    <w:lvl w:ilvl="0">
      <w:start w:val="5"/>
      <w:numFmt w:val="decimal"/>
      <w:lvlText w:val="%1."/>
      <w:lvlJc w:val="left"/>
      <w:pPr>
        <w:ind w:left="1069" w:hanging="360"/>
      </w:pPr>
    </w:lvl>
    <w:lvl w:ilvl="1">
      <w:start w:val="1"/>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
    <w:nsid w:val="6FDF7D49"/>
    <w:multiLevelType w:val="multilevel"/>
    <w:tmpl w:val="5EAA278C"/>
    <w:styleLink w:val="WWNum6"/>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1"/>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7C"/>
    <w:rsid w:val="00032C7C"/>
    <w:rsid w:val="00256F9D"/>
    <w:rsid w:val="0038368E"/>
    <w:rsid w:val="00525AC2"/>
    <w:rsid w:val="00567764"/>
    <w:rsid w:val="005D13D1"/>
    <w:rsid w:val="006E5488"/>
    <w:rsid w:val="00796513"/>
    <w:rsid w:val="008743DB"/>
    <w:rsid w:val="00932B6F"/>
    <w:rsid w:val="00AD004E"/>
    <w:rsid w:val="00E06131"/>
    <w:rsid w:val="00E76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49B92-FF86-48FB-8058-D5ACA667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lt-LT"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88"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Sraopastraipa">
    <w:name w:val="List Paragraph"/>
    <w:basedOn w:val="Standard"/>
    <w:pPr>
      <w:ind w:left="720"/>
    </w:pPr>
  </w:style>
  <w:style w:type="paragraph" w:styleId="Antrats">
    <w:name w:val="header"/>
    <w:basedOn w:val="Standard"/>
    <w:pPr>
      <w:suppressLineNumbers/>
      <w:tabs>
        <w:tab w:val="center" w:pos="4819"/>
        <w:tab w:val="right" w:pos="9638"/>
      </w:tabs>
    </w:pPr>
  </w:style>
  <w:style w:type="paragraph" w:styleId="Debesliotekstas">
    <w:name w:val="Balloon Text"/>
    <w:basedOn w:val="prastasis"/>
    <w:rPr>
      <w:rFonts w:ascii="Segoe UI" w:eastAsia="Segoe UI" w:hAnsi="Segoe UI" w:cs="Segoe UI"/>
      <w:sz w:val="18"/>
      <w:szCs w:val="16"/>
    </w:rPr>
  </w:style>
  <w:style w:type="paragraph" w:styleId="Porat">
    <w:name w:val="footer"/>
    <w:basedOn w:val="Standard"/>
    <w:pPr>
      <w:suppressLineNumbers/>
      <w:tabs>
        <w:tab w:val="center" w:pos="4819"/>
        <w:tab w:val="right" w:pos="9638"/>
      </w:tabs>
    </w:pPr>
  </w:style>
  <w:style w:type="character" w:customStyle="1" w:styleId="WW8Num2z0">
    <w:name w:val="WW8Num2z0"/>
    <w:rPr>
      <w:rFonts w:ascii="Times New Roman" w:eastAsia="Times New Roman" w:hAnsi="Times New Roman" w:cs="Times New Roman"/>
      <w:bCs/>
    </w:rPr>
  </w:style>
  <w:style w:type="character" w:customStyle="1" w:styleId="NumberingSymbols">
    <w:name w:val="Numbering Symbols"/>
  </w:style>
  <w:style w:type="character" w:customStyle="1" w:styleId="DebesliotekstasDiagrama">
    <w:name w:val="Debesėlio tekstas Diagrama"/>
    <w:basedOn w:val="Numatytasispastraiposriftas"/>
    <w:rPr>
      <w:rFonts w:ascii="Segoe UI" w:eastAsia="Segoe UI" w:hAnsi="Segoe UI" w:cs="Segoe UI"/>
      <w:sz w:val="18"/>
      <w:szCs w:val="16"/>
    </w:rPr>
  </w:style>
  <w:style w:type="numbering" w:customStyle="1" w:styleId="WW8Num2">
    <w:name w:val="WW8Num2"/>
    <w:basedOn w:val="Sraonra"/>
    <w:pPr>
      <w:numPr>
        <w:numId w:val="1"/>
      </w:numPr>
    </w:pPr>
  </w:style>
  <w:style w:type="numbering" w:customStyle="1" w:styleId="WWNum6">
    <w:name w:val="WWNum6"/>
    <w:basedOn w:val="Sraonra"/>
    <w:pPr>
      <w:numPr>
        <w:numId w:val="2"/>
      </w:numPr>
    </w:pPr>
  </w:style>
  <w:style w:type="numbering" w:customStyle="1" w:styleId="WWNum37">
    <w:name w:val="WWNum37"/>
    <w:basedOn w:val="Sraonr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3387</Words>
  <Characters>1931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Maželė</dc:creator>
  <cp:lastModifiedBy>Donatas Gailius</cp:lastModifiedBy>
  <cp:revision>2</cp:revision>
  <dcterms:created xsi:type="dcterms:W3CDTF">2019-10-16T05:52:00Z</dcterms:created>
  <dcterms:modified xsi:type="dcterms:W3CDTF">2019-10-16T05:52:00Z</dcterms:modified>
</cp:coreProperties>
</file>