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89868" w14:textId="68B87DB0" w:rsidR="006E5118" w:rsidRPr="00944679" w:rsidRDefault="008F02A7" w:rsidP="00944679">
      <w:pPr>
        <w:pStyle w:val="Antrat1"/>
        <w:spacing w:before="0" w:after="0"/>
        <w:jc w:val="center"/>
        <w:rPr>
          <w:color w:val="auto"/>
          <w:sz w:val="24"/>
          <w:szCs w:val="24"/>
        </w:rPr>
      </w:pPr>
      <w:r w:rsidRPr="00944679">
        <w:rPr>
          <w:color w:val="auto"/>
          <w:sz w:val="24"/>
          <w:szCs w:val="24"/>
        </w:rPr>
        <w:t>APLINKOS ANALIZĖ</w:t>
      </w:r>
    </w:p>
    <w:p w14:paraId="18978AF4" w14:textId="77777777" w:rsidR="00CD67D5" w:rsidRPr="00944679" w:rsidRDefault="00CD67D5" w:rsidP="00944679">
      <w:pPr>
        <w:spacing w:after="0"/>
        <w:rPr>
          <w:sz w:val="24"/>
          <w:szCs w:val="24"/>
        </w:rPr>
      </w:pPr>
    </w:p>
    <w:p w14:paraId="0D39C7B1" w14:textId="08BAC3E6" w:rsidR="00573BB2" w:rsidRPr="00FB7E79" w:rsidRDefault="006C6E1F" w:rsidP="00FB7E79">
      <w:pPr>
        <w:spacing w:after="0"/>
        <w:ind w:firstLine="851"/>
        <w:rPr>
          <w:color w:val="auto"/>
          <w:sz w:val="24"/>
          <w:szCs w:val="24"/>
        </w:rPr>
      </w:pPr>
      <w:r>
        <w:rPr>
          <w:color w:val="auto"/>
          <w:sz w:val="24"/>
          <w:szCs w:val="24"/>
        </w:rPr>
        <w:t>Analizėje</w:t>
      </w:r>
      <w:r w:rsidR="00573BB2" w:rsidRPr="00FB7E79">
        <w:rPr>
          <w:color w:val="auto"/>
          <w:sz w:val="24"/>
          <w:szCs w:val="24"/>
        </w:rPr>
        <w:t xml:space="preserve"> pristatomi duomenys, iliustruojantys universitetų teikiamų paslaugų poreikio kaitą, esamą mokslinę veiklą, valdomą infrastruktūrą, esamą finansinę padėtį, valdymo struktūrą; taip pat pateikiami </w:t>
      </w:r>
      <w:r w:rsidR="0017065B">
        <w:rPr>
          <w:color w:val="auto"/>
          <w:sz w:val="24"/>
          <w:szCs w:val="24"/>
        </w:rPr>
        <w:t xml:space="preserve">Lietuvos sveikatos mokslų universiteto (toliau – </w:t>
      </w:r>
      <w:r w:rsidR="00573BB2" w:rsidRPr="00FB7E79">
        <w:rPr>
          <w:color w:val="auto"/>
          <w:sz w:val="24"/>
          <w:szCs w:val="24"/>
        </w:rPr>
        <w:t>LSMU</w:t>
      </w:r>
      <w:r w:rsidR="0017065B">
        <w:rPr>
          <w:color w:val="auto"/>
          <w:sz w:val="24"/>
          <w:szCs w:val="24"/>
        </w:rPr>
        <w:t>)</w:t>
      </w:r>
      <w:r w:rsidR="00573BB2" w:rsidRPr="00FB7E79">
        <w:rPr>
          <w:color w:val="auto"/>
          <w:sz w:val="24"/>
          <w:szCs w:val="24"/>
        </w:rPr>
        <w:t xml:space="preserve"> ir</w:t>
      </w:r>
      <w:r w:rsidR="0017065B">
        <w:rPr>
          <w:color w:val="auto"/>
          <w:sz w:val="24"/>
          <w:szCs w:val="24"/>
        </w:rPr>
        <w:t xml:space="preserve"> Lietuvos sporto universiteto (toliau –</w:t>
      </w:r>
      <w:r w:rsidR="00573BB2" w:rsidRPr="00FB7E79">
        <w:rPr>
          <w:color w:val="auto"/>
          <w:sz w:val="24"/>
          <w:szCs w:val="24"/>
        </w:rPr>
        <w:t xml:space="preserve"> LSU</w:t>
      </w:r>
      <w:r w:rsidR="0017065B">
        <w:rPr>
          <w:color w:val="auto"/>
          <w:sz w:val="24"/>
          <w:szCs w:val="24"/>
        </w:rPr>
        <w:t>)</w:t>
      </w:r>
      <w:r w:rsidR="00573BB2" w:rsidRPr="00FB7E79">
        <w:rPr>
          <w:color w:val="auto"/>
          <w:sz w:val="24"/>
          <w:szCs w:val="24"/>
        </w:rPr>
        <w:t xml:space="preserve"> </w:t>
      </w:r>
      <w:proofErr w:type="spellStart"/>
      <w:r w:rsidR="00573BB2" w:rsidRPr="00FB7E79">
        <w:rPr>
          <w:color w:val="auto"/>
          <w:sz w:val="24"/>
          <w:szCs w:val="24"/>
        </w:rPr>
        <w:t>išskirtinumai</w:t>
      </w:r>
      <w:proofErr w:type="spellEnd"/>
      <w:r w:rsidR="00573BB2" w:rsidRPr="00FB7E79">
        <w:rPr>
          <w:color w:val="auto"/>
          <w:sz w:val="24"/>
          <w:szCs w:val="24"/>
        </w:rPr>
        <w:t>.</w:t>
      </w:r>
    </w:p>
    <w:p w14:paraId="7CAE9B54" w14:textId="51A48C72" w:rsidR="00573BB2" w:rsidRPr="00FB7E79" w:rsidRDefault="00573BB2" w:rsidP="00FB7E79">
      <w:pPr>
        <w:pStyle w:val="Antrat2"/>
        <w:spacing w:before="0" w:after="0"/>
        <w:ind w:firstLine="851"/>
        <w:rPr>
          <w:color w:val="auto"/>
          <w:sz w:val="24"/>
          <w:szCs w:val="24"/>
        </w:rPr>
      </w:pPr>
      <w:bookmarkStart w:id="0" w:name="_3dy6vkm" w:colFirst="0" w:colLast="0"/>
      <w:bookmarkEnd w:id="0"/>
      <w:r w:rsidRPr="00FB7E79">
        <w:rPr>
          <w:color w:val="auto"/>
          <w:sz w:val="24"/>
          <w:szCs w:val="24"/>
        </w:rPr>
        <w:t xml:space="preserve">1. </w:t>
      </w:r>
      <w:r w:rsidRPr="00F0157F">
        <w:rPr>
          <w:b/>
          <w:color w:val="auto"/>
          <w:sz w:val="24"/>
          <w:szCs w:val="24"/>
        </w:rPr>
        <w:t>Universitetų teikiamų paslaugų poreikio kaita</w:t>
      </w:r>
    </w:p>
    <w:p w14:paraId="0CC76647" w14:textId="77777777" w:rsidR="0017065B" w:rsidRDefault="00573BB2" w:rsidP="00FB7E79">
      <w:pPr>
        <w:spacing w:after="0"/>
        <w:ind w:firstLine="851"/>
        <w:rPr>
          <w:color w:val="auto"/>
          <w:sz w:val="24"/>
          <w:szCs w:val="24"/>
        </w:rPr>
      </w:pPr>
      <w:r w:rsidRPr="00FB7E79">
        <w:rPr>
          <w:color w:val="auto"/>
          <w:sz w:val="24"/>
          <w:szCs w:val="24"/>
        </w:rPr>
        <w:t>Studentų skaičiaus prognozė</w:t>
      </w:r>
    </w:p>
    <w:p w14:paraId="5189D109" w14:textId="7FFA04CD" w:rsidR="00573BB2" w:rsidRPr="00FB7E79" w:rsidRDefault="00573BB2" w:rsidP="00FB7E79">
      <w:pPr>
        <w:spacing w:after="0"/>
        <w:ind w:firstLine="851"/>
        <w:rPr>
          <w:color w:val="auto"/>
          <w:sz w:val="24"/>
          <w:szCs w:val="24"/>
        </w:rPr>
      </w:pPr>
      <w:r w:rsidRPr="00FB7E79">
        <w:rPr>
          <w:color w:val="auto"/>
          <w:sz w:val="24"/>
          <w:szCs w:val="24"/>
        </w:rPr>
        <w:t>2017 m. Kauno aukštosiose mokyklose studijavo 41 tūkst. studentų. Šis skaičius, atsižvelgiant į įvairius socialinius ekonominius pokyčius (emigraciją, natūralią gyventojų skaičiaus kaitą ir iš užsienio atvykstančius studentus), iki 2020 m. sumažės apie 12 proc. ir sudarys 36 tūkst. studentų.</w:t>
      </w:r>
    </w:p>
    <w:p w14:paraId="2F253949" w14:textId="77777777" w:rsidR="00573BB2" w:rsidRPr="00FB7E79" w:rsidRDefault="00573BB2" w:rsidP="00FB7E79">
      <w:pPr>
        <w:spacing w:after="0"/>
        <w:ind w:firstLine="851"/>
        <w:rPr>
          <w:color w:val="auto"/>
          <w:sz w:val="24"/>
          <w:szCs w:val="24"/>
        </w:rPr>
      </w:pPr>
      <w:r w:rsidRPr="00FB7E79">
        <w:rPr>
          <w:color w:val="auto"/>
          <w:sz w:val="24"/>
          <w:szCs w:val="24"/>
        </w:rPr>
        <w:t>Dėl šios priežasties Kaune veikiančių aukštųjų mokyklų tarpusavio konkurencija tik didės. Tai, kiek studentų pritrauks tam tikros aukštosios mokyklos, priklausys nuo jų siūlomų studijų programų ir vykdomų mokslinių tyrimų kokybės, atitikties rinkos poreikiams, patrauklumo bei bendro universiteto ūkio valdymo efektyvumo.</w:t>
      </w:r>
    </w:p>
    <w:p w14:paraId="0E908E3F" w14:textId="77777777" w:rsidR="0017065B" w:rsidRDefault="00573BB2" w:rsidP="00FB7E79">
      <w:pPr>
        <w:spacing w:after="0"/>
        <w:ind w:firstLine="851"/>
        <w:rPr>
          <w:color w:val="auto"/>
          <w:sz w:val="24"/>
          <w:szCs w:val="24"/>
        </w:rPr>
      </w:pPr>
      <w:r w:rsidRPr="00FB7E79">
        <w:rPr>
          <w:color w:val="auto"/>
          <w:sz w:val="24"/>
          <w:szCs w:val="24"/>
        </w:rPr>
        <w:t>LSMU ir LSU studentai</w:t>
      </w:r>
    </w:p>
    <w:p w14:paraId="42137864" w14:textId="359719CB" w:rsidR="00573BB2" w:rsidRPr="00944679" w:rsidRDefault="00573BB2" w:rsidP="00FB7E79">
      <w:pPr>
        <w:spacing w:after="0"/>
        <w:ind w:firstLine="851"/>
        <w:rPr>
          <w:sz w:val="24"/>
          <w:szCs w:val="24"/>
        </w:rPr>
      </w:pPr>
      <w:r w:rsidRPr="00FB7E79">
        <w:rPr>
          <w:color w:val="auto"/>
          <w:sz w:val="24"/>
          <w:szCs w:val="24"/>
        </w:rPr>
        <w:t xml:space="preserve">Per 2013–2017 m. LSMU studentų skaičius padidėjo 5,4 proc. (nuo 7 658 iki 8 093), LSU – sumažėjo 16 </w:t>
      </w:r>
      <w:r w:rsidRPr="00944679">
        <w:rPr>
          <w:sz w:val="24"/>
          <w:szCs w:val="24"/>
        </w:rPr>
        <w:t>proc. (nuo 1 993 iki 1 674). Per tą patį laikotarpį visos Lietuvos gyventojų skaičius sumažėjo 4,2 proc.</w:t>
      </w:r>
    </w:p>
    <w:p w14:paraId="78BC7458" w14:textId="00C55B30" w:rsidR="006E5118" w:rsidRPr="00944679" w:rsidRDefault="00451BBE" w:rsidP="00FB7E79">
      <w:pPr>
        <w:spacing w:after="0"/>
        <w:ind w:firstLine="851"/>
        <w:rPr>
          <w:sz w:val="24"/>
          <w:szCs w:val="24"/>
        </w:rPr>
      </w:pPr>
      <w:r w:rsidRPr="00944679">
        <w:rPr>
          <w:sz w:val="24"/>
          <w:szCs w:val="24"/>
        </w:rPr>
        <w:t>LSU Sporto biomedicinos fakulteto vykdomos studijų programos pastaraisiais metais savo populiarumu ž</w:t>
      </w:r>
      <w:r w:rsidR="00727722">
        <w:rPr>
          <w:sz w:val="24"/>
          <w:szCs w:val="24"/>
        </w:rPr>
        <w:t>ymiai</w:t>
      </w:r>
      <w:r w:rsidRPr="00944679">
        <w:rPr>
          <w:sz w:val="24"/>
          <w:szCs w:val="24"/>
        </w:rPr>
        <w:t xml:space="preserve"> pralenkė LSU Sporto edukologijos fakulteto vykdomas studijų programas. Per paskutinius penkerius metus studentų, pasirinku</w:t>
      </w:r>
      <w:r w:rsidR="00265FDA" w:rsidRPr="00944679">
        <w:rPr>
          <w:sz w:val="24"/>
          <w:szCs w:val="24"/>
        </w:rPr>
        <w:t xml:space="preserve">sių sporto ir sveikatos mokslų </w:t>
      </w:r>
      <w:r w:rsidRPr="00944679">
        <w:rPr>
          <w:sz w:val="24"/>
          <w:szCs w:val="24"/>
        </w:rPr>
        <w:t>krypčių studijų programas, dalis išaugo nuo 58 proc. iki 68 proc. (1 pav</w:t>
      </w:r>
      <w:r w:rsidR="001D6C48" w:rsidRPr="00944679">
        <w:rPr>
          <w:sz w:val="24"/>
          <w:szCs w:val="24"/>
        </w:rPr>
        <w:t>.</w:t>
      </w:r>
      <w:r w:rsidRPr="00944679">
        <w:rPr>
          <w:sz w:val="24"/>
          <w:szCs w:val="24"/>
        </w:rPr>
        <w:t>).</w:t>
      </w:r>
      <w:r w:rsidRPr="00944679">
        <w:rPr>
          <w:sz w:val="24"/>
          <w:szCs w:val="24"/>
          <w:vertAlign w:val="superscript"/>
        </w:rPr>
        <w:footnoteReference w:id="1"/>
      </w:r>
    </w:p>
    <w:p w14:paraId="63F70C79" w14:textId="77777777" w:rsidR="0017065B" w:rsidRDefault="0017065B" w:rsidP="00944679">
      <w:pPr>
        <w:keepNext/>
        <w:spacing w:after="0"/>
        <w:rPr>
          <w:i/>
          <w:sz w:val="24"/>
          <w:szCs w:val="24"/>
        </w:rPr>
      </w:pPr>
      <w:bookmarkStart w:id="1" w:name="_1t3h5sf" w:colFirst="0" w:colLast="0"/>
      <w:bookmarkEnd w:id="1"/>
    </w:p>
    <w:p w14:paraId="70C83F30" w14:textId="446C58F7" w:rsidR="006E5118" w:rsidRDefault="00451BBE" w:rsidP="00944679">
      <w:pPr>
        <w:keepNext/>
        <w:spacing w:after="0"/>
        <w:rPr>
          <w:i/>
          <w:sz w:val="24"/>
          <w:szCs w:val="24"/>
        </w:rPr>
      </w:pPr>
      <w:r w:rsidRPr="00944679">
        <w:rPr>
          <w:i/>
          <w:sz w:val="24"/>
          <w:szCs w:val="24"/>
        </w:rPr>
        <w:t>1</w:t>
      </w:r>
      <w:r w:rsidR="00F97DC1" w:rsidRPr="00944679">
        <w:rPr>
          <w:i/>
          <w:sz w:val="24"/>
          <w:szCs w:val="24"/>
        </w:rPr>
        <w:t xml:space="preserve"> pav.</w:t>
      </w:r>
      <w:r w:rsidRPr="00944679">
        <w:rPr>
          <w:i/>
          <w:sz w:val="24"/>
          <w:szCs w:val="24"/>
        </w:rPr>
        <w:t xml:space="preserve"> LSMU ir LSU studentų skaičius 2013–2017m.</w:t>
      </w:r>
    </w:p>
    <w:p w14:paraId="209EC9BB" w14:textId="77777777" w:rsidR="00FF6479" w:rsidRPr="00944679" w:rsidRDefault="00FF6479" w:rsidP="00944679">
      <w:pPr>
        <w:keepNext/>
        <w:spacing w:after="0"/>
        <w:rPr>
          <w:i/>
          <w:sz w:val="24"/>
          <w:szCs w:val="24"/>
        </w:rPr>
      </w:pPr>
    </w:p>
    <w:p w14:paraId="4D2D11F1" w14:textId="77777777" w:rsidR="006E5118" w:rsidRPr="00944679" w:rsidRDefault="00451BBE" w:rsidP="00944679">
      <w:pPr>
        <w:keepNext/>
        <w:widowControl w:val="0"/>
        <w:spacing w:after="0"/>
        <w:ind w:left="-426" w:firstLine="312"/>
        <w:jc w:val="center"/>
        <w:rPr>
          <w:sz w:val="24"/>
          <w:szCs w:val="24"/>
        </w:rPr>
      </w:pPr>
      <w:r w:rsidRPr="00944679">
        <w:rPr>
          <w:noProof/>
          <w:sz w:val="24"/>
          <w:szCs w:val="24"/>
          <w:lang w:eastAsia="lt-LT"/>
        </w:rPr>
        <w:drawing>
          <wp:inline distT="0" distB="0" distL="0" distR="0" wp14:anchorId="3A008F7D" wp14:editId="42BB1B90">
            <wp:extent cx="5943772" cy="2273167"/>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5943772" cy="2273167"/>
                    </a:xfrm>
                    <a:prstGeom prst="rect">
                      <a:avLst/>
                    </a:prstGeom>
                    <a:ln/>
                  </pic:spPr>
                </pic:pic>
              </a:graphicData>
            </a:graphic>
          </wp:inline>
        </w:drawing>
      </w:r>
    </w:p>
    <w:p w14:paraId="55162DFB" w14:textId="31ADD52E" w:rsidR="006E5118" w:rsidRPr="00944679" w:rsidRDefault="00451BBE" w:rsidP="00944679">
      <w:pPr>
        <w:spacing w:after="0"/>
        <w:rPr>
          <w:i/>
          <w:sz w:val="24"/>
          <w:szCs w:val="24"/>
        </w:rPr>
      </w:pPr>
      <w:r w:rsidRPr="00944679">
        <w:rPr>
          <w:i/>
          <w:sz w:val="24"/>
          <w:szCs w:val="24"/>
        </w:rPr>
        <w:t>Šaltiniai:  LSMU ir LSU 2016 m. veiklos ataskaitos, ŠVIS</w:t>
      </w:r>
      <w:r w:rsidR="0024669D" w:rsidRPr="00944679">
        <w:rPr>
          <w:rStyle w:val="Puslapioinaosnuoroda"/>
          <w:i/>
          <w:sz w:val="24"/>
          <w:szCs w:val="24"/>
        </w:rPr>
        <w:footnoteReference w:id="2"/>
      </w:r>
      <w:r w:rsidRPr="00944679">
        <w:rPr>
          <w:i/>
          <w:sz w:val="24"/>
          <w:szCs w:val="24"/>
        </w:rPr>
        <w:t xml:space="preserve"> 2017 m. spalio mėn. duomenys</w:t>
      </w:r>
    </w:p>
    <w:p w14:paraId="17A66EA7" w14:textId="77777777" w:rsidR="0017065B" w:rsidRDefault="0017065B" w:rsidP="00FB7E79">
      <w:pPr>
        <w:spacing w:after="0"/>
        <w:ind w:firstLine="709"/>
        <w:rPr>
          <w:color w:val="auto"/>
          <w:sz w:val="24"/>
          <w:szCs w:val="24"/>
        </w:rPr>
      </w:pPr>
    </w:p>
    <w:p w14:paraId="06ADCD19" w14:textId="77777777" w:rsidR="00FF6479" w:rsidRDefault="00FF6479" w:rsidP="00FB7E79">
      <w:pPr>
        <w:spacing w:after="0"/>
        <w:ind w:firstLine="709"/>
        <w:rPr>
          <w:color w:val="auto"/>
          <w:sz w:val="24"/>
          <w:szCs w:val="24"/>
        </w:rPr>
      </w:pPr>
    </w:p>
    <w:p w14:paraId="54A1FA78" w14:textId="77777777" w:rsidR="00FF6479" w:rsidRDefault="00FF6479" w:rsidP="00FB7E79">
      <w:pPr>
        <w:spacing w:after="0"/>
        <w:ind w:firstLine="709"/>
        <w:rPr>
          <w:color w:val="auto"/>
          <w:sz w:val="24"/>
          <w:szCs w:val="24"/>
        </w:rPr>
      </w:pPr>
    </w:p>
    <w:p w14:paraId="050E18B5" w14:textId="77777777" w:rsidR="0017065B" w:rsidRDefault="00451BBE" w:rsidP="00FB7E79">
      <w:pPr>
        <w:spacing w:after="0"/>
        <w:ind w:firstLine="709"/>
        <w:rPr>
          <w:color w:val="auto"/>
          <w:sz w:val="24"/>
          <w:szCs w:val="24"/>
        </w:rPr>
      </w:pPr>
      <w:r w:rsidRPr="00FB7E79">
        <w:rPr>
          <w:color w:val="auto"/>
          <w:sz w:val="24"/>
          <w:szCs w:val="24"/>
        </w:rPr>
        <w:t>Studijų programos</w:t>
      </w:r>
    </w:p>
    <w:p w14:paraId="4EEED172" w14:textId="5E55C7EB" w:rsidR="006E5118" w:rsidRPr="00944679" w:rsidRDefault="00451BBE" w:rsidP="00FB7E79">
      <w:pPr>
        <w:spacing w:after="0"/>
        <w:ind w:firstLine="709"/>
        <w:rPr>
          <w:sz w:val="24"/>
          <w:szCs w:val="24"/>
        </w:rPr>
      </w:pPr>
      <w:r w:rsidRPr="00FB7E79">
        <w:rPr>
          <w:color w:val="auto"/>
          <w:sz w:val="24"/>
          <w:szCs w:val="24"/>
        </w:rPr>
        <w:lastRenderedPageBreak/>
        <w:t>Remiantis 2017 m. spalio mėn. Švietimo valdymo informacinės sistemos (ŠVIS) duomenimis, populiar</w:t>
      </w:r>
      <w:r w:rsidR="00F97DC1" w:rsidRPr="00FB7E79">
        <w:rPr>
          <w:color w:val="auto"/>
          <w:sz w:val="24"/>
          <w:szCs w:val="24"/>
        </w:rPr>
        <w:t xml:space="preserve">iausia studijų </w:t>
      </w:r>
      <w:r w:rsidR="00F97DC1" w:rsidRPr="00944679">
        <w:rPr>
          <w:sz w:val="24"/>
          <w:szCs w:val="24"/>
        </w:rPr>
        <w:t>programa LSMU – „M</w:t>
      </w:r>
      <w:r w:rsidRPr="00944679">
        <w:rPr>
          <w:sz w:val="24"/>
          <w:szCs w:val="24"/>
        </w:rPr>
        <w:t>edicina</w:t>
      </w:r>
      <w:r w:rsidR="0017065B">
        <w:rPr>
          <w:sz w:val="24"/>
          <w:szCs w:val="24"/>
        </w:rPr>
        <w:t>“</w:t>
      </w:r>
      <w:r w:rsidRPr="00944679">
        <w:rPr>
          <w:sz w:val="24"/>
          <w:szCs w:val="24"/>
        </w:rPr>
        <w:t xml:space="preserve">, LSU – </w:t>
      </w:r>
      <w:r w:rsidR="00F97DC1" w:rsidRPr="00944679">
        <w:rPr>
          <w:sz w:val="24"/>
          <w:szCs w:val="24"/>
        </w:rPr>
        <w:t>„T</w:t>
      </w:r>
      <w:r w:rsidRPr="00944679">
        <w:rPr>
          <w:sz w:val="24"/>
          <w:szCs w:val="24"/>
        </w:rPr>
        <w:t>reniravimo sistemos</w:t>
      </w:r>
      <w:r w:rsidR="00F97DC1" w:rsidRPr="00944679">
        <w:rPr>
          <w:sz w:val="24"/>
          <w:szCs w:val="24"/>
        </w:rPr>
        <w:t>“</w:t>
      </w:r>
      <w:r w:rsidRPr="00944679">
        <w:rPr>
          <w:sz w:val="24"/>
          <w:szCs w:val="24"/>
        </w:rPr>
        <w:t xml:space="preserve"> ir </w:t>
      </w:r>
      <w:r w:rsidR="00F97DC1" w:rsidRPr="00944679">
        <w:rPr>
          <w:sz w:val="24"/>
          <w:szCs w:val="24"/>
        </w:rPr>
        <w:t>„K</w:t>
      </w:r>
      <w:r w:rsidRPr="00944679">
        <w:rPr>
          <w:sz w:val="24"/>
          <w:szCs w:val="24"/>
        </w:rPr>
        <w:t>inez</w:t>
      </w:r>
      <w:r w:rsidR="00F97DC1" w:rsidRPr="00944679">
        <w:rPr>
          <w:sz w:val="24"/>
          <w:szCs w:val="24"/>
        </w:rPr>
        <w:t>iterapija</w:t>
      </w:r>
      <w:r w:rsidR="0017065B">
        <w:rPr>
          <w:sz w:val="24"/>
          <w:szCs w:val="24"/>
        </w:rPr>
        <w:t>“</w:t>
      </w:r>
      <w:r w:rsidR="00F97DC1" w:rsidRPr="00944679">
        <w:rPr>
          <w:sz w:val="24"/>
          <w:szCs w:val="24"/>
        </w:rPr>
        <w:t>. LSMU populiariausią</w:t>
      </w:r>
      <w:r w:rsidRPr="00944679">
        <w:rPr>
          <w:sz w:val="24"/>
          <w:szCs w:val="24"/>
        </w:rPr>
        <w:t xml:space="preserve"> </w:t>
      </w:r>
      <w:r w:rsidR="00F97DC1" w:rsidRPr="00944679">
        <w:rPr>
          <w:sz w:val="24"/>
          <w:szCs w:val="24"/>
        </w:rPr>
        <w:t>pagal studentų skaičių studijų programą</w:t>
      </w:r>
      <w:r w:rsidRPr="00944679">
        <w:rPr>
          <w:sz w:val="24"/>
          <w:szCs w:val="24"/>
        </w:rPr>
        <w:t xml:space="preserve"> studijuoj</w:t>
      </w:r>
      <w:r w:rsidR="00F97DC1" w:rsidRPr="00944679">
        <w:rPr>
          <w:sz w:val="24"/>
          <w:szCs w:val="24"/>
        </w:rPr>
        <w:t>a 2 401 studentas</w:t>
      </w:r>
      <w:r w:rsidR="00117806" w:rsidRPr="00944679">
        <w:rPr>
          <w:sz w:val="24"/>
          <w:szCs w:val="24"/>
        </w:rPr>
        <w:t>, populiariausią LSU programą („T</w:t>
      </w:r>
      <w:r w:rsidRPr="00944679">
        <w:rPr>
          <w:sz w:val="24"/>
          <w:szCs w:val="24"/>
        </w:rPr>
        <w:t>reniravimo sistemos</w:t>
      </w:r>
      <w:r w:rsidR="00117806" w:rsidRPr="00944679">
        <w:rPr>
          <w:sz w:val="24"/>
          <w:szCs w:val="24"/>
        </w:rPr>
        <w:t>“</w:t>
      </w:r>
      <w:r w:rsidRPr="00944679">
        <w:rPr>
          <w:sz w:val="24"/>
          <w:szCs w:val="24"/>
        </w:rPr>
        <w:t>) – 595. Šiuo metu tiek LSMU</w:t>
      </w:r>
      <w:r w:rsidR="0017065B">
        <w:rPr>
          <w:sz w:val="24"/>
          <w:szCs w:val="24"/>
        </w:rPr>
        <w:t>,</w:t>
      </w:r>
      <w:r w:rsidRPr="00944679">
        <w:rPr>
          <w:sz w:val="24"/>
          <w:szCs w:val="24"/>
        </w:rPr>
        <w:t xml:space="preserve"> tiek LSU vykdo I pakopos studijų programą „Kineziterapija“. LSU vykdomos studijų programos „Fizinis aktyvumas ir visuomenės sveikata“, „Fizinis aktyvumas ir sveika gyvensena“, kurios turi nemažai panašumo su LSMU Medicinos akademijos Visuomenės sveikatos fakulteto vykdomomis studijų programomis „Visuomenės sveikata“ bei „Sveika gyvensena“. Iš viso LSMU siūlo 46  studijų programas</w:t>
      </w:r>
      <w:r w:rsidR="0017065B">
        <w:rPr>
          <w:sz w:val="24"/>
          <w:szCs w:val="24"/>
        </w:rPr>
        <w:t xml:space="preserve"> kvalifikaciniam (mokslo) laipsniui įgyti</w:t>
      </w:r>
      <w:r w:rsidRPr="00944679">
        <w:rPr>
          <w:sz w:val="24"/>
          <w:szCs w:val="24"/>
        </w:rPr>
        <w:t xml:space="preserve">:  15 </w:t>
      </w:r>
      <w:r w:rsidR="00727722">
        <w:rPr>
          <w:sz w:val="24"/>
          <w:szCs w:val="24"/>
        </w:rPr>
        <w:t>–</w:t>
      </w:r>
      <w:r w:rsidRPr="00944679">
        <w:rPr>
          <w:sz w:val="24"/>
          <w:szCs w:val="24"/>
        </w:rPr>
        <w:t xml:space="preserve"> bakalauro, 17 </w:t>
      </w:r>
      <w:r w:rsidR="00727722">
        <w:rPr>
          <w:sz w:val="24"/>
          <w:szCs w:val="24"/>
        </w:rPr>
        <w:t>–</w:t>
      </w:r>
      <w:r w:rsidRPr="00944679">
        <w:rPr>
          <w:sz w:val="24"/>
          <w:szCs w:val="24"/>
        </w:rPr>
        <w:t xml:space="preserve"> magistro, 4 </w:t>
      </w:r>
      <w:r w:rsidR="00727722">
        <w:rPr>
          <w:sz w:val="24"/>
          <w:szCs w:val="24"/>
        </w:rPr>
        <w:t>–</w:t>
      </w:r>
      <w:r w:rsidRPr="00944679">
        <w:rPr>
          <w:sz w:val="24"/>
          <w:szCs w:val="24"/>
        </w:rPr>
        <w:t xml:space="preserve"> vientisųjų studijų programas ir 10 </w:t>
      </w:r>
      <w:r w:rsidR="00727722">
        <w:rPr>
          <w:sz w:val="24"/>
          <w:szCs w:val="24"/>
        </w:rPr>
        <w:t>–</w:t>
      </w:r>
      <w:r w:rsidRPr="00944679">
        <w:rPr>
          <w:sz w:val="24"/>
          <w:szCs w:val="24"/>
        </w:rPr>
        <w:t xml:space="preserve"> doktorantūros pagal mokslo kryptis; taip pat 74 rezidentūros studijų programas</w:t>
      </w:r>
      <w:r w:rsidRPr="00944679">
        <w:rPr>
          <w:sz w:val="24"/>
          <w:szCs w:val="24"/>
          <w:vertAlign w:val="superscript"/>
        </w:rPr>
        <w:footnoteReference w:id="3"/>
      </w:r>
      <w:r w:rsidRPr="00944679">
        <w:rPr>
          <w:sz w:val="24"/>
          <w:szCs w:val="24"/>
        </w:rPr>
        <w:t xml:space="preserve">. LSU studentams siūloma 19 studijų programų: 8 </w:t>
      </w:r>
      <w:r w:rsidR="00727722">
        <w:rPr>
          <w:sz w:val="24"/>
          <w:szCs w:val="24"/>
        </w:rPr>
        <w:t>–</w:t>
      </w:r>
      <w:r w:rsidRPr="00944679">
        <w:rPr>
          <w:sz w:val="24"/>
          <w:szCs w:val="24"/>
        </w:rPr>
        <w:t xml:space="preserve"> bakalauro, 9 </w:t>
      </w:r>
      <w:r w:rsidR="00727722">
        <w:rPr>
          <w:sz w:val="24"/>
          <w:szCs w:val="24"/>
        </w:rPr>
        <w:t>–</w:t>
      </w:r>
      <w:r w:rsidRPr="00944679">
        <w:rPr>
          <w:sz w:val="24"/>
          <w:szCs w:val="24"/>
        </w:rPr>
        <w:t xml:space="preserve"> magistro ir 2 </w:t>
      </w:r>
      <w:r w:rsidR="00727722">
        <w:rPr>
          <w:sz w:val="24"/>
          <w:szCs w:val="24"/>
        </w:rPr>
        <w:t>–</w:t>
      </w:r>
      <w:r w:rsidRPr="00944679">
        <w:rPr>
          <w:sz w:val="24"/>
          <w:szCs w:val="24"/>
        </w:rPr>
        <w:t xml:space="preserve"> doktorantūros.</w:t>
      </w:r>
      <w:r w:rsidRPr="00944679">
        <w:rPr>
          <w:sz w:val="24"/>
          <w:szCs w:val="24"/>
          <w:vertAlign w:val="superscript"/>
        </w:rPr>
        <w:footnoteReference w:id="4"/>
      </w:r>
    </w:p>
    <w:p w14:paraId="4017D213" w14:textId="77777777" w:rsidR="00F0157F" w:rsidRDefault="00451BBE" w:rsidP="00FB7E79">
      <w:pPr>
        <w:spacing w:after="0"/>
        <w:ind w:firstLine="709"/>
        <w:rPr>
          <w:color w:val="auto"/>
          <w:sz w:val="24"/>
          <w:szCs w:val="24"/>
        </w:rPr>
      </w:pPr>
      <w:r w:rsidRPr="00FB7E79">
        <w:rPr>
          <w:color w:val="auto"/>
          <w:sz w:val="24"/>
          <w:szCs w:val="24"/>
        </w:rPr>
        <w:t>Stojimo balai</w:t>
      </w:r>
    </w:p>
    <w:p w14:paraId="3AE5E565" w14:textId="7E777CB7" w:rsidR="006E5118" w:rsidRPr="00FB7E79" w:rsidRDefault="00117806" w:rsidP="00FB7E79">
      <w:pPr>
        <w:spacing w:after="0"/>
        <w:ind w:firstLine="709"/>
        <w:rPr>
          <w:color w:val="auto"/>
          <w:sz w:val="24"/>
          <w:szCs w:val="24"/>
        </w:rPr>
      </w:pPr>
      <w:r w:rsidRPr="00FB7E79">
        <w:rPr>
          <w:color w:val="auto"/>
          <w:sz w:val="24"/>
          <w:szCs w:val="24"/>
        </w:rPr>
        <w:t>Remiantis L</w:t>
      </w:r>
      <w:r w:rsidR="00F0157F">
        <w:rPr>
          <w:color w:val="auto"/>
          <w:sz w:val="24"/>
          <w:szCs w:val="24"/>
        </w:rPr>
        <w:t xml:space="preserve">ietuvos </w:t>
      </w:r>
      <w:r w:rsidRPr="00FB7E79">
        <w:rPr>
          <w:color w:val="auto"/>
          <w:sz w:val="24"/>
          <w:szCs w:val="24"/>
        </w:rPr>
        <w:t>R</w:t>
      </w:r>
      <w:r w:rsidR="00F0157F">
        <w:rPr>
          <w:color w:val="auto"/>
          <w:sz w:val="24"/>
          <w:szCs w:val="24"/>
        </w:rPr>
        <w:t>espublikos</w:t>
      </w:r>
      <w:r w:rsidRPr="00FB7E79">
        <w:rPr>
          <w:color w:val="auto"/>
          <w:sz w:val="24"/>
          <w:szCs w:val="24"/>
        </w:rPr>
        <w:t xml:space="preserve"> š</w:t>
      </w:r>
      <w:r w:rsidR="00451BBE" w:rsidRPr="00FB7E79">
        <w:rPr>
          <w:color w:val="auto"/>
          <w:sz w:val="24"/>
          <w:szCs w:val="24"/>
        </w:rPr>
        <w:t>vietimo ir mokslo ministerijos 2017 m. bendrojo priėmimo į aukštąsias mokyklas rezultatais, 2017 m. vidutinis stojamasis balas valstybės finansuojamose vietose LSMU buvo 7,9; LSU – 6,6</w:t>
      </w:r>
      <w:r w:rsidR="00451BBE" w:rsidRPr="00FB7E79">
        <w:rPr>
          <w:color w:val="auto"/>
          <w:sz w:val="24"/>
          <w:szCs w:val="24"/>
          <w:vertAlign w:val="superscript"/>
        </w:rPr>
        <w:footnoteReference w:id="5"/>
      </w:r>
      <w:r w:rsidR="00F0157F">
        <w:rPr>
          <w:color w:val="auto"/>
          <w:sz w:val="24"/>
          <w:szCs w:val="24"/>
        </w:rPr>
        <w:t>.</w:t>
      </w:r>
    </w:p>
    <w:p w14:paraId="4C552495" w14:textId="77777777" w:rsidR="00F0157F" w:rsidRDefault="00451BBE" w:rsidP="00FB7E79">
      <w:pPr>
        <w:spacing w:after="0"/>
        <w:ind w:firstLine="709"/>
        <w:rPr>
          <w:color w:val="auto"/>
          <w:sz w:val="24"/>
          <w:szCs w:val="24"/>
        </w:rPr>
      </w:pPr>
      <w:r w:rsidRPr="00FB7E79">
        <w:rPr>
          <w:color w:val="auto"/>
          <w:sz w:val="24"/>
          <w:szCs w:val="24"/>
        </w:rPr>
        <w:t>Studijų baigimas ir įsidarbinimas</w:t>
      </w:r>
    </w:p>
    <w:p w14:paraId="209E2B82" w14:textId="33700D43" w:rsidR="006E5118" w:rsidRPr="00FB7E79" w:rsidRDefault="00451BBE" w:rsidP="00FB7E79">
      <w:pPr>
        <w:spacing w:after="0"/>
        <w:ind w:firstLine="709"/>
        <w:rPr>
          <w:color w:val="auto"/>
          <w:sz w:val="24"/>
          <w:szCs w:val="24"/>
        </w:rPr>
      </w:pPr>
      <w:r w:rsidRPr="00FB7E79">
        <w:rPr>
          <w:color w:val="auto"/>
          <w:sz w:val="24"/>
          <w:szCs w:val="24"/>
        </w:rPr>
        <w:t>2016 m. duomenimis</w:t>
      </w:r>
      <w:r w:rsidR="00727722">
        <w:rPr>
          <w:color w:val="auto"/>
          <w:sz w:val="24"/>
          <w:szCs w:val="24"/>
        </w:rPr>
        <w:t>,</w:t>
      </w:r>
      <w:r w:rsidRPr="00FB7E79">
        <w:rPr>
          <w:color w:val="auto"/>
          <w:sz w:val="24"/>
          <w:szCs w:val="24"/>
        </w:rPr>
        <w:t xml:space="preserve"> LSMU studijas baigė 1176 studentai, baigusiųjų skaičius kasmet stabilus.</w:t>
      </w:r>
      <w:r w:rsidRPr="00FB7E79">
        <w:rPr>
          <w:color w:val="auto"/>
          <w:sz w:val="24"/>
          <w:szCs w:val="24"/>
          <w:vertAlign w:val="superscript"/>
        </w:rPr>
        <w:footnoteReference w:id="6"/>
      </w:r>
      <w:r w:rsidR="00117806" w:rsidRPr="00FB7E79">
        <w:rPr>
          <w:color w:val="auto"/>
          <w:sz w:val="24"/>
          <w:szCs w:val="24"/>
        </w:rPr>
        <w:t xml:space="preserve"> Tačiau</w:t>
      </w:r>
      <w:r w:rsidRPr="00FB7E79">
        <w:rPr>
          <w:color w:val="auto"/>
          <w:sz w:val="24"/>
          <w:szCs w:val="24"/>
        </w:rPr>
        <w:t xml:space="preserve"> LSU 2016 m. turėjo 411 absolventų – tai yra 76 studentais mažiau nei 2015 m.</w:t>
      </w:r>
      <w:r w:rsidRPr="00FB7E79">
        <w:rPr>
          <w:color w:val="auto"/>
          <w:sz w:val="24"/>
          <w:szCs w:val="24"/>
          <w:vertAlign w:val="superscript"/>
        </w:rPr>
        <w:footnoteReference w:id="7"/>
      </w:r>
      <w:r w:rsidRPr="00FB7E79">
        <w:rPr>
          <w:color w:val="auto"/>
          <w:sz w:val="24"/>
          <w:szCs w:val="24"/>
        </w:rPr>
        <w:t xml:space="preserve"> Žvelgiant į įsidarbinimą, LSMU lenkia 83 %, LSU – 71 %, tačiau tikėtina, kad papildomai 10–20</w:t>
      </w:r>
      <w:r w:rsidR="00727722">
        <w:rPr>
          <w:color w:val="auto"/>
          <w:sz w:val="24"/>
          <w:szCs w:val="24"/>
        </w:rPr>
        <w:t xml:space="preserve"> </w:t>
      </w:r>
      <w:r w:rsidRPr="00FB7E79">
        <w:rPr>
          <w:color w:val="auto"/>
          <w:sz w:val="24"/>
          <w:szCs w:val="24"/>
        </w:rPr>
        <w:t>% absolventų dirba savarankiškai</w:t>
      </w:r>
      <w:r w:rsidRPr="00FB7E79">
        <w:rPr>
          <w:color w:val="auto"/>
          <w:sz w:val="24"/>
          <w:szCs w:val="24"/>
          <w:vertAlign w:val="superscript"/>
        </w:rPr>
        <w:footnoteReference w:id="8"/>
      </w:r>
      <w:r w:rsidRPr="00FB7E79">
        <w:rPr>
          <w:color w:val="auto"/>
          <w:sz w:val="24"/>
          <w:szCs w:val="24"/>
        </w:rPr>
        <w:t xml:space="preserve"> (</w:t>
      </w:r>
      <w:r w:rsidR="00A21C7B" w:rsidRPr="00FB7E79">
        <w:rPr>
          <w:color w:val="auto"/>
          <w:sz w:val="24"/>
          <w:szCs w:val="24"/>
        </w:rPr>
        <w:t>p</w:t>
      </w:r>
      <w:r w:rsidRPr="00FB7E79">
        <w:rPr>
          <w:color w:val="auto"/>
          <w:sz w:val="24"/>
          <w:szCs w:val="24"/>
        </w:rPr>
        <w:t>reliminariu vertinimu, oficialios statistikos nėra)</w:t>
      </w:r>
      <w:r w:rsidR="00A21C7B" w:rsidRPr="00FB7E79">
        <w:rPr>
          <w:color w:val="auto"/>
          <w:sz w:val="24"/>
          <w:szCs w:val="24"/>
        </w:rPr>
        <w:t>.</w:t>
      </w:r>
    </w:p>
    <w:p w14:paraId="6EF7EF91" w14:textId="30ACC87B" w:rsidR="006E5118" w:rsidRPr="00F0157F" w:rsidRDefault="00451BBE" w:rsidP="00FB7E79">
      <w:pPr>
        <w:pStyle w:val="Antrat2"/>
        <w:spacing w:before="0" w:after="0"/>
        <w:ind w:firstLine="709"/>
        <w:rPr>
          <w:b/>
          <w:color w:val="auto"/>
          <w:sz w:val="24"/>
          <w:szCs w:val="24"/>
        </w:rPr>
      </w:pPr>
      <w:bookmarkStart w:id="2" w:name="_4d34og8" w:colFirst="0" w:colLast="0"/>
      <w:bookmarkEnd w:id="2"/>
      <w:r w:rsidRPr="00FB7E79">
        <w:rPr>
          <w:color w:val="auto"/>
          <w:sz w:val="24"/>
          <w:szCs w:val="24"/>
        </w:rPr>
        <w:t xml:space="preserve">2. </w:t>
      </w:r>
      <w:r w:rsidRPr="00F0157F">
        <w:rPr>
          <w:b/>
          <w:color w:val="auto"/>
          <w:sz w:val="24"/>
          <w:szCs w:val="24"/>
        </w:rPr>
        <w:t>Mokslinė veikla</w:t>
      </w:r>
    </w:p>
    <w:p w14:paraId="056BB93F" w14:textId="77777777" w:rsidR="00F0157F" w:rsidRDefault="00451BBE" w:rsidP="00FB7E79">
      <w:pPr>
        <w:spacing w:after="0"/>
        <w:ind w:firstLine="709"/>
        <w:rPr>
          <w:color w:val="auto"/>
          <w:sz w:val="24"/>
          <w:szCs w:val="24"/>
        </w:rPr>
      </w:pPr>
      <w:r w:rsidRPr="00FB7E79">
        <w:rPr>
          <w:color w:val="auto"/>
          <w:sz w:val="24"/>
          <w:szCs w:val="24"/>
        </w:rPr>
        <w:t>Mokslinių tyrimų kryptys ir finansavimas</w:t>
      </w:r>
    </w:p>
    <w:p w14:paraId="38AE899C" w14:textId="6CB996E2" w:rsidR="006E5118" w:rsidRPr="00944679" w:rsidRDefault="00451BBE" w:rsidP="00FB7E79">
      <w:pPr>
        <w:spacing w:after="0"/>
        <w:ind w:firstLine="709"/>
        <w:rPr>
          <w:sz w:val="24"/>
          <w:szCs w:val="24"/>
        </w:rPr>
      </w:pPr>
      <w:r w:rsidRPr="00FB7E79">
        <w:rPr>
          <w:color w:val="auto"/>
          <w:sz w:val="24"/>
          <w:szCs w:val="24"/>
        </w:rPr>
        <w:t>LSMU ir LSU mokslinė veikla vertinama palankiai ir turi didelį potencialą stiprėti tarptautiniu mastu</w:t>
      </w:r>
      <w:r w:rsidRPr="00944679">
        <w:rPr>
          <w:sz w:val="24"/>
          <w:szCs w:val="24"/>
        </w:rPr>
        <w:t>.</w:t>
      </w:r>
    </w:p>
    <w:p w14:paraId="1AE1E9EF" w14:textId="77777777" w:rsidR="006E5118" w:rsidRPr="00944679" w:rsidRDefault="00451BBE" w:rsidP="00FB7E79">
      <w:pPr>
        <w:spacing w:after="0"/>
        <w:ind w:firstLine="709"/>
        <w:rPr>
          <w:sz w:val="24"/>
          <w:szCs w:val="24"/>
        </w:rPr>
      </w:pPr>
      <w:r w:rsidRPr="00944679">
        <w:rPr>
          <w:sz w:val="24"/>
          <w:szCs w:val="24"/>
        </w:rPr>
        <w:t>Pagrindinės LSMU mokslo tyrimų kryptys yra gyvensenos ir aplinkos veiksnių įtakos sveikatai tyrimai, sveikatos ekonomika ir sveikatos sistemos tyrimai, klinikiniai moksliniai tyrimai, gyvųjų audinių funkcionavimo mechanizmai, gyvūnų sveikatingumas ir gyvūninių žaliavų kokybė.</w:t>
      </w:r>
    </w:p>
    <w:p w14:paraId="67D83B81" w14:textId="77777777" w:rsidR="006E5118" w:rsidRPr="00944679" w:rsidRDefault="00451BBE" w:rsidP="00FB7E79">
      <w:pPr>
        <w:spacing w:after="0"/>
        <w:ind w:firstLine="709"/>
        <w:rPr>
          <w:sz w:val="24"/>
          <w:szCs w:val="24"/>
        </w:rPr>
      </w:pPr>
      <w:r w:rsidRPr="00944679">
        <w:rPr>
          <w:sz w:val="24"/>
          <w:szCs w:val="24"/>
        </w:rPr>
        <w:t>Pagrindinės LSU mokslo tyrimų kryptys yra sveikatą stiprinantis fizinis aktyvumas ir ugdymas per sportą, sporto fiziologija ir genetika, sportininkų rengimo technologijos, sporto industrijos valdymas ir ekonomika, smegenys ir griaučių raumenys.</w:t>
      </w:r>
    </w:p>
    <w:p w14:paraId="6D6FC137" w14:textId="38D32D53" w:rsidR="006E5118" w:rsidRPr="00944679" w:rsidRDefault="00451BBE" w:rsidP="00FB7E79">
      <w:pPr>
        <w:spacing w:after="0"/>
        <w:ind w:firstLine="709"/>
        <w:rPr>
          <w:sz w:val="24"/>
          <w:szCs w:val="24"/>
        </w:rPr>
      </w:pPr>
      <w:r w:rsidRPr="00944679">
        <w:rPr>
          <w:sz w:val="24"/>
          <w:szCs w:val="24"/>
        </w:rPr>
        <w:t xml:space="preserve">LSMU </w:t>
      </w:r>
      <w:r w:rsidR="0024669D" w:rsidRPr="00944679">
        <w:rPr>
          <w:sz w:val="24"/>
          <w:szCs w:val="24"/>
        </w:rPr>
        <w:t xml:space="preserve">tiesioginiai valstybės biudžeto asignavimai mokslui 2017 m. sudarė 3,416 mln. </w:t>
      </w:r>
      <w:proofErr w:type="spellStart"/>
      <w:r w:rsidR="0024669D" w:rsidRPr="00944679">
        <w:rPr>
          <w:sz w:val="24"/>
          <w:szCs w:val="24"/>
        </w:rPr>
        <w:t>E</w:t>
      </w:r>
      <w:r w:rsidR="00117806" w:rsidRPr="00944679">
        <w:rPr>
          <w:sz w:val="24"/>
          <w:szCs w:val="24"/>
        </w:rPr>
        <w:t>ur</w:t>
      </w:r>
      <w:proofErr w:type="spellEnd"/>
      <w:r w:rsidR="0024669D" w:rsidRPr="00944679">
        <w:rPr>
          <w:sz w:val="24"/>
          <w:szCs w:val="24"/>
        </w:rPr>
        <w:t xml:space="preserve">, </w:t>
      </w:r>
      <w:r w:rsidR="0024669D" w:rsidRPr="00944679">
        <w:rPr>
          <w:sz w:val="24"/>
          <w:szCs w:val="24"/>
        </w:rPr>
        <w:br/>
        <w:t xml:space="preserve">LSU tiesioginiai valstybės biudžeto asignavimai mokslui 2017 m. sudarė 0,42 mln. </w:t>
      </w:r>
      <w:proofErr w:type="spellStart"/>
      <w:r w:rsidR="0024669D" w:rsidRPr="00944679">
        <w:rPr>
          <w:sz w:val="24"/>
          <w:szCs w:val="24"/>
        </w:rPr>
        <w:t>E</w:t>
      </w:r>
      <w:r w:rsidR="00117806" w:rsidRPr="00944679">
        <w:rPr>
          <w:sz w:val="24"/>
          <w:szCs w:val="24"/>
        </w:rPr>
        <w:t>ur</w:t>
      </w:r>
      <w:proofErr w:type="spellEnd"/>
      <w:r w:rsidR="0024669D" w:rsidRPr="00944679">
        <w:rPr>
          <w:sz w:val="24"/>
          <w:szCs w:val="24"/>
        </w:rPr>
        <w:t xml:space="preserve">. </w:t>
      </w:r>
      <w:r w:rsidR="0024669D" w:rsidRPr="00944679">
        <w:rPr>
          <w:sz w:val="24"/>
          <w:szCs w:val="24"/>
        </w:rPr>
        <w:br/>
        <w:t>Paskirti tiesioginiai valstybės biudžeto asignavimai mokslui 2018 m. LSMU – 3,917 mln</w:t>
      </w:r>
      <w:r w:rsidR="00F0157F">
        <w:rPr>
          <w:sz w:val="24"/>
          <w:szCs w:val="24"/>
        </w:rPr>
        <w:t>.</w:t>
      </w:r>
      <w:r w:rsidR="0024669D" w:rsidRPr="00944679">
        <w:rPr>
          <w:sz w:val="24"/>
          <w:szCs w:val="24"/>
        </w:rPr>
        <w:t xml:space="preserve"> </w:t>
      </w:r>
      <w:proofErr w:type="spellStart"/>
      <w:r w:rsidR="0024669D" w:rsidRPr="00944679">
        <w:rPr>
          <w:sz w:val="24"/>
          <w:szCs w:val="24"/>
        </w:rPr>
        <w:t>E</w:t>
      </w:r>
      <w:r w:rsidR="00117806" w:rsidRPr="00944679">
        <w:rPr>
          <w:sz w:val="24"/>
          <w:szCs w:val="24"/>
        </w:rPr>
        <w:t>ur</w:t>
      </w:r>
      <w:proofErr w:type="spellEnd"/>
      <w:r w:rsidR="0024669D" w:rsidRPr="00944679">
        <w:rPr>
          <w:sz w:val="24"/>
          <w:szCs w:val="24"/>
        </w:rPr>
        <w:t xml:space="preserve">, LSU 0,437 mln. </w:t>
      </w:r>
      <w:proofErr w:type="spellStart"/>
      <w:r w:rsidR="0024669D" w:rsidRPr="00944679">
        <w:rPr>
          <w:sz w:val="24"/>
          <w:szCs w:val="24"/>
        </w:rPr>
        <w:t>E</w:t>
      </w:r>
      <w:r w:rsidR="00117806" w:rsidRPr="00944679">
        <w:rPr>
          <w:sz w:val="24"/>
          <w:szCs w:val="24"/>
        </w:rPr>
        <w:t>ur</w:t>
      </w:r>
      <w:proofErr w:type="spellEnd"/>
      <w:r w:rsidR="006D763A" w:rsidRPr="00944679">
        <w:rPr>
          <w:rStyle w:val="Puslapioinaosnuoroda"/>
          <w:sz w:val="24"/>
          <w:szCs w:val="24"/>
        </w:rPr>
        <w:footnoteReference w:id="9"/>
      </w:r>
      <w:r w:rsidR="0024669D" w:rsidRPr="00944679">
        <w:rPr>
          <w:sz w:val="24"/>
          <w:szCs w:val="24"/>
        </w:rPr>
        <w:t xml:space="preserve">. </w:t>
      </w:r>
      <w:r w:rsidR="006D763A" w:rsidRPr="00944679">
        <w:rPr>
          <w:sz w:val="24"/>
          <w:szCs w:val="24"/>
        </w:rPr>
        <w:t>Mokslo veiklos finansavimo iš kitų šaltinių (tarp</w:t>
      </w:r>
      <w:r w:rsidR="00727722">
        <w:rPr>
          <w:sz w:val="24"/>
          <w:szCs w:val="24"/>
        </w:rPr>
        <w:t xml:space="preserve"> jų</w:t>
      </w:r>
      <w:r w:rsidR="006D763A" w:rsidRPr="00944679">
        <w:rPr>
          <w:sz w:val="24"/>
          <w:szCs w:val="24"/>
        </w:rPr>
        <w:t xml:space="preserve"> ir projektinių) objektyvus palyginimas galimas tik atlikus detalią informacijos analizę, tači</w:t>
      </w:r>
      <w:r w:rsidR="00117806" w:rsidRPr="00944679">
        <w:rPr>
          <w:sz w:val="24"/>
          <w:szCs w:val="24"/>
        </w:rPr>
        <w:t>au</w:t>
      </w:r>
      <w:r w:rsidR="00727722">
        <w:rPr>
          <w:sz w:val="24"/>
          <w:szCs w:val="24"/>
        </w:rPr>
        <w:t>,</w:t>
      </w:r>
      <w:r w:rsidR="00117806" w:rsidRPr="00944679">
        <w:rPr>
          <w:sz w:val="24"/>
          <w:szCs w:val="24"/>
        </w:rPr>
        <w:t xml:space="preserve"> preliminariu vertinimu, LSMU ir </w:t>
      </w:r>
      <w:r w:rsidR="006D763A" w:rsidRPr="00944679">
        <w:rPr>
          <w:sz w:val="24"/>
          <w:szCs w:val="24"/>
        </w:rPr>
        <w:t>LSU mokslo veiklų finansavimo iš kitų šaltinių apimčių santykis panašus kaip ir iš tiesioginių valstybės biudžeto asignavimų.</w:t>
      </w:r>
      <w:r w:rsidR="007D6955" w:rsidRPr="00944679">
        <w:rPr>
          <w:sz w:val="24"/>
          <w:szCs w:val="24"/>
        </w:rPr>
        <w:t xml:space="preserve"> Bendras LSMU </w:t>
      </w:r>
      <w:r w:rsidR="00B137B7" w:rsidRPr="00944679">
        <w:rPr>
          <w:sz w:val="24"/>
          <w:szCs w:val="24"/>
        </w:rPr>
        <w:t>MTEP</w:t>
      </w:r>
      <w:r w:rsidR="007D6955" w:rsidRPr="00944679">
        <w:rPr>
          <w:sz w:val="24"/>
          <w:szCs w:val="24"/>
        </w:rPr>
        <w:t xml:space="preserve"> finansavimas iš visų finansavimo šaltinių 201</w:t>
      </w:r>
      <w:r w:rsidR="00B137B7" w:rsidRPr="00944679">
        <w:rPr>
          <w:sz w:val="24"/>
          <w:szCs w:val="24"/>
        </w:rPr>
        <w:t>6 </w:t>
      </w:r>
      <w:r w:rsidR="007D6955" w:rsidRPr="00944679">
        <w:rPr>
          <w:sz w:val="24"/>
          <w:szCs w:val="24"/>
        </w:rPr>
        <w:t xml:space="preserve">m. sudarė 12 mln. </w:t>
      </w:r>
      <w:proofErr w:type="spellStart"/>
      <w:r w:rsidR="007D6955" w:rsidRPr="00944679">
        <w:rPr>
          <w:sz w:val="24"/>
          <w:szCs w:val="24"/>
        </w:rPr>
        <w:t>E</w:t>
      </w:r>
      <w:r w:rsidR="00117806" w:rsidRPr="00944679">
        <w:rPr>
          <w:sz w:val="24"/>
          <w:szCs w:val="24"/>
        </w:rPr>
        <w:t>ur</w:t>
      </w:r>
      <w:proofErr w:type="spellEnd"/>
      <w:r w:rsidR="007D6955" w:rsidRPr="00944679">
        <w:rPr>
          <w:rStyle w:val="Puslapioinaosnuoroda"/>
          <w:sz w:val="24"/>
          <w:szCs w:val="24"/>
        </w:rPr>
        <w:footnoteReference w:id="10"/>
      </w:r>
      <w:r w:rsidR="007D6955" w:rsidRPr="00944679">
        <w:rPr>
          <w:sz w:val="24"/>
          <w:szCs w:val="24"/>
        </w:rPr>
        <w:t>.</w:t>
      </w:r>
    </w:p>
    <w:p w14:paraId="5CCEE7A4" w14:textId="77777777" w:rsidR="005A6F26" w:rsidRDefault="00451BBE" w:rsidP="00FB7E79">
      <w:pPr>
        <w:spacing w:after="0"/>
        <w:ind w:firstLine="709"/>
        <w:rPr>
          <w:color w:val="auto"/>
          <w:sz w:val="24"/>
          <w:szCs w:val="24"/>
        </w:rPr>
      </w:pPr>
      <w:r w:rsidRPr="00FB7E79">
        <w:rPr>
          <w:color w:val="auto"/>
          <w:sz w:val="24"/>
          <w:szCs w:val="24"/>
        </w:rPr>
        <w:lastRenderedPageBreak/>
        <w:t>Mokslinės veiklos vertinimas</w:t>
      </w:r>
    </w:p>
    <w:p w14:paraId="735456C2" w14:textId="132664E9" w:rsidR="006E5118" w:rsidRPr="00FB7E79" w:rsidRDefault="00451BBE" w:rsidP="00FB7E79">
      <w:pPr>
        <w:spacing w:after="0"/>
        <w:ind w:firstLine="709"/>
        <w:rPr>
          <w:color w:val="auto"/>
          <w:sz w:val="24"/>
          <w:szCs w:val="24"/>
        </w:rPr>
      </w:pPr>
      <w:r w:rsidRPr="00FB7E79">
        <w:rPr>
          <w:color w:val="auto"/>
          <w:sz w:val="24"/>
          <w:szCs w:val="24"/>
        </w:rPr>
        <w:t xml:space="preserve">Remiantis </w:t>
      </w:r>
      <w:r w:rsidRPr="00944679">
        <w:rPr>
          <w:sz w:val="24"/>
          <w:szCs w:val="24"/>
        </w:rPr>
        <w:t>2016 m. MOSTA atliktu mokslinės veiklos palyginamuoju tyrimu, abiejų univ</w:t>
      </w:r>
      <w:r w:rsidR="00C27E4D" w:rsidRPr="00944679">
        <w:rPr>
          <w:sz w:val="24"/>
          <w:szCs w:val="24"/>
        </w:rPr>
        <w:t>ersitetų pagrindiniai mokslo</w:t>
      </w:r>
      <w:r w:rsidRPr="00944679">
        <w:rPr>
          <w:sz w:val="24"/>
          <w:szCs w:val="24"/>
        </w:rPr>
        <w:t xml:space="preserve"> padaliniai vertinami kaip stiprūs nacionaliniu arba tarptautiniu mastu.</w:t>
      </w:r>
      <w:r w:rsidRPr="00944679">
        <w:rPr>
          <w:sz w:val="24"/>
          <w:szCs w:val="24"/>
          <w:vertAlign w:val="superscript"/>
        </w:rPr>
        <w:footnoteReference w:id="11"/>
      </w:r>
      <w:r w:rsidR="00727722">
        <w:rPr>
          <w:sz w:val="24"/>
          <w:szCs w:val="24"/>
          <w:vertAlign w:val="superscript"/>
        </w:rPr>
        <w:t xml:space="preserve"> </w:t>
      </w:r>
      <w:r w:rsidRPr="00944679">
        <w:rPr>
          <w:sz w:val="24"/>
          <w:szCs w:val="24"/>
        </w:rPr>
        <w:t xml:space="preserve">LSMU </w:t>
      </w:r>
      <w:proofErr w:type="spellStart"/>
      <w:r w:rsidRPr="00944679">
        <w:rPr>
          <w:sz w:val="24"/>
          <w:szCs w:val="24"/>
        </w:rPr>
        <w:t>Neuromokslų</w:t>
      </w:r>
      <w:proofErr w:type="spellEnd"/>
      <w:r w:rsidRPr="00944679">
        <w:rPr>
          <w:sz w:val="24"/>
          <w:szCs w:val="24"/>
        </w:rPr>
        <w:t xml:space="preserve"> institutas, Kardiologijos institutas ir Medicinos fakultetas vertinami kaip stiprūs tarptautiniu mastu, Farmacijos ir Slaugos fakultetai – kaip stiprūs nacionaliniu mastu su ribotu tarptautiniu pripažinimu. LSU Sporto biomedicinos fakultetas vertinamas kaip stiprus tarptautiniu mastu, Sporto edukologijos fakultetas stiprus nacionaliniu mastu su ribotu tarp</w:t>
      </w:r>
      <w:r w:rsidR="00442D7E" w:rsidRPr="00944679">
        <w:rPr>
          <w:sz w:val="24"/>
          <w:szCs w:val="24"/>
        </w:rPr>
        <w:t xml:space="preserve">tautiniu </w:t>
      </w:r>
      <w:r w:rsidR="00442D7E" w:rsidRPr="00FB7E79">
        <w:rPr>
          <w:color w:val="auto"/>
          <w:sz w:val="24"/>
          <w:szCs w:val="24"/>
        </w:rPr>
        <w:t>pripažinimu.</w:t>
      </w:r>
      <w:r w:rsidRPr="00FB7E79">
        <w:rPr>
          <w:color w:val="auto"/>
          <w:sz w:val="24"/>
          <w:szCs w:val="24"/>
        </w:rPr>
        <w:t xml:space="preserve"> </w:t>
      </w:r>
    </w:p>
    <w:p w14:paraId="05915361" w14:textId="6F93F311" w:rsidR="006E5118" w:rsidRPr="00FB7E79" w:rsidRDefault="00451BBE" w:rsidP="00FB7E79">
      <w:pPr>
        <w:pStyle w:val="Antrat2"/>
        <w:spacing w:before="0" w:after="0"/>
        <w:ind w:firstLine="709"/>
        <w:rPr>
          <w:color w:val="auto"/>
          <w:sz w:val="24"/>
          <w:szCs w:val="24"/>
        </w:rPr>
      </w:pPr>
      <w:bookmarkStart w:id="3" w:name="_2s8eyo1" w:colFirst="0" w:colLast="0"/>
      <w:bookmarkEnd w:id="3"/>
      <w:r w:rsidRPr="00FB7E79">
        <w:rPr>
          <w:color w:val="auto"/>
          <w:sz w:val="24"/>
          <w:szCs w:val="24"/>
        </w:rPr>
        <w:t xml:space="preserve">3. </w:t>
      </w:r>
      <w:r w:rsidRPr="005A6F26">
        <w:rPr>
          <w:b/>
          <w:color w:val="auto"/>
          <w:sz w:val="24"/>
          <w:szCs w:val="24"/>
        </w:rPr>
        <w:t>Infrastruktūra</w:t>
      </w:r>
    </w:p>
    <w:p w14:paraId="6E49CDAA" w14:textId="77777777" w:rsidR="005261F6" w:rsidRDefault="00451BBE" w:rsidP="00FB7E79">
      <w:pPr>
        <w:spacing w:after="0"/>
        <w:ind w:firstLine="709"/>
        <w:rPr>
          <w:color w:val="auto"/>
          <w:sz w:val="24"/>
          <w:szCs w:val="24"/>
        </w:rPr>
      </w:pPr>
      <w:r w:rsidRPr="00FB7E79">
        <w:rPr>
          <w:color w:val="auto"/>
          <w:sz w:val="24"/>
          <w:szCs w:val="24"/>
        </w:rPr>
        <w:t>Turima infrastruktūra</w:t>
      </w:r>
    </w:p>
    <w:p w14:paraId="3338704E" w14:textId="42F9FEA2" w:rsidR="006E5118" w:rsidRPr="00FB7E79" w:rsidRDefault="00451BBE" w:rsidP="00FB7E79">
      <w:pPr>
        <w:spacing w:after="0"/>
        <w:ind w:firstLine="709"/>
        <w:rPr>
          <w:color w:val="auto"/>
          <w:sz w:val="24"/>
          <w:szCs w:val="24"/>
        </w:rPr>
      </w:pPr>
      <w:r w:rsidRPr="00FB7E79">
        <w:rPr>
          <w:color w:val="auto"/>
          <w:sz w:val="24"/>
          <w:szCs w:val="24"/>
        </w:rPr>
        <w:t>LSMU ir LSU turi išplėtotą studijų ir mokslo infrastruktūrą. LSMU balansinė nekilnojamoj</w:t>
      </w:r>
      <w:r w:rsidR="00117806" w:rsidRPr="00FB7E79">
        <w:rPr>
          <w:color w:val="auto"/>
          <w:sz w:val="24"/>
          <w:szCs w:val="24"/>
        </w:rPr>
        <w:t xml:space="preserve">o turto vertė – 64,9 mln. </w:t>
      </w:r>
      <w:proofErr w:type="spellStart"/>
      <w:r w:rsidR="00117806" w:rsidRPr="00FB7E79">
        <w:rPr>
          <w:color w:val="auto"/>
          <w:sz w:val="24"/>
          <w:szCs w:val="24"/>
        </w:rPr>
        <w:t>Eur</w:t>
      </w:r>
      <w:proofErr w:type="spellEnd"/>
      <w:r w:rsidR="00117806" w:rsidRPr="00FB7E79">
        <w:rPr>
          <w:color w:val="auto"/>
          <w:sz w:val="24"/>
          <w:szCs w:val="24"/>
        </w:rPr>
        <w:t xml:space="preserve">, LSU – 8,2 mln. </w:t>
      </w:r>
      <w:proofErr w:type="spellStart"/>
      <w:r w:rsidR="00117806" w:rsidRPr="00FB7E79">
        <w:rPr>
          <w:color w:val="auto"/>
          <w:sz w:val="24"/>
          <w:szCs w:val="24"/>
        </w:rPr>
        <w:t>Eur</w:t>
      </w:r>
      <w:proofErr w:type="spellEnd"/>
      <w:r w:rsidRPr="00FB7E79">
        <w:rPr>
          <w:color w:val="auto"/>
          <w:sz w:val="24"/>
          <w:szCs w:val="24"/>
        </w:rPr>
        <w:t xml:space="preserve">. </w:t>
      </w:r>
    </w:p>
    <w:p w14:paraId="17391F6E" w14:textId="3C17E1AF" w:rsidR="006E5118" w:rsidRPr="00944679" w:rsidRDefault="00451BBE" w:rsidP="00FB7E79">
      <w:pPr>
        <w:spacing w:after="0"/>
        <w:ind w:firstLine="709"/>
        <w:rPr>
          <w:sz w:val="24"/>
          <w:szCs w:val="24"/>
        </w:rPr>
      </w:pPr>
      <w:r w:rsidRPr="00944679">
        <w:rPr>
          <w:sz w:val="24"/>
          <w:szCs w:val="24"/>
        </w:rPr>
        <w:t>LSMU yra moksliniams tyrimams ypač palanki infrastruktūra – veikia 4 mokslo institutai, moderni biblioteka. Taip pat LSMU yra integruotų mokslo, studijų ir verslo centrų – slėnių „Santaka“ ir „Nemunas“ – steigėjas, juose įkurti atviros prieigos centrai. Šiuo metu veikia šie atviros prieigos centrai: Naujausių farmacijos bei sveikatos technologijų centras, Gyvūnų tyrimų centras, Gyvūnų mitybos ir biotechnologijų centras, Gyvūnų sveikatingumo ir gyvūninės kilmės žaliavų kok</w:t>
      </w:r>
      <w:r w:rsidR="00117806" w:rsidRPr="00944679">
        <w:rPr>
          <w:sz w:val="24"/>
          <w:szCs w:val="24"/>
        </w:rPr>
        <w:t>ybės centras. Taip pat išplėtota</w:t>
      </w:r>
      <w:r w:rsidRPr="00944679">
        <w:rPr>
          <w:sz w:val="24"/>
          <w:szCs w:val="24"/>
        </w:rPr>
        <w:t xml:space="preserve"> studentų savarankiškam darbui ir praktinei veiklai skirta infrastruktūra: Universiteto biblioteka, Veterinarijos klinikos Veterinarijos akademijos miestelyje, Praktinio mokymo ir bandymų centras Giraitėje; Medicinos akademijos studentai praktinius įgūdžius įgyja Medicininės simuliacijos centre, Universiteto ligoninėje Kauno klinikos, kitose Kauno ir šalies didžiosiose ligoninėse, akredituotose kaip internatūros ir rezidentūros bazės. </w:t>
      </w:r>
    </w:p>
    <w:p w14:paraId="039AD4B5" w14:textId="0BAA6B57" w:rsidR="007D6955" w:rsidRPr="00944679" w:rsidRDefault="007D6955" w:rsidP="00FB7E79">
      <w:pPr>
        <w:spacing w:after="0"/>
        <w:ind w:firstLine="709"/>
        <w:rPr>
          <w:sz w:val="24"/>
          <w:szCs w:val="24"/>
        </w:rPr>
      </w:pPr>
      <w:r w:rsidRPr="00944679">
        <w:rPr>
          <w:sz w:val="24"/>
          <w:szCs w:val="24"/>
        </w:rPr>
        <w:t xml:space="preserve">LSMU studijoms skirta infrastruktūra per pastaruosius penkerius metus yra reikšmingai atnaujinta. Daugiau nei 50 proc. studijoms skirto ploto yra įrengta naujai arba </w:t>
      </w:r>
      <w:r w:rsidR="00117806" w:rsidRPr="00944679">
        <w:rPr>
          <w:sz w:val="24"/>
          <w:szCs w:val="24"/>
        </w:rPr>
        <w:t>visiškai</w:t>
      </w:r>
      <w:r w:rsidRPr="00944679">
        <w:rPr>
          <w:sz w:val="24"/>
          <w:szCs w:val="24"/>
        </w:rPr>
        <w:t xml:space="preserve"> renovuota, kad atitiktų aukščiausius studijų poreikiams keliamus reikalavimus. Didžiausi </w:t>
      </w:r>
      <w:r w:rsidR="001D6C48" w:rsidRPr="00944679">
        <w:rPr>
          <w:sz w:val="24"/>
          <w:szCs w:val="24"/>
        </w:rPr>
        <w:t>įgyvendinti</w:t>
      </w:r>
      <w:r w:rsidRPr="00944679">
        <w:rPr>
          <w:sz w:val="24"/>
          <w:szCs w:val="24"/>
        </w:rPr>
        <w:t xml:space="preserve"> projektai </w:t>
      </w:r>
      <w:r w:rsidR="005261F6" w:rsidRPr="00944679">
        <w:rPr>
          <w:sz w:val="24"/>
          <w:szCs w:val="24"/>
        </w:rPr>
        <w:t xml:space="preserve">– </w:t>
      </w:r>
      <w:r w:rsidRPr="00944679">
        <w:rPr>
          <w:sz w:val="24"/>
          <w:szCs w:val="24"/>
        </w:rPr>
        <w:t xml:space="preserve"> naujai sukurta Visuomenės sveikatos fakulteto infrastruktūra, atlikta </w:t>
      </w:r>
      <w:r w:rsidR="00117806" w:rsidRPr="00944679">
        <w:rPr>
          <w:sz w:val="24"/>
          <w:szCs w:val="24"/>
        </w:rPr>
        <w:t>kapitalinė Mokomojo laboratorinio korpuso rekonstrukcija</w:t>
      </w:r>
      <w:r w:rsidRPr="00944679">
        <w:rPr>
          <w:sz w:val="24"/>
          <w:szCs w:val="24"/>
        </w:rPr>
        <w:t xml:space="preserve">, atnaujinta dauguma auditorijų kituose universiteto pastatuose, vykdoma Veterinarijos akademijos miestelio bibliotekos renovacija. </w:t>
      </w:r>
    </w:p>
    <w:p w14:paraId="05777031" w14:textId="74E21534" w:rsidR="006E5118" w:rsidRPr="00944679" w:rsidRDefault="00451BBE" w:rsidP="00FB7E79">
      <w:pPr>
        <w:spacing w:after="0"/>
        <w:ind w:firstLine="709"/>
        <w:rPr>
          <w:sz w:val="24"/>
          <w:szCs w:val="24"/>
        </w:rPr>
      </w:pPr>
      <w:r w:rsidRPr="00944679">
        <w:rPr>
          <w:sz w:val="24"/>
          <w:szCs w:val="24"/>
        </w:rPr>
        <w:t>LSU turi bendruomenės poreikiams pritaikytą sporto ir laisvalaikio centrą bei mokslinių tyrimų centrą, aprūpintą modernia tyrimų įranga (įrengta 2014 m.)</w:t>
      </w:r>
      <w:r w:rsidR="00727722">
        <w:rPr>
          <w:sz w:val="24"/>
          <w:szCs w:val="24"/>
        </w:rPr>
        <w:t>.</w:t>
      </w:r>
    </w:p>
    <w:p w14:paraId="5217C83D" w14:textId="63E99037" w:rsidR="006E5118" w:rsidRPr="00944679" w:rsidRDefault="00117806" w:rsidP="00FB7E79">
      <w:pPr>
        <w:spacing w:after="0"/>
        <w:ind w:firstLine="709"/>
        <w:rPr>
          <w:sz w:val="24"/>
          <w:szCs w:val="24"/>
        </w:rPr>
      </w:pPr>
      <w:r w:rsidRPr="00944679">
        <w:rPr>
          <w:sz w:val="24"/>
          <w:szCs w:val="24"/>
        </w:rPr>
        <w:t>D</w:t>
      </w:r>
      <w:r w:rsidR="00451BBE" w:rsidRPr="00944679">
        <w:rPr>
          <w:sz w:val="24"/>
          <w:szCs w:val="24"/>
        </w:rPr>
        <w:t>evyniuose LSMU bendrabučiuose</w:t>
      </w:r>
      <w:r w:rsidRPr="00944679">
        <w:rPr>
          <w:sz w:val="24"/>
          <w:szCs w:val="24"/>
        </w:rPr>
        <w:t xml:space="preserve"> iš viso yra</w:t>
      </w:r>
      <w:r w:rsidR="00451BBE" w:rsidRPr="00944679">
        <w:rPr>
          <w:sz w:val="24"/>
          <w:szCs w:val="24"/>
        </w:rPr>
        <w:t xml:space="preserve"> 1 848</w:t>
      </w:r>
      <w:r w:rsidRPr="00944679">
        <w:rPr>
          <w:sz w:val="24"/>
          <w:szCs w:val="24"/>
        </w:rPr>
        <w:t xml:space="preserve"> vietos</w:t>
      </w:r>
      <w:r w:rsidR="00451BBE" w:rsidRPr="00944679">
        <w:rPr>
          <w:sz w:val="24"/>
          <w:szCs w:val="24"/>
        </w:rPr>
        <w:t>, dviejuose LSU bendrabučiuose – 440</w:t>
      </w:r>
      <w:r w:rsidRPr="00944679">
        <w:rPr>
          <w:sz w:val="24"/>
          <w:szCs w:val="24"/>
        </w:rPr>
        <w:t xml:space="preserve"> vietų</w:t>
      </w:r>
      <w:r w:rsidR="00451BBE" w:rsidRPr="00944679">
        <w:rPr>
          <w:sz w:val="24"/>
          <w:szCs w:val="24"/>
        </w:rPr>
        <w:t>. Abiejų universitetų bendrabučiai yra nusidėvėję ir artimiausiu metu turėtų būti renovuojami. LSMU bendrabučiuose</w:t>
      </w:r>
      <w:r w:rsidR="00727722">
        <w:rPr>
          <w:sz w:val="24"/>
          <w:szCs w:val="24"/>
        </w:rPr>
        <w:t>,</w:t>
      </w:r>
      <w:r w:rsidR="00451BBE" w:rsidRPr="00944679">
        <w:rPr>
          <w:sz w:val="24"/>
          <w:szCs w:val="24"/>
        </w:rPr>
        <w:t xml:space="preserve"> 2018 m. duomenimis</w:t>
      </w:r>
      <w:r w:rsidR="00727722">
        <w:rPr>
          <w:sz w:val="24"/>
          <w:szCs w:val="24"/>
        </w:rPr>
        <w:t>,</w:t>
      </w:r>
      <w:r w:rsidR="00451BBE" w:rsidRPr="00944679">
        <w:rPr>
          <w:sz w:val="24"/>
          <w:szCs w:val="24"/>
        </w:rPr>
        <w:t xml:space="preserve"> yra 135 laisvos vietos (7 proc. visų vietų) – matomas potencialas turimus bendrabučius išnaudoti efektyviau.</w:t>
      </w:r>
    </w:p>
    <w:p w14:paraId="4BD187D4" w14:textId="77777777" w:rsidR="005261F6" w:rsidRDefault="00451BBE" w:rsidP="00FB7E79">
      <w:pPr>
        <w:spacing w:after="0"/>
        <w:ind w:firstLine="709"/>
        <w:rPr>
          <w:color w:val="auto"/>
          <w:sz w:val="24"/>
          <w:szCs w:val="24"/>
        </w:rPr>
      </w:pPr>
      <w:r w:rsidRPr="00FB7E79">
        <w:rPr>
          <w:color w:val="auto"/>
          <w:sz w:val="24"/>
          <w:szCs w:val="24"/>
        </w:rPr>
        <w:t>Investicijos į infrastruktūrą</w:t>
      </w:r>
    </w:p>
    <w:p w14:paraId="7569AE17" w14:textId="6D19F1A0" w:rsidR="006E5118" w:rsidRPr="00944679" w:rsidRDefault="00451BBE" w:rsidP="00FB7E79">
      <w:pPr>
        <w:spacing w:after="0"/>
        <w:ind w:firstLine="709"/>
        <w:rPr>
          <w:sz w:val="24"/>
          <w:szCs w:val="24"/>
        </w:rPr>
      </w:pPr>
      <w:r w:rsidRPr="00944679">
        <w:rPr>
          <w:sz w:val="24"/>
          <w:szCs w:val="24"/>
        </w:rPr>
        <w:t>Tiek LSMU, tiek LSU investuoja į infrastruktūros atnaujinimą; dėl savo dydžio LSMU yra pajėgesnis vykdyti didesnius projektus.</w:t>
      </w:r>
    </w:p>
    <w:p w14:paraId="724891B4" w14:textId="745C91A1" w:rsidR="006E5118" w:rsidRPr="00944679" w:rsidRDefault="00451BBE" w:rsidP="00FB7E79">
      <w:pPr>
        <w:spacing w:after="0"/>
        <w:ind w:firstLine="709"/>
        <w:rPr>
          <w:sz w:val="24"/>
          <w:szCs w:val="24"/>
        </w:rPr>
      </w:pPr>
      <w:r w:rsidRPr="00944679">
        <w:rPr>
          <w:sz w:val="24"/>
          <w:szCs w:val="24"/>
        </w:rPr>
        <w:t xml:space="preserve">Per </w:t>
      </w:r>
      <w:r w:rsidR="007D6955" w:rsidRPr="00944679">
        <w:rPr>
          <w:sz w:val="24"/>
          <w:szCs w:val="24"/>
        </w:rPr>
        <w:t>pastaruosius</w:t>
      </w:r>
      <w:r w:rsidRPr="00944679">
        <w:rPr>
          <w:sz w:val="24"/>
          <w:szCs w:val="24"/>
        </w:rPr>
        <w:t xml:space="preserve"> penkerius metus LSMU atliko įvairius infrastruktūros ir plėtros atnaujinimo darbus: 2014 m. atidarytas atviros prieigos Farmacijos ir sveikatos technologijų centras</w:t>
      </w:r>
      <w:r w:rsidR="005261F6">
        <w:rPr>
          <w:sz w:val="24"/>
          <w:szCs w:val="24"/>
        </w:rPr>
        <w:t>,</w:t>
      </w:r>
      <w:r w:rsidRPr="00944679">
        <w:rPr>
          <w:sz w:val="24"/>
          <w:szCs w:val="24"/>
        </w:rPr>
        <w:t xml:space="preserve"> kaip sudėtinė „Santakos“ slėnio dalis (bendr</w:t>
      </w:r>
      <w:r w:rsidR="00117806" w:rsidRPr="00944679">
        <w:rPr>
          <w:sz w:val="24"/>
          <w:szCs w:val="24"/>
        </w:rPr>
        <w:t xml:space="preserve">a projekto vertė – 18,5 mln. </w:t>
      </w:r>
      <w:proofErr w:type="spellStart"/>
      <w:r w:rsidR="00117806" w:rsidRPr="00944679">
        <w:rPr>
          <w:sz w:val="24"/>
          <w:szCs w:val="24"/>
        </w:rPr>
        <w:t>Eur</w:t>
      </w:r>
      <w:proofErr w:type="spellEnd"/>
      <w:r w:rsidRPr="00944679">
        <w:rPr>
          <w:sz w:val="24"/>
          <w:szCs w:val="24"/>
        </w:rPr>
        <w:t>), 2015 m. sukurta nauja infrastruktūra, kurioje įsikūrė Visuomenės sveikatos fakultetas, Gyvūnų tyrimų centras, atlikti kitų universiteto pastatų renovacijos darbai</w:t>
      </w:r>
      <w:r w:rsidR="00117806" w:rsidRPr="00944679">
        <w:rPr>
          <w:sz w:val="24"/>
          <w:szCs w:val="24"/>
        </w:rPr>
        <w:t xml:space="preserve"> (projekto vertė – 14,5 mln. </w:t>
      </w:r>
      <w:proofErr w:type="spellStart"/>
      <w:r w:rsidR="00117806" w:rsidRPr="00944679">
        <w:rPr>
          <w:sz w:val="24"/>
          <w:szCs w:val="24"/>
        </w:rPr>
        <w:t>Eur</w:t>
      </w:r>
      <w:proofErr w:type="spellEnd"/>
      <w:r w:rsidR="007D6955" w:rsidRPr="00944679">
        <w:rPr>
          <w:sz w:val="24"/>
          <w:szCs w:val="24"/>
        </w:rPr>
        <w:t>)</w:t>
      </w:r>
      <w:r w:rsidRPr="00944679">
        <w:rPr>
          <w:sz w:val="24"/>
          <w:szCs w:val="24"/>
        </w:rPr>
        <w:t>, įgyvendintas studijų ir mokslo infrastruktūros atnaujinimas Veterinarijos akademijoje, kaip sudėtinė slėnio „Nemunas“ dal</w:t>
      </w:r>
      <w:r w:rsidR="00117806" w:rsidRPr="00944679">
        <w:rPr>
          <w:sz w:val="24"/>
          <w:szCs w:val="24"/>
        </w:rPr>
        <w:t xml:space="preserve">is (projekto vertė – 10 mln. </w:t>
      </w:r>
      <w:proofErr w:type="spellStart"/>
      <w:r w:rsidR="00117806" w:rsidRPr="00944679">
        <w:rPr>
          <w:sz w:val="24"/>
          <w:szCs w:val="24"/>
        </w:rPr>
        <w:t>Eur</w:t>
      </w:r>
      <w:proofErr w:type="spellEnd"/>
      <w:r w:rsidRPr="00944679">
        <w:rPr>
          <w:sz w:val="24"/>
          <w:szCs w:val="24"/>
        </w:rPr>
        <w:t>). 2017 m. pradėta ir 2020 m. planuojama baigti naujo Slaugos fakulteto pastato statyba (bendra projekto</w:t>
      </w:r>
      <w:r w:rsidR="00117806" w:rsidRPr="00944679">
        <w:rPr>
          <w:sz w:val="24"/>
          <w:szCs w:val="24"/>
        </w:rPr>
        <w:t xml:space="preserve"> vertė – daugiau nei 10 mln. </w:t>
      </w:r>
      <w:proofErr w:type="spellStart"/>
      <w:r w:rsidR="00117806" w:rsidRPr="00944679">
        <w:rPr>
          <w:sz w:val="24"/>
          <w:szCs w:val="24"/>
        </w:rPr>
        <w:t>Eur</w:t>
      </w:r>
      <w:proofErr w:type="spellEnd"/>
      <w:r w:rsidRPr="00944679">
        <w:rPr>
          <w:sz w:val="24"/>
          <w:szCs w:val="24"/>
        </w:rPr>
        <w:t>). Vykdomas pasirengimas naujo Veterinarijos akademijos Smulkiųjų gyvūnų klinikos pastato staty</w:t>
      </w:r>
      <w:r w:rsidR="00117806" w:rsidRPr="00944679">
        <w:rPr>
          <w:sz w:val="24"/>
          <w:szCs w:val="24"/>
        </w:rPr>
        <w:t xml:space="preserve">bai (projekto vertė – 9 mln. </w:t>
      </w:r>
      <w:proofErr w:type="spellStart"/>
      <w:r w:rsidR="00117806" w:rsidRPr="00944679">
        <w:rPr>
          <w:sz w:val="24"/>
          <w:szCs w:val="24"/>
        </w:rPr>
        <w:t>Eur</w:t>
      </w:r>
      <w:proofErr w:type="spellEnd"/>
      <w:r w:rsidRPr="00944679">
        <w:rPr>
          <w:sz w:val="24"/>
          <w:szCs w:val="24"/>
        </w:rPr>
        <w:t>), pradėta laipsniška bendrabučių renovacija, suplanuotas LSMU darželio ir pradin</w:t>
      </w:r>
      <w:r w:rsidR="00117806" w:rsidRPr="00944679">
        <w:rPr>
          <w:sz w:val="24"/>
          <w:szCs w:val="24"/>
        </w:rPr>
        <w:t xml:space="preserve">ės mokyklos įkūrimas. </w:t>
      </w:r>
      <w:r w:rsidRPr="00944679">
        <w:rPr>
          <w:sz w:val="24"/>
          <w:szCs w:val="24"/>
        </w:rPr>
        <w:t>LSU 2015 m. renovuotas lengvosios atletikos maniežas. Bendra</w:t>
      </w:r>
      <w:r w:rsidR="00117806" w:rsidRPr="00944679">
        <w:rPr>
          <w:sz w:val="24"/>
          <w:szCs w:val="24"/>
        </w:rPr>
        <w:t xml:space="preserve"> projekto vertė – iki 1 mln. </w:t>
      </w:r>
      <w:proofErr w:type="spellStart"/>
      <w:r w:rsidR="00117806" w:rsidRPr="00944679">
        <w:rPr>
          <w:sz w:val="24"/>
          <w:szCs w:val="24"/>
        </w:rPr>
        <w:t>Eur</w:t>
      </w:r>
      <w:proofErr w:type="spellEnd"/>
      <w:r w:rsidRPr="00944679">
        <w:rPr>
          <w:sz w:val="24"/>
          <w:szCs w:val="24"/>
        </w:rPr>
        <w:t>. LSU yra suplanavęs studijų infrastruktūros plėtros pro</w:t>
      </w:r>
      <w:r w:rsidR="00117806" w:rsidRPr="00944679">
        <w:rPr>
          <w:sz w:val="24"/>
          <w:szCs w:val="24"/>
        </w:rPr>
        <w:t xml:space="preserve">jektą, kurio vertė 2,03 mln. </w:t>
      </w:r>
      <w:proofErr w:type="spellStart"/>
      <w:r w:rsidR="00117806" w:rsidRPr="00944679">
        <w:rPr>
          <w:sz w:val="24"/>
          <w:szCs w:val="24"/>
        </w:rPr>
        <w:t>Eur</w:t>
      </w:r>
      <w:proofErr w:type="spellEnd"/>
      <w:r w:rsidRPr="00944679">
        <w:rPr>
          <w:sz w:val="24"/>
          <w:szCs w:val="24"/>
        </w:rPr>
        <w:t xml:space="preserve">. </w:t>
      </w:r>
    </w:p>
    <w:p w14:paraId="650A8F37" w14:textId="7154CCEB" w:rsidR="006E5118" w:rsidRPr="00944679" w:rsidRDefault="00451BBE" w:rsidP="00FB7E79">
      <w:pPr>
        <w:spacing w:after="0"/>
        <w:ind w:firstLine="709"/>
        <w:rPr>
          <w:sz w:val="24"/>
          <w:szCs w:val="24"/>
        </w:rPr>
      </w:pPr>
      <w:r w:rsidRPr="00944679">
        <w:rPr>
          <w:sz w:val="24"/>
          <w:szCs w:val="24"/>
        </w:rPr>
        <w:lastRenderedPageBreak/>
        <w:t>Naudojimasis bendra infra</w:t>
      </w:r>
      <w:r w:rsidR="00117806" w:rsidRPr="00944679">
        <w:rPr>
          <w:sz w:val="24"/>
          <w:szCs w:val="24"/>
        </w:rPr>
        <w:t>struktūra sukurtų sąlygas abiem</w:t>
      </w:r>
      <w:r w:rsidRPr="00944679">
        <w:rPr>
          <w:sz w:val="24"/>
          <w:szCs w:val="24"/>
        </w:rPr>
        <w:t xml:space="preserve"> uni</w:t>
      </w:r>
      <w:r w:rsidR="00117806" w:rsidRPr="00944679">
        <w:rPr>
          <w:sz w:val="24"/>
          <w:szCs w:val="24"/>
        </w:rPr>
        <w:t>versitetams pasiekti aukštesnių</w:t>
      </w:r>
      <w:r w:rsidRPr="00944679">
        <w:rPr>
          <w:sz w:val="24"/>
          <w:szCs w:val="24"/>
        </w:rPr>
        <w:t xml:space="preserve"> mokslo </w:t>
      </w:r>
      <w:r w:rsidR="007D6955" w:rsidRPr="00944679">
        <w:rPr>
          <w:sz w:val="24"/>
          <w:szCs w:val="24"/>
        </w:rPr>
        <w:t xml:space="preserve">bei studijų </w:t>
      </w:r>
      <w:r w:rsidR="00117806" w:rsidRPr="00944679">
        <w:rPr>
          <w:sz w:val="24"/>
          <w:szCs w:val="24"/>
        </w:rPr>
        <w:t>rezultatų</w:t>
      </w:r>
      <w:r w:rsidRPr="00944679">
        <w:rPr>
          <w:sz w:val="24"/>
          <w:szCs w:val="24"/>
        </w:rPr>
        <w:t xml:space="preserve">. LSU </w:t>
      </w:r>
      <w:r w:rsidR="007D6955" w:rsidRPr="00944679">
        <w:rPr>
          <w:sz w:val="24"/>
          <w:szCs w:val="24"/>
        </w:rPr>
        <w:t xml:space="preserve">bendruomenė </w:t>
      </w:r>
      <w:r w:rsidRPr="00944679">
        <w:rPr>
          <w:sz w:val="24"/>
          <w:szCs w:val="24"/>
        </w:rPr>
        <w:t xml:space="preserve">galės naudotis LSMU </w:t>
      </w:r>
      <w:r w:rsidR="007D6955" w:rsidRPr="00944679">
        <w:rPr>
          <w:sz w:val="24"/>
          <w:szCs w:val="24"/>
        </w:rPr>
        <w:t>biblioteka, į kurios išteklių atnaujinimą LSMU kasmet invest</w:t>
      </w:r>
      <w:r w:rsidR="00117806" w:rsidRPr="00944679">
        <w:rPr>
          <w:sz w:val="24"/>
          <w:szCs w:val="24"/>
        </w:rPr>
        <w:t>uoja daugiausia</w:t>
      </w:r>
      <w:r w:rsidR="007D6955" w:rsidRPr="00944679">
        <w:rPr>
          <w:sz w:val="24"/>
          <w:szCs w:val="24"/>
        </w:rPr>
        <w:t xml:space="preserve"> </w:t>
      </w:r>
      <w:r w:rsidR="00117806" w:rsidRPr="00944679">
        <w:rPr>
          <w:sz w:val="24"/>
          <w:szCs w:val="24"/>
        </w:rPr>
        <w:t>pa</w:t>
      </w:r>
      <w:r w:rsidR="007D6955" w:rsidRPr="00944679">
        <w:rPr>
          <w:sz w:val="24"/>
          <w:szCs w:val="24"/>
        </w:rPr>
        <w:t>lygint</w:t>
      </w:r>
      <w:r w:rsidR="00117806" w:rsidRPr="00944679">
        <w:rPr>
          <w:sz w:val="24"/>
          <w:szCs w:val="24"/>
        </w:rPr>
        <w:t>i</w:t>
      </w:r>
      <w:r w:rsidR="007D6955" w:rsidRPr="00944679">
        <w:rPr>
          <w:sz w:val="24"/>
          <w:szCs w:val="24"/>
        </w:rPr>
        <w:t xml:space="preserve"> su kitais Lietuvos universitetais</w:t>
      </w:r>
      <w:r w:rsidR="00117806" w:rsidRPr="00944679">
        <w:rPr>
          <w:sz w:val="24"/>
          <w:szCs w:val="24"/>
        </w:rPr>
        <w:t>,</w:t>
      </w:r>
      <w:r w:rsidR="007D6955" w:rsidRPr="00944679">
        <w:rPr>
          <w:sz w:val="24"/>
          <w:szCs w:val="24"/>
        </w:rPr>
        <w:t xml:space="preserve"> </w:t>
      </w:r>
      <w:r w:rsidRPr="00944679">
        <w:rPr>
          <w:sz w:val="24"/>
          <w:szCs w:val="24"/>
        </w:rPr>
        <w:t xml:space="preserve">praktikos bazėmis, įskaitant ligoninę, atviros prieigos centrų teikiamomis galimybėmis ir studijų infrastruktūra. LSU turima sporto tyrimų ir </w:t>
      </w:r>
      <w:proofErr w:type="spellStart"/>
      <w:r w:rsidRPr="00944679">
        <w:rPr>
          <w:sz w:val="24"/>
          <w:szCs w:val="24"/>
        </w:rPr>
        <w:t>sveikatinimo</w:t>
      </w:r>
      <w:proofErr w:type="spellEnd"/>
      <w:r w:rsidRPr="00944679">
        <w:rPr>
          <w:sz w:val="24"/>
          <w:szCs w:val="24"/>
        </w:rPr>
        <w:t xml:space="preserve"> infrastruktūra plės sporto ir medicinos mokslų galimybes bei sukurs prielaidas pagerinti studentų sportinės veiklos galimybes. </w:t>
      </w:r>
    </w:p>
    <w:p w14:paraId="65C96433" w14:textId="19E0D1F5" w:rsidR="006E5118" w:rsidRPr="00FB7E79" w:rsidRDefault="00451BBE" w:rsidP="00FB7E79">
      <w:pPr>
        <w:pStyle w:val="Antrat2"/>
        <w:spacing w:before="0" w:after="0"/>
        <w:ind w:firstLine="709"/>
        <w:rPr>
          <w:b/>
          <w:color w:val="auto"/>
          <w:sz w:val="24"/>
          <w:szCs w:val="24"/>
        </w:rPr>
      </w:pPr>
      <w:bookmarkStart w:id="4" w:name="_17dp8vu" w:colFirst="0" w:colLast="0"/>
      <w:bookmarkEnd w:id="4"/>
      <w:r w:rsidRPr="00FB7E79">
        <w:rPr>
          <w:color w:val="auto"/>
          <w:sz w:val="24"/>
          <w:szCs w:val="24"/>
        </w:rPr>
        <w:t xml:space="preserve">4. </w:t>
      </w:r>
      <w:r w:rsidRPr="005261F6">
        <w:rPr>
          <w:b/>
          <w:color w:val="auto"/>
          <w:sz w:val="24"/>
          <w:szCs w:val="24"/>
        </w:rPr>
        <w:t>Finansinė padėtis</w:t>
      </w:r>
    </w:p>
    <w:p w14:paraId="7A15E731" w14:textId="5FF1CE8E" w:rsidR="006E5118" w:rsidRPr="00944679" w:rsidRDefault="00451BBE" w:rsidP="00FB7E79">
      <w:pPr>
        <w:spacing w:after="0"/>
        <w:ind w:firstLine="709"/>
        <w:rPr>
          <w:sz w:val="24"/>
          <w:szCs w:val="24"/>
        </w:rPr>
      </w:pPr>
      <w:r w:rsidRPr="00944679">
        <w:rPr>
          <w:sz w:val="24"/>
          <w:szCs w:val="24"/>
        </w:rPr>
        <w:t>Remiantis 2016 m. finansinių ataskaitų duomenimis</w:t>
      </w:r>
      <w:r w:rsidRPr="00944679">
        <w:rPr>
          <w:sz w:val="24"/>
          <w:szCs w:val="24"/>
          <w:vertAlign w:val="superscript"/>
        </w:rPr>
        <w:footnoteReference w:id="12"/>
      </w:r>
      <w:r w:rsidRPr="00944679">
        <w:rPr>
          <w:sz w:val="24"/>
          <w:szCs w:val="24"/>
        </w:rPr>
        <w:t>, tiek LSMU, tiek LSU finansinė būklė yra stabili. LSMU materialinė bazė (turtas) yra did</w:t>
      </w:r>
      <w:r w:rsidR="00117806" w:rsidRPr="00944679">
        <w:rPr>
          <w:sz w:val="24"/>
          <w:szCs w:val="24"/>
        </w:rPr>
        <w:t xml:space="preserve">esnė ir verta 96 mln. </w:t>
      </w:r>
      <w:proofErr w:type="spellStart"/>
      <w:r w:rsidR="00117806" w:rsidRPr="00944679">
        <w:rPr>
          <w:sz w:val="24"/>
          <w:szCs w:val="24"/>
        </w:rPr>
        <w:t>Eur</w:t>
      </w:r>
      <w:proofErr w:type="spellEnd"/>
      <w:r w:rsidR="00117806" w:rsidRPr="00944679">
        <w:rPr>
          <w:sz w:val="24"/>
          <w:szCs w:val="24"/>
        </w:rPr>
        <w:t xml:space="preserve">, LSU – 11 mln. </w:t>
      </w:r>
      <w:proofErr w:type="spellStart"/>
      <w:r w:rsidR="00117806" w:rsidRPr="00944679">
        <w:rPr>
          <w:sz w:val="24"/>
          <w:szCs w:val="24"/>
        </w:rPr>
        <w:t>Eur</w:t>
      </w:r>
      <w:proofErr w:type="spellEnd"/>
      <w:r w:rsidRPr="00944679">
        <w:rPr>
          <w:sz w:val="24"/>
          <w:szCs w:val="24"/>
        </w:rPr>
        <w:t>. Abu universitetai neturi ilgalaikių įsipareigojimų (skolų). Tiek LSMU, tiek LSU pagrindinės finansinės veiklos rezultatas yra teigiamas.</w:t>
      </w:r>
    </w:p>
    <w:p w14:paraId="35534DDE" w14:textId="19403E02" w:rsidR="006E5118" w:rsidRPr="00944679" w:rsidRDefault="00451BBE" w:rsidP="00FB7E79">
      <w:pPr>
        <w:spacing w:after="0"/>
        <w:ind w:firstLine="709"/>
        <w:rPr>
          <w:sz w:val="24"/>
          <w:szCs w:val="24"/>
        </w:rPr>
      </w:pPr>
      <w:r w:rsidRPr="00944679">
        <w:rPr>
          <w:sz w:val="24"/>
          <w:szCs w:val="24"/>
        </w:rPr>
        <w:t>LSMU vienam studentui skiria vidutiniškai dvigubai daugiau lėšų nei LSU (dėstytojų atlyginimai, materialinė bazė, paslaugos studentams ir dėstytojams). N</w:t>
      </w:r>
      <w:r w:rsidR="00E860AF" w:rsidRPr="00944679">
        <w:rPr>
          <w:sz w:val="24"/>
          <w:szCs w:val="24"/>
        </w:rPr>
        <w:t>ors ir</w:t>
      </w:r>
      <w:r w:rsidRPr="00944679">
        <w:rPr>
          <w:sz w:val="24"/>
          <w:szCs w:val="24"/>
        </w:rPr>
        <w:t xml:space="preserve"> didesni</w:t>
      </w:r>
      <w:r w:rsidR="00E860AF" w:rsidRPr="00944679">
        <w:rPr>
          <w:sz w:val="24"/>
          <w:szCs w:val="24"/>
        </w:rPr>
        <w:t xml:space="preserve"> dėstytojų atlyginimai</w:t>
      </w:r>
      <w:r w:rsidRPr="00944679">
        <w:rPr>
          <w:sz w:val="24"/>
          <w:szCs w:val="24"/>
        </w:rPr>
        <w:t>, darbo užmokesčio dalis sąnaudų struktūroje LSMU sudaro 58 proc., LSU – 67 proc. (</w:t>
      </w:r>
      <w:r w:rsidR="00E860AF" w:rsidRPr="00944679">
        <w:rPr>
          <w:sz w:val="24"/>
          <w:szCs w:val="24"/>
        </w:rPr>
        <w:t>1 lentelė</w:t>
      </w:r>
      <w:r w:rsidRPr="00944679">
        <w:rPr>
          <w:sz w:val="24"/>
          <w:szCs w:val="24"/>
        </w:rPr>
        <w:t>).</w:t>
      </w:r>
    </w:p>
    <w:p w14:paraId="57DF1C48" w14:textId="75C293DF" w:rsidR="006E5118" w:rsidRPr="00944679" w:rsidRDefault="00E860AF" w:rsidP="00FB7E79">
      <w:pPr>
        <w:keepNext/>
        <w:spacing w:after="0"/>
        <w:ind w:firstLine="709"/>
        <w:rPr>
          <w:i/>
          <w:sz w:val="24"/>
          <w:szCs w:val="24"/>
        </w:rPr>
      </w:pPr>
      <w:r w:rsidRPr="00944679">
        <w:rPr>
          <w:i/>
          <w:sz w:val="24"/>
          <w:szCs w:val="24"/>
        </w:rPr>
        <w:t>1 l</w:t>
      </w:r>
      <w:r w:rsidR="00451BBE" w:rsidRPr="00944679">
        <w:rPr>
          <w:i/>
          <w:sz w:val="24"/>
          <w:szCs w:val="24"/>
        </w:rPr>
        <w:t>entelė</w:t>
      </w:r>
      <w:r w:rsidRPr="00944679">
        <w:rPr>
          <w:i/>
          <w:sz w:val="24"/>
          <w:szCs w:val="24"/>
        </w:rPr>
        <w:t>.</w:t>
      </w:r>
      <w:r w:rsidR="00451BBE" w:rsidRPr="00944679">
        <w:rPr>
          <w:i/>
          <w:sz w:val="24"/>
          <w:szCs w:val="24"/>
        </w:rPr>
        <w:t xml:space="preserve"> Finansinė universitetų būklė 201</w:t>
      </w:r>
      <w:r w:rsidRPr="00944679">
        <w:rPr>
          <w:i/>
          <w:sz w:val="24"/>
          <w:szCs w:val="24"/>
        </w:rPr>
        <w:t>6 m.</w:t>
      </w:r>
      <w:r w:rsidR="008D0BFD" w:rsidRPr="00944679">
        <w:rPr>
          <w:i/>
          <w:sz w:val="24"/>
          <w:szCs w:val="24"/>
        </w:rPr>
        <w:t xml:space="preserve"> ir 2017 m. III </w:t>
      </w:r>
      <w:proofErr w:type="spellStart"/>
      <w:r w:rsidR="008D0BFD" w:rsidRPr="00944679">
        <w:rPr>
          <w:i/>
          <w:sz w:val="24"/>
          <w:szCs w:val="24"/>
        </w:rPr>
        <w:t>ketv</w:t>
      </w:r>
      <w:proofErr w:type="spellEnd"/>
      <w:r w:rsidR="008D0BFD" w:rsidRPr="00944679">
        <w:rPr>
          <w:i/>
          <w:sz w:val="24"/>
          <w:szCs w:val="24"/>
        </w:rPr>
        <w:t>.</w:t>
      </w:r>
      <w:r w:rsidRPr="00944679">
        <w:rPr>
          <w:i/>
          <w:sz w:val="24"/>
          <w:szCs w:val="24"/>
        </w:rPr>
        <w:t xml:space="preserve">, mln. </w:t>
      </w:r>
      <w:proofErr w:type="spellStart"/>
      <w:r w:rsidRPr="00944679">
        <w:rPr>
          <w:i/>
          <w:sz w:val="24"/>
          <w:szCs w:val="24"/>
        </w:rPr>
        <w:t>Eur</w:t>
      </w:r>
      <w:proofErr w:type="spellEnd"/>
    </w:p>
    <w:tbl>
      <w:tblPr>
        <w:tblStyle w:val="a0"/>
        <w:tblW w:w="9026" w:type="dxa"/>
        <w:tblBorders>
          <w:top w:val="nil"/>
          <w:left w:val="nil"/>
          <w:right w:val="nil"/>
        </w:tblBorders>
        <w:tblLayout w:type="fixed"/>
        <w:tblLook w:val="0000" w:firstRow="0" w:lastRow="0" w:firstColumn="0" w:lastColumn="0" w:noHBand="0" w:noVBand="0"/>
      </w:tblPr>
      <w:tblGrid>
        <w:gridCol w:w="3601"/>
        <w:gridCol w:w="1220"/>
        <w:gridCol w:w="1672"/>
        <w:gridCol w:w="964"/>
        <w:gridCol w:w="1569"/>
      </w:tblGrid>
      <w:tr w:rsidR="006E5118" w:rsidRPr="00944679" w14:paraId="2E3F9E5E" w14:textId="77777777">
        <w:trPr>
          <w:trHeight w:val="440"/>
        </w:trPr>
        <w:tc>
          <w:tcPr>
            <w:tcW w:w="3601" w:type="dxa"/>
            <w:tcBorders>
              <w:bottom w:val="single" w:sz="4" w:space="0" w:color="BFBFBF"/>
            </w:tcBorders>
            <w:tcMar>
              <w:top w:w="0" w:type="dxa"/>
              <w:left w:w="0" w:type="dxa"/>
              <w:right w:w="0" w:type="dxa"/>
            </w:tcMar>
            <w:vAlign w:val="bottom"/>
          </w:tcPr>
          <w:p w14:paraId="254CDFCF" w14:textId="77777777" w:rsidR="006E5118" w:rsidRPr="00944679" w:rsidRDefault="00451BBE" w:rsidP="00944679">
            <w:pPr>
              <w:spacing w:after="0"/>
              <w:rPr>
                <w:sz w:val="24"/>
                <w:szCs w:val="24"/>
              </w:rPr>
            </w:pPr>
            <w:r w:rsidRPr="00944679">
              <w:rPr>
                <w:sz w:val="24"/>
                <w:szCs w:val="24"/>
              </w:rPr>
              <w:t> </w:t>
            </w:r>
          </w:p>
        </w:tc>
        <w:tc>
          <w:tcPr>
            <w:tcW w:w="2892" w:type="dxa"/>
            <w:gridSpan w:val="2"/>
            <w:tcBorders>
              <w:bottom w:val="single" w:sz="4" w:space="0" w:color="BFBFBF"/>
            </w:tcBorders>
            <w:tcMar>
              <w:top w:w="0" w:type="dxa"/>
              <w:left w:w="0" w:type="dxa"/>
              <w:right w:w="0" w:type="dxa"/>
            </w:tcMar>
            <w:vAlign w:val="bottom"/>
          </w:tcPr>
          <w:p w14:paraId="1132C006" w14:textId="77777777" w:rsidR="006E5118" w:rsidRPr="00944679" w:rsidRDefault="00451BBE" w:rsidP="00944679">
            <w:pPr>
              <w:spacing w:after="0"/>
              <w:ind w:firstLine="595"/>
              <w:jc w:val="center"/>
              <w:rPr>
                <w:sz w:val="24"/>
                <w:szCs w:val="24"/>
              </w:rPr>
            </w:pPr>
            <w:r w:rsidRPr="00944679">
              <w:rPr>
                <w:b/>
                <w:sz w:val="24"/>
                <w:szCs w:val="24"/>
              </w:rPr>
              <w:t>LSMU</w:t>
            </w:r>
          </w:p>
        </w:tc>
        <w:tc>
          <w:tcPr>
            <w:tcW w:w="2533" w:type="dxa"/>
            <w:gridSpan w:val="2"/>
            <w:tcBorders>
              <w:bottom w:val="single" w:sz="4" w:space="0" w:color="BFBFBF"/>
            </w:tcBorders>
            <w:tcMar>
              <w:top w:w="0" w:type="dxa"/>
              <w:left w:w="0" w:type="dxa"/>
              <w:right w:w="0" w:type="dxa"/>
            </w:tcMar>
            <w:vAlign w:val="bottom"/>
          </w:tcPr>
          <w:p w14:paraId="62FD6604" w14:textId="77777777" w:rsidR="006E5118" w:rsidRPr="00944679" w:rsidRDefault="00451BBE" w:rsidP="00944679">
            <w:pPr>
              <w:spacing w:after="0"/>
              <w:ind w:firstLine="364"/>
              <w:jc w:val="center"/>
              <w:rPr>
                <w:sz w:val="24"/>
                <w:szCs w:val="24"/>
              </w:rPr>
            </w:pPr>
            <w:r w:rsidRPr="00944679">
              <w:rPr>
                <w:b/>
                <w:sz w:val="24"/>
                <w:szCs w:val="24"/>
              </w:rPr>
              <w:t>LSU</w:t>
            </w:r>
          </w:p>
        </w:tc>
      </w:tr>
      <w:tr w:rsidR="006E5118" w:rsidRPr="00944679" w14:paraId="4480B45F" w14:textId="77777777">
        <w:trPr>
          <w:trHeight w:val="40"/>
        </w:trPr>
        <w:tc>
          <w:tcPr>
            <w:tcW w:w="3601" w:type="dxa"/>
            <w:tcBorders>
              <w:top w:val="single" w:sz="4" w:space="0" w:color="BFBFBF"/>
              <w:bottom w:val="single" w:sz="4" w:space="0" w:color="BFBFBF"/>
              <w:right w:val="single" w:sz="4" w:space="0" w:color="BFBFBF"/>
            </w:tcBorders>
            <w:shd w:val="clear" w:color="auto" w:fill="A6A6A6"/>
            <w:tcMar>
              <w:top w:w="0" w:type="dxa"/>
              <w:left w:w="0" w:type="dxa"/>
              <w:right w:w="0" w:type="dxa"/>
            </w:tcMar>
            <w:vAlign w:val="bottom"/>
          </w:tcPr>
          <w:p w14:paraId="59AB39BD" w14:textId="77777777" w:rsidR="006E5118" w:rsidRPr="00944679" w:rsidRDefault="006E5118" w:rsidP="00944679">
            <w:pPr>
              <w:spacing w:after="0"/>
              <w:rPr>
                <w:b/>
                <w:sz w:val="24"/>
                <w:szCs w:val="24"/>
              </w:rPr>
            </w:pPr>
          </w:p>
        </w:tc>
        <w:tc>
          <w:tcPr>
            <w:tcW w:w="1220" w:type="dxa"/>
            <w:tcBorders>
              <w:top w:val="single" w:sz="4" w:space="0" w:color="BFBFBF"/>
              <w:left w:val="single" w:sz="4" w:space="0" w:color="BFBFBF"/>
              <w:bottom w:val="single" w:sz="4" w:space="0" w:color="BFBFBF"/>
            </w:tcBorders>
            <w:shd w:val="clear" w:color="auto" w:fill="A6A6A6"/>
            <w:tcMar>
              <w:top w:w="0" w:type="dxa"/>
              <w:left w:w="0" w:type="dxa"/>
              <w:right w:w="0" w:type="dxa"/>
            </w:tcMar>
            <w:vAlign w:val="bottom"/>
          </w:tcPr>
          <w:p w14:paraId="18D2ED57" w14:textId="77777777" w:rsidR="006E5118" w:rsidRPr="00944679" w:rsidRDefault="00451BBE" w:rsidP="00944679">
            <w:pPr>
              <w:spacing w:after="0"/>
              <w:jc w:val="center"/>
              <w:rPr>
                <w:b/>
                <w:sz w:val="24"/>
                <w:szCs w:val="24"/>
              </w:rPr>
            </w:pPr>
            <w:r w:rsidRPr="00944679">
              <w:rPr>
                <w:b/>
                <w:sz w:val="24"/>
                <w:szCs w:val="24"/>
              </w:rPr>
              <w:t>2016 m.</w:t>
            </w:r>
          </w:p>
        </w:tc>
        <w:tc>
          <w:tcPr>
            <w:tcW w:w="1672" w:type="dxa"/>
            <w:tcBorders>
              <w:top w:val="single" w:sz="4" w:space="0" w:color="BFBFBF"/>
              <w:bottom w:val="single" w:sz="4" w:space="0" w:color="BFBFBF"/>
              <w:right w:val="single" w:sz="4" w:space="0" w:color="BFBFBF"/>
            </w:tcBorders>
            <w:shd w:val="clear" w:color="auto" w:fill="A6A6A6"/>
            <w:tcMar>
              <w:top w:w="0" w:type="dxa"/>
              <w:left w:w="0" w:type="dxa"/>
              <w:right w:w="0" w:type="dxa"/>
            </w:tcMar>
            <w:vAlign w:val="bottom"/>
          </w:tcPr>
          <w:p w14:paraId="6EE7E8BC" w14:textId="77777777" w:rsidR="006E5118" w:rsidRPr="00944679" w:rsidRDefault="00451BBE" w:rsidP="00944679">
            <w:pPr>
              <w:spacing w:after="0"/>
              <w:ind w:left="249"/>
              <w:jc w:val="center"/>
              <w:rPr>
                <w:b/>
                <w:sz w:val="24"/>
                <w:szCs w:val="24"/>
              </w:rPr>
            </w:pPr>
            <w:r w:rsidRPr="00944679">
              <w:rPr>
                <w:b/>
                <w:sz w:val="24"/>
                <w:szCs w:val="24"/>
              </w:rPr>
              <w:t>2017 m. III k.</w:t>
            </w:r>
          </w:p>
        </w:tc>
        <w:tc>
          <w:tcPr>
            <w:tcW w:w="964" w:type="dxa"/>
            <w:tcBorders>
              <w:top w:val="single" w:sz="4" w:space="0" w:color="BFBFBF"/>
              <w:left w:val="single" w:sz="4" w:space="0" w:color="BFBFBF"/>
              <w:bottom w:val="single" w:sz="4" w:space="0" w:color="BFBFBF"/>
            </w:tcBorders>
            <w:shd w:val="clear" w:color="auto" w:fill="A6A6A6"/>
            <w:tcMar>
              <w:top w:w="0" w:type="dxa"/>
              <w:left w:w="0" w:type="dxa"/>
              <w:right w:w="0" w:type="dxa"/>
            </w:tcMar>
            <w:vAlign w:val="bottom"/>
          </w:tcPr>
          <w:p w14:paraId="51D87519" w14:textId="77777777" w:rsidR="006E5118" w:rsidRPr="00944679" w:rsidRDefault="00451BBE" w:rsidP="00944679">
            <w:pPr>
              <w:spacing w:after="0"/>
              <w:jc w:val="center"/>
              <w:rPr>
                <w:b/>
                <w:sz w:val="24"/>
                <w:szCs w:val="24"/>
              </w:rPr>
            </w:pPr>
            <w:r w:rsidRPr="00944679">
              <w:rPr>
                <w:b/>
                <w:sz w:val="24"/>
                <w:szCs w:val="24"/>
              </w:rPr>
              <w:t>2016 m.</w:t>
            </w:r>
          </w:p>
        </w:tc>
        <w:tc>
          <w:tcPr>
            <w:tcW w:w="1569" w:type="dxa"/>
            <w:tcBorders>
              <w:top w:val="single" w:sz="4" w:space="0" w:color="BFBFBF"/>
              <w:bottom w:val="single" w:sz="4" w:space="0" w:color="BFBFBF"/>
            </w:tcBorders>
            <w:shd w:val="clear" w:color="auto" w:fill="A6A6A6"/>
            <w:tcMar>
              <w:top w:w="0" w:type="dxa"/>
              <w:left w:w="0" w:type="dxa"/>
              <w:right w:w="0" w:type="dxa"/>
            </w:tcMar>
            <w:vAlign w:val="bottom"/>
          </w:tcPr>
          <w:p w14:paraId="78112336" w14:textId="77777777" w:rsidR="006E5118" w:rsidRPr="00944679" w:rsidRDefault="00451BBE" w:rsidP="00944679">
            <w:pPr>
              <w:spacing w:after="0"/>
              <w:ind w:left="249"/>
              <w:jc w:val="center"/>
              <w:rPr>
                <w:b/>
                <w:color w:val="6D6D6D"/>
                <w:sz w:val="24"/>
                <w:szCs w:val="24"/>
              </w:rPr>
            </w:pPr>
            <w:r w:rsidRPr="00944679">
              <w:rPr>
                <w:b/>
                <w:sz w:val="24"/>
                <w:szCs w:val="24"/>
              </w:rPr>
              <w:t>2017 m. III k.</w:t>
            </w:r>
          </w:p>
        </w:tc>
      </w:tr>
      <w:tr w:rsidR="006E5118" w:rsidRPr="00944679" w14:paraId="28BB6A0B" w14:textId="77777777">
        <w:trPr>
          <w:trHeight w:val="40"/>
        </w:trPr>
        <w:tc>
          <w:tcPr>
            <w:tcW w:w="3601"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18946DC4" w14:textId="77777777" w:rsidR="006E5118" w:rsidRPr="00944679" w:rsidRDefault="00451BBE" w:rsidP="00944679">
            <w:pPr>
              <w:spacing w:after="0"/>
              <w:rPr>
                <w:sz w:val="24"/>
                <w:szCs w:val="24"/>
              </w:rPr>
            </w:pPr>
            <w:r w:rsidRPr="00944679">
              <w:rPr>
                <w:b/>
                <w:sz w:val="24"/>
                <w:szCs w:val="24"/>
              </w:rPr>
              <w:t>Turtas</w:t>
            </w:r>
          </w:p>
        </w:tc>
        <w:tc>
          <w:tcPr>
            <w:tcW w:w="1220"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1143B619" w14:textId="77777777" w:rsidR="006E5118" w:rsidRPr="00944679" w:rsidRDefault="00451BBE" w:rsidP="00944679">
            <w:pPr>
              <w:spacing w:after="0"/>
              <w:jc w:val="center"/>
              <w:rPr>
                <w:sz w:val="24"/>
                <w:szCs w:val="24"/>
              </w:rPr>
            </w:pPr>
            <w:r w:rsidRPr="00944679">
              <w:rPr>
                <w:b/>
                <w:sz w:val="24"/>
                <w:szCs w:val="24"/>
              </w:rPr>
              <w:t>95,9</w:t>
            </w:r>
          </w:p>
        </w:tc>
        <w:tc>
          <w:tcPr>
            <w:tcW w:w="167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6DAD91E7" w14:textId="77777777" w:rsidR="006E5118" w:rsidRPr="00944679" w:rsidRDefault="00451BBE" w:rsidP="00944679">
            <w:pPr>
              <w:spacing w:after="0"/>
              <w:ind w:left="249"/>
              <w:jc w:val="center"/>
              <w:rPr>
                <w:sz w:val="24"/>
                <w:szCs w:val="24"/>
              </w:rPr>
            </w:pPr>
            <w:r w:rsidRPr="00944679">
              <w:rPr>
                <w:b/>
                <w:sz w:val="24"/>
                <w:szCs w:val="24"/>
              </w:rPr>
              <w:t>104,5</w:t>
            </w:r>
          </w:p>
        </w:tc>
        <w:tc>
          <w:tcPr>
            <w:tcW w:w="964"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36C34D4B" w14:textId="77777777" w:rsidR="006E5118" w:rsidRPr="00944679" w:rsidRDefault="00451BBE" w:rsidP="00944679">
            <w:pPr>
              <w:spacing w:after="0"/>
              <w:jc w:val="center"/>
              <w:rPr>
                <w:sz w:val="24"/>
                <w:szCs w:val="24"/>
              </w:rPr>
            </w:pPr>
            <w:r w:rsidRPr="00944679">
              <w:rPr>
                <w:b/>
                <w:sz w:val="24"/>
                <w:szCs w:val="24"/>
              </w:rPr>
              <w:t>10,7</w:t>
            </w:r>
          </w:p>
        </w:tc>
        <w:tc>
          <w:tcPr>
            <w:tcW w:w="1569" w:type="dxa"/>
            <w:tcBorders>
              <w:top w:val="single" w:sz="4" w:space="0" w:color="BFBFBF"/>
              <w:bottom w:val="single" w:sz="4" w:space="0" w:color="BFBFBF"/>
            </w:tcBorders>
            <w:shd w:val="clear" w:color="auto" w:fill="F2F2F2"/>
            <w:tcMar>
              <w:top w:w="0" w:type="dxa"/>
              <w:left w:w="0" w:type="dxa"/>
              <w:right w:w="0" w:type="dxa"/>
            </w:tcMar>
            <w:vAlign w:val="bottom"/>
          </w:tcPr>
          <w:p w14:paraId="7D79122E" w14:textId="77777777" w:rsidR="006E5118" w:rsidRPr="00944679" w:rsidRDefault="00451BBE" w:rsidP="00944679">
            <w:pPr>
              <w:spacing w:after="0"/>
              <w:ind w:left="249"/>
              <w:jc w:val="center"/>
              <w:rPr>
                <w:sz w:val="24"/>
                <w:szCs w:val="24"/>
              </w:rPr>
            </w:pPr>
            <w:r w:rsidRPr="00944679">
              <w:rPr>
                <w:b/>
                <w:sz w:val="24"/>
                <w:szCs w:val="24"/>
              </w:rPr>
              <w:t>11,3</w:t>
            </w:r>
          </w:p>
        </w:tc>
      </w:tr>
      <w:tr w:rsidR="006E5118" w:rsidRPr="00944679" w14:paraId="5858B8DE" w14:textId="77777777">
        <w:trPr>
          <w:trHeight w:val="40"/>
        </w:trPr>
        <w:tc>
          <w:tcPr>
            <w:tcW w:w="3601" w:type="dxa"/>
            <w:tcBorders>
              <w:top w:val="single" w:sz="4" w:space="0" w:color="BFBFBF"/>
              <w:right w:val="single" w:sz="4" w:space="0" w:color="BFBFBF"/>
            </w:tcBorders>
            <w:shd w:val="clear" w:color="auto" w:fill="FFFFFF"/>
            <w:tcMar>
              <w:top w:w="0" w:type="dxa"/>
              <w:left w:w="0" w:type="dxa"/>
              <w:right w:w="0" w:type="dxa"/>
            </w:tcMar>
            <w:vAlign w:val="bottom"/>
          </w:tcPr>
          <w:p w14:paraId="38E0013D" w14:textId="77777777" w:rsidR="006E5118" w:rsidRPr="00944679" w:rsidRDefault="00451BBE" w:rsidP="00944679">
            <w:pPr>
              <w:spacing w:after="0"/>
              <w:ind w:left="249"/>
              <w:rPr>
                <w:sz w:val="24"/>
                <w:szCs w:val="24"/>
              </w:rPr>
            </w:pPr>
            <w:r w:rsidRPr="00944679">
              <w:rPr>
                <w:sz w:val="24"/>
                <w:szCs w:val="24"/>
              </w:rPr>
              <w:t>Kitas ilgalaikis materialus turtas</w:t>
            </w:r>
          </w:p>
        </w:tc>
        <w:tc>
          <w:tcPr>
            <w:tcW w:w="1220" w:type="dxa"/>
            <w:tcBorders>
              <w:top w:val="single" w:sz="4" w:space="0" w:color="BFBFBF"/>
              <w:left w:val="single" w:sz="4" w:space="0" w:color="BFBFBF"/>
            </w:tcBorders>
            <w:shd w:val="clear" w:color="auto" w:fill="FFFFFF"/>
            <w:tcMar>
              <w:top w:w="0" w:type="dxa"/>
              <w:left w:w="0" w:type="dxa"/>
              <w:right w:w="0" w:type="dxa"/>
            </w:tcMar>
            <w:vAlign w:val="bottom"/>
          </w:tcPr>
          <w:p w14:paraId="049C4174" w14:textId="77777777" w:rsidR="006E5118" w:rsidRPr="00944679" w:rsidRDefault="00451BBE" w:rsidP="00944679">
            <w:pPr>
              <w:spacing w:after="0"/>
              <w:jc w:val="center"/>
              <w:rPr>
                <w:sz w:val="24"/>
                <w:szCs w:val="24"/>
              </w:rPr>
            </w:pPr>
            <w:r w:rsidRPr="00944679">
              <w:rPr>
                <w:sz w:val="24"/>
                <w:szCs w:val="24"/>
              </w:rPr>
              <w:t>17,4</w:t>
            </w:r>
          </w:p>
        </w:tc>
        <w:tc>
          <w:tcPr>
            <w:tcW w:w="1672" w:type="dxa"/>
            <w:tcBorders>
              <w:top w:val="single" w:sz="4" w:space="0" w:color="BFBFBF"/>
              <w:right w:val="single" w:sz="4" w:space="0" w:color="BFBFBF"/>
            </w:tcBorders>
            <w:shd w:val="clear" w:color="auto" w:fill="FFFFFF"/>
            <w:tcMar>
              <w:top w:w="0" w:type="dxa"/>
              <w:left w:w="0" w:type="dxa"/>
              <w:right w:w="0" w:type="dxa"/>
            </w:tcMar>
            <w:vAlign w:val="bottom"/>
          </w:tcPr>
          <w:p w14:paraId="7987ACC5" w14:textId="77777777" w:rsidR="006E5118" w:rsidRPr="00944679" w:rsidRDefault="00451BBE" w:rsidP="00944679">
            <w:pPr>
              <w:spacing w:after="0"/>
              <w:ind w:left="249"/>
              <w:jc w:val="center"/>
              <w:rPr>
                <w:sz w:val="24"/>
                <w:szCs w:val="24"/>
              </w:rPr>
            </w:pPr>
            <w:r w:rsidRPr="00944679">
              <w:rPr>
                <w:sz w:val="24"/>
                <w:szCs w:val="24"/>
              </w:rPr>
              <w:t>15,8</w:t>
            </w:r>
          </w:p>
        </w:tc>
        <w:tc>
          <w:tcPr>
            <w:tcW w:w="964" w:type="dxa"/>
            <w:tcBorders>
              <w:top w:val="single" w:sz="4" w:space="0" w:color="BFBFBF"/>
              <w:left w:val="single" w:sz="4" w:space="0" w:color="BFBFBF"/>
            </w:tcBorders>
            <w:shd w:val="clear" w:color="auto" w:fill="FFFFFF"/>
            <w:tcMar>
              <w:top w:w="0" w:type="dxa"/>
              <w:left w:w="0" w:type="dxa"/>
              <w:right w:w="0" w:type="dxa"/>
            </w:tcMar>
            <w:vAlign w:val="bottom"/>
          </w:tcPr>
          <w:p w14:paraId="64FBF328" w14:textId="77777777" w:rsidR="006E5118" w:rsidRPr="00944679" w:rsidRDefault="00451BBE" w:rsidP="00944679">
            <w:pPr>
              <w:spacing w:after="0"/>
              <w:jc w:val="center"/>
              <w:rPr>
                <w:sz w:val="24"/>
                <w:szCs w:val="24"/>
              </w:rPr>
            </w:pPr>
            <w:r w:rsidRPr="00944679">
              <w:rPr>
                <w:sz w:val="24"/>
                <w:szCs w:val="24"/>
              </w:rPr>
              <w:t>1,1</w:t>
            </w:r>
          </w:p>
        </w:tc>
        <w:tc>
          <w:tcPr>
            <w:tcW w:w="1569" w:type="dxa"/>
            <w:tcBorders>
              <w:top w:val="single" w:sz="4" w:space="0" w:color="BFBFBF"/>
            </w:tcBorders>
            <w:shd w:val="clear" w:color="auto" w:fill="FFFFFF"/>
            <w:tcMar>
              <w:top w:w="0" w:type="dxa"/>
              <w:left w:w="0" w:type="dxa"/>
              <w:right w:w="0" w:type="dxa"/>
            </w:tcMar>
            <w:vAlign w:val="bottom"/>
          </w:tcPr>
          <w:p w14:paraId="30AC2D75" w14:textId="77777777" w:rsidR="006E5118" w:rsidRPr="00944679" w:rsidRDefault="00451BBE" w:rsidP="00944679">
            <w:pPr>
              <w:spacing w:after="0"/>
              <w:ind w:left="249"/>
              <w:jc w:val="center"/>
              <w:rPr>
                <w:sz w:val="24"/>
                <w:szCs w:val="24"/>
              </w:rPr>
            </w:pPr>
            <w:r w:rsidRPr="00944679">
              <w:rPr>
                <w:sz w:val="24"/>
                <w:szCs w:val="24"/>
              </w:rPr>
              <w:t>0,8</w:t>
            </w:r>
          </w:p>
        </w:tc>
      </w:tr>
      <w:tr w:rsidR="006E5118" w:rsidRPr="00944679" w14:paraId="6A095894"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5EB914E8" w14:textId="77777777" w:rsidR="006E5118" w:rsidRPr="00944679" w:rsidRDefault="00451BBE" w:rsidP="00944679">
            <w:pPr>
              <w:spacing w:after="0"/>
              <w:ind w:left="249"/>
              <w:rPr>
                <w:sz w:val="24"/>
                <w:szCs w:val="24"/>
              </w:rPr>
            </w:pPr>
            <w:r w:rsidRPr="00944679">
              <w:rPr>
                <w:sz w:val="24"/>
                <w:szCs w:val="24"/>
              </w:rPr>
              <w:t>Nekilnojamasis turtas</w:t>
            </w:r>
          </w:p>
        </w:tc>
        <w:tc>
          <w:tcPr>
            <w:tcW w:w="1220" w:type="dxa"/>
            <w:tcBorders>
              <w:top w:val="nil"/>
              <w:left w:val="single" w:sz="4" w:space="0" w:color="BFBFBF"/>
            </w:tcBorders>
            <w:shd w:val="clear" w:color="auto" w:fill="FFFFFF"/>
            <w:tcMar>
              <w:top w:w="0" w:type="dxa"/>
              <w:left w:w="0" w:type="dxa"/>
              <w:right w:w="0" w:type="dxa"/>
            </w:tcMar>
            <w:vAlign w:val="bottom"/>
          </w:tcPr>
          <w:p w14:paraId="7D63F693" w14:textId="77777777" w:rsidR="006E5118" w:rsidRPr="00944679" w:rsidRDefault="00451BBE" w:rsidP="00944679">
            <w:pPr>
              <w:spacing w:after="0"/>
              <w:jc w:val="center"/>
              <w:rPr>
                <w:sz w:val="24"/>
                <w:szCs w:val="24"/>
              </w:rPr>
            </w:pPr>
            <w:r w:rsidRPr="00944679">
              <w:rPr>
                <w:sz w:val="24"/>
                <w:szCs w:val="24"/>
              </w:rPr>
              <w:t>64,9</w:t>
            </w:r>
          </w:p>
        </w:tc>
        <w:tc>
          <w:tcPr>
            <w:tcW w:w="1672" w:type="dxa"/>
            <w:tcBorders>
              <w:top w:val="nil"/>
              <w:right w:val="single" w:sz="4" w:space="0" w:color="BFBFBF"/>
            </w:tcBorders>
            <w:shd w:val="clear" w:color="auto" w:fill="FFFFFF"/>
            <w:tcMar>
              <w:top w:w="0" w:type="dxa"/>
              <w:left w:w="0" w:type="dxa"/>
              <w:right w:w="0" w:type="dxa"/>
            </w:tcMar>
            <w:vAlign w:val="bottom"/>
          </w:tcPr>
          <w:p w14:paraId="7EF74DA0" w14:textId="77777777" w:rsidR="006E5118" w:rsidRPr="00944679" w:rsidRDefault="00451BBE" w:rsidP="00944679">
            <w:pPr>
              <w:spacing w:after="0"/>
              <w:ind w:left="249"/>
              <w:jc w:val="center"/>
              <w:rPr>
                <w:sz w:val="24"/>
                <w:szCs w:val="24"/>
              </w:rPr>
            </w:pPr>
            <w:r w:rsidRPr="00944679">
              <w:rPr>
                <w:sz w:val="24"/>
                <w:szCs w:val="24"/>
              </w:rPr>
              <w:t>64,0</w:t>
            </w:r>
          </w:p>
        </w:tc>
        <w:tc>
          <w:tcPr>
            <w:tcW w:w="964" w:type="dxa"/>
            <w:tcBorders>
              <w:top w:val="nil"/>
              <w:left w:val="single" w:sz="4" w:space="0" w:color="BFBFBF"/>
            </w:tcBorders>
            <w:shd w:val="clear" w:color="auto" w:fill="FFFFFF"/>
            <w:tcMar>
              <w:top w:w="0" w:type="dxa"/>
              <w:left w:w="0" w:type="dxa"/>
              <w:right w:w="0" w:type="dxa"/>
            </w:tcMar>
            <w:vAlign w:val="bottom"/>
          </w:tcPr>
          <w:p w14:paraId="7069E670" w14:textId="77777777" w:rsidR="006E5118" w:rsidRPr="00944679" w:rsidRDefault="00451BBE" w:rsidP="00944679">
            <w:pPr>
              <w:spacing w:after="0"/>
              <w:jc w:val="center"/>
              <w:rPr>
                <w:sz w:val="24"/>
                <w:szCs w:val="24"/>
              </w:rPr>
            </w:pPr>
            <w:r w:rsidRPr="00944679">
              <w:rPr>
                <w:sz w:val="24"/>
                <w:szCs w:val="24"/>
              </w:rPr>
              <w:t>8,2</w:t>
            </w:r>
          </w:p>
        </w:tc>
        <w:tc>
          <w:tcPr>
            <w:tcW w:w="1569" w:type="dxa"/>
            <w:tcBorders>
              <w:top w:val="nil"/>
            </w:tcBorders>
            <w:shd w:val="clear" w:color="auto" w:fill="FFFFFF"/>
            <w:tcMar>
              <w:top w:w="0" w:type="dxa"/>
              <w:left w:w="0" w:type="dxa"/>
              <w:right w:w="0" w:type="dxa"/>
            </w:tcMar>
            <w:vAlign w:val="bottom"/>
          </w:tcPr>
          <w:p w14:paraId="29BA4582" w14:textId="77777777" w:rsidR="006E5118" w:rsidRPr="00944679" w:rsidRDefault="00451BBE" w:rsidP="00944679">
            <w:pPr>
              <w:spacing w:after="0"/>
              <w:ind w:left="249"/>
              <w:jc w:val="center"/>
              <w:rPr>
                <w:sz w:val="24"/>
                <w:szCs w:val="24"/>
              </w:rPr>
            </w:pPr>
            <w:r w:rsidRPr="00944679">
              <w:rPr>
                <w:sz w:val="24"/>
                <w:szCs w:val="24"/>
              </w:rPr>
              <w:t>8,1</w:t>
            </w:r>
          </w:p>
        </w:tc>
      </w:tr>
      <w:tr w:rsidR="006E5118" w:rsidRPr="00944679" w14:paraId="31E9B41B"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03980321" w14:textId="77777777" w:rsidR="006E5118" w:rsidRPr="00944679" w:rsidRDefault="00451BBE" w:rsidP="00944679">
            <w:pPr>
              <w:spacing w:after="0"/>
              <w:ind w:left="249"/>
              <w:rPr>
                <w:sz w:val="24"/>
                <w:szCs w:val="24"/>
              </w:rPr>
            </w:pPr>
            <w:r w:rsidRPr="00944679">
              <w:rPr>
                <w:sz w:val="24"/>
                <w:szCs w:val="24"/>
              </w:rPr>
              <w:t>Ilgalaikis finansinis turtas</w:t>
            </w:r>
          </w:p>
        </w:tc>
        <w:tc>
          <w:tcPr>
            <w:tcW w:w="1220" w:type="dxa"/>
            <w:tcBorders>
              <w:top w:val="nil"/>
              <w:left w:val="single" w:sz="4" w:space="0" w:color="BFBFBF"/>
            </w:tcBorders>
            <w:shd w:val="clear" w:color="auto" w:fill="FFFFFF"/>
            <w:tcMar>
              <w:top w:w="0" w:type="dxa"/>
              <w:left w:w="0" w:type="dxa"/>
              <w:right w:w="0" w:type="dxa"/>
            </w:tcMar>
            <w:vAlign w:val="bottom"/>
          </w:tcPr>
          <w:p w14:paraId="79BCC8E6" w14:textId="77777777" w:rsidR="006E5118" w:rsidRPr="00944679" w:rsidRDefault="00451BBE" w:rsidP="00944679">
            <w:pPr>
              <w:spacing w:after="0"/>
              <w:jc w:val="center"/>
              <w:rPr>
                <w:sz w:val="24"/>
                <w:szCs w:val="24"/>
              </w:rPr>
            </w:pPr>
            <w:r w:rsidRPr="00944679">
              <w:rPr>
                <w:sz w:val="24"/>
                <w:szCs w:val="24"/>
              </w:rPr>
              <w:t>0,6</w:t>
            </w:r>
          </w:p>
        </w:tc>
        <w:tc>
          <w:tcPr>
            <w:tcW w:w="1672" w:type="dxa"/>
            <w:tcBorders>
              <w:top w:val="nil"/>
              <w:right w:val="single" w:sz="4" w:space="0" w:color="BFBFBF"/>
            </w:tcBorders>
            <w:shd w:val="clear" w:color="auto" w:fill="FFFFFF"/>
            <w:tcMar>
              <w:top w:w="0" w:type="dxa"/>
              <w:left w:w="0" w:type="dxa"/>
              <w:right w:w="0" w:type="dxa"/>
            </w:tcMar>
            <w:vAlign w:val="bottom"/>
          </w:tcPr>
          <w:p w14:paraId="5A741D6F" w14:textId="77777777" w:rsidR="006E5118" w:rsidRPr="00944679" w:rsidRDefault="00451BBE" w:rsidP="00944679">
            <w:pPr>
              <w:spacing w:after="0"/>
              <w:ind w:left="249"/>
              <w:jc w:val="center"/>
              <w:rPr>
                <w:sz w:val="24"/>
                <w:szCs w:val="24"/>
              </w:rPr>
            </w:pPr>
            <w:r w:rsidRPr="00944679">
              <w:rPr>
                <w:sz w:val="24"/>
                <w:szCs w:val="24"/>
              </w:rPr>
              <w:t>2,5</w:t>
            </w:r>
          </w:p>
        </w:tc>
        <w:tc>
          <w:tcPr>
            <w:tcW w:w="964" w:type="dxa"/>
            <w:tcBorders>
              <w:top w:val="nil"/>
              <w:left w:val="single" w:sz="4" w:space="0" w:color="BFBFBF"/>
            </w:tcBorders>
            <w:shd w:val="clear" w:color="auto" w:fill="FFFFFF"/>
            <w:tcMar>
              <w:top w:w="0" w:type="dxa"/>
              <w:left w:w="0" w:type="dxa"/>
              <w:right w:w="0" w:type="dxa"/>
            </w:tcMar>
            <w:vAlign w:val="bottom"/>
          </w:tcPr>
          <w:p w14:paraId="339A0B29" w14:textId="77777777" w:rsidR="006E5118" w:rsidRPr="00944679" w:rsidRDefault="00451BBE" w:rsidP="00944679">
            <w:pPr>
              <w:spacing w:after="0"/>
              <w:jc w:val="center"/>
              <w:rPr>
                <w:sz w:val="24"/>
                <w:szCs w:val="24"/>
              </w:rPr>
            </w:pPr>
            <w:r w:rsidRPr="00944679">
              <w:rPr>
                <w:sz w:val="24"/>
                <w:szCs w:val="24"/>
              </w:rPr>
              <w:t>0</w:t>
            </w:r>
          </w:p>
        </w:tc>
        <w:tc>
          <w:tcPr>
            <w:tcW w:w="1569" w:type="dxa"/>
            <w:tcBorders>
              <w:top w:val="nil"/>
            </w:tcBorders>
            <w:shd w:val="clear" w:color="auto" w:fill="FFFFFF"/>
            <w:tcMar>
              <w:top w:w="0" w:type="dxa"/>
              <w:left w:w="0" w:type="dxa"/>
              <w:right w:w="0" w:type="dxa"/>
            </w:tcMar>
            <w:vAlign w:val="bottom"/>
          </w:tcPr>
          <w:p w14:paraId="37AAE396" w14:textId="77777777" w:rsidR="006E5118" w:rsidRPr="00944679" w:rsidRDefault="00451BBE" w:rsidP="00944679">
            <w:pPr>
              <w:spacing w:after="0"/>
              <w:ind w:left="249"/>
              <w:jc w:val="center"/>
              <w:rPr>
                <w:sz w:val="24"/>
                <w:szCs w:val="24"/>
              </w:rPr>
            </w:pPr>
            <w:r w:rsidRPr="00944679">
              <w:rPr>
                <w:sz w:val="24"/>
                <w:szCs w:val="24"/>
              </w:rPr>
              <w:t>0</w:t>
            </w:r>
          </w:p>
        </w:tc>
      </w:tr>
      <w:tr w:rsidR="006E5118" w:rsidRPr="00944679" w14:paraId="4677FDE8"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6DAF35A4" w14:textId="77777777" w:rsidR="006E5118" w:rsidRPr="00944679" w:rsidRDefault="00451BBE" w:rsidP="00944679">
            <w:pPr>
              <w:spacing w:after="0"/>
              <w:ind w:left="249"/>
              <w:rPr>
                <w:sz w:val="24"/>
                <w:szCs w:val="24"/>
              </w:rPr>
            </w:pPr>
            <w:r w:rsidRPr="00944679">
              <w:rPr>
                <w:sz w:val="24"/>
                <w:szCs w:val="24"/>
              </w:rPr>
              <w:t>Trumpalaikis turtas</w:t>
            </w:r>
          </w:p>
        </w:tc>
        <w:tc>
          <w:tcPr>
            <w:tcW w:w="1220" w:type="dxa"/>
            <w:tcBorders>
              <w:top w:val="nil"/>
              <w:left w:val="single" w:sz="4" w:space="0" w:color="BFBFBF"/>
            </w:tcBorders>
            <w:shd w:val="clear" w:color="auto" w:fill="FFFFFF"/>
            <w:tcMar>
              <w:top w:w="0" w:type="dxa"/>
              <w:left w:w="0" w:type="dxa"/>
              <w:right w:w="0" w:type="dxa"/>
            </w:tcMar>
            <w:vAlign w:val="bottom"/>
          </w:tcPr>
          <w:p w14:paraId="75A9B981" w14:textId="77777777" w:rsidR="006E5118" w:rsidRPr="00944679" w:rsidRDefault="00451BBE" w:rsidP="00944679">
            <w:pPr>
              <w:spacing w:after="0"/>
              <w:jc w:val="center"/>
              <w:rPr>
                <w:sz w:val="24"/>
                <w:szCs w:val="24"/>
              </w:rPr>
            </w:pPr>
            <w:r w:rsidRPr="00944679">
              <w:rPr>
                <w:sz w:val="24"/>
                <w:szCs w:val="24"/>
              </w:rPr>
              <w:t>12,4</w:t>
            </w:r>
          </w:p>
        </w:tc>
        <w:tc>
          <w:tcPr>
            <w:tcW w:w="1672" w:type="dxa"/>
            <w:tcBorders>
              <w:top w:val="nil"/>
              <w:right w:val="single" w:sz="4" w:space="0" w:color="BFBFBF"/>
            </w:tcBorders>
            <w:shd w:val="clear" w:color="auto" w:fill="FFFFFF"/>
            <w:tcMar>
              <w:top w:w="0" w:type="dxa"/>
              <w:left w:w="0" w:type="dxa"/>
              <w:right w:w="0" w:type="dxa"/>
            </w:tcMar>
            <w:vAlign w:val="bottom"/>
          </w:tcPr>
          <w:p w14:paraId="0B3E7D7B" w14:textId="77777777" w:rsidR="006E5118" w:rsidRPr="00944679" w:rsidRDefault="00451BBE" w:rsidP="00944679">
            <w:pPr>
              <w:spacing w:after="0"/>
              <w:ind w:left="249"/>
              <w:jc w:val="center"/>
              <w:rPr>
                <w:sz w:val="24"/>
                <w:szCs w:val="24"/>
              </w:rPr>
            </w:pPr>
            <w:r w:rsidRPr="00944679">
              <w:rPr>
                <w:sz w:val="24"/>
                <w:szCs w:val="24"/>
              </w:rPr>
              <w:t>21,7</w:t>
            </w:r>
          </w:p>
        </w:tc>
        <w:tc>
          <w:tcPr>
            <w:tcW w:w="964" w:type="dxa"/>
            <w:tcBorders>
              <w:top w:val="nil"/>
              <w:left w:val="single" w:sz="4" w:space="0" w:color="BFBFBF"/>
            </w:tcBorders>
            <w:shd w:val="clear" w:color="auto" w:fill="FFFFFF"/>
            <w:tcMar>
              <w:top w:w="0" w:type="dxa"/>
              <w:left w:w="0" w:type="dxa"/>
              <w:right w:w="0" w:type="dxa"/>
            </w:tcMar>
            <w:vAlign w:val="bottom"/>
          </w:tcPr>
          <w:p w14:paraId="776095A5" w14:textId="77777777" w:rsidR="006E5118" w:rsidRPr="00944679" w:rsidRDefault="00451BBE" w:rsidP="00944679">
            <w:pPr>
              <w:spacing w:after="0"/>
              <w:jc w:val="center"/>
              <w:rPr>
                <w:sz w:val="24"/>
                <w:szCs w:val="24"/>
              </w:rPr>
            </w:pPr>
            <w:r w:rsidRPr="00944679">
              <w:rPr>
                <w:sz w:val="24"/>
                <w:szCs w:val="24"/>
              </w:rPr>
              <w:t>1,4</w:t>
            </w:r>
          </w:p>
        </w:tc>
        <w:tc>
          <w:tcPr>
            <w:tcW w:w="1569" w:type="dxa"/>
            <w:tcBorders>
              <w:top w:val="nil"/>
            </w:tcBorders>
            <w:shd w:val="clear" w:color="auto" w:fill="FFFFFF"/>
            <w:tcMar>
              <w:top w:w="0" w:type="dxa"/>
              <w:left w:w="0" w:type="dxa"/>
              <w:right w:w="0" w:type="dxa"/>
            </w:tcMar>
            <w:vAlign w:val="bottom"/>
          </w:tcPr>
          <w:p w14:paraId="4F59E376" w14:textId="77777777" w:rsidR="006E5118" w:rsidRPr="00944679" w:rsidRDefault="00451BBE" w:rsidP="00944679">
            <w:pPr>
              <w:spacing w:after="0"/>
              <w:ind w:left="249"/>
              <w:jc w:val="center"/>
              <w:rPr>
                <w:sz w:val="24"/>
                <w:szCs w:val="24"/>
              </w:rPr>
            </w:pPr>
            <w:r w:rsidRPr="00944679">
              <w:rPr>
                <w:sz w:val="24"/>
                <w:szCs w:val="24"/>
              </w:rPr>
              <w:t>2,4</w:t>
            </w:r>
          </w:p>
        </w:tc>
      </w:tr>
      <w:tr w:rsidR="006E5118" w:rsidRPr="00944679" w14:paraId="18650D38"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04549789" w14:textId="77777777" w:rsidR="006E5118" w:rsidRPr="00944679" w:rsidRDefault="00451BBE" w:rsidP="00944679">
            <w:pPr>
              <w:spacing w:after="0"/>
              <w:ind w:left="249"/>
              <w:rPr>
                <w:sz w:val="24"/>
                <w:szCs w:val="24"/>
              </w:rPr>
            </w:pPr>
            <w:r w:rsidRPr="00944679">
              <w:rPr>
                <w:sz w:val="24"/>
                <w:szCs w:val="24"/>
              </w:rPr>
              <w:t>Biologinis turtas</w:t>
            </w:r>
          </w:p>
        </w:tc>
        <w:tc>
          <w:tcPr>
            <w:tcW w:w="1220" w:type="dxa"/>
            <w:tcBorders>
              <w:top w:val="nil"/>
              <w:left w:val="single" w:sz="4" w:space="0" w:color="BFBFBF"/>
            </w:tcBorders>
            <w:shd w:val="clear" w:color="auto" w:fill="FFFFFF"/>
            <w:tcMar>
              <w:top w:w="0" w:type="dxa"/>
              <w:left w:w="0" w:type="dxa"/>
              <w:right w:w="0" w:type="dxa"/>
            </w:tcMar>
            <w:vAlign w:val="bottom"/>
          </w:tcPr>
          <w:p w14:paraId="3C46059D" w14:textId="77777777" w:rsidR="006E5118" w:rsidRPr="00944679" w:rsidRDefault="00451BBE" w:rsidP="00944679">
            <w:pPr>
              <w:spacing w:after="0"/>
              <w:jc w:val="center"/>
              <w:rPr>
                <w:sz w:val="24"/>
                <w:szCs w:val="24"/>
              </w:rPr>
            </w:pPr>
            <w:r w:rsidRPr="00944679">
              <w:rPr>
                <w:sz w:val="24"/>
                <w:szCs w:val="24"/>
              </w:rPr>
              <w:t>0,6</w:t>
            </w:r>
          </w:p>
        </w:tc>
        <w:tc>
          <w:tcPr>
            <w:tcW w:w="1672" w:type="dxa"/>
            <w:tcBorders>
              <w:top w:val="nil"/>
              <w:right w:val="single" w:sz="4" w:space="0" w:color="BFBFBF"/>
            </w:tcBorders>
            <w:shd w:val="clear" w:color="auto" w:fill="FFFFFF"/>
            <w:tcMar>
              <w:top w:w="0" w:type="dxa"/>
              <w:left w:w="0" w:type="dxa"/>
              <w:right w:w="0" w:type="dxa"/>
            </w:tcMar>
            <w:vAlign w:val="bottom"/>
          </w:tcPr>
          <w:p w14:paraId="65521D44" w14:textId="77777777" w:rsidR="006E5118" w:rsidRPr="00944679" w:rsidRDefault="00451BBE" w:rsidP="00944679">
            <w:pPr>
              <w:spacing w:after="0"/>
              <w:ind w:left="249"/>
              <w:jc w:val="center"/>
              <w:rPr>
                <w:sz w:val="24"/>
                <w:szCs w:val="24"/>
              </w:rPr>
            </w:pPr>
            <w:r w:rsidRPr="00944679">
              <w:rPr>
                <w:sz w:val="24"/>
                <w:szCs w:val="24"/>
              </w:rPr>
              <w:t>0,6</w:t>
            </w:r>
          </w:p>
        </w:tc>
        <w:tc>
          <w:tcPr>
            <w:tcW w:w="964" w:type="dxa"/>
            <w:tcBorders>
              <w:top w:val="nil"/>
              <w:left w:val="single" w:sz="4" w:space="0" w:color="BFBFBF"/>
            </w:tcBorders>
            <w:shd w:val="clear" w:color="auto" w:fill="FFFFFF"/>
            <w:tcMar>
              <w:top w:w="0" w:type="dxa"/>
              <w:left w:w="0" w:type="dxa"/>
              <w:right w:w="0" w:type="dxa"/>
            </w:tcMar>
            <w:vAlign w:val="bottom"/>
          </w:tcPr>
          <w:p w14:paraId="1A39B39D" w14:textId="77777777" w:rsidR="006E5118" w:rsidRPr="00944679" w:rsidRDefault="00451BBE" w:rsidP="00944679">
            <w:pPr>
              <w:spacing w:after="0"/>
              <w:jc w:val="center"/>
              <w:rPr>
                <w:sz w:val="24"/>
                <w:szCs w:val="24"/>
              </w:rPr>
            </w:pPr>
            <w:r w:rsidRPr="00944679">
              <w:rPr>
                <w:sz w:val="24"/>
                <w:szCs w:val="24"/>
              </w:rPr>
              <w:t>0</w:t>
            </w:r>
          </w:p>
        </w:tc>
        <w:tc>
          <w:tcPr>
            <w:tcW w:w="1569" w:type="dxa"/>
            <w:tcBorders>
              <w:top w:val="nil"/>
            </w:tcBorders>
            <w:shd w:val="clear" w:color="auto" w:fill="FFFFFF"/>
            <w:tcMar>
              <w:top w:w="0" w:type="dxa"/>
              <w:left w:w="0" w:type="dxa"/>
              <w:right w:w="0" w:type="dxa"/>
            </w:tcMar>
            <w:vAlign w:val="bottom"/>
          </w:tcPr>
          <w:p w14:paraId="32AC55D1" w14:textId="77777777" w:rsidR="006E5118" w:rsidRPr="00944679" w:rsidRDefault="00451BBE" w:rsidP="00944679">
            <w:pPr>
              <w:spacing w:after="0"/>
              <w:ind w:left="249"/>
              <w:jc w:val="center"/>
              <w:rPr>
                <w:sz w:val="24"/>
                <w:szCs w:val="24"/>
              </w:rPr>
            </w:pPr>
            <w:r w:rsidRPr="00944679">
              <w:rPr>
                <w:sz w:val="24"/>
                <w:szCs w:val="24"/>
              </w:rPr>
              <w:t>0</w:t>
            </w:r>
          </w:p>
        </w:tc>
      </w:tr>
      <w:tr w:rsidR="006E5118" w:rsidRPr="00944679" w14:paraId="5FAD5884" w14:textId="77777777">
        <w:trPr>
          <w:trHeight w:val="40"/>
        </w:trPr>
        <w:tc>
          <w:tcPr>
            <w:tcW w:w="3601" w:type="dxa"/>
            <w:tcBorders>
              <w:top w:val="nil"/>
              <w:bottom w:val="single" w:sz="4" w:space="0" w:color="BFBFBF"/>
              <w:right w:val="single" w:sz="4" w:space="0" w:color="BFBFBF"/>
            </w:tcBorders>
            <w:shd w:val="clear" w:color="auto" w:fill="F2F2F2"/>
            <w:tcMar>
              <w:top w:w="0" w:type="dxa"/>
              <w:left w:w="0" w:type="dxa"/>
              <w:right w:w="0" w:type="dxa"/>
            </w:tcMar>
            <w:vAlign w:val="bottom"/>
          </w:tcPr>
          <w:p w14:paraId="77B8CC19" w14:textId="77777777" w:rsidR="006E5118" w:rsidRPr="00944679" w:rsidRDefault="00451BBE" w:rsidP="00944679">
            <w:pPr>
              <w:spacing w:after="0"/>
              <w:rPr>
                <w:sz w:val="24"/>
                <w:szCs w:val="24"/>
              </w:rPr>
            </w:pPr>
            <w:r w:rsidRPr="00944679">
              <w:rPr>
                <w:b/>
                <w:sz w:val="24"/>
                <w:szCs w:val="24"/>
              </w:rPr>
              <w:t>Ilgalaikiai įsipareigojimai</w:t>
            </w:r>
          </w:p>
        </w:tc>
        <w:tc>
          <w:tcPr>
            <w:tcW w:w="1220" w:type="dxa"/>
            <w:tcBorders>
              <w:top w:val="nil"/>
              <w:left w:val="single" w:sz="4" w:space="0" w:color="BFBFBF"/>
              <w:bottom w:val="single" w:sz="4" w:space="0" w:color="BFBFBF"/>
            </w:tcBorders>
            <w:shd w:val="clear" w:color="auto" w:fill="F2F2F2"/>
            <w:tcMar>
              <w:top w:w="0" w:type="dxa"/>
              <w:left w:w="0" w:type="dxa"/>
              <w:right w:w="0" w:type="dxa"/>
            </w:tcMar>
            <w:vAlign w:val="bottom"/>
          </w:tcPr>
          <w:p w14:paraId="077AC21D" w14:textId="77777777" w:rsidR="006E5118" w:rsidRPr="00944679" w:rsidRDefault="00451BBE" w:rsidP="00944679">
            <w:pPr>
              <w:spacing w:after="0"/>
              <w:jc w:val="center"/>
              <w:rPr>
                <w:sz w:val="24"/>
                <w:szCs w:val="24"/>
              </w:rPr>
            </w:pPr>
            <w:r w:rsidRPr="00944679">
              <w:rPr>
                <w:b/>
                <w:sz w:val="24"/>
                <w:szCs w:val="24"/>
              </w:rPr>
              <w:t>0</w:t>
            </w:r>
          </w:p>
        </w:tc>
        <w:tc>
          <w:tcPr>
            <w:tcW w:w="1672" w:type="dxa"/>
            <w:tcBorders>
              <w:top w:val="nil"/>
              <w:bottom w:val="single" w:sz="4" w:space="0" w:color="BFBFBF"/>
              <w:right w:val="single" w:sz="4" w:space="0" w:color="BFBFBF"/>
            </w:tcBorders>
            <w:shd w:val="clear" w:color="auto" w:fill="F2F2F2"/>
            <w:tcMar>
              <w:top w:w="0" w:type="dxa"/>
              <w:left w:w="0" w:type="dxa"/>
              <w:right w:w="0" w:type="dxa"/>
            </w:tcMar>
            <w:vAlign w:val="bottom"/>
          </w:tcPr>
          <w:p w14:paraId="0B757CB9" w14:textId="77777777" w:rsidR="006E5118" w:rsidRPr="00944679" w:rsidRDefault="00451BBE" w:rsidP="00944679">
            <w:pPr>
              <w:spacing w:after="0"/>
              <w:ind w:left="364"/>
              <w:jc w:val="center"/>
              <w:rPr>
                <w:sz w:val="24"/>
                <w:szCs w:val="24"/>
              </w:rPr>
            </w:pPr>
            <w:r w:rsidRPr="00944679">
              <w:rPr>
                <w:b/>
                <w:sz w:val="24"/>
                <w:szCs w:val="24"/>
              </w:rPr>
              <w:t>0</w:t>
            </w:r>
          </w:p>
        </w:tc>
        <w:tc>
          <w:tcPr>
            <w:tcW w:w="964" w:type="dxa"/>
            <w:tcBorders>
              <w:top w:val="nil"/>
              <w:left w:val="single" w:sz="4" w:space="0" w:color="BFBFBF"/>
              <w:bottom w:val="single" w:sz="4" w:space="0" w:color="BFBFBF"/>
            </w:tcBorders>
            <w:shd w:val="clear" w:color="auto" w:fill="F2F2F2"/>
            <w:tcMar>
              <w:top w:w="0" w:type="dxa"/>
              <w:left w:w="0" w:type="dxa"/>
              <w:right w:w="0" w:type="dxa"/>
            </w:tcMar>
            <w:vAlign w:val="bottom"/>
          </w:tcPr>
          <w:p w14:paraId="353E82CD" w14:textId="77777777" w:rsidR="006E5118" w:rsidRPr="00944679" w:rsidRDefault="00451BBE" w:rsidP="00944679">
            <w:pPr>
              <w:spacing w:after="0"/>
              <w:jc w:val="center"/>
              <w:rPr>
                <w:sz w:val="24"/>
                <w:szCs w:val="24"/>
              </w:rPr>
            </w:pPr>
            <w:r w:rsidRPr="00944679">
              <w:rPr>
                <w:b/>
                <w:sz w:val="24"/>
                <w:szCs w:val="24"/>
              </w:rPr>
              <w:t>0</w:t>
            </w:r>
          </w:p>
        </w:tc>
        <w:tc>
          <w:tcPr>
            <w:tcW w:w="1569" w:type="dxa"/>
            <w:tcBorders>
              <w:top w:val="nil"/>
              <w:bottom w:val="single" w:sz="4" w:space="0" w:color="BFBFBF"/>
            </w:tcBorders>
            <w:shd w:val="clear" w:color="auto" w:fill="F2F2F2"/>
            <w:tcMar>
              <w:top w:w="0" w:type="dxa"/>
              <w:left w:w="0" w:type="dxa"/>
              <w:right w:w="0" w:type="dxa"/>
            </w:tcMar>
            <w:vAlign w:val="bottom"/>
          </w:tcPr>
          <w:p w14:paraId="3A2CB1CA" w14:textId="77777777" w:rsidR="006E5118" w:rsidRPr="00944679" w:rsidRDefault="00451BBE" w:rsidP="00944679">
            <w:pPr>
              <w:spacing w:after="0"/>
              <w:jc w:val="center"/>
              <w:rPr>
                <w:b/>
                <w:sz w:val="24"/>
                <w:szCs w:val="24"/>
              </w:rPr>
            </w:pPr>
            <w:r w:rsidRPr="00944679">
              <w:rPr>
                <w:b/>
                <w:sz w:val="24"/>
                <w:szCs w:val="24"/>
              </w:rPr>
              <w:t>0</w:t>
            </w:r>
          </w:p>
        </w:tc>
      </w:tr>
      <w:tr w:rsidR="006E5118" w:rsidRPr="00944679" w14:paraId="1EFC8131" w14:textId="77777777">
        <w:trPr>
          <w:trHeight w:val="40"/>
        </w:trPr>
        <w:tc>
          <w:tcPr>
            <w:tcW w:w="3601"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18299A65" w14:textId="77777777" w:rsidR="006E5118" w:rsidRPr="00944679" w:rsidRDefault="00451BBE" w:rsidP="00944679">
            <w:pPr>
              <w:spacing w:after="0"/>
              <w:rPr>
                <w:sz w:val="24"/>
                <w:szCs w:val="24"/>
              </w:rPr>
            </w:pPr>
            <w:r w:rsidRPr="00944679">
              <w:rPr>
                <w:b/>
                <w:sz w:val="24"/>
                <w:szCs w:val="24"/>
              </w:rPr>
              <w:t>Pajamos</w:t>
            </w:r>
          </w:p>
        </w:tc>
        <w:tc>
          <w:tcPr>
            <w:tcW w:w="1220"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0F14D163" w14:textId="77777777" w:rsidR="006E5118" w:rsidRPr="00944679" w:rsidRDefault="00451BBE" w:rsidP="00944679">
            <w:pPr>
              <w:spacing w:after="0"/>
              <w:jc w:val="center"/>
              <w:rPr>
                <w:sz w:val="24"/>
                <w:szCs w:val="24"/>
              </w:rPr>
            </w:pPr>
            <w:r w:rsidRPr="00944679">
              <w:rPr>
                <w:b/>
                <w:sz w:val="24"/>
                <w:szCs w:val="24"/>
              </w:rPr>
              <w:t>51,6</w:t>
            </w:r>
          </w:p>
        </w:tc>
        <w:tc>
          <w:tcPr>
            <w:tcW w:w="167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2CB17B63" w14:textId="77777777" w:rsidR="006E5118" w:rsidRPr="00944679" w:rsidRDefault="00451BBE" w:rsidP="00944679">
            <w:pPr>
              <w:spacing w:after="0"/>
              <w:ind w:left="249"/>
              <w:jc w:val="center"/>
              <w:rPr>
                <w:sz w:val="24"/>
                <w:szCs w:val="24"/>
              </w:rPr>
            </w:pPr>
            <w:r w:rsidRPr="00944679">
              <w:rPr>
                <w:b/>
                <w:sz w:val="24"/>
                <w:szCs w:val="24"/>
              </w:rPr>
              <w:t>36,7</w:t>
            </w:r>
          </w:p>
        </w:tc>
        <w:tc>
          <w:tcPr>
            <w:tcW w:w="964"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2FD75630" w14:textId="77777777" w:rsidR="006E5118" w:rsidRPr="00944679" w:rsidRDefault="00451BBE" w:rsidP="00944679">
            <w:pPr>
              <w:spacing w:after="0"/>
              <w:jc w:val="center"/>
              <w:rPr>
                <w:sz w:val="24"/>
                <w:szCs w:val="24"/>
              </w:rPr>
            </w:pPr>
            <w:r w:rsidRPr="00944679">
              <w:rPr>
                <w:b/>
                <w:sz w:val="24"/>
                <w:szCs w:val="24"/>
              </w:rPr>
              <w:t>5,8</w:t>
            </w:r>
          </w:p>
        </w:tc>
        <w:tc>
          <w:tcPr>
            <w:tcW w:w="1569" w:type="dxa"/>
            <w:tcBorders>
              <w:top w:val="single" w:sz="4" w:space="0" w:color="BFBFBF"/>
              <w:bottom w:val="single" w:sz="4" w:space="0" w:color="BFBFBF"/>
            </w:tcBorders>
            <w:shd w:val="clear" w:color="auto" w:fill="F2F2F2"/>
            <w:tcMar>
              <w:top w:w="0" w:type="dxa"/>
              <w:left w:w="0" w:type="dxa"/>
              <w:right w:w="0" w:type="dxa"/>
            </w:tcMar>
            <w:vAlign w:val="bottom"/>
          </w:tcPr>
          <w:p w14:paraId="73124561" w14:textId="77777777" w:rsidR="006E5118" w:rsidRPr="00944679" w:rsidRDefault="00451BBE" w:rsidP="00944679">
            <w:pPr>
              <w:spacing w:after="0"/>
              <w:ind w:left="249"/>
              <w:jc w:val="center"/>
              <w:rPr>
                <w:sz w:val="24"/>
                <w:szCs w:val="24"/>
              </w:rPr>
            </w:pPr>
            <w:r w:rsidRPr="00944679">
              <w:rPr>
                <w:b/>
                <w:sz w:val="24"/>
                <w:szCs w:val="24"/>
              </w:rPr>
              <w:t>4,4</w:t>
            </w:r>
          </w:p>
        </w:tc>
      </w:tr>
      <w:tr w:rsidR="006E5118" w:rsidRPr="00944679" w14:paraId="3170E8EF" w14:textId="77777777">
        <w:trPr>
          <w:trHeight w:val="40"/>
        </w:trPr>
        <w:tc>
          <w:tcPr>
            <w:tcW w:w="3601" w:type="dxa"/>
            <w:tcBorders>
              <w:top w:val="single" w:sz="4" w:space="0" w:color="BFBFBF"/>
              <w:right w:val="single" w:sz="4" w:space="0" w:color="BFBFBF"/>
            </w:tcBorders>
            <w:shd w:val="clear" w:color="auto" w:fill="FFFFFF"/>
            <w:tcMar>
              <w:top w:w="0" w:type="dxa"/>
              <w:left w:w="0" w:type="dxa"/>
              <w:right w:w="0" w:type="dxa"/>
            </w:tcMar>
            <w:vAlign w:val="bottom"/>
          </w:tcPr>
          <w:p w14:paraId="57F4FE74" w14:textId="77777777" w:rsidR="006E5118" w:rsidRPr="00944679" w:rsidRDefault="00451BBE" w:rsidP="00944679">
            <w:pPr>
              <w:spacing w:after="0"/>
              <w:ind w:left="249"/>
              <w:rPr>
                <w:sz w:val="24"/>
                <w:szCs w:val="24"/>
              </w:rPr>
            </w:pPr>
            <w:r w:rsidRPr="00944679">
              <w:rPr>
                <w:sz w:val="24"/>
                <w:szCs w:val="24"/>
              </w:rPr>
              <w:t>Lietuvos biudžetas</w:t>
            </w:r>
          </w:p>
        </w:tc>
        <w:tc>
          <w:tcPr>
            <w:tcW w:w="1220" w:type="dxa"/>
            <w:tcBorders>
              <w:top w:val="single" w:sz="4" w:space="0" w:color="BFBFBF"/>
              <w:left w:val="single" w:sz="4" w:space="0" w:color="BFBFBF"/>
            </w:tcBorders>
            <w:shd w:val="clear" w:color="auto" w:fill="FFFFFF"/>
            <w:tcMar>
              <w:top w:w="0" w:type="dxa"/>
              <w:left w:w="0" w:type="dxa"/>
              <w:right w:w="0" w:type="dxa"/>
            </w:tcMar>
            <w:vAlign w:val="bottom"/>
          </w:tcPr>
          <w:p w14:paraId="6CD2972F" w14:textId="77777777" w:rsidR="006E5118" w:rsidRPr="00944679" w:rsidRDefault="00451BBE" w:rsidP="00944679">
            <w:pPr>
              <w:spacing w:after="0"/>
              <w:jc w:val="center"/>
              <w:rPr>
                <w:sz w:val="24"/>
                <w:szCs w:val="24"/>
              </w:rPr>
            </w:pPr>
            <w:r w:rsidRPr="00944679">
              <w:rPr>
                <w:sz w:val="24"/>
                <w:szCs w:val="24"/>
              </w:rPr>
              <w:t>29,8</w:t>
            </w:r>
          </w:p>
        </w:tc>
        <w:tc>
          <w:tcPr>
            <w:tcW w:w="1672" w:type="dxa"/>
            <w:tcBorders>
              <w:top w:val="single" w:sz="4" w:space="0" w:color="BFBFBF"/>
              <w:right w:val="single" w:sz="4" w:space="0" w:color="BFBFBF"/>
            </w:tcBorders>
            <w:shd w:val="clear" w:color="auto" w:fill="FFFFFF"/>
            <w:tcMar>
              <w:top w:w="0" w:type="dxa"/>
              <w:left w:w="0" w:type="dxa"/>
              <w:right w:w="0" w:type="dxa"/>
            </w:tcMar>
            <w:vAlign w:val="bottom"/>
          </w:tcPr>
          <w:p w14:paraId="65FEC741" w14:textId="77777777" w:rsidR="006E5118" w:rsidRPr="00944679" w:rsidRDefault="00451BBE" w:rsidP="00944679">
            <w:pPr>
              <w:spacing w:after="0"/>
              <w:ind w:left="249"/>
              <w:jc w:val="center"/>
              <w:rPr>
                <w:sz w:val="24"/>
                <w:szCs w:val="24"/>
              </w:rPr>
            </w:pPr>
            <w:r w:rsidRPr="00944679">
              <w:rPr>
                <w:sz w:val="24"/>
                <w:szCs w:val="24"/>
              </w:rPr>
              <w:t>20,7</w:t>
            </w:r>
          </w:p>
        </w:tc>
        <w:tc>
          <w:tcPr>
            <w:tcW w:w="964" w:type="dxa"/>
            <w:tcBorders>
              <w:top w:val="single" w:sz="4" w:space="0" w:color="BFBFBF"/>
              <w:left w:val="single" w:sz="4" w:space="0" w:color="BFBFBF"/>
            </w:tcBorders>
            <w:shd w:val="clear" w:color="auto" w:fill="FFFFFF"/>
            <w:tcMar>
              <w:top w:w="0" w:type="dxa"/>
              <w:left w:w="0" w:type="dxa"/>
              <w:right w:w="0" w:type="dxa"/>
            </w:tcMar>
            <w:vAlign w:val="bottom"/>
          </w:tcPr>
          <w:p w14:paraId="7A2EF914" w14:textId="77777777" w:rsidR="006E5118" w:rsidRPr="00944679" w:rsidRDefault="00451BBE" w:rsidP="00944679">
            <w:pPr>
              <w:spacing w:after="0"/>
              <w:jc w:val="center"/>
              <w:rPr>
                <w:sz w:val="24"/>
                <w:szCs w:val="24"/>
              </w:rPr>
            </w:pPr>
            <w:r w:rsidRPr="00944679">
              <w:rPr>
                <w:sz w:val="24"/>
                <w:szCs w:val="24"/>
              </w:rPr>
              <w:t>3,2</w:t>
            </w:r>
          </w:p>
        </w:tc>
        <w:tc>
          <w:tcPr>
            <w:tcW w:w="1569" w:type="dxa"/>
            <w:tcBorders>
              <w:top w:val="single" w:sz="4" w:space="0" w:color="BFBFBF"/>
            </w:tcBorders>
            <w:shd w:val="clear" w:color="auto" w:fill="FFFFFF"/>
            <w:tcMar>
              <w:top w:w="0" w:type="dxa"/>
              <w:left w:w="0" w:type="dxa"/>
              <w:right w:w="0" w:type="dxa"/>
            </w:tcMar>
            <w:vAlign w:val="bottom"/>
          </w:tcPr>
          <w:p w14:paraId="771666C1" w14:textId="77777777" w:rsidR="006E5118" w:rsidRPr="00944679" w:rsidRDefault="00451BBE" w:rsidP="00944679">
            <w:pPr>
              <w:spacing w:after="0"/>
              <w:ind w:left="249"/>
              <w:jc w:val="center"/>
              <w:rPr>
                <w:sz w:val="24"/>
                <w:szCs w:val="24"/>
              </w:rPr>
            </w:pPr>
            <w:r w:rsidRPr="00944679">
              <w:rPr>
                <w:sz w:val="24"/>
                <w:szCs w:val="24"/>
              </w:rPr>
              <w:t>2,5</w:t>
            </w:r>
          </w:p>
        </w:tc>
      </w:tr>
      <w:tr w:rsidR="006E5118" w:rsidRPr="00944679" w14:paraId="0F30D31F"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53A4E52D" w14:textId="77777777" w:rsidR="006E5118" w:rsidRPr="00944679" w:rsidRDefault="00451BBE" w:rsidP="00944679">
            <w:pPr>
              <w:spacing w:after="0"/>
              <w:ind w:left="249"/>
              <w:rPr>
                <w:sz w:val="24"/>
                <w:szCs w:val="24"/>
              </w:rPr>
            </w:pPr>
            <w:r w:rsidRPr="00944679">
              <w:rPr>
                <w:sz w:val="24"/>
                <w:szCs w:val="24"/>
              </w:rPr>
              <w:t>Studijų įmokos</w:t>
            </w:r>
          </w:p>
        </w:tc>
        <w:tc>
          <w:tcPr>
            <w:tcW w:w="1220" w:type="dxa"/>
            <w:tcBorders>
              <w:top w:val="nil"/>
              <w:left w:val="single" w:sz="4" w:space="0" w:color="BFBFBF"/>
            </w:tcBorders>
            <w:shd w:val="clear" w:color="auto" w:fill="FFFFFF"/>
            <w:tcMar>
              <w:top w:w="0" w:type="dxa"/>
              <w:left w:w="0" w:type="dxa"/>
              <w:right w:w="0" w:type="dxa"/>
            </w:tcMar>
            <w:vAlign w:val="bottom"/>
          </w:tcPr>
          <w:p w14:paraId="77F8CCB5" w14:textId="77777777" w:rsidR="006E5118" w:rsidRPr="00944679" w:rsidRDefault="00451BBE" w:rsidP="00944679">
            <w:pPr>
              <w:spacing w:after="0"/>
              <w:jc w:val="center"/>
              <w:rPr>
                <w:sz w:val="24"/>
                <w:szCs w:val="24"/>
              </w:rPr>
            </w:pPr>
            <w:r w:rsidRPr="00944679">
              <w:rPr>
                <w:sz w:val="24"/>
                <w:szCs w:val="24"/>
              </w:rPr>
              <w:t>16,8</w:t>
            </w:r>
          </w:p>
        </w:tc>
        <w:tc>
          <w:tcPr>
            <w:tcW w:w="1672" w:type="dxa"/>
            <w:tcBorders>
              <w:top w:val="nil"/>
              <w:right w:val="single" w:sz="4" w:space="0" w:color="BFBFBF"/>
            </w:tcBorders>
            <w:shd w:val="clear" w:color="auto" w:fill="FFFFFF"/>
            <w:tcMar>
              <w:top w:w="0" w:type="dxa"/>
              <w:left w:w="0" w:type="dxa"/>
              <w:right w:w="0" w:type="dxa"/>
            </w:tcMar>
            <w:vAlign w:val="bottom"/>
          </w:tcPr>
          <w:p w14:paraId="1ED22209" w14:textId="77777777" w:rsidR="006E5118" w:rsidRPr="00944679" w:rsidRDefault="00451BBE" w:rsidP="00944679">
            <w:pPr>
              <w:spacing w:after="0"/>
              <w:ind w:left="249"/>
              <w:jc w:val="center"/>
              <w:rPr>
                <w:sz w:val="24"/>
                <w:szCs w:val="24"/>
              </w:rPr>
            </w:pPr>
            <w:r w:rsidRPr="00944679">
              <w:rPr>
                <w:sz w:val="24"/>
                <w:szCs w:val="24"/>
              </w:rPr>
              <w:t>12,8</w:t>
            </w:r>
          </w:p>
        </w:tc>
        <w:tc>
          <w:tcPr>
            <w:tcW w:w="964" w:type="dxa"/>
            <w:tcBorders>
              <w:top w:val="nil"/>
              <w:left w:val="single" w:sz="4" w:space="0" w:color="BFBFBF"/>
            </w:tcBorders>
            <w:shd w:val="clear" w:color="auto" w:fill="FFFFFF"/>
            <w:tcMar>
              <w:top w:w="0" w:type="dxa"/>
              <w:left w:w="0" w:type="dxa"/>
              <w:right w:w="0" w:type="dxa"/>
            </w:tcMar>
            <w:vAlign w:val="bottom"/>
          </w:tcPr>
          <w:p w14:paraId="7E70647E" w14:textId="77777777" w:rsidR="006E5118" w:rsidRPr="00944679" w:rsidRDefault="00451BBE" w:rsidP="00944679">
            <w:pPr>
              <w:spacing w:after="0"/>
              <w:jc w:val="center"/>
              <w:rPr>
                <w:sz w:val="24"/>
                <w:szCs w:val="24"/>
              </w:rPr>
            </w:pPr>
            <w:r w:rsidRPr="00944679">
              <w:rPr>
                <w:sz w:val="24"/>
                <w:szCs w:val="24"/>
              </w:rPr>
              <w:t>2,2</w:t>
            </w:r>
          </w:p>
        </w:tc>
        <w:tc>
          <w:tcPr>
            <w:tcW w:w="1569" w:type="dxa"/>
            <w:tcBorders>
              <w:top w:val="nil"/>
            </w:tcBorders>
            <w:shd w:val="clear" w:color="auto" w:fill="FFFFFF"/>
            <w:tcMar>
              <w:top w:w="0" w:type="dxa"/>
              <w:left w:w="0" w:type="dxa"/>
              <w:right w:w="0" w:type="dxa"/>
            </w:tcMar>
            <w:vAlign w:val="bottom"/>
          </w:tcPr>
          <w:p w14:paraId="38CC42F0" w14:textId="77777777" w:rsidR="006E5118" w:rsidRPr="00944679" w:rsidRDefault="00451BBE" w:rsidP="00944679">
            <w:pPr>
              <w:spacing w:after="0"/>
              <w:ind w:left="249"/>
              <w:jc w:val="center"/>
              <w:rPr>
                <w:sz w:val="24"/>
                <w:szCs w:val="24"/>
              </w:rPr>
            </w:pPr>
            <w:r w:rsidRPr="00944679">
              <w:rPr>
                <w:sz w:val="24"/>
                <w:szCs w:val="24"/>
              </w:rPr>
              <w:t>1,7</w:t>
            </w:r>
          </w:p>
        </w:tc>
      </w:tr>
      <w:tr w:rsidR="006E5118" w:rsidRPr="00944679" w14:paraId="47F09C9D"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5F200F3F" w14:textId="77777777" w:rsidR="006E5118" w:rsidRPr="00944679" w:rsidRDefault="00451BBE" w:rsidP="00944679">
            <w:pPr>
              <w:spacing w:after="0"/>
              <w:ind w:left="249"/>
              <w:rPr>
                <w:sz w:val="24"/>
                <w:szCs w:val="24"/>
              </w:rPr>
            </w:pPr>
            <w:r w:rsidRPr="00944679">
              <w:rPr>
                <w:sz w:val="24"/>
                <w:szCs w:val="24"/>
              </w:rPr>
              <w:t>ES</w:t>
            </w:r>
          </w:p>
        </w:tc>
        <w:tc>
          <w:tcPr>
            <w:tcW w:w="1220" w:type="dxa"/>
            <w:tcBorders>
              <w:top w:val="nil"/>
              <w:left w:val="single" w:sz="4" w:space="0" w:color="BFBFBF"/>
            </w:tcBorders>
            <w:shd w:val="clear" w:color="auto" w:fill="FFFFFF"/>
            <w:tcMar>
              <w:top w:w="0" w:type="dxa"/>
              <w:left w:w="0" w:type="dxa"/>
              <w:right w:w="0" w:type="dxa"/>
            </w:tcMar>
            <w:vAlign w:val="bottom"/>
          </w:tcPr>
          <w:p w14:paraId="6BF5CC8F" w14:textId="77777777" w:rsidR="006E5118" w:rsidRPr="00944679" w:rsidRDefault="00451BBE" w:rsidP="00944679">
            <w:pPr>
              <w:spacing w:after="0"/>
              <w:jc w:val="center"/>
              <w:rPr>
                <w:sz w:val="24"/>
                <w:szCs w:val="24"/>
              </w:rPr>
            </w:pPr>
            <w:r w:rsidRPr="00944679">
              <w:rPr>
                <w:sz w:val="24"/>
                <w:szCs w:val="24"/>
              </w:rPr>
              <w:t>4,9</w:t>
            </w:r>
          </w:p>
        </w:tc>
        <w:tc>
          <w:tcPr>
            <w:tcW w:w="1672" w:type="dxa"/>
            <w:tcBorders>
              <w:top w:val="nil"/>
              <w:right w:val="single" w:sz="4" w:space="0" w:color="BFBFBF"/>
            </w:tcBorders>
            <w:shd w:val="clear" w:color="auto" w:fill="FFFFFF"/>
            <w:tcMar>
              <w:top w:w="0" w:type="dxa"/>
              <w:left w:w="0" w:type="dxa"/>
              <w:right w:w="0" w:type="dxa"/>
            </w:tcMar>
            <w:vAlign w:val="bottom"/>
          </w:tcPr>
          <w:p w14:paraId="4FB580A3" w14:textId="77777777" w:rsidR="006E5118" w:rsidRPr="00944679" w:rsidRDefault="00451BBE" w:rsidP="00944679">
            <w:pPr>
              <w:spacing w:after="0"/>
              <w:ind w:left="249"/>
              <w:jc w:val="center"/>
              <w:rPr>
                <w:sz w:val="24"/>
                <w:szCs w:val="24"/>
              </w:rPr>
            </w:pPr>
            <w:r w:rsidRPr="00944679">
              <w:rPr>
                <w:sz w:val="24"/>
                <w:szCs w:val="24"/>
              </w:rPr>
              <w:t>3,0</w:t>
            </w:r>
          </w:p>
        </w:tc>
        <w:tc>
          <w:tcPr>
            <w:tcW w:w="964" w:type="dxa"/>
            <w:tcBorders>
              <w:top w:val="nil"/>
              <w:left w:val="single" w:sz="4" w:space="0" w:color="BFBFBF"/>
            </w:tcBorders>
            <w:shd w:val="clear" w:color="auto" w:fill="FFFFFF"/>
            <w:tcMar>
              <w:top w:w="0" w:type="dxa"/>
              <w:left w:w="0" w:type="dxa"/>
              <w:right w:w="0" w:type="dxa"/>
            </w:tcMar>
            <w:vAlign w:val="bottom"/>
          </w:tcPr>
          <w:p w14:paraId="0114BC45" w14:textId="77777777" w:rsidR="006E5118" w:rsidRPr="00944679" w:rsidRDefault="00451BBE" w:rsidP="00944679">
            <w:pPr>
              <w:spacing w:after="0"/>
              <w:jc w:val="center"/>
              <w:rPr>
                <w:sz w:val="24"/>
                <w:szCs w:val="24"/>
              </w:rPr>
            </w:pPr>
            <w:r w:rsidRPr="00944679">
              <w:rPr>
                <w:sz w:val="24"/>
                <w:szCs w:val="24"/>
              </w:rPr>
              <w:t>0,4</w:t>
            </w:r>
          </w:p>
        </w:tc>
        <w:tc>
          <w:tcPr>
            <w:tcW w:w="1569" w:type="dxa"/>
            <w:tcBorders>
              <w:top w:val="nil"/>
            </w:tcBorders>
            <w:shd w:val="clear" w:color="auto" w:fill="FFFFFF"/>
            <w:tcMar>
              <w:top w:w="0" w:type="dxa"/>
              <w:left w:w="0" w:type="dxa"/>
              <w:right w:w="0" w:type="dxa"/>
            </w:tcMar>
            <w:vAlign w:val="bottom"/>
          </w:tcPr>
          <w:p w14:paraId="13874862" w14:textId="77777777" w:rsidR="006E5118" w:rsidRPr="00944679" w:rsidRDefault="00451BBE" w:rsidP="00944679">
            <w:pPr>
              <w:spacing w:after="0"/>
              <w:ind w:left="249"/>
              <w:jc w:val="center"/>
              <w:rPr>
                <w:sz w:val="24"/>
                <w:szCs w:val="24"/>
              </w:rPr>
            </w:pPr>
            <w:r w:rsidRPr="00944679">
              <w:rPr>
                <w:sz w:val="24"/>
                <w:szCs w:val="24"/>
              </w:rPr>
              <w:t>0,2</w:t>
            </w:r>
          </w:p>
        </w:tc>
      </w:tr>
      <w:tr w:rsidR="006E5118" w:rsidRPr="00944679" w14:paraId="4245D434" w14:textId="77777777">
        <w:trPr>
          <w:trHeight w:val="40"/>
        </w:trPr>
        <w:tc>
          <w:tcPr>
            <w:tcW w:w="3601" w:type="dxa"/>
            <w:tcBorders>
              <w:top w:val="nil"/>
              <w:bottom w:val="single" w:sz="4" w:space="0" w:color="BFBFBF"/>
              <w:right w:val="single" w:sz="4" w:space="0" w:color="BFBFBF"/>
            </w:tcBorders>
            <w:shd w:val="clear" w:color="auto" w:fill="FFFFFF"/>
            <w:tcMar>
              <w:top w:w="0" w:type="dxa"/>
              <w:left w:w="0" w:type="dxa"/>
              <w:right w:w="0" w:type="dxa"/>
            </w:tcMar>
            <w:vAlign w:val="bottom"/>
          </w:tcPr>
          <w:p w14:paraId="74B4FD2C" w14:textId="77777777" w:rsidR="006E5118" w:rsidRPr="00944679" w:rsidRDefault="00451BBE" w:rsidP="00944679">
            <w:pPr>
              <w:spacing w:after="0"/>
              <w:ind w:left="249"/>
              <w:rPr>
                <w:sz w:val="24"/>
                <w:szCs w:val="24"/>
              </w:rPr>
            </w:pPr>
            <w:r w:rsidRPr="00944679">
              <w:rPr>
                <w:sz w:val="24"/>
                <w:szCs w:val="24"/>
              </w:rPr>
              <w:t>Kiti finansavimo šaltiniai</w:t>
            </w:r>
          </w:p>
        </w:tc>
        <w:tc>
          <w:tcPr>
            <w:tcW w:w="1220" w:type="dxa"/>
            <w:tcBorders>
              <w:top w:val="nil"/>
              <w:left w:val="single" w:sz="4" w:space="0" w:color="BFBFBF"/>
              <w:bottom w:val="single" w:sz="4" w:space="0" w:color="BFBFBF"/>
            </w:tcBorders>
            <w:shd w:val="clear" w:color="auto" w:fill="FFFFFF"/>
            <w:tcMar>
              <w:top w:w="0" w:type="dxa"/>
              <w:left w:w="0" w:type="dxa"/>
              <w:right w:w="0" w:type="dxa"/>
            </w:tcMar>
            <w:vAlign w:val="bottom"/>
          </w:tcPr>
          <w:p w14:paraId="5E618A1A" w14:textId="77777777" w:rsidR="006E5118" w:rsidRPr="00944679" w:rsidRDefault="00451BBE" w:rsidP="00944679">
            <w:pPr>
              <w:spacing w:after="0"/>
              <w:jc w:val="center"/>
              <w:rPr>
                <w:sz w:val="24"/>
                <w:szCs w:val="24"/>
              </w:rPr>
            </w:pPr>
            <w:r w:rsidRPr="00944679">
              <w:rPr>
                <w:sz w:val="24"/>
                <w:szCs w:val="24"/>
              </w:rPr>
              <w:t>0,1</w:t>
            </w:r>
          </w:p>
        </w:tc>
        <w:tc>
          <w:tcPr>
            <w:tcW w:w="1672" w:type="dxa"/>
            <w:tcBorders>
              <w:top w:val="nil"/>
              <w:bottom w:val="single" w:sz="4" w:space="0" w:color="BFBFBF"/>
              <w:right w:val="single" w:sz="4" w:space="0" w:color="BFBFBF"/>
            </w:tcBorders>
            <w:shd w:val="clear" w:color="auto" w:fill="FFFFFF"/>
            <w:tcMar>
              <w:top w:w="0" w:type="dxa"/>
              <w:left w:w="0" w:type="dxa"/>
              <w:right w:w="0" w:type="dxa"/>
            </w:tcMar>
            <w:vAlign w:val="bottom"/>
          </w:tcPr>
          <w:p w14:paraId="5EFBF0DE" w14:textId="77777777" w:rsidR="006E5118" w:rsidRPr="00944679" w:rsidRDefault="00451BBE" w:rsidP="00944679">
            <w:pPr>
              <w:spacing w:after="0"/>
              <w:ind w:left="249"/>
              <w:jc w:val="center"/>
              <w:rPr>
                <w:sz w:val="24"/>
                <w:szCs w:val="24"/>
              </w:rPr>
            </w:pPr>
            <w:r w:rsidRPr="00944679">
              <w:rPr>
                <w:sz w:val="24"/>
                <w:szCs w:val="24"/>
              </w:rPr>
              <w:t>0,2</w:t>
            </w:r>
          </w:p>
        </w:tc>
        <w:tc>
          <w:tcPr>
            <w:tcW w:w="964" w:type="dxa"/>
            <w:tcBorders>
              <w:top w:val="nil"/>
              <w:left w:val="single" w:sz="4" w:space="0" w:color="BFBFBF"/>
              <w:bottom w:val="single" w:sz="4" w:space="0" w:color="BFBFBF"/>
            </w:tcBorders>
            <w:shd w:val="clear" w:color="auto" w:fill="FFFFFF"/>
            <w:tcMar>
              <w:top w:w="0" w:type="dxa"/>
              <w:left w:w="0" w:type="dxa"/>
              <w:right w:w="0" w:type="dxa"/>
            </w:tcMar>
            <w:vAlign w:val="bottom"/>
          </w:tcPr>
          <w:p w14:paraId="0254644C" w14:textId="77777777" w:rsidR="006E5118" w:rsidRPr="00944679" w:rsidRDefault="00451BBE" w:rsidP="00944679">
            <w:pPr>
              <w:spacing w:after="0"/>
              <w:jc w:val="center"/>
              <w:rPr>
                <w:sz w:val="24"/>
                <w:szCs w:val="24"/>
              </w:rPr>
            </w:pPr>
            <w:r w:rsidRPr="00944679">
              <w:rPr>
                <w:sz w:val="24"/>
                <w:szCs w:val="24"/>
              </w:rPr>
              <w:t>0,1</w:t>
            </w:r>
          </w:p>
        </w:tc>
        <w:tc>
          <w:tcPr>
            <w:tcW w:w="1569" w:type="dxa"/>
            <w:tcBorders>
              <w:top w:val="nil"/>
              <w:bottom w:val="single" w:sz="4" w:space="0" w:color="BFBFBF"/>
            </w:tcBorders>
            <w:shd w:val="clear" w:color="auto" w:fill="FFFFFF"/>
            <w:tcMar>
              <w:top w:w="0" w:type="dxa"/>
              <w:left w:w="0" w:type="dxa"/>
              <w:right w:w="0" w:type="dxa"/>
            </w:tcMar>
            <w:vAlign w:val="bottom"/>
          </w:tcPr>
          <w:p w14:paraId="7A985D72" w14:textId="77777777" w:rsidR="006E5118" w:rsidRPr="00944679" w:rsidRDefault="00451BBE" w:rsidP="00944679">
            <w:pPr>
              <w:spacing w:after="0"/>
              <w:ind w:left="249"/>
              <w:jc w:val="center"/>
              <w:rPr>
                <w:sz w:val="24"/>
                <w:szCs w:val="24"/>
              </w:rPr>
            </w:pPr>
            <w:r w:rsidRPr="00944679">
              <w:rPr>
                <w:sz w:val="24"/>
                <w:szCs w:val="24"/>
              </w:rPr>
              <w:t>0</w:t>
            </w:r>
          </w:p>
        </w:tc>
      </w:tr>
      <w:tr w:rsidR="006E5118" w:rsidRPr="00944679" w14:paraId="40604F64" w14:textId="77777777">
        <w:trPr>
          <w:trHeight w:val="40"/>
        </w:trPr>
        <w:tc>
          <w:tcPr>
            <w:tcW w:w="3601"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0BEAAE21" w14:textId="77777777" w:rsidR="006E5118" w:rsidRPr="00944679" w:rsidRDefault="00451BBE" w:rsidP="00944679">
            <w:pPr>
              <w:spacing w:after="0"/>
              <w:rPr>
                <w:sz w:val="24"/>
                <w:szCs w:val="24"/>
              </w:rPr>
            </w:pPr>
            <w:r w:rsidRPr="00944679">
              <w:rPr>
                <w:b/>
                <w:sz w:val="24"/>
                <w:szCs w:val="24"/>
              </w:rPr>
              <w:t>Sąnaudos</w:t>
            </w:r>
          </w:p>
        </w:tc>
        <w:tc>
          <w:tcPr>
            <w:tcW w:w="1220"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4526D64B" w14:textId="77777777" w:rsidR="006E5118" w:rsidRPr="00944679" w:rsidRDefault="00451BBE" w:rsidP="00944679">
            <w:pPr>
              <w:spacing w:after="0"/>
              <w:jc w:val="center"/>
              <w:rPr>
                <w:sz w:val="24"/>
                <w:szCs w:val="24"/>
              </w:rPr>
            </w:pPr>
            <w:r w:rsidRPr="00944679">
              <w:rPr>
                <w:b/>
                <w:sz w:val="24"/>
                <w:szCs w:val="24"/>
              </w:rPr>
              <w:t>50,7</w:t>
            </w:r>
          </w:p>
        </w:tc>
        <w:tc>
          <w:tcPr>
            <w:tcW w:w="167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7DF7DED3" w14:textId="77777777" w:rsidR="006E5118" w:rsidRPr="00944679" w:rsidRDefault="00451BBE" w:rsidP="00944679">
            <w:pPr>
              <w:spacing w:after="0"/>
              <w:ind w:left="249"/>
              <w:jc w:val="center"/>
              <w:rPr>
                <w:sz w:val="24"/>
                <w:szCs w:val="24"/>
              </w:rPr>
            </w:pPr>
            <w:r w:rsidRPr="00944679">
              <w:rPr>
                <w:b/>
                <w:sz w:val="24"/>
                <w:szCs w:val="24"/>
              </w:rPr>
              <w:t>34,5</w:t>
            </w:r>
          </w:p>
        </w:tc>
        <w:tc>
          <w:tcPr>
            <w:tcW w:w="964"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292C2DDA" w14:textId="77777777" w:rsidR="006E5118" w:rsidRPr="00944679" w:rsidRDefault="00451BBE" w:rsidP="00944679">
            <w:pPr>
              <w:spacing w:after="0"/>
              <w:jc w:val="center"/>
              <w:rPr>
                <w:sz w:val="24"/>
                <w:szCs w:val="24"/>
              </w:rPr>
            </w:pPr>
            <w:r w:rsidRPr="00944679">
              <w:rPr>
                <w:b/>
                <w:sz w:val="24"/>
                <w:szCs w:val="24"/>
              </w:rPr>
              <w:t>5,8</w:t>
            </w:r>
          </w:p>
        </w:tc>
        <w:tc>
          <w:tcPr>
            <w:tcW w:w="1569" w:type="dxa"/>
            <w:tcBorders>
              <w:top w:val="single" w:sz="4" w:space="0" w:color="BFBFBF"/>
              <w:bottom w:val="single" w:sz="4" w:space="0" w:color="BFBFBF"/>
            </w:tcBorders>
            <w:shd w:val="clear" w:color="auto" w:fill="F2F2F2"/>
            <w:tcMar>
              <w:top w:w="0" w:type="dxa"/>
              <w:left w:w="0" w:type="dxa"/>
              <w:right w:w="0" w:type="dxa"/>
            </w:tcMar>
            <w:vAlign w:val="bottom"/>
          </w:tcPr>
          <w:p w14:paraId="1EE7DEF0" w14:textId="77777777" w:rsidR="006E5118" w:rsidRPr="00944679" w:rsidRDefault="00451BBE" w:rsidP="00944679">
            <w:pPr>
              <w:spacing w:after="0"/>
              <w:ind w:left="249"/>
              <w:jc w:val="center"/>
              <w:rPr>
                <w:sz w:val="24"/>
                <w:szCs w:val="24"/>
              </w:rPr>
            </w:pPr>
            <w:r w:rsidRPr="00944679">
              <w:rPr>
                <w:b/>
                <w:sz w:val="24"/>
                <w:szCs w:val="24"/>
              </w:rPr>
              <w:t>4,4</w:t>
            </w:r>
          </w:p>
        </w:tc>
      </w:tr>
      <w:tr w:rsidR="006E5118" w:rsidRPr="00944679" w14:paraId="6AB64638" w14:textId="77777777">
        <w:trPr>
          <w:trHeight w:val="40"/>
        </w:trPr>
        <w:tc>
          <w:tcPr>
            <w:tcW w:w="3601" w:type="dxa"/>
            <w:tcBorders>
              <w:top w:val="single" w:sz="4" w:space="0" w:color="BFBFBF"/>
              <w:right w:val="single" w:sz="4" w:space="0" w:color="BFBFBF"/>
            </w:tcBorders>
            <w:shd w:val="clear" w:color="auto" w:fill="FFFFFF"/>
            <w:tcMar>
              <w:top w:w="0" w:type="dxa"/>
              <w:left w:w="0" w:type="dxa"/>
              <w:right w:w="0" w:type="dxa"/>
            </w:tcMar>
            <w:vAlign w:val="bottom"/>
          </w:tcPr>
          <w:p w14:paraId="49D27DA1" w14:textId="77777777" w:rsidR="006E5118" w:rsidRPr="00944679" w:rsidRDefault="00451BBE" w:rsidP="00944679">
            <w:pPr>
              <w:spacing w:after="0"/>
              <w:ind w:left="249"/>
              <w:rPr>
                <w:sz w:val="24"/>
                <w:szCs w:val="24"/>
              </w:rPr>
            </w:pPr>
            <w:r w:rsidRPr="00944679">
              <w:rPr>
                <w:sz w:val="24"/>
                <w:szCs w:val="24"/>
              </w:rPr>
              <w:t>DU ir socialinio draudimo</w:t>
            </w:r>
          </w:p>
        </w:tc>
        <w:tc>
          <w:tcPr>
            <w:tcW w:w="1220" w:type="dxa"/>
            <w:tcBorders>
              <w:top w:val="single" w:sz="4" w:space="0" w:color="BFBFBF"/>
              <w:left w:val="single" w:sz="4" w:space="0" w:color="BFBFBF"/>
            </w:tcBorders>
            <w:shd w:val="clear" w:color="auto" w:fill="FFFFFF"/>
            <w:tcMar>
              <w:top w:w="0" w:type="dxa"/>
              <w:left w:w="0" w:type="dxa"/>
              <w:right w:w="0" w:type="dxa"/>
            </w:tcMar>
            <w:vAlign w:val="bottom"/>
          </w:tcPr>
          <w:p w14:paraId="2B2A5C36" w14:textId="77777777" w:rsidR="006E5118" w:rsidRPr="00944679" w:rsidRDefault="00451BBE" w:rsidP="00944679">
            <w:pPr>
              <w:spacing w:after="0"/>
              <w:jc w:val="center"/>
              <w:rPr>
                <w:sz w:val="24"/>
                <w:szCs w:val="24"/>
              </w:rPr>
            </w:pPr>
            <w:r w:rsidRPr="00944679">
              <w:rPr>
                <w:sz w:val="24"/>
                <w:szCs w:val="24"/>
              </w:rPr>
              <w:t>29,8</w:t>
            </w:r>
          </w:p>
        </w:tc>
        <w:tc>
          <w:tcPr>
            <w:tcW w:w="1672" w:type="dxa"/>
            <w:tcBorders>
              <w:top w:val="single" w:sz="4" w:space="0" w:color="BFBFBF"/>
              <w:right w:val="single" w:sz="4" w:space="0" w:color="BFBFBF"/>
            </w:tcBorders>
            <w:shd w:val="clear" w:color="auto" w:fill="FFFFFF"/>
            <w:tcMar>
              <w:top w:w="0" w:type="dxa"/>
              <w:left w:w="0" w:type="dxa"/>
              <w:right w:w="0" w:type="dxa"/>
            </w:tcMar>
            <w:vAlign w:val="bottom"/>
          </w:tcPr>
          <w:p w14:paraId="13204B7A" w14:textId="77777777" w:rsidR="006E5118" w:rsidRPr="00944679" w:rsidRDefault="00451BBE" w:rsidP="00944679">
            <w:pPr>
              <w:spacing w:after="0"/>
              <w:ind w:firstLine="282"/>
              <w:jc w:val="center"/>
              <w:rPr>
                <w:sz w:val="24"/>
                <w:szCs w:val="24"/>
              </w:rPr>
            </w:pPr>
            <w:r w:rsidRPr="00944679">
              <w:rPr>
                <w:sz w:val="24"/>
                <w:szCs w:val="24"/>
              </w:rPr>
              <w:t>21,3</w:t>
            </w:r>
          </w:p>
        </w:tc>
        <w:tc>
          <w:tcPr>
            <w:tcW w:w="964" w:type="dxa"/>
            <w:tcBorders>
              <w:top w:val="single" w:sz="4" w:space="0" w:color="BFBFBF"/>
              <w:left w:val="single" w:sz="4" w:space="0" w:color="BFBFBF"/>
            </w:tcBorders>
            <w:shd w:val="clear" w:color="auto" w:fill="FFFFFF"/>
            <w:tcMar>
              <w:top w:w="0" w:type="dxa"/>
              <w:left w:w="0" w:type="dxa"/>
              <w:right w:w="0" w:type="dxa"/>
            </w:tcMar>
            <w:vAlign w:val="bottom"/>
          </w:tcPr>
          <w:p w14:paraId="58FC4236" w14:textId="77777777" w:rsidR="006E5118" w:rsidRPr="00944679" w:rsidRDefault="00451BBE" w:rsidP="00944679">
            <w:pPr>
              <w:spacing w:after="0"/>
              <w:jc w:val="center"/>
              <w:rPr>
                <w:sz w:val="24"/>
                <w:szCs w:val="24"/>
              </w:rPr>
            </w:pPr>
            <w:r w:rsidRPr="00944679">
              <w:rPr>
                <w:sz w:val="24"/>
                <w:szCs w:val="24"/>
              </w:rPr>
              <w:t>3,9</w:t>
            </w:r>
          </w:p>
        </w:tc>
        <w:tc>
          <w:tcPr>
            <w:tcW w:w="1569" w:type="dxa"/>
            <w:tcBorders>
              <w:top w:val="single" w:sz="4" w:space="0" w:color="BFBFBF"/>
            </w:tcBorders>
            <w:shd w:val="clear" w:color="auto" w:fill="FFFFFF"/>
            <w:tcMar>
              <w:top w:w="0" w:type="dxa"/>
              <w:left w:w="0" w:type="dxa"/>
              <w:right w:w="0" w:type="dxa"/>
            </w:tcMar>
            <w:vAlign w:val="bottom"/>
          </w:tcPr>
          <w:p w14:paraId="608508FA" w14:textId="77777777" w:rsidR="006E5118" w:rsidRPr="00944679" w:rsidRDefault="00451BBE" w:rsidP="00944679">
            <w:pPr>
              <w:spacing w:after="0"/>
              <w:jc w:val="center"/>
              <w:rPr>
                <w:sz w:val="24"/>
                <w:szCs w:val="24"/>
              </w:rPr>
            </w:pPr>
            <w:r w:rsidRPr="00944679">
              <w:rPr>
                <w:sz w:val="24"/>
                <w:szCs w:val="24"/>
              </w:rPr>
              <w:t>2,7</w:t>
            </w:r>
          </w:p>
        </w:tc>
      </w:tr>
      <w:tr w:rsidR="006E5118" w:rsidRPr="00944679" w14:paraId="4DB95D1D"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6DB0C5A8" w14:textId="77777777" w:rsidR="006E5118" w:rsidRPr="00944679" w:rsidRDefault="00451BBE" w:rsidP="00944679">
            <w:pPr>
              <w:spacing w:after="0"/>
              <w:ind w:left="249"/>
              <w:rPr>
                <w:sz w:val="24"/>
                <w:szCs w:val="24"/>
              </w:rPr>
            </w:pPr>
            <w:r w:rsidRPr="00944679">
              <w:rPr>
                <w:sz w:val="24"/>
                <w:szCs w:val="24"/>
              </w:rPr>
              <w:t>Nusidėvėjimo</w:t>
            </w:r>
          </w:p>
        </w:tc>
        <w:tc>
          <w:tcPr>
            <w:tcW w:w="1220" w:type="dxa"/>
            <w:tcBorders>
              <w:top w:val="nil"/>
              <w:left w:val="single" w:sz="4" w:space="0" w:color="BFBFBF"/>
            </w:tcBorders>
            <w:shd w:val="clear" w:color="auto" w:fill="FFFFFF"/>
            <w:tcMar>
              <w:top w:w="0" w:type="dxa"/>
              <w:left w:w="0" w:type="dxa"/>
              <w:right w:w="0" w:type="dxa"/>
            </w:tcMar>
            <w:vAlign w:val="bottom"/>
          </w:tcPr>
          <w:p w14:paraId="319BACC7" w14:textId="77777777" w:rsidR="006E5118" w:rsidRPr="00944679" w:rsidRDefault="00451BBE" w:rsidP="00944679">
            <w:pPr>
              <w:spacing w:after="0"/>
              <w:jc w:val="center"/>
              <w:rPr>
                <w:sz w:val="24"/>
                <w:szCs w:val="24"/>
              </w:rPr>
            </w:pPr>
            <w:r w:rsidRPr="00944679">
              <w:rPr>
                <w:sz w:val="24"/>
                <w:szCs w:val="24"/>
              </w:rPr>
              <w:t>6,0</w:t>
            </w:r>
          </w:p>
        </w:tc>
        <w:tc>
          <w:tcPr>
            <w:tcW w:w="1672" w:type="dxa"/>
            <w:tcBorders>
              <w:top w:val="nil"/>
              <w:right w:val="single" w:sz="4" w:space="0" w:color="BFBFBF"/>
            </w:tcBorders>
            <w:shd w:val="clear" w:color="auto" w:fill="FFFFFF"/>
            <w:tcMar>
              <w:top w:w="0" w:type="dxa"/>
              <w:left w:w="0" w:type="dxa"/>
              <w:right w:w="0" w:type="dxa"/>
            </w:tcMar>
            <w:vAlign w:val="bottom"/>
          </w:tcPr>
          <w:p w14:paraId="3C4013C1" w14:textId="77777777" w:rsidR="006E5118" w:rsidRPr="00944679" w:rsidRDefault="00451BBE" w:rsidP="00944679">
            <w:pPr>
              <w:spacing w:after="0"/>
              <w:ind w:firstLine="282"/>
              <w:jc w:val="center"/>
              <w:rPr>
                <w:sz w:val="24"/>
                <w:szCs w:val="24"/>
              </w:rPr>
            </w:pPr>
            <w:r w:rsidRPr="00944679">
              <w:rPr>
                <w:sz w:val="24"/>
                <w:szCs w:val="24"/>
              </w:rPr>
              <w:t>3,9</w:t>
            </w:r>
          </w:p>
        </w:tc>
        <w:tc>
          <w:tcPr>
            <w:tcW w:w="964" w:type="dxa"/>
            <w:tcBorders>
              <w:top w:val="nil"/>
              <w:left w:val="single" w:sz="4" w:space="0" w:color="BFBFBF"/>
            </w:tcBorders>
            <w:shd w:val="clear" w:color="auto" w:fill="FFFFFF"/>
            <w:tcMar>
              <w:top w:w="0" w:type="dxa"/>
              <w:left w:w="0" w:type="dxa"/>
              <w:right w:w="0" w:type="dxa"/>
            </w:tcMar>
            <w:vAlign w:val="bottom"/>
          </w:tcPr>
          <w:p w14:paraId="01429534" w14:textId="77777777" w:rsidR="006E5118" w:rsidRPr="00944679" w:rsidRDefault="00451BBE" w:rsidP="00944679">
            <w:pPr>
              <w:spacing w:after="0"/>
              <w:jc w:val="center"/>
              <w:rPr>
                <w:sz w:val="24"/>
                <w:szCs w:val="24"/>
              </w:rPr>
            </w:pPr>
            <w:r w:rsidRPr="00944679">
              <w:rPr>
                <w:sz w:val="24"/>
                <w:szCs w:val="24"/>
              </w:rPr>
              <w:t>0,3</w:t>
            </w:r>
          </w:p>
        </w:tc>
        <w:tc>
          <w:tcPr>
            <w:tcW w:w="1569" w:type="dxa"/>
            <w:tcBorders>
              <w:top w:val="nil"/>
            </w:tcBorders>
            <w:shd w:val="clear" w:color="auto" w:fill="FFFFFF"/>
            <w:tcMar>
              <w:top w:w="0" w:type="dxa"/>
              <w:left w:w="0" w:type="dxa"/>
              <w:right w:w="0" w:type="dxa"/>
            </w:tcMar>
            <w:vAlign w:val="bottom"/>
          </w:tcPr>
          <w:p w14:paraId="7262A74E" w14:textId="77777777" w:rsidR="006E5118" w:rsidRPr="00944679" w:rsidRDefault="00451BBE" w:rsidP="00944679">
            <w:pPr>
              <w:spacing w:after="0"/>
              <w:jc w:val="center"/>
              <w:rPr>
                <w:sz w:val="24"/>
                <w:szCs w:val="24"/>
              </w:rPr>
            </w:pPr>
            <w:r w:rsidRPr="00944679">
              <w:rPr>
                <w:sz w:val="24"/>
                <w:szCs w:val="24"/>
              </w:rPr>
              <w:t>0,2</w:t>
            </w:r>
          </w:p>
        </w:tc>
      </w:tr>
      <w:tr w:rsidR="006E5118" w:rsidRPr="00944679" w14:paraId="0A371B90"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5B35F7A0" w14:textId="77777777" w:rsidR="006E5118" w:rsidRPr="00944679" w:rsidRDefault="00451BBE" w:rsidP="00944679">
            <w:pPr>
              <w:spacing w:after="0"/>
              <w:ind w:left="249"/>
              <w:rPr>
                <w:sz w:val="24"/>
                <w:szCs w:val="24"/>
              </w:rPr>
            </w:pPr>
            <w:r w:rsidRPr="00944679">
              <w:rPr>
                <w:sz w:val="24"/>
                <w:szCs w:val="24"/>
              </w:rPr>
              <w:t>Komunalinių paslaugų</w:t>
            </w:r>
          </w:p>
        </w:tc>
        <w:tc>
          <w:tcPr>
            <w:tcW w:w="1220" w:type="dxa"/>
            <w:tcBorders>
              <w:top w:val="nil"/>
              <w:left w:val="single" w:sz="4" w:space="0" w:color="BFBFBF"/>
            </w:tcBorders>
            <w:shd w:val="clear" w:color="auto" w:fill="FFFFFF"/>
            <w:tcMar>
              <w:top w:w="0" w:type="dxa"/>
              <w:left w:w="0" w:type="dxa"/>
              <w:right w:w="0" w:type="dxa"/>
            </w:tcMar>
            <w:vAlign w:val="bottom"/>
          </w:tcPr>
          <w:p w14:paraId="4069AA03" w14:textId="77777777" w:rsidR="006E5118" w:rsidRPr="00944679" w:rsidRDefault="00451BBE" w:rsidP="00944679">
            <w:pPr>
              <w:spacing w:after="0"/>
              <w:jc w:val="center"/>
              <w:rPr>
                <w:sz w:val="24"/>
                <w:szCs w:val="24"/>
              </w:rPr>
            </w:pPr>
            <w:r w:rsidRPr="00944679">
              <w:rPr>
                <w:sz w:val="24"/>
                <w:szCs w:val="24"/>
              </w:rPr>
              <w:t>1,9</w:t>
            </w:r>
          </w:p>
        </w:tc>
        <w:tc>
          <w:tcPr>
            <w:tcW w:w="1672" w:type="dxa"/>
            <w:tcBorders>
              <w:top w:val="nil"/>
              <w:right w:val="single" w:sz="4" w:space="0" w:color="BFBFBF"/>
            </w:tcBorders>
            <w:shd w:val="clear" w:color="auto" w:fill="FFFFFF"/>
            <w:tcMar>
              <w:top w:w="0" w:type="dxa"/>
              <w:left w:w="0" w:type="dxa"/>
              <w:right w:w="0" w:type="dxa"/>
            </w:tcMar>
            <w:vAlign w:val="bottom"/>
          </w:tcPr>
          <w:p w14:paraId="30AC1CB8" w14:textId="77777777" w:rsidR="006E5118" w:rsidRPr="00944679" w:rsidRDefault="00451BBE" w:rsidP="00944679">
            <w:pPr>
              <w:spacing w:after="0"/>
              <w:ind w:firstLine="282"/>
              <w:jc w:val="center"/>
              <w:rPr>
                <w:sz w:val="24"/>
                <w:szCs w:val="24"/>
              </w:rPr>
            </w:pPr>
            <w:r w:rsidRPr="00944679">
              <w:rPr>
                <w:sz w:val="24"/>
                <w:szCs w:val="24"/>
              </w:rPr>
              <w:t>1,2</w:t>
            </w:r>
          </w:p>
        </w:tc>
        <w:tc>
          <w:tcPr>
            <w:tcW w:w="964" w:type="dxa"/>
            <w:tcBorders>
              <w:top w:val="nil"/>
              <w:left w:val="single" w:sz="4" w:space="0" w:color="BFBFBF"/>
            </w:tcBorders>
            <w:shd w:val="clear" w:color="auto" w:fill="FFFFFF"/>
            <w:tcMar>
              <w:top w:w="0" w:type="dxa"/>
              <w:left w:w="0" w:type="dxa"/>
              <w:right w:w="0" w:type="dxa"/>
            </w:tcMar>
            <w:vAlign w:val="bottom"/>
          </w:tcPr>
          <w:p w14:paraId="55D67A56" w14:textId="77777777" w:rsidR="006E5118" w:rsidRPr="00944679" w:rsidRDefault="00451BBE" w:rsidP="00944679">
            <w:pPr>
              <w:spacing w:after="0"/>
              <w:jc w:val="center"/>
              <w:rPr>
                <w:sz w:val="24"/>
                <w:szCs w:val="24"/>
              </w:rPr>
            </w:pPr>
            <w:r w:rsidRPr="00944679">
              <w:rPr>
                <w:sz w:val="24"/>
                <w:szCs w:val="24"/>
              </w:rPr>
              <w:t>0,3</w:t>
            </w:r>
          </w:p>
        </w:tc>
        <w:tc>
          <w:tcPr>
            <w:tcW w:w="1569" w:type="dxa"/>
            <w:tcBorders>
              <w:top w:val="nil"/>
            </w:tcBorders>
            <w:shd w:val="clear" w:color="auto" w:fill="FFFFFF"/>
            <w:tcMar>
              <w:top w:w="0" w:type="dxa"/>
              <w:left w:w="0" w:type="dxa"/>
              <w:right w:w="0" w:type="dxa"/>
            </w:tcMar>
            <w:vAlign w:val="bottom"/>
          </w:tcPr>
          <w:p w14:paraId="202017A0" w14:textId="77777777" w:rsidR="006E5118" w:rsidRPr="00944679" w:rsidRDefault="00451BBE" w:rsidP="00944679">
            <w:pPr>
              <w:spacing w:after="0"/>
              <w:jc w:val="center"/>
              <w:rPr>
                <w:sz w:val="24"/>
                <w:szCs w:val="24"/>
              </w:rPr>
            </w:pPr>
            <w:r w:rsidRPr="00944679">
              <w:rPr>
                <w:sz w:val="24"/>
                <w:szCs w:val="24"/>
              </w:rPr>
              <w:t>0,2</w:t>
            </w:r>
          </w:p>
        </w:tc>
      </w:tr>
      <w:tr w:rsidR="006E5118" w:rsidRPr="00944679" w14:paraId="3C4C86D8" w14:textId="77777777">
        <w:trPr>
          <w:trHeight w:val="40"/>
        </w:trPr>
        <w:tc>
          <w:tcPr>
            <w:tcW w:w="3601" w:type="dxa"/>
            <w:tcBorders>
              <w:top w:val="nil"/>
              <w:right w:val="single" w:sz="4" w:space="0" w:color="BFBFBF"/>
            </w:tcBorders>
            <w:shd w:val="clear" w:color="auto" w:fill="FFFFFF"/>
            <w:tcMar>
              <w:top w:w="0" w:type="dxa"/>
              <w:left w:w="0" w:type="dxa"/>
              <w:right w:w="0" w:type="dxa"/>
            </w:tcMar>
            <w:vAlign w:val="bottom"/>
          </w:tcPr>
          <w:p w14:paraId="7F290CE5" w14:textId="77777777" w:rsidR="006E5118" w:rsidRPr="00944679" w:rsidRDefault="00451BBE" w:rsidP="00944679">
            <w:pPr>
              <w:spacing w:after="0"/>
              <w:ind w:left="249"/>
              <w:rPr>
                <w:sz w:val="24"/>
                <w:szCs w:val="24"/>
              </w:rPr>
            </w:pPr>
            <w:r w:rsidRPr="00944679">
              <w:rPr>
                <w:sz w:val="24"/>
                <w:szCs w:val="24"/>
              </w:rPr>
              <w:t xml:space="preserve">Paprastojo remonto </w:t>
            </w:r>
          </w:p>
        </w:tc>
        <w:tc>
          <w:tcPr>
            <w:tcW w:w="1220" w:type="dxa"/>
            <w:tcBorders>
              <w:top w:val="nil"/>
              <w:left w:val="single" w:sz="4" w:space="0" w:color="BFBFBF"/>
            </w:tcBorders>
            <w:shd w:val="clear" w:color="auto" w:fill="FFFFFF"/>
            <w:tcMar>
              <w:top w:w="0" w:type="dxa"/>
              <w:left w:w="0" w:type="dxa"/>
              <w:right w:w="0" w:type="dxa"/>
            </w:tcMar>
            <w:vAlign w:val="bottom"/>
          </w:tcPr>
          <w:p w14:paraId="64E0A620" w14:textId="77777777" w:rsidR="006E5118" w:rsidRPr="00944679" w:rsidRDefault="00451BBE" w:rsidP="00944679">
            <w:pPr>
              <w:spacing w:after="0"/>
              <w:jc w:val="center"/>
              <w:rPr>
                <w:sz w:val="24"/>
                <w:szCs w:val="24"/>
              </w:rPr>
            </w:pPr>
            <w:r w:rsidRPr="00944679">
              <w:rPr>
                <w:sz w:val="24"/>
                <w:szCs w:val="24"/>
              </w:rPr>
              <w:t>0,7</w:t>
            </w:r>
          </w:p>
        </w:tc>
        <w:tc>
          <w:tcPr>
            <w:tcW w:w="1672" w:type="dxa"/>
            <w:tcBorders>
              <w:top w:val="nil"/>
              <w:right w:val="single" w:sz="4" w:space="0" w:color="BFBFBF"/>
            </w:tcBorders>
            <w:shd w:val="clear" w:color="auto" w:fill="FFFFFF"/>
            <w:tcMar>
              <w:top w:w="0" w:type="dxa"/>
              <w:left w:w="0" w:type="dxa"/>
              <w:right w:w="0" w:type="dxa"/>
            </w:tcMar>
            <w:vAlign w:val="bottom"/>
          </w:tcPr>
          <w:p w14:paraId="1951FA0F" w14:textId="77777777" w:rsidR="006E5118" w:rsidRPr="00944679" w:rsidRDefault="00451BBE" w:rsidP="00944679">
            <w:pPr>
              <w:spacing w:after="0"/>
              <w:ind w:firstLine="282"/>
              <w:jc w:val="center"/>
              <w:rPr>
                <w:sz w:val="24"/>
                <w:szCs w:val="24"/>
              </w:rPr>
            </w:pPr>
            <w:r w:rsidRPr="00944679">
              <w:rPr>
                <w:sz w:val="24"/>
                <w:szCs w:val="24"/>
              </w:rPr>
              <w:t>0,3</w:t>
            </w:r>
          </w:p>
        </w:tc>
        <w:tc>
          <w:tcPr>
            <w:tcW w:w="964" w:type="dxa"/>
            <w:tcBorders>
              <w:top w:val="nil"/>
              <w:left w:val="single" w:sz="4" w:space="0" w:color="BFBFBF"/>
            </w:tcBorders>
            <w:shd w:val="clear" w:color="auto" w:fill="FFFFFF"/>
            <w:tcMar>
              <w:top w:w="0" w:type="dxa"/>
              <w:left w:w="0" w:type="dxa"/>
              <w:right w:w="0" w:type="dxa"/>
            </w:tcMar>
            <w:vAlign w:val="bottom"/>
          </w:tcPr>
          <w:p w14:paraId="78F2E285" w14:textId="77777777" w:rsidR="006E5118" w:rsidRPr="00944679" w:rsidRDefault="00451BBE" w:rsidP="00944679">
            <w:pPr>
              <w:spacing w:after="0"/>
              <w:jc w:val="center"/>
              <w:rPr>
                <w:sz w:val="24"/>
                <w:szCs w:val="24"/>
              </w:rPr>
            </w:pPr>
            <w:r w:rsidRPr="00944679">
              <w:rPr>
                <w:sz w:val="24"/>
                <w:szCs w:val="24"/>
              </w:rPr>
              <w:t>0,06</w:t>
            </w:r>
          </w:p>
        </w:tc>
        <w:tc>
          <w:tcPr>
            <w:tcW w:w="1569" w:type="dxa"/>
            <w:tcBorders>
              <w:top w:val="nil"/>
            </w:tcBorders>
            <w:shd w:val="clear" w:color="auto" w:fill="FFFFFF"/>
            <w:tcMar>
              <w:top w:w="0" w:type="dxa"/>
              <w:left w:w="0" w:type="dxa"/>
              <w:right w:w="0" w:type="dxa"/>
            </w:tcMar>
            <w:vAlign w:val="bottom"/>
          </w:tcPr>
          <w:p w14:paraId="18E8F6B0" w14:textId="77777777" w:rsidR="006E5118" w:rsidRPr="00944679" w:rsidRDefault="00451BBE" w:rsidP="00944679">
            <w:pPr>
              <w:spacing w:after="0"/>
              <w:jc w:val="center"/>
              <w:rPr>
                <w:sz w:val="24"/>
                <w:szCs w:val="24"/>
              </w:rPr>
            </w:pPr>
            <w:r w:rsidRPr="00944679">
              <w:rPr>
                <w:sz w:val="24"/>
                <w:szCs w:val="24"/>
              </w:rPr>
              <w:t>0,4</w:t>
            </w:r>
          </w:p>
        </w:tc>
      </w:tr>
      <w:tr w:rsidR="006E5118" w:rsidRPr="00944679" w14:paraId="12D8CEF2" w14:textId="77777777">
        <w:trPr>
          <w:trHeight w:val="40"/>
        </w:trPr>
        <w:tc>
          <w:tcPr>
            <w:tcW w:w="3601" w:type="dxa"/>
            <w:tcBorders>
              <w:top w:val="nil"/>
              <w:bottom w:val="single" w:sz="4" w:space="0" w:color="BFBFBF"/>
              <w:right w:val="single" w:sz="4" w:space="0" w:color="BFBFBF"/>
            </w:tcBorders>
            <w:shd w:val="clear" w:color="auto" w:fill="FFFFFF"/>
            <w:tcMar>
              <w:top w:w="0" w:type="dxa"/>
              <w:left w:w="0" w:type="dxa"/>
              <w:right w:w="0" w:type="dxa"/>
            </w:tcMar>
            <w:vAlign w:val="bottom"/>
          </w:tcPr>
          <w:p w14:paraId="5EDDDC31" w14:textId="77777777" w:rsidR="006E5118" w:rsidRPr="00944679" w:rsidRDefault="00451BBE" w:rsidP="00944679">
            <w:pPr>
              <w:spacing w:after="0"/>
              <w:ind w:left="249"/>
              <w:rPr>
                <w:sz w:val="24"/>
                <w:szCs w:val="24"/>
              </w:rPr>
            </w:pPr>
            <w:r w:rsidRPr="00944679">
              <w:rPr>
                <w:sz w:val="24"/>
                <w:szCs w:val="24"/>
              </w:rPr>
              <w:t>Kitos</w:t>
            </w:r>
          </w:p>
        </w:tc>
        <w:tc>
          <w:tcPr>
            <w:tcW w:w="1220" w:type="dxa"/>
            <w:tcBorders>
              <w:top w:val="nil"/>
              <w:left w:val="single" w:sz="4" w:space="0" w:color="BFBFBF"/>
              <w:bottom w:val="single" w:sz="4" w:space="0" w:color="BFBFBF"/>
            </w:tcBorders>
            <w:shd w:val="clear" w:color="auto" w:fill="FFFFFF"/>
            <w:tcMar>
              <w:top w:w="0" w:type="dxa"/>
              <w:left w:w="0" w:type="dxa"/>
              <w:right w:w="0" w:type="dxa"/>
            </w:tcMar>
            <w:vAlign w:val="bottom"/>
          </w:tcPr>
          <w:p w14:paraId="005527D6" w14:textId="77777777" w:rsidR="006E5118" w:rsidRPr="00944679" w:rsidRDefault="00451BBE" w:rsidP="00944679">
            <w:pPr>
              <w:spacing w:after="0"/>
              <w:jc w:val="center"/>
              <w:rPr>
                <w:sz w:val="24"/>
                <w:szCs w:val="24"/>
              </w:rPr>
            </w:pPr>
            <w:r w:rsidRPr="00944679">
              <w:rPr>
                <w:sz w:val="24"/>
                <w:szCs w:val="24"/>
              </w:rPr>
              <w:t>12,3</w:t>
            </w:r>
          </w:p>
        </w:tc>
        <w:tc>
          <w:tcPr>
            <w:tcW w:w="1672" w:type="dxa"/>
            <w:tcBorders>
              <w:top w:val="nil"/>
              <w:bottom w:val="single" w:sz="4" w:space="0" w:color="BFBFBF"/>
              <w:right w:val="single" w:sz="4" w:space="0" w:color="BFBFBF"/>
            </w:tcBorders>
            <w:shd w:val="clear" w:color="auto" w:fill="FFFFFF"/>
            <w:tcMar>
              <w:top w:w="0" w:type="dxa"/>
              <w:left w:w="0" w:type="dxa"/>
              <w:right w:w="0" w:type="dxa"/>
            </w:tcMar>
            <w:vAlign w:val="bottom"/>
          </w:tcPr>
          <w:p w14:paraId="5DE5DCA9" w14:textId="77777777" w:rsidR="006E5118" w:rsidRPr="00944679" w:rsidRDefault="00451BBE" w:rsidP="00944679">
            <w:pPr>
              <w:spacing w:after="0"/>
              <w:ind w:firstLine="282"/>
              <w:jc w:val="center"/>
              <w:rPr>
                <w:sz w:val="24"/>
                <w:szCs w:val="24"/>
              </w:rPr>
            </w:pPr>
            <w:r w:rsidRPr="00944679">
              <w:rPr>
                <w:sz w:val="24"/>
                <w:szCs w:val="24"/>
              </w:rPr>
              <w:t>9,0</w:t>
            </w:r>
          </w:p>
        </w:tc>
        <w:tc>
          <w:tcPr>
            <w:tcW w:w="964" w:type="dxa"/>
            <w:tcBorders>
              <w:top w:val="nil"/>
              <w:left w:val="single" w:sz="4" w:space="0" w:color="BFBFBF"/>
              <w:bottom w:val="single" w:sz="4" w:space="0" w:color="BFBFBF"/>
            </w:tcBorders>
            <w:shd w:val="clear" w:color="auto" w:fill="FFFFFF"/>
            <w:tcMar>
              <w:top w:w="0" w:type="dxa"/>
              <w:left w:w="0" w:type="dxa"/>
              <w:right w:w="0" w:type="dxa"/>
            </w:tcMar>
            <w:vAlign w:val="bottom"/>
          </w:tcPr>
          <w:p w14:paraId="564F27C5" w14:textId="77777777" w:rsidR="006E5118" w:rsidRPr="00944679" w:rsidRDefault="00451BBE" w:rsidP="00944679">
            <w:pPr>
              <w:spacing w:after="0"/>
              <w:jc w:val="center"/>
              <w:rPr>
                <w:sz w:val="24"/>
                <w:szCs w:val="24"/>
              </w:rPr>
            </w:pPr>
            <w:r w:rsidRPr="00944679">
              <w:rPr>
                <w:sz w:val="24"/>
                <w:szCs w:val="24"/>
              </w:rPr>
              <w:t>1,24</w:t>
            </w:r>
          </w:p>
        </w:tc>
        <w:tc>
          <w:tcPr>
            <w:tcW w:w="1569" w:type="dxa"/>
            <w:tcBorders>
              <w:top w:val="nil"/>
              <w:bottom w:val="single" w:sz="4" w:space="0" w:color="BFBFBF"/>
            </w:tcBorders>
            <w:shd w:val="clear" w:color="auto" w:fill="FFFFFF"/>
            <w:tcMar>
              <w:top w:w="0" w:type="dxa"/>
              <w:left w:w="0" w:type="dxa"/>
              <w:right w:w="0" w:type="dxa"/>
            </w:tcMar>
            <w:vAlign w:val="bottom"/>
          </w:tcPr>
          <w:p w14:paraId="35B599C4" w14:textId="77777777" w:rsidR="006E5118" w:rsidRPr="00944679" w:rsidRDefault="00451BBE" w:rsidP="00944679">
            <w:pPr>
              <w:spacing w:after="0"/>
              <w:jc w:val="center"/>
              <w:rPr>
                <w:sz w:val="24"/>
                <w:szCs w:val="24"/>
              </w:rPr>
            </w:pPr>
            <w:r w:rsidRPr="00944679">
              <w:rPr>
                <w:sz w:val="24"/>
                <w:szCs w:val="24"/>
              </w:rPr>
              <w:t>0,9</w:t>
            </w:r>
          </w:p>
        </w:tc>
      </w:tr>
      <w:tr w:rsidR="006E5118" w:rsidRPr="00944679" w14:paraId="3F18192C" w14:textId="77777777">
        <w:trPr>
          <w:trHeight w:val="40"/>
        </w:trPr>
        <w:tc>
          <w:tcPr>
            <w:tcW w:w="3601" w:type="dxa"/>
            <w:tcBorders>
              <w:top w:val="single" w:sz="4" w:space="0" w:color="BFBFBF"/>
              <w:right w:val="single" w:sz="4" w:space="0" w:color="BFBFBF"/>
            </w:tcBorders>
            <w:shd w:val="clear" w:color="auto" w:fill="F2F2F2"/>
            <w:tcMar>
              <w:top w:w="0" w:type="dxa"/>
              <w:left w:w="0" w:type="dxa"/>
              <w:right w:w="0" w:type="dxa"/>
            </w:tcMar>
            <w:vAlign w:val="bottom"/>
          </w:tcPr>
          <w:p w14:paraId="2287CC1E" w14:textId="77777777" w:rsidR="006E5118" w:rsidRPr="00944679" w:rsidRDefault="00451BBE" w:rsidP="00944679">
            <w:pPr>
              <w:spacing w:after="0"/>
              <w:rPr>
                <w:sz w:val="24"/>
                <w:szCs w:val="24"/>
              </w:rPr>
            </w:pPr>
            <w:r w:rsidRPr="00944679">
              <w:rPr>
                <w:b/>
                <w:sz w:val="24"/>
                <w:szCs w:val="24"/>
              </w:rPr>
              <w:t>Pagrindinės veiklos rezultatas</w:t>
            </w:r>
          </w:p>
        </w:tc>
        <w:tc>
          <w:tcPr>
            <w:tcW w:w="1220" w:type="dxa"/>
            <w:tcBorders>
              <w:top w:val="single" w:sz="4" w:space="0" w:color="BFBFBF"/>
              <w:left w:val="single" w:sz="4" w:space="0" w:color="BFBFBF"/>
            </w:tcBorders>
            <w:shd w:val="clear" w:color="auto" w:fill="F2F2F2"/>
            <w:tcMar>
              <w:top w:w="0" w:type="dxa"/>
              <w:left w:w="0" w:type="dxa"/>
              <w:right w:w="0" w:type="dxa"/>
            </w:tcMar>
            <w:vAlign w:val="bottom"/>
          </w:tcPr>
          <w:p w14:paraId="4EAE6933" w14:textId="77777777" w:rsidR="006E5118" w:rsidRPr="00944679" w:rsidRDefault="00451BBE" w:rsidP="00944679">
            <w:pPr>
              <w:spacing w:after="0"/>
              <w:jc w:val="center"/>
              <w:rPr>
                <w:sz w:val="24"/>
                <w:szCs w:val="24"/>
              </w:rPr>
            </w:pPr>
            <w:r w:rsidRPr="00944679">
              <w:rPr>
                <w:b/>
                <w:sz w:val="24"/>
                <w:szCs w:val="24"/>
              </w:rPr>
              <w:t>0,9</w:t>
            </w:r>
          </w:p>
        </w:tc>
        <w:tc>
          <w:tcPr>
            <w:tcW w:w="1672" w:type="dxa"/>
            <w:tcBorders>
              <w:top w:val="single" w:sz="4" w:space="0" w:color="BFBFBF"/>
              <w:right w:val="single" w:sz="4" w:space="0" w:color="BFBFBF"/>
            </w:tcBorders>
            <w:shd w:val="clear" w:color="auto" w:fill="F2F2F2"/>
            <w:tcMar>
              <w:top w:w="0" w:type="dxa"/>
              <w:left w:w="0" w:type="dxa"/>
              <w:right w:w="0" w:type="dxa"/>
            </w:tcMar>
            <w:vAlign w:val="bottom"/>
          </w:tcPr>
          <w:p w14:paraId="14069C40" w14:textId="77777777" w:rsidR="006E5118" w:rsidRPr="00944679" w:rsidRDefault="00451BBE" w:rsidP="00944679">
            <w:pPr>
              <w:spacing w:after="0"/>
              <w:ind w:left="364"/>
              <w:jc w:val="center"/>
              <w:rPr>
                <w:sz w:val="24"/>
                <w:szCs w:val="24"/>
              </w:rPr>
            </w:pPr>
            <w:r w:rsidRPr="00944679">
              <w:rPr>
                <w:b/>
                <w:sz w:val="24"/>
                <w:szCs w:val="24"/>
              </w:rPr>
              <w:t>2,2</w:t>
            </w:r>
          </w:p>
        </w:tc>
        <w:tc>
          <w:tcPr>
            <w:tcW w:w="964" w:type="dxa"/>
            <w:tcBorders>
              <w:top w:val="single" w:sz="4" w:space="0" w:color="BFBFBF"/>
              <w:left w:val="single" w:sz="4" w:space="0" w:color="BFBFBF"/>
            </w:tcBorders>
            <w:shd w:val="clear" w:color="auto" w:fill="F2F2F2"/>
            <w:tcMar>
              <w:top w:w="0" w:type="dxa"/>
              <w:left w:w="0" w:type="dxa"/>
              <w:right w:w="0" w:type="dxa"/>
            </w:tcMar>
            <w:vAlign w:val="bottom"/>
          </w:tcPr>
          <w:p w14:paraId="5CA50B1B" w14:textId="77777777" w:rsidR="006E5118" w:rsidRPr="00944679" w:rsidRDefault="00451BBE" w:rsidP="00944679">
            <w:pPr>
              <w:spacing w:after="0"/>
              <w:jc w:val="center"/>
              <w:rPr>
                <w:sz w:val="24"/>
                <w:szCs w:val="24"/>
              </w:rPr>
            </w:pPr>
            <w:r w:rsidRPr="00944679">
              <w:rPr>
                <w:b/>
                <w:sz w:val="24"/>
                <w:szCs w:val="24"/>
              </w:rPr>
              <w:t>0,05</w:t>
            </w:r>
          </w:p>
        </w:tc>
        <w:tc>
          <w:tcPr>
            <w:tcW w:w="1569" w:type="dxa"/>
            <w:tcBorders>
              <w:top w:val="single" w:sz="4" w:space="0" w:color="BFBFBF"/>
            </w:tcBorders>
            <w:shd w:val="clear" w:color="auto" w:fill="F2F2F2"/>
            <w:tcMar>
              <w:top w:w="0" w:type="dxa"/>
              <w:left w:w="0" w:type="dxa"/>
              <w:right w:w="0" w:type="dxa"/>
            </w:tcMar>
            <w:vAlign w:val="bottom"/>
          </w:tcPr>
          <w:p w14:paraId="42A7EC11" w14:textId="77777777" w:rsidR="006E5118" w:rsidRPr="00944679" w:rsidRDefault="00451BBE" w:rsidP="00944679">
            <w:pPr>
              <w:spacing w:after="0"/>
              <w:jc w:val="center"/>
              <w:rPr>
                <w:b/>
                <w:sz w:val="24"/>
                <w:szCs w:val="24"/>
              </w:rPr>
            </w:pPr>
            <w:r w:rsidRPr="00944679">
              <w:rPr>
                <w:b/>
                <w:sz w:val="24"/>
                <w:szCs w:val="24"/>
              </w:rPr>
              <w:t>-0,05</w:t>
            </w:r>
          </w:p>
        </w:tc>
      </w:tr>
      <w:tr w:rsidR="006E5118" w:rsidRPr="00944679" w14:paraId="1155086A" w14:textId="77777777">
        <w:trPr>
          <w:trHeight w:val="40"/>
        </w:trPr>
        <w:tc>
          <w:tcPr>
            <w:tcW w:w="3601" w:type="dxa"/>
            <w:tcBorders>
              <w:top w:val="nil"/>
              <w:right w:val="single" w:sz="4" w:space="0" w:color="BFBFBF"/>
            </w:tcBorders>
            <w:shd w:val="clear" w:color="auto" w:fill="F2F2F2"/>
            <w:tcMar>
              <w:top w:w="0" w:type="dxa"/>
              <w:left w:w="0" w:type="dxa"/>
              <w:right w:w="0" w:type="dxa"/>
            </w:tcMar>
            <w:vAlign w:val="bottom"/>
          </w:tcPr>
          <w:p w14:paraId="1A8A9463" w14:textId="77777777" w:rsidR="006E5118" w:rsidRPr="00944679" w:rsidRDefault="00451BBE" w:rsidP="00944679">
            <w:pPr>
              <w:spacing w:after="0"/>
              <w:rPr>
                <w:sz w:val="24"/>
                <w:szCs w:val="24"/>
              </w:rPr>
            </w:pPr>
            <w:r w:rsidRPr="00944679">
              <w:rPr>
                <w:b/>
                <w:sz w:val="24"/>
                <w:szCs w:val="24"/>
              </w:rPr>
              <w:t>Grynasis rezultatas</w:t>
            </w:r>
          </w:p>
        </w:tc>
        <w:tc>
          <w:tcPr>
            <w:tcW w:w="1220" w:type="dxa"/>
            <w:tcBorders>
              <w:top w:val="nil"/>
              <w:left w:val="single" w:sz="4" w:space="0" w:color="BFBFBF"/>
            </w:tcBorders>
            <w:shd w:val="clear" w:color="auto" w:fill="F2F2F2"/>
            <w:tcMar>
              <w:top w:w="0" w:type="dxa"/>
              <w:left w:w="0" w:type="dxa"/>
              <w:right w:w="0" w:type="dxa"/>
            </w:tcMar>
            <w:vAlign w:val="bottom"/>
          </w:tcPr>
          <w:p w14:paraId="516B66EA" w14:textId="77777777" w:rsidR="006E5118" w:rsidRPr="00944679" w:rsidRDefault="00451BBE" w:rsidP="00944679">
            <w:pPr>
              <w:spacing w:after="0"/>
              <w:jc w:val="center"/>
              <w:rPr>
                <w:sz w:val="24"/>
                <w:szCs w:val="24"/>
              </w:rPr>
            </w:pPr>
            <w:r w:rsidRPr="00944679">
              <w:rPr>
                <w:b/>
                <w:sz w:val="24"/>
                <w:szCs w:val="24"/>
              </w:rPr>
              <w:t>0,8</w:t>
            </w:r>
          </w:p>
        </w:tc>
        <w:tc>
          <w:tcPr>
            <w:tcW w:w="1672" w:type="dxa"/>
            <w:tcBorders>
              <w:top w:val="nil"/>
              <w:right w:val="single" w:sz="4" w:space="0" w:color="BFBFBF"/>
            </w:tcBorders>
            <w:shd w:val="clear" w:color="auto" w:fill="F2F2F2"/>
            <w:tcMar>
              <w:top w:w="0" w:type="dxa"/>
              <w:left w:w="0" w:type="dxa"/>
              <w:right w:w="0" w:type="dxa"/>
            </w:tcMar>
            <w:vAlign w:val="bottom"/>
          </w:tcPr>
          <w:p w14:paraId="20580DC1" w14:textId="77777777" w:rsidR="006E5118" w:rsidRPr="00944679" w:rsidRDefault="00451BBE" w:rsidP="00944679">
            <w:pPr>
              <w:spacing w:after="0"/>
              <w:ind w:left="364"/>
              <w:jc w:val="center"/>
              <w:rPr>
                <w:sz w:val="24"/>
                <w:szCs w:val="24"/>
              </w:rPr>
            </w:pPr>
            <w:r w:rsidRPr="00944679">
              <w:rPr>
                <w:b/>
                <w:sz w:val="24"/>
                <w:szCs w:val="24"/>
              </w:rPr>
              <w:t>2,0</w:t>
            </w:r>
          </w:p>
        </w:tc>
        <w:tc>
          <w:tcPr>
            <w:tcW w:w="964" w:type="dxa"/>
            <w:tcBorders>
              <w:top w:val="nil"/>
              <w:left w:val="single" w:sz="4" w:space="0" w:color="BFBFBF"/>
            </w:tcBorders>
            <w:shd w:val="clear" w:color="auto" w:fill="F2F2F2"/>
            <w:tcMar>
              <w:top w:w="0" w:type="dxa"/>
              <w:left w:w="0" w:type="dxa"/>
              <w:right w:w="0" w:type="dxa"/>
            </w:tcMar>
            <w:vAlign w:val="bottom"/>
          </w:tcPr>
          <w:p w14:paraId="6D146A6B" w14:textId="77777777" w:rsidR="006E5118" w:rsidRPr="00944679" w:rsidRDefault="00451BBE" w:rsidP="00944679">
            <w:pPr>
              <w:spacing w:after="0"/>
              <w:jc w:val="center"/>
              <w:rPr>
                <w:sz w:val="24"/>
                <w:szCs w:val="24"/>
              </w:rPr>
            </w:pPr>
            <w:r w:rsidRPr="00944679">
              <w:rPr>
                <w:b/>
                <w:sz w:val="24"/>
                <w:szCs w:val="24"/>
              </w:rPr>
              <w:t>-0,05</w:t>
            </w:r>
          </w:p>
        </w:tc>
        <w:tc>
          <w:tcPr>
            <w:tcW w:w="1569" w:type="dxa"/>
            <w:tcBorders>
              <w:top w:val="nil"/>
            </w:tcBorders>
            <w:shd w:val="clear" w:color="auto" w:fill="F2F2F2"/>
            <w:tcMar>
              <w:top w:w="0" w:type="dxa"/>
              <w:left w:w="0" w:type="dxa"/>
              <w:right w:w="0" w:type="dxa"/>
            </w:tcMar>
            <w:vAlign w:val="bottom"/>
          </w:tcPr>
          <w:p w14:paraId="43438BBF" w14:textId="77777777" w:rsidR="006E5118" w:rsidRPr="00944679" w:rsidRDefault="00451BBE" w:rsidP="00944679">
            <w:pPr>
              <w:spacing w:after="0"/>
              <w:jc w:val="center"/>
              <w:rPr>
                <w:b/>
                <w:sz w:val="24"/>
                <w:szCs w:val="24"/>
              </w:rPr>
            </w:pPr>
            <w:r w:rsidRPr="00944679">
              <w:rPr>
                <w:b/>
                <w:sz w:val="24"/>
                <w:szCs w:val="24"/>
              </w:rPr>
              <w:t>-0,05</w:t>
            </w:r>
          </w:p>
        </w:tc>
      </w:tr>
      <w:tr w:rsidR="006E5118" w:rsidRPr="00944679" w14:paraId="6E728745" w14:textId="77777777">
        <w:trPr>
          <w:trHeight w:val="40"/>
        </w:trPr>
        <w:tc>
          <w:tcPr>
            <w:tcW w:w="3601" w:type="dxa"/>
            <w:tcBorders>
              <w:top w:val="nil"/>
              <w:right w:val="single" w:sz="4" w:space="0" w:color="BFBFBF"/>
            </w:tcBorders>
            <w:shd w:val="clear" w:color="auto" w:fill="auto"/>
            <w:tcMar>
              <w:top w:w="0" w:type="dxa"/>
              <w:left w:w="0" w:type="dxa"/>
              <w:right w:w="0" w:type="dxa"/>
            </w:tcMar>
            <w:vAlign w:val="bottom"/>
          </w:tcPr>
          <w:p w14:paraId="06307ED0" w14:textId="77777777" w:rsidR="006E5118" w:rsidRPr="00944679" w:rsidRDefault="006E5118" w:rsidP="00944679">
            <w:pPr>
              <w:spacing w:after="0"/>
              <w:rPr>
                <w:b/>
                <w:sz w:val="24"/>
                <w:szCs w:val="24"/>
              </w:rPr>
            </w:pPr>
          </w:p>
        </w:tc>
        <w:tc>
          <w:tcPr>
            <w:tcW w:w="1220" w:type="dxa"/>
            <w:tcBorders>
              <w:top w:val="nil"/>
              <w:left w:val="single" w:sz="4" w:space="0" w:color="BFBFBF"/>
            </w:tcBorders>
            <w:shd w:val="clear" w:color="auto" w:fill="auto"/>
            <w:tcMar>
              <w:top w:w="0" w:type="dxa"/>
              <w:left w:w="0" w:type="dxa"/>
              <w:right w:w="0" w:type="dxa"/>
            </w:tcMar>
            <w:vAlign w:val="bottom"/>
          </w:tcPr>
          <w:p w14:paraId="0D7D9CCD" w14:textId="77777777" w:rsidR="006E5118" w:rsidRPr="00944679" w:rsidRDefault="006E5118" w:rsidP="00944679">
            <w:pPr>
              <w:spacing w:after="0"/>
              <w:jc w:val="center"/>
              <w:rPr>
                <w:b/>
                <w:sz w:val="24"/>
                <w:szCs w:val="24"/>
              </w:rPr>
            </w:pPr>
          </w:p>
        </w:tc>
        <w:tc>
          <w:tcPr>
            <w:tcW w:w="1672" w:type="dxa"/>
            <w:tcBorders>
              <w:top w:val="nil"/>
              <w:right w:val="single" w:sz="4" w:space="0" w:color="BFBFBF"/>
            </w:tcBorders>
            <w:shd w:val="clear" w:color="auto" w:fill="auto"/>
            <w:tcMar>
              <w:top w:w="0" w:type="dxa"/>
              <w:left w:w="0" w:type="dxa"/>
              <w:right w:w="0" w:type="dxa"/>
            </w:tcMar>
            <w:vAlign w:val="bottom"/>
          </w:tcPr>
          <w:p w14:paraId="26F51088" w14:textId="77777777" w:rsidR="006E5118" w:rsidRPr="00944679" w:rsidRDefault="006E5118" w:rsidP="00944679">
            <w:pPr>
              <w:spacing w:after="0"/>
              <w:ind w:left="364"/>
              <w:jc w:val="center"/>
              <w:rPr>
                <w:b/>
                <w:sz w:val="24"/>
                <w:szCs w:val="24"/>
              </w:rPr>
            </w:pPr>
          </w:p>
        </w:tc>
        <w:tc>
          <w:tcPr>
            <w:tcW w:w="964" w:type="dxa"/>
            <w:tcBorders>
              <w:top w:val="nil"/>
              <w:left w:val="single" w:sz="4" w:space="0" w:color="BFBFBF"/>
            </w:tcBorders>
            <w:shd w:val="clear" w:color="auto" w:fill="auto"/>
            <w:tcMar>
              <w:top w:w="0" w:type="dxa"/>
              <w:left w:w="0" w:type="dxa"/>
              <w:right w:w="0" w:type="dxa"/>
            </w:tcMar>
            <w:vAlign w:val="bottom"/>
          </w:tcPr>
          <w:p w14:paraId="228803C1" w14:textId="77777777" w:rsidR="006E5118" w:rsidRPr="00944679" w:rsidRDefault="006E5118" w:rsidP="00944679">
            <w:pPr>
              <w:spacing w:after="0"/>
              <w:jc w:val="center"/>
              <w:rPr>
                <w:b/>
                <w:sz w:val="24"/>
                <w:szCs w:val="24"/>
              </w:rPr>
            </w:pPr>
          </w:p>
        </w:tc>
        <w:tc>
          <w:tcPr>
            <w:tcW w:w="1569" w:type="dxa"/>
            <w:tcBorders>
              <w:top w:val="nil"/>
            </w:tcBorders>
            <w:shd w:val="clear" w:color="auto" w:fill="auto"/>
            <w:tcMar>
              <w:top w:w="0" w:type="dxa"/>
              <w:left w:w="0" w:type="dxa"/>
              <w:right w:w="0" w:type="dxa"/>
            </w:tcMar>
            <w:vAlign w:val="bottom"/>
          </w:tcPr>
          <w:p w14:paraId="5704CE7D" w14:textId="77777777" w:rsidR="006E5118" w:rsidRPr="00944679" w:rsidRDefault="006E5118" w:rsidP="00944679">
            <w:pPr>
              <w:spacing w:after="0"/>
              <w:jc w:val="center"/>
              <w:rPr>
                <w:b/>
                <w:sz w:val="24"/>
                <w:szCs w:val="24"/>
              </w:rPr>
            </w:pPr>
          </w:p>
        </w:tc>
      </w:tr>
      <w:tr w:rsidR="006E5118" w:rsidRPr="00944679" w14:paraId="74B43B42" w14:textId="77777777">
        <w:trPr>
          <w:trHeight w:val="40"/>
        </w:trPr>
        <w:tc>
          <w:tcPr>
            <w:tcW w:w="3601" w:type="dxa"/>
            <w:tcBorders>
              <w:top w:val="nil"/>
              <w:right w:val="single" w:sz="4" w:space="0" w:color="BFBFBF"/>
            </w:tcBorders>
            <w:shd w:val="clear" w:color="auto" w:fill="F2F2F2"/>
            <w:tcMar>
              <w:top w:w="0" w:type="dxa"/>
              <w:left w:w="0" w:type="dxa"/>
              <w:right w:w="0" w:type="dxa"/>
            </w:tcMar>
            <w:vAlign w:val="bottom"/>
          </w:tcPr>
          <w:p w14:paraId="3ABC578E" w14:textId="7DD78A70" w:rsidR="006E5118" w:rsidRPr="00944679" w:rsidRDefault="00451BBE" w:rsidP="00944679">
            <w:pPr>
              <w:spacing w:after="0"/>
              <w:rPr>
                <w:b/>
                <w:sz w:val="24"/>
                <w:szCs w:val="24"/>
              </w:rPr>
            </w:pPr>
            <w:r w:rsidRPr="00944679">
              <w:rPr>
                <w:b/>
                <w:sz w:val="24"/>
                <w:szCs w:val="24"/>
              </w:rPr>
              <w:t xml:space="preserve">Pajamos / studentui </w:t>
            </w:r>
            <w:r w:rsidR="00B76D43" w:rsidRPr="00944679">
              <w:rPr>
                <w:sz w:val="24"/>
                <w:szCs w:val="24"/>
              </w:rPr>
              <w:t xml:space="preserve">(tūkst. </w:t>
            </w:r>
            <w:proofErr w:type="spellStart"/>
            <w:r w:rsidR="00B76D43" w:rsidRPr="00944679">
              <w:rPr>
                <w:sz w:val="24"/>
                <w:szCs w:val="24"/>
              </w:rPr>
              <w:t>Eur</w:t>
            </w:r>
            <w:proofErr w:type="spellEnd"/>
            <w:r w:rsidRPr="00944679">
              <w:rPr>
                <w:sz w:val="24"/>
                <w:szCs w:val="24"/>
              </w:rPr>
              <w:t>)</w:t>
            </w:r>
          </w:p>
        </w:tc>
        <w:tc>
          <w:tcPr>
            <w:tcW w:w="1220" w:type="dxa"/>
            <w:tcBorders>
              <w:top w:val="nil"/>
              <w:left w:val="single" w:sz="4" w:space="0" w:color="BFBFBF"/>
            </w:tcBorders>
            <w:shd w:val="clear" w:color="auto" w:fill="F2F2F2"/>
            <w:tcMar>
              <w:top w:w="0" w:type="dxa"/>
              <w:left w:w="0" w:type="dxa"/>
              <w:right w:w="0" w:type="dxa"/>
            </w:tcMar>
            <w:vAlign w:val="bottom"/>
          </w:tcPr>
          <w:p w14:paraId="6677B53B" w14:textId="77777777" w:rsidR="006E5118" w:rsidRPr="00944679" w:rsidRDefault="00451BBE" w:rsidP="00944679">
            <w:pPr>
              <w:spacing w:after="0"/>
              <w:jc w:val="center"/>
              <w:rPr>
                <w:b/>
                <w:sz w:val="24"/>
                <w:szCs w:val="24"/>
              </w:rPr>
            </w:pPr>
            <w:r w:rsidRPr="00944679">
              <w:rPr>
                <w:b/>
                <w:sz w:val="24"/>
                <w:szCs w:val="24"/>
              </w:rPr>
              <w:t>6,5</w:t>
            </w:r>
          </w:p>
        </w:tc>
        <w:tc>
          <w:tcPr>
            <w:tcW w:w="1672" w:type="dxa"/>
            <w:tcBorders>
              <w:top w:val="nil"/>
              <w:right w:val="single" w:sz="4" w:space="0" w:color="BFBFBF"/>
            </w:tcBorders>
            <w:shd w:val="clear" w:color="auto" w:fill="F2F2F2"/>
            <w:tcMar>
              <w:top w:w="0" w:type="dxa"/>
              <w:left w:w="0" w:type="dxa"/>
              <w:right w:w="0" w:type="dxa"/>
            </w:tcMar>
            <w:vAlign w:val="bottom"/>
          </w:tcPr>
          <w:p w14:paraId="19707FB0" w14:textId="77777777" w:rsidR="006E5118" w:rsidRPr="00944679" w:rsidRDefault="00451BBE" w:rsidP="00944679">
            <w:pPr>
              <w:spacing w:after="0"/>
              <w:ind w:left="364"/>
              <w:jc w:val="center"/>
              <w:rPr>
                <w:b/>
                <w:sz w:val="24"/>
                <w:szCs w:val="24"/>
              </w:rPr>
            </w:pPr>
            <w:r w:rsidRPr="00944679">
              <w:rPr>
                <w:b/>
                <w:sz w:val="24"/>
                <w:szCs w:val="24"/>
              </w:rPr>
              <w:t>-</w:t>
            </w:r>
          </w:p>
        </w:tc>
        <w:tc>
          <w:tcPr>
            <w:tcW w:w="964" w:type="dxa"/>
            <w:tcBorders>
              <w:top w:val="nil"/>
              <w:left w:val="single" w:sz="4" w:space="0" w:color="BFBFBF"/>
            </w:tcBorders>
            <w:shd w:val="clear" w:color="auto" w:fill="F2F2F2"/>
            <w:tcMar>
              <w:top w:w="0" w:type="dxa"/>
              <w:left w:w="0" w:type="dxa"/>
              <w:right w:w="0" w:type="dxa"/>
            </w:tcMar>
            <w:vAlign w:val="bottom"/>
          </w:tcPr>
          <w:p w14:paraId="0BDF41F5" w14:textId="77777777" w:rsidR="006E5118" w:rsidRPr="00944679" w:rsidRDefault="00451BBE" w:rsidP="00944679">
            <w:pPr>
              <w:spacing w:after="0"/>
              <w:jc w:val="center"/>
              <w:rPr>
                <w:b/>
                <w:sz w:val="24"/>
                <w:szCs w:val="24"/>
              </w:rPr>
            </w:pPr>
            <w:r w:rsidRPr="00944679">
              <w:rPr>
                <w:b/>
                <w:sz w:val="24"/>
                <w:szCs w:val="24"/>
              </w:rPr>
              <w:t>3,0</w:t>
            </w:r>
          </w:p>
        </w:tc>
        <w:tc>
          <w:tcPr>
            <w:tcW w:w="1569" w:type="dxa"/>
            <w:tcBorders>
              <w:top w:val="nil"/>
            </w:tcBorders>
            <w:shd w:val="clear" w:color="auto" w:fill="F2F2F2"/>
            <w:tcMar>
              <w:top w:w="0" w:type="dxa"/>
              <w:left w:w="0" w:type="dxa"/>
              <w:right w:w="0" w:type="dxa"/>
            </w:tcMar>
            <w:vAlign w:val="bottom"/>
          </w:tcPr>
          <w:p w14:paraId="0EF1FE44" w14:textId="77777777" w:rsidR="006E5118" w:rsidRPr="00944679" w:rsidRDefault="00451BBE" w:rsidP="00944679">
            <w:pPr>
              <w:spacing w:after="0"/>
              <w:jc w:val="center"/>
              <w:rPr>
                <w:b/>
                <w:sz w:val="24"/>
                <w:szCs w:val="24"/>
              </w:rPr>
            </w:pPr>
            <w:r w:rsidRPr="00944679">
              <w:rPr>
                <w:b/>
                <w:sz w:val="24"/>
                <w:szCs w:val="24"/>
              </w:rPr>
              <w:t>-</w:t>
            </w:r>
          </w:p>
        </w:tc>
      </w:tr>
      <w:tr w:rsidR="006E5118" w:rsidRPr="00944679" w14:paraId="315358B1" w14:textId="77777777">
        <w:trPr>
          <w:trHeight w:val="40"/>
        </w:trPr>
        <w:tc>
          <w:tcPr>
            <w:tcW w:w="3601" w:type="dxa"/>
            <w:tcBorders>
              <w:top w:val="nil"/>
              <w:right w:val="single" w:sz="4" w:space="0" w:color="BFBFBF"/>
            </w:tcBorders>
            <w:shd w:val="clear" w:color="auto" w:fill="F2F2F2"/>
            <w:tcMar>
              <w:top w:w="0" w:type="dxa"/>
              <w:left w:w="0" w:type="dxa"/>
              <w:right w:w="0" w:type="dxa"/>
            </w:tcMar>
            <w:vAlign w:val="bottom"/>
          </w:tcPr>
          <w:p w14:paraId="41525AE6" w14:textId="52D41CBB" w:rsidR="006E5118" w:rsidRPr="00944679" w:rsidRDefault="00451BBE" w:rsidP="00944679">
            <w:pPr>
              <w:spacing w:after="0"/>
              <w:rPr>
                <w:b/>
                <w:sz w:val="24"/>
                <w:szCs w:val="24"/>
              </w:rPr>
            </w:pPr>
            <w:r w:rsidRPr="00944679">
              <w:rPr>
                <w:b/>
                <w:sz w:val="24"/>
                <w:szCs w:val="24"/>
              </w:rPr>
              <w:t>Sąnaudos / studentui</w:t>
            </w:r>
            <w:r w:rsidR="00B76D43" w:rsidRPr="00944679">
              <w:rPr>
                <w:sz w:val="24"/>
                <w:szCs w:val="24"/>
              </w:rPr>
              <w:t xml:space="preserve"> (tūkst. </w:t>
            </w:r>
            <w:proofErr w:type="spellStart"/>
            <w:r w:rsidR="00B76D43" w:rsidRPr="00944679">
              <w:rPr>
                <w:sz w:val="24"/>
                <w:szCs w:val="24"/>
              </w:rPr>
              <w:t>Eur</w:t>
            </w:r>
            <w:proofErr w:type="spellEnd"/>
            <w:r w:rsidRPr="00944679">
              <w:rPr>
                <w:sz w:val="24"/>
                <w:szCs w:val="24"/>
              </w:rPr>
              <w:t>)</w:t>
            </w:r>
          </w:p>
        </w:tc>
        <w:tc>
          <w:tcPr>
            <w:tcW w:w="1220" w:type="dxa"/>
            <w:tcBorders>
              <w:top w:val="nil"/>
              <w:left w:val="single" w:sz="4" w:space="0" w:color="BFBFBF"/>
            </w:tcBorders>
            <w:shd w:val="clear" w:color="auto" w:fill="F2F2F2"/>
            <w:tcMar>
              <w:top w:w="0" w:type="dxa"/>
              <w:left w:w="0" w:type="dxa"/>
              <w:right w:w="0" w:type="dxa"/>
            </w:tcMar>
            <w:vAlign w:val="bottom"/>
          </w:tcPr>
          <w:p w14:paraId="0F75F037" w14:textId="77777777" w:rsidR="006E5118" w:rsidRPr="00944679" w:rsidRDefault="00451BBE" w:rsidP="00944679">
            <w:pPr>
              <w:spacing w:after="0"/>
              <w:jc w:val="center"/>
              <w:rPr>
                <w:b/>
                <w:sz w:val="24"/>
                <w:szCs w:val="24"/>
              </w:rPr>
            </w:pPr>
            <w:r w:rsidRPr="00944679">
              <w:rPr>
                <w:b/>
                <w:sz w:val="24"/>
                <w:szCs w:val="24"/>
              </w:rPr>
              <w:t>6,4</w:t>
            </w:r>
          </w:p>
        </w:tc>
        <w:tc>
          <w:tcPr>
            <w:tcW w:w="1672" w:type="dxa"/>
            <w:tcBorders>
              <w:top w:val="nil"/>
              <w:right w:val="single" w:sz="4" w:space="0" w:color="BFBFBF"/>
            </w:tcBorders>
            <w:shd w:val="clear" w:color="auto" w:fill="F2F2F2"/>
            <w:tcMar>
              <w:top w:w="0" w:type="dxa"/>
              <w:left w:w="0" w:type="dxa"/>
              <w:right w:w="0" w:type="dxa"/>
            </w:tcMar>
            <w:vAlign w:val="bottom"/>
          </w:tcPr>
          <w:p w14:paraId="3A8D2C79" w14:textId="77777777" w:rsidR="006E5118" w:rsidRPr="00944679" w:rsidRDefault="00451BBE" w:rsidP="00944679">
            <w:pPr>
              <w:spacing w:after="0"/>
              <w:ind w:left="364"/>
              <w:jc w:val="center"/>
              <w:rPr>
                <w:b/>
                <w:sz w:val="24"/>
                <w:szCs w:val="24"/>
              </w:rPr>
            </w:pPr>
            <w:r w:rsidRPr="00944679">
              <w:rPr>
                <w:b/>
                <w:sz w:val="24"/>
                <w:szCs w:val="24"/>
              </w:rPr>
              <w:t>-</w:t>
            </w:r>
          </w:p>
        </w:tc>
        <w:tc>
          <w:tcPr>
            <w:tcW w:w="964" w:type="dxa"/>
            <w:tcBorders>
              <w:top w:val="nil"/>
              <w:left w:val="single" w:sz="4" w:space="0" w:color="BFBFBF"/>
            </w:tcBorders>
            <w:shd w:val="clear" w:color="auto" w:fill="F2F2F2"/>
            <w:tcMar>
              <w:top w:w="0" w:type="dxa"/>
              <w:left w:w="0" w:type="dxa"/>
              <w:right w:w="0" w:type="dxa"/>
            </w:tcMar>
            <w:vAlign w:val="bottom"/>
          </w:tcPr>
          <w:p w14:paraId="54EFE42A" w14:textId="77777777" w:rsidR="006E5118" w:rsidRPr="00944679" w:rsidRDefault="00451BBE" w:rsidP="00944679">
            <w:pPr>
              <w:spacing w:after="0"/>
              <w:jc w:val="center"/>
              <w:rPr>
                <w:b/>
                <w:sz w:val="24"/>
                <w:szCs w:val="24"/>
              </w:rPr>
            </w:pPr>
            <w:r w:rsidRPr="00944679">
              <w:rPr>
                <w:b/>
                <w:sz w:val="24"/>
                <w:szCs w:val="24"/>
              </w:rPr>
              <w:t>3,0</w:t>
            </w:r>
          </w:p>
        </w:tc>
        <w:tc>
          <w:tcPr>
            <w:tcW w:w="1569" w:type="dxa"/>
            <w:tcBorders>
              <w:top w:val="nil"/>
            </w:tcBorders>
            <w:shd w:val="clear" w:color="auto" w:fill="F2F2F2"/>
            <w:tcMar>
              <w:top w:w="0" w:type="dxa"/>
              <w:left w:w="0" w:type="dxa"/>
              <w:right w:w="0" w:type="dxa"/>
            </w:tcMar>
            <w:vAlign w:val="bottom"/>
          </w:tcPr>
          <w:p w14:paraId="121100AB" w14:textId="77777777" w:rsidR="006E5118" w:rsidRPr="00944679" w:rsidRDefault="00451BBE" w:rsidP="00944679">
            <w:pPr>
              <w:keepNext/>
              <w:spacing w:after="0"/>
              <w:jc w:val="center"/>
              <w:rPr>
                <w:b/>
                <w:sz w:val="24"/>
                <w:szCs w:val="24"/>
              </w:rPr>
            </w:pPr>
            <w:r w:rsidRPr="00944679">
              <w:rPr>
                <w:b/>
                <w:sz w:val="24"/>
                <w:szCs w:val="24"/>
              </w:rPr>
              <w:t>-</w:t>
            </w:r>
          </w:p>
        </w:tc>
      </w:tr>
    </w:tbl>
    <w:p w14:paraId="53F846D4" w14:textId="77777777" w:rsidR="00FF6479" w:rsidRDefault="00FF6479" w:rsidP="00944679">
      <w:pPr>
        <w:spacing w:after="0"/>
        <w:jc w:val="left"/>
        <w:rPr>
          <w:i/>
          <w:sz w:val="24"/>
          <w:szCs w:val="24"/>
        </w:rPr>
      </w:pPr>
    </w:p>
    <w:p w14:paraId="657E5D75" w14:textId="77777777" w:rsidR="006E5118" w:rsidRPr="005B6C8C" w:rsidRDefault="00451BBE" w:rsidP="00944679">
      <w:pPr>
        <w:spacing w:after="0"/>
        <w:jc w:val="left"/>
        <w:rPr>
          <w:i/>
          <w:color w:val="auto"/>
          <w:sz w:val="24"/>
          <w:szCs w:val="24"/>
        </w:rPr>
      </w:pPr>
      <w:r w:rsidRPr="005B6C8C">
        <w:rPr>
          <w:i/>
          <w:color w:val="auto"/>
          <w:sz w:val="24"/>
          <w:szCs w:val="24"/>
        </w:rPr>
        <w:t xml:space="preserve">Šaltinis:  LSMU ir LSU 2016 m. finansinių ataskaitų rinkiniai. Nuorodos: </w:t>
      </w:r>
      <w:hyperlink r:id="rId9">
        <w:r w:rsidRPr="005B6C8C">
          <w:rPr>
            <w:i/>
            <w:color w:val="auto"/>
            <w:sz w:val="24"/>
            <w:szCs w:val="24"/>
            <w:u w:val="single"/>
          </w:rPr>
          <w:t>http://www.lsmuni.lt/media/dynamic/files/11922/2016m.konsoliduotosfinansinsataskaitos.pdf</w:t>
        </w:r>
      </w:hyperlink>
      <w:r w:rsidRPr="005B6C8C">
        <w:rPr>
          <w:i/>
          <w:color w:val="auto"/>
          <w:sz w:val="24"/>
          <w:szCs w:val="24"/>
        </w:rPr>
        <w:t xml:space="preserve">   </w:t>
      </w:r>
      <w:hyperlink r:id="rId10">
        <w:r w:rsidRPr="005B6C8C">
          <w:rPr>
            <w:i/>
            <w:color w:val="auto"/>
            <w:sz w:val="24"/>
            <w:szCs w:val="24"/>
            <w:u w:val="single"/>
          </w:rPr>
          <w:t>http://www.lsu.lt/sites/default/files/dokuumentai/apie_akademija/buhalterija_finansiniu_ataskaitu_rinkinys_2016.pdf</w:t>
        </w:r>
      </w:hyperlink>
    </w:p>
    <w:p w14:paraId="3BD44592" w14:textId="77777777" w:rsidR="006E5118" w:rsidRPr="005B6C8C" w:rsidRDefault="00451BBE" w:rsidP="00944679">
      <w:pPr>
        <w:spacing w:after="0"/>
        <w:jc w:val="left"/>
        <w:rPr>
          <w:i/>
          <w:color w:val="auto"/>
          <w:sz w:val="24"/>
          <w:szCs w:val="24"/>
        </w:rPr>
      </w:pPr>
      <w:r w:rsidRPr="005B6C8C">
        <w:rPr>
          <w:i/>
          <w:color w:val="auto"/>
          <w:sz w:val="24"/>
          <w:szCs w:val="24"/>
        </w:rPr>
        <w:lastRenderedPageBreak/>
        <w:t xml:space="preserve">LSMU ir LSU 2017 m. III ketvirčių finansinių ataskaitų rinkiniai. Nuorodos: </w:t>
      </w:r>
      <w:hyperlink r:id="rId11">
        <w:r w:rsidRPr="005B6C8C">
          <w:rPr>
            <w:i/>
            <w:color w:val="auto"/>
            <w:sz w:val="24"/>
            <w:szCs w:val="24"/>
            <w:u w:val="single"/>
          </w:rPr>
          <w:t>http://www.lsmuni.lt/media/dynamic/files/13632/2017m.iiiketviriofinansinsataskaitos.pdf</w:t>
        </w:r>
      </w:hyperlink>
      <w:r w:rsidRPr="005B6C8C">
        <w:rPr>
          <w:i/>
          <w:color w:val="auto"/>
          <w:sz w:val="24"/>
          <w:szCs w:val="24"/>
        </w:rPr>
        <w:t xml:space="preserve">  </w:t>
      </w:r>
      <w:hyperlink r:id="rId12">
        <w:r w:rsidRPr="005B6C8C">
          <w:rPr>
            <w:i/>
            <w:color w:val="auto"/>
            <w:sz w:val="24"/>
            <w:szCs w:val="24"/>
            <w:u w:val="single"/>
          </w:rPr>
          <w:t>http://www.lsu.lt/sites/default/files/dokuumentai/apie_akademija/2017_m._iii-o_ketvircio_finansiniu_ataskaitu_rinkinys.pdf</w:t>
        </w:r>
      </w:hyperlink>
    </w:p>
    <w:p w14:paraId="76C205F5" w14:textId="77777777" w:rsidR="00FF6479" w:rsidRDefault="00FF6479" w:rsidP="00944679">
      <w:pPr>
        <w:spacing w:after="0"/>
        <w:rPr>
          <w:sz w:val="24"/>
          <w:szCs w:val="24"/>
        </w:rPr>
      </w:pPr>
    </w:p>
    <w:p w14:paraId="597DB360" w14:textId="1BCCB043" w:rsidR="006E5118" w:rsidRDefault="00E860AF" w:rsidP="00944679">
      <w:pPr>
        <w:spacing w:after="0"/>
        <w:rPr>
          <w:sz w:val="24"/>
          <w:szCs w:val="24"/>
        </w:rPr>
      </w:pPr>
      <w:r w:rsidRPr="00944679">
        <w:rPr>
          <w:sz w:val="24"/>
          <w:szCs w:val="24"/>
        </w:rPr>
        <w:t>Remiantis Lietuvos Respublikos valstybės k</w:t>
      </w:r>
      <w:r w:rsidR="00451BBE" w:rsidRPr="00944679">
        <w:rPr>
          <w:sz w:val="24"/>
          <w:szCs w:val="24"/>
        </w:rPr>
        <w:t>ontrolės ataskaita</w:t>
      </w:r>
      <w:r w:rsidR="00451BBE" w:rsidRPr="00944679">
        <w:rPr>
          <w:sz w:val="24"/>
          <w:szCs w:val="24"/>
          <w:vertAlign w:val="superscript"/>
        </w:rPr>
        <w:footnoteReference w:id="13"/>
      </w:r>
      <w:r w:rsidR="00451BBE" w:rsidRPr="00944679">
        <w:rPr>
          <w:sz w:val="24"/>
          <w:szCs w:val="24"/>
        </w:rPr>
        <w:t xml:space="preserve">, tiek LSMU, tiek LSU finansiniai rodikliai yra stabilūs. LSMU mokumo rodiklis yra </w:t>
      </w:r>
      <w:r w:rsidRPr="00944679">
        <w:rPr>
          <w:sz w:val="24"/>
          <w:szCs w:val="24"/>
        </w:rPr>
        <w:t>didesnis</w:t>
      </w:r>
      <w:r w:rsidR="00451BBE" w:rsidRPr="00944679">
        <w:rPr>
          <w:sz w:val="24"/>
          <w:szCs w:val="24"/>
        </w:rPr>
        <w:t xml:space="preserve"> – lygus 30</w:t>
      </w:r>
      <w:r w:rsidR="00727722">
        <w:rPr>
          <w:sz w:val="24"/>
          <w:szCs w:val="24"/>
        </w:rPr>
        <w:t xml:space="preserve"> </w:t>
      </w:r>
      <w:r w:rsidR="00451BBE" w:rsidRPr="00944679">
        <w:rPr>
          <w:sz w:val="24"/>
          <w:szCs w:val="24"/>
        </w:rPr>
        <w:t>%, LSU – 17</w:t>
      </w:r>
      <w:r w:rsidR="00727722">
        <w:rPr>
          <w:sz w:val="24"/>
          <w:szCs w:val="24"/>
        </w:rPr>
        <w:t xml:space="preserve"> </w:t>
      </w:r>
      <w:r w:rsidR="00451BBE" w:rsidRPr="00944679">
        <w:rPr>
          <w:sz w:val="24"/>
          <w:szCs w:val="24"/>
        </w:rPr>
        <w:t>%. Abu universitetai turi identišką likvidumo rodiklį – 2. LSMU sąnaudų pajamų santykis yra mažesnis už 1 – lygus 0,98, LSU – 1,01. Per 2013 – 2016 m. laikotarpį LSMU pagerino turto kaštų dalį studentui ir asmeniui – rodiklis sumažėjo 16</w:t>
      </w:r>
      <w:r w:rsidR="00727722">
        <w:rPr>
          <w:sz w:val="24"/>
          <w:szCs w:val="24"/>
        </w:rPr>
        <w:t xml:space="preserve"> </w:t>
      </w:r>
      <w:r w:rsidR="00451BBE" w:rsidRPr="00944679">
        <w:rPr>
          <w:sz w:val="24"/>
          <w:szCs w:val="24"/>
        </w:rPr>
        <w:t>%, LSU turto kaštų dalies rodiklis studentui ir asmeni</w:t>
      </w:r>
      <w:r w:rsidRPr="00944679">
        <w:rPr>
          <w:sz w:val="24"/>
          <w:szCs w:val="24"/>
        </w:rPr>
        <w:t>ui per tą patį laikotarpį padidėjo</w:t>
      </w:r>
      <w:r w:rsidR="00451BBE" w:rsidRPr="00944679">
        <w:rPr>
          <w:sz w:val="24"/>
          <w:szCs w:val="24"/>
        </w:rPr>
        <w:t>, atitinkamai, 3</w:t>
      </w:r>
      <w:r w:rsidR="00727722">
        <w:rPr>
          <w:sz w:val="24"/>
          <w:szCs w:val="24"/>
        </w:rPr>
        <w:t xml:space="preserve"> </w:t>
      </w:r>
      <w:r w:rsidR="00451BBE" w:rsidRPr="00944679">
        <w:rPr>
          <w:sz w:val="24"/>
          <w:szCs w:val="24"/>
        </w:rPr>
        <w:t>% ir 4</w:t>
      </w:r>
      <w:r w:rsidR="00727722">
        <w:rPr>
          <w:sz w:val="24"/>
          <w:szCs w:val="24"/>
        </w:rPr>
        <w:t xml:space="preserve"> </w:t>
      </w:r>
      <w:r w:rsidR="00451BBE" w:rsidRPr="00944679">
        <w:rPr>
          <w:sz w:val="24"/>
          <w:szCs w:val="24"/>
        </w:rPr>
        <w:t>% (</w:t>
      </w:r>
      <w:r w:rsidRPr="00944679">
        <w:rPr>
          <w:sz w:val="24"/>
          <w:szCs w:val="24"/>
        </w:rPr>
        <w:t xml:space="preserve">2 </w:t>
      </w:r>
      <w:r w:rsidR="00451BBE" w:rsidRPr="00944679">
        <w:rPr>
          <w:sz w:val="24"/>
          <w:szCs w:val="24"/>
        </w:rPr>
        <w:t>lentelė)</w:t>
      </w:r>
      <w:r w:rsidR="00A006D8">
        <w:rPr>
          <w:sz w:val="24"/>
          <w:szCs w:val="24"/>
        </w:rPr>
        <w:t>.</w:t>
      </w:r>
    </w:p>
    <w:p w14:paraId="37F665F7" w14:textId="77777777" w:rsidR="00A006D8" w:rsidRPr="00944679" w:rsidRDefault="00A006D8" w:rsidP="00944679">
      <w:pPr>
        <w:spacing w:after="0"/>
        <w:rPr>
          <w:sz w:val="24"/>
          <w:szCs w:val="24"/>
        </w:rPr>
      </w:pPr>
    </w:p>
    <w:p w14:paraId="465752B3" w14:textId="2B25DA75" w:rsidR="006E5118" w:rsidRPr="00944679" w:rsidRDefault="00E860AF" w:rsidP="00944679">
      <w:pPr>
        <w:spacing w:after="0"/>
        <w:rPr>
          <w:i/>
          <w:color w:val="1F497D"/>
          <w:sz w:val="24"/>
          <w:szCs w:val="24"/>
        </w:rPr>
      </w:pPr>
      <w:bookmarkStart w:id="5" w:name="_3rdcrjn" w:colFirst="0" w:colLast="0"/>
      <w:bookmarkEnd w:id="5"/>
      <w:r w:rsidRPr="00944679">
        <w:rPr>
          <w:i/>
          <w:sz w:val="24"/>
          <w:szCs w:val="24"/>
        </w:rPr>
        <w:t>2 l</w:t>
      </w:r>
      <w:r w:rsidR="00451BBE" w:rsidRPr="00944679">
        <w:rPr>
          <w:i/>
          <w:sz w:val="24"/>
          <w:szCs w:val="24"/>
        </w:rPr>
        <w:t>entelė</w:t>
      </w:r>
      <w:r w:rsidRPr="00944679">
        <w:rPr>
          <w:i/>
          <w:sz w:val="24"/>
          <w:szCs w:val="24"/>
        </w:rPr>
        <w:t>.</w:t>
      </w:r>
      <w:r w:rsidR="00451BBE" w:rsidRPr="00944679">
        <w:rPr>
          <w:i/>
          <w:sz w:val="24"/>
          <w:szCs w:val="24"/>
        </w:rPr>
        <w:t xml:space="preserve"> Universitetų finansiniai rodikliai, 2016 m.</w:t>
      </w:r>
    </w:p>
    <w:tbl>
      <w:tblPr>
        <w:tblStyle w:val="a1"/>
        <w:tblW w:w="9026" w:type="dxa"/>
        <w:tblBorders>
          <w:left w:val="nil"/>
          <w:right w:val="nil"/>
        </w:tblBorders>
        <w:tblLayout w:type="fixed"/>
        <w:tblLook w:val="0000" w:firstRow="0" w:lastRow="0" w:firstColumn="0" w:lastColumn="0" w:noHBand="0" w:noVBand="0"/>
      </w:tblPr>
      <w:tblGrid>
        <w:gridCol w:w="3592"/>
        <w:gridCol w:w="2717"/>
        <w:gridCol w:w="2717"/>
      </w:tblGrid>
      <w:tr w:rsidR="006E5118" w:rsidRPr="00944679" w14:paraId="51D979E6" w14:textId="77777777">
        <w:trPr>
          <w:trHeight w:val="40"/>
        </w:trPr>
        <w:tc>
          <w:tcPr>
            <w:tcW w:w="3592" w:type="dxa"/>
            <w:tcBorders>
              <w:bottom w:val="single" w:sz="4" w:space="0" w:color="BFBFBF"/>
              <w:right w:val="single" w:sz="4" w:space="0" w:color="BFBFBF"/>
            </w:tcBorders>
            <w:shd w:val="clear" w:color="auto" w:fill="FFFFFF"/>
            <w:tcMar>
              <w:top w:w="0" w:type="dxa"/>
              <w:left w:w="0" w:type="dxa"/>
              <w:right w:w="0" w:type="dxa"/>
            </w:tcMar>
            <w:vAlign w:val="bottom"/>
          </w:tcPr>
          <w:p w14:paraId="1F0C7B4A" w14:textId="77777777" w:rsidR="006E5118" w:rsidRPr="00944679" w:rsidRDefault="006E5118" w:rsidP="00944679">
            <w:pPr>
              <w:spacing w:after="0"/>
              <w:rPr>
                <w:b/>
                <w:sz w:val="24"/>
                <w:szCs w:val="24"/>
              </w:rPr>
            </w:pPr>
          </w:p>
        </w:tc>
        <w:tc>
          <w:tcPr>
            <w:tcW w:w="2717" w:type="dxa"/>
            <w:tcBorders>
              <w:left w:val="single" w:sz="4" w:space="0" w:color="BFBFBF"/>
              <w:bottom w:val="single" w:sz="4" w:space="0" w:color="BFBFBF"/>
            </w:tcBorders>
            <w:shd w:val="clear" w:color="auto" w:fill="FFFFFF"/>
            <w:tcMar>
              <w:top w:w="0" w:type="dxa"/>
              <w:left w:w="0" w:type="dxa"/>
              <w:right w:w="0" w:type="dxa"/>
            </w:tcMar>
            <w:vAlign w:val="bottom"/>
          </w:tcPr>
          <w:p w14:paraId="3CE28CB1" w14:textId="77777777" w:rsidR="006E5118" w:rsidRPr="00944679" w:rsidRDefault="00451BBE" w:rsidP="00944679">
            <w:pPr>
              <w:spacing w:after="0"/>
              <w:jc w:val="center"/>
              <w:rPr>
                <w:b/>
                <w:sz w:val="24"/>
                <w:szCs w:val="24"/>
              </w:rPr>
            </w:pPr>
            <w:r w:rsidRPr="00944679">
              <w:rPr>
                <w:b/>
                <w:sz w:val="24"/>
                <w:szCs w:val="24"/>
              </w:rPr>
              <w:t>LSMU</w:t>
            </w:r>
          </w:p>
        </w:tc>
        <w:tc>
          <w:tcPr>
            <w:tcW w:w="2717" w:type="dxa"/>
            <w:tcBorders>
              <w:left w:val="single" w:sz="4" w:space="0" w:color="BFBFBF"/>
              <w:bottom w:val="single" w:sz="4" w:space="0" w:color="BFBFBF"/>
            </w:tcBorders>
            <w:shd w:val="clear" w:color="auto" w:fill="FFFFFF"/>
            <w:tcMar>
              <w:top w:w="0" w:type="dxa"/>
              <w:left w:w="0" w:type="dxa"/>
              <w:right w:w="0" w:type="dxa"/>
            </w:tcMar>
            <w:vAlign w:val="bottom"/>
          </w:tcPr>
          <w:p w14:paraId="5A3C2EBA" w14:textId="77777777" w:rsidR="006E5118" w:rsidRPr="00944679" w:rsidRDefault="00451BBE" w:rsidP="00944679">
            <w:pPr>
              <w:spacing w:after="0"/>
              <w:jc w:val="center"/>
              <w:rPr>
                <w:b/>
                <w:sz w:val="24"/>
                <w:szCs w:val="24"/>
              </w:rPr>
            </w:pPr>
            <w:r w:rsidRPr="00944679">
              <w:rPr>
                <w:b/>
                <w:sz w:val="24"/>
                <w:szCs w:val="24"/>
              </w:rPr>
              <w:t>LSU</w:t>
            </w:r>
          </w:p>
        </w:tc>
      </w:tr>
      <w:tr w:rsidR="006E5118" w:rsidRPr="00944679" w14:paraId="08414A15"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1F264EB7" w14:textId="77777777" w:rsidR="006E5118" w:rsidRPr="00944679" w:rsidRDefault="00451BBE" w:rsidP="00944679">
            <w:pPr>
              <w:spacing w:after="0"/>
              <w:rPr>
                <w:sz w:val="24"/>
                <w:szCs w:val="24"/>
              </w:rPr>
            </w:pPr>
            <w:r w:rsidRPr="00944679">
              <w:rPr>
                <w:sz w:val="24"/>
                <w:szCs w:val="24"/>
              </w:rPr>
              <w:t>Mokumas,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1BA67403" w14:textId="1AF1F84C" w:rsidR="006E5118" w:rsidRPr="00944679" w:rsidRDefault="00451BBE" w:rsidP="00944679">
            <w:pPr>
              <w:spacing w:after="0"/>
              <w:jc w:val="center"/>
              <w:rPr>
                <w:sz w:val="24"/>
                <w:szCs w:val="24"/>
              </w:rPr>
            </w:pPr>
            <w:r w:rsidRPr="00944679">
              <w:rPr>
                <w:sz w:val="24"/>
                <w:szCs w:val="24"/>
              </w:rPr>
              <w:t>30</w:t>
            </w:r>
            <w:r w:rsidR="00727722">
              <w:rPr>
                <w:sz w:val="24"/>
                <w:szCs w:val="24"/>
              </w:rPr>
              <w:t xml:space="preserve"> </w:t>
            </w:r>
            <w:r w:rsidRPr="00944679">
              <w:rPr>
                <w:sz w:val="24"/>
                <w:szCs w:val="24"/>
              </w:rPr>
              <w:t>%</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5BBD4D09" w14:textId="0FA2E6FA" w:rsidR="006E5118" w:rsidRPr="00944679" w:rsidRDefault="00451BBE" w:rsidP="00944679">
            <w:pPr>
              <w:spacing w:after="0"/>
              <w:jc w:val="center"/>
              <w:rPr>
                <w:sz w:val="24"/>
                <w:szCs w:val="24"/>
              </w:rPr>
            </w:pPr>
            <w:r w:rsidRPr="00944679">
              <w:rPr>
                <w:sz w:val="24"/>
                <w:szCs w:val="24"/>
              </w:rPr>
              <w:t>17</w:t>
            </w:r>
            <w:r w:rsidR="00727722">
              <w:rPr>
                <w:sz w:val="24"/>
                <w:szCs w:val="24"/>
              </w:rPr>
              <w:t xml:space="preserve"> </w:t>
            </w:r>
            <w:r w:rsidRPr="00944679">
              <w:rPr>
                <w:sz w:val="24"/>
                <w:szCs w:val="24"/>
              </w:rPr>
              <w:t>%</w:t>
            </w:r>
          </w:p>
        </w:tc>
      </w:tr>
      <w:tr w:rsidR="006E5118" w:rsidRPr="00944679" w14:paraId="23191928"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4BC3CC1D" w14:textId="77777777" w:rsidR="006E5118" w:rsidRPr="00944679" w:rsidRDefault="00451BBE" w:rsidP="00944679">
            <w:pPr>
              <w:spacing w:after="0"/>
              <w:rPr>
                <w:sz w:val="24"/>
                <w:szCs w:val="24"/>
              </w:rPr>
            </w:pPr>
            <w:r w:rsidRPr="00944679">
              <w:rPr>
                <w:sz w:val="24"/>
                <w:szCs w:val="24"/>
              </w:rPr>
              <w:t>Likvidumas,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317A4F20" w14:textId="77777777" w:rsidR="006E5118" w:rsidRPr="00944679" w:rsidRDefault="00451BBE" w:rsidP="00944679">
            <w:pPr>
              <w:spacing w:after="0"/>
              <w:jc w:val="center"/>
              <w:rPr>
                <w:sz w:val="24"/>
                <w:szCs w:val="24"/>
              </w:rPr>
            </w:pPr>
            <w:r w:rsidRPr="00944679">
              <w:rPr>
                <w:sz w:val="24"/>
                <w:szCs w:val="24"/>
              </w:rPr>
              <w:t>2</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3C3A4941" w14:textId="77777777" w:rsidR="006E5118" w:rsidRPr="00944679" w:rsidRDefault="00451BBE" w:rsidP="00944679">
            <w:pPr>
              <w:spacing w:after="0"/>
              <w:jc w:val="center"/>
              <w:rPr>
                <w:sz w:val="24"/>
                <w:szCs w:val="24"/>
              </w:rPr>
            </w:pPr>
            <w:r w:rsidRPr="00944679">
              <w:rPr>
                <w:sz w:val="24"/>
                <w:szCs w:val="24"/>
              </w:rPr>
              <w:t>2</w:t>
            </w:r>
          </w:p>
        </w:tc>
      </w:tr>
      <w:tr w:rsidR="006E5118" w:rsidRPr="00944679" w14:paraId="6722312A"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14E6E581" w14:textId="77777777" w:rsidR="006E5118" w:rsidRPr="00944679" w:rsidRDefault="00451BBE" w:rsidP="00944679">
            <w:pPr>
              <w:spacing w:after="0"/>
              <w:rPr>
                <w:sz w:val="24"/>
                <w:szCs w:val="24"/>
              </w:rPr>
            </w:pPr>
            <w:r w:rsidRPr="00944679">
              <w:rPr>
                <w:sz w:val="24"/>
                <w:szCs w:val="24"/>
              </w:rPr>
              <w:t>Turto apyvartumas,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78FF54C2" w14:textId="77777777" w:rsidR="006E5118" w:rsidRPr="00944679" w:rsidRDefault="00451BBE" w:rsidP="00944679">
            <w:pPr>
              <w:spacing w:after="0"/>
              <w:jc w:val="center"/>
              <w:rPr>
                <w:sz w:val="24"/>
                <w:szCs w:val="24"/>
              </w:rPr>
            </w:pPr>
            <w:r w:rsidRPr="00944679">
              <w:rPr>
                <w:sz w:val="24"/>
                <w:szCs w:val="24"/>
              </w:rPr>
              <w:t>0,67</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7663A0F1" w14:textId="77777777" w:rsidR="006E5118" w:rsidRPr="00944679" w:rsidRDefault="00451BBE" w:rsidP="00944679">
            <w:pPr>
              <w:spacing w:after="0"/>
              <w:jc w:val="center"/>
              <w:rPr>
                <w:sz w:val="24"/>
                <w:szCs w:val="24"/>
              </w:rPr>
            </w:pPr>
            <w:r w:rsidRPr="00944679">
              <w:rPr>
                <w:sz w:val="24"/>
                <w:szCs w:val="24"/>
              </w:rPr>
              <w:t>0,64</w:t>
            </w:r>
          </w:p>
        </w:tc>
      </w:tr>
      <w:tr w:rsidR="006E5118" w:rsidRPr="00944679" w14:paraId="74805A79"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25C4FC97" w14:textId="77777777" w:rsidR="006E5118" w:rsidRPr="00944679" w:rsidRDefault="00451BBE" w:rsidP="00944679">
            <w:pPr>
              <w:spacing w:after="0"/>
              <w:rPr>
                <w:sz w:val="24"/>
                <w:szCs w:val="24"/>
              </w:rPr>
            </w:pPr>
            <w:r w:rsidRPr="00944679">
              <w:rPr>
                <w:sz w:val="24"/>
                <w:szCs w:val="24"/>
              </w:rPr>
              <w:t>Sąnaudų pajamų santykis,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111AE8A7" w14:textId="77777777" w:rsidR="006E5118" w:rsidRPr="00944679" w:rsidRDefault="00451BBE" w:rsidP="00944679">
            <w:pPr>
              <w:spacing w:after="0"/>
              <w:jc w:val="center"/>
              <w:rPr>
                <w:sz w:val="24"/>
                <w:szCs w:val="24"/>
              </w:rPr>
            </w:pPr>
            <w:r w:rsidRPr="00944679">
              <w:rPr>
                <w:sz w:val="24"/>
                <w:szCs w:val="24"/>
              </w:rPr>
              <w:t>0,98</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505C0032" w14:textId="77777777" w:rsidR="006E5118" w:rsidRPr="00944679" w:rsidRDefault="00451BBE" w:rsidP="00944679">
            <w:pPr>
              <w:spacing w:after="0"/>
              <w:jc w:val="center"/>
              <w:rPr>
                <w:sz w:val="24"/>
                <w:szCs w:val="24"/>
              </w:rPr>
            </w:pPr>
            <w:r w:rsidRPr="00944679">
              <w:rPr>
                <w:sz w:val="24"/>
                <w:szCs w:val="24"/>
              </w:rPr>
              <w:t>1,01</w:t>
            </w:r>
          </w:p>
        </w:tc>
      </w:tr>
      <w:tr w:rsidR="006E5118" w:rsidRPr="00944679" w14:paraId="42299B87"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7B1BCBC4" w14:textId="17578515" w:rsidR="006E5118" w:rsidRPr="00944679" w:rsidRDefault="00451BBE" w:rsidP="00944679">
            <w:pPr>
              <w:spacing w:after="0"/>
              <w:rPr>
                <w:sz w:val="24"/>
                <w:szCs w:val="24"/>
              </w:rPr>
            </w:pPr>
            <w:r w:rsidRPr="00944679">
              <w:rPr>
                <w:sz w:val="24"/>
                <w:szCs w:val="24"/>
              </w:rPr>
              <w:t>Turto kaštų pokytis studentui, 2013–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7465091F" w14:textId="0AFFDDCD" w:rsidR="006E5118" w:rsidRPr="00944679" w:rsidRDefault="00451BBE" w:rsidP="00944679">
            <w:pPr>
              <w:spacing w:after="0"/>
              <w:jc w:val="center"/>
              <w:rPr>
                <w:sz w:val="24"/>
                <w:szCs w:val="24"/>
              </w:rPr>
            </w:pPr>
            <w:r w:rsidRPr="00944679">
              <w:rPr>
                <w:sz w:val="24"/>
                <w:szCs w:val="24"/>
              </w:rPr>
              <w:t>-16</w:t>
            </w:r>
            <w:r w:rsidR="00727722">
              <w:rPr>
                <w:sz w:val="24"/>
                <w:szCs w:val="24"/>
              </w:rPr>
              <w:t xml:space="preserve"> </w:t>
            </w:r>
            <w:r w:rsidRPr="00944679">
              <w:rPr>
                <w:sz w:val="24"/>
                <w:szCs w:val="24"/>
              </w:rPr>
              <w:t>%</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631BF241" w14:textId="4BA5A37F" w:rsidR="006E5118" w:rsidRPr="00944679" w:rsidRDefault="00451BBE" w:rsidP="00944679">
            <w:pPr>
              <w:spacing w:after="0"/>
              <w:jc w:val="center"/>
              <w:rPr>
                <w:sz w:val="24"/>
                <w:szCs w:val="24"/>
              </w:rPr>
            </w:pPr>
            <w:r w:rsidRPr="00944679">
              <w:rPr>
                <w:sz w:val="24"/>
                <w:szCs w:val="24"/>
              </w:rPr>
              <w:t>3</w:t>
            </w:r>
            <w:r w:rsidR="00727722">
              <w:rPr>
                <w:sz w:val="24"/>
                <w:szCs w:val="24"/>
              </w:rPr>
              <w:t xml:space="preserve"> </w:t>
            </w:r>
            <w:r w:rsidRPr="00944679">
              <w:rPr>
                <w:sz w:val="24"/>
                <w:szCs w:val="24"/>
              </w:rPr>
              <w:t>%</w:t>
            </w:r>
          </w:p>
        </w:tc>
      </w:tr>
      <w:tr w:rsidR="006E5118" w:rsidRPr="00944679" w14:paraId="22716ED0" w14:textId="77777777">
        <w:trPr>
          <w:trHeight w:val="40"/>
        </w:trPr>
        <w:tc>
          <w:tcPr>
            <w:tcW w:w="3592" w:type="dxa"/>
            <w:tcBorders>
              <w:top w:val="single" w:sz="4" w:space="0" w:color="BFBFBF"/>
              <w:bottom w:val="single" w:sz="4" w:space="0" w:color="BFBFBF"/>
              <w:right w:val="single" w:sz="4" w:space="0" w:color="BFBFBF"/>
            </w:tcBorders>
            <w:shd w:val="clear" w:color="auto" w:fill="F2F2F2"/>
            <w:tcMar>
              <w:top w:w="0" w:type="dxa"/>
              <w:left w:w="0" w:type="dxa"/>
              <w:right w:w="0" w:type="dxa"/>
            </w:tcMar>
            <w:vAlign w:val="bottom"/>
          </w:tcPr>
          <w:p w14:paraId="514063CE" w14:textId="13993725" w:rsidR="006E5118" w:rsidRPr="00944679" w:rsidRDefault="00451BBE" w:rsidP="00944679">
            <w:pPr>
              <w:spacing w:after="0"/>
              <w:rPr>
                <w:sz w:val="24"/>
                <w:szCs w:val="24"/>
              </w:rPr>
            </w:pPr>
            <w:r w:rsidRPr="00944679">
              <w:rPr>
                <w:sz w:val="24"/>
                <w:szCs w:val="24"/>
              </w:rPr>
              <w:t>Turto kaštų pokytis asmeniui, 2013– 2016 m.</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2E41C6E7" w14:textId="4E9EB9F6" w:rsidR="006E5118" w:rsidRPr="00944679" w:rsidRDefault="00451BBE" w:rsidP="00944679">
            <w:pPr>
              <w:spacing w:after="0"/>
              <w:jc w:val="center"/>
              <w:rPr>
                <w:sz w:val="24"/>
                <w:szCs w:val="24"/>
              </w:rPr>
            </w:pPr>
            <w:r w:rsidRPr="00944679">
              <w:rPr>
                <w:sz w:val="24"/>
                <w:szCs w:val="24"/>
              </w:rPr>
              <w:t>-16</w:t>
            </w:r>
            <w:r w:rsidR="00727722">
              <w:rPr>
                <w:sz w:val="24"/>
                <w:szCs w:val="24"/>
              </w:rPr>
              <w:t xml:space="preserve"> </w:t>
            </w:r>
            <w:r w:rsidRPr="00944679">
              <w:rPr>
                <w:sz w:val="24"/>
                <w:szCs w:val="24"/>
              </w:rPr>
              <w:t>%</w:t>
            </w:r>
          </w:p>
        </w:tc>
        <w:tc>
          <w:tcPr>
            <w:tcW w:w="2717" w:type="dxa"/>
            <w:tcBorders>
              <w:top w:val="single" w:sz="4" w:space="0" w:color="BFBFBF"/>
              <w:left w:val="single" w:sz="4" w:space="0" w:color="BFBFBF"/>
              <w:bottom w:val="single" w:sz="4" w:space="0" w:color="BFBFBF"/>
            </w:tcBorders>
            <w:shd w:val="clear" w:color="auto" w:fill="F2F2F2"/>
            <w:tcMar>
              <w:top w:w="0" w:type="dxa"/>
              <w:left w:w="0" w:type="dxa"/>
              <w:right w:w="0" w:type="dxa"/>
            </w:tcMar>
            <w:vAlign w:val="bottom"/>
          </w:tcPr>
          <w:p w14:paraId="2C78696E" w14:textId="21AD0072" w:rsidR="006E5118" w:rsidRPr="00944679" w:rsidRDefault="00451BBE" w:rsidP="00944679">
            <w:pPr>
              <w:spacing w:after="0"/>
              <w:jc w:val="center"/>
              <w:rPr>
                <w:sz w:val="24"/>
                <w:szCs w:val="24"/>
              </w:rPr>
            </w:pPr>
            <w:r w:rsidRPr="00944679">
              <w:rPr>
                <w:sz w:val="24"/>
                <w:szCs w:val="24"/>
              </w:rPr>
              <w:t>4</w:t>
            </w:r>
            <w:r w:rsidR="00727722">
              <w:rPr>
                <w:sz w:val="24"/>
                <w:szCs w:val="24"/>
              </w:rPr>
              <w:t xml:space="preserve"> </w:t>
            </w:r>
            <w:r w:rsidRPr="00944679">
              <w:rPr>
                <w:sz w:val="24"/>
                <w:szCs w:val="24"/>
              </w:rPr>
              <w:t>%</w:t>
            </w:r>
          </w:p>
        </w:tc>
      </w:tr>
    </w:tbl>
    <w:p w14:paraId="1D97A46D" w14:textId="77777777" w:rsidR="00FF6479" w:rsidRDefault="00FF6479" w:rsidP="00FB7E79">
      <w:pPr>
        <w:spacing w:after="0"/>
        <w:ind w:firstLine="851"/>
        <w:rPr>
          <w:i/>
          <w:sz w:val="24"/>
          <w:szCs w:val="24"/>
        </w:rPr>
      </w:pPr>
    </w:p>
    <w:p w14:paraId="74B4F0D5" w14:textId="77E548FA" w:rsidR="006E5118" w:rsidRPr="005B6C8C" w:rsidRDefault="00E860AF" w:rsidP="00FB7E79">
      <w:pPr>
        <w:spacing w:after="0"/>
        <w:ind w:firstLine="851"/>
        <w:rPr>
          <w:i/>
          <w:color w:val="auto"/>
          <w:sz w:val="24"/>
          <w:szCs w:val="24"/>
        </w:rPr>
      </w:pPr>
      <w:r w:rsidRPr="00944679">
        <w:rPr>
          <w:i/>
          <w:sz w:val="24"/>
          <w:szCs w:val="24"/>
        </w:rPr>
        <w:t>Šaltinis: Lietuvos Respublikos valstybės k</w:t>
      </w:r>
      <w:r w:rsidR="00451BBE" w:rsidRPr="00944679">
        <w:rPr>
          <w:i/>
          <w:sz w:val="24"/>
          <w:szCs w:val="24"/>
        </w:rPr>
        <w:t xml:space="preserve">ontrolės ataskaita </w:t>
      </w:r>
      <w:r w:rsidR="00262623">
        <w:rPr>
          <w:i/>
          <w:sz w:val="24"/>
          <w:szCs w:val="24"/>
        </w:rPr>
        <w:t>–</w:t>
      </w:r>
      <w:r w:rsidR="00451BBE" w:rsidRPr="00944679">
        <w:rPr>
          <w:i/>
          <w:sz w:val="24"/>
          <w:szCs w:val="24"/>
        </w:rPr>
        <w:t xml:space="preserve"> ar valstybinių universitetų turtas valdomas ir naudojamas kryptingai – mokslinei veiklai ir studijoms. </w:t>
      </w:r>
      <w:r w:rsidR="00B137B7" w:rsidRPr="00944679">
        <w:rPr>
          <w:i/>
          <w:sz w:val="24"/>
          <w:szCs w:val="24"/>
        </w:rPr>
        <w:t xml:space="preserve"> Nuoroda: </w:t>
      </w:r>
      <w:r w:rsidR="00451BBE" w:rsidRPr="00944679">
        <w:rPr>
          <w:i/>
          <w:sz w:val="24"/>
          <w:szCs w:val="24"/>
        </w:rPr>
        <w:t xml:space="preserve"> </w:t>
      </w:r>
      <w:hyperlink r:id="rId13" w:history="1">
        <w:r w:rsidR="00B137B7" w:rsidRPr="005B6C8C">
          <w:rPr>
            <w:rStyle w:val="Hipersaitas"/>
            <w:i/>
            <w:color w:val="auto"/>
            <w:sz w:val="24"/>
            <w:szCs w:val="24"/>
          </w:rPr>
          <w:t>https://www.vkontrole.lt/failas.aspx?id=3722</w:t>
        </w:r>
      </w:hyperlink>
      <w:r w:rsidR="00262623" w:rsidRPr="005B6C8C">
        <w:rPr>
          <w:rStyle w:val="Hipersaitas"/>
          <w:i/>
          <w:color w:val="auto"/>
          <w:sz w:val="24"/>
          <w:szCs w:val="24"/>
        </w:rPr>
        <w:t>.</w:t>
      </w:r>
      <w:r w:rsidR="00B137B7" w:rsidRPr="005B6C8C">
        <w:rPr>
          <w:i/>
          <w:color w:val="auto"/>
          <w:sz w:val="24"/>
          <w:szCs w:val="24"/>
        </w:rPr>
        <w:t xml:space="preserve"> </w:t>
      </w:r>
    </w:p>
    <w:p w14:paraId="1833BBC8" w14:textId="77777777" w:rsidR="00A006D8" w:rsidRPr="00944679" w:rsidRDefault="00A006D8" w:rsidP="00FB7E79">
      <w:pPr>
        <w:spacing w:after="0"/>
        <w:ind w:firstLine="851"/>
        <w:rPr>
          <w:i/>
          <w:color w:val="1F497D"/>
          <w:sz w:val="24"/>
          <w:szCs w:val="24"/>
        </w:rPr>
      </w:pPr>
    </w:p>
    <w:p w14:paraId="5C882253" w14:textId="59BD980C" w:rsidR="006E5118" w:rsidRPr="00FB7E79" w:rsidRDefault="00451BBE" w:rsidP="00FB7E79">
      <w:pPr>
        <w:pStyle w:val="Antrat2"/>
        <w:spacing w:before="0" w:after="0"/>
        <w:ind w:firstLine="851"/>
        <w:rPr>
          <w:color w:val="auto"/>
          <w:sz w:val="24"/>
          <w:szCs w:val="24"/>
        </w:rPr>
      </w:pPr>
      <w:bookmarkStart w:id="6" w:name="_26in1rg" w:colFirst="0" w:colLast="0"/>
      <w:bookmarkEnd w:id="6"/>
      <w:r w:rsidRPr="00FB7E79">
        <w:rPr>
          <w:color w:val="auto"/>
          <w:sz w:val="24"/>
          <w:szCs w:val="24"/>
        </w:rPr>
        <w:t>5</w:t>
      </w:r>
      <w:r w:rsidR="005261F6">
        <w:rPr>
          <w:color w:val="auto"/>
          <w:sz w:val="24"/>
          <w:szCs w:val="24"/>
        </w:rPr>
        <w:t>.</w:t>
      </w:r>
      <w:r w:rsidRPr="00FB7E79">
        <w:rPr>
          <w:color w:val="auto"/>
          <w:sz w:val="24"/>
          <w:szCs w:val="24"/>
        </w:rPr>
        <w:t xml:space="preserve"> </w:t>
      </w:r>
      <w:r w:rsidRPr="005261F6">
        <w:rPr>
          <w:b/>
          <w:color w:val="auto"/>
          <w:sz w:val="24"/>
          <w:szCs w:val="24"/>
        </w:rPr>
        <w:t>Valdymo ir organizacinė struktūra</w:t>
      </w:r>
    </w:p>
    <w:p w14:paraId="6D99A93C" w14:textId="322D840D" w:rsidR="006E5118" w:rsidRPr="00944679" w:rsidRDefault="00451BBE" w:rsidP="00FB7E79">
      <w:pPr>
        <w:spacing w:after="0"/>
        <w:ind w:firstLine="851"/>
        <w:rPr>
          <w:sz w:val="24"/>
          <w:szCs w:val="24"/>
        </w:rPr>
      </w:pPr>
      <w:r w:rsidRPr="00944679">
        <w:rPr>
          <w:sz w:val="24"/>
          <w:szCs w:val="24"/>
        </w:rPr>
        <w:t xml:space="preserve">Pagrindiniai LSMU kolegialūs valdymo organai yra Taryba ir Senatas bei vienasmenis valdymo organas </w:t>
      </w:r>
      <w:r w:rsidR="00846F5D" w:rsidRPr="00944679">
        <w:rPr>
          <w:sz w:val="24"/>
          <w:szCs w:val="24"/>
        </w:rPr>
        <w:t>–</w:t>
      </w:r>
      <w:r w:rsidRPr="00944679">
        <w:rPr>
          <w:sz w:val="24"/>
          <w:szCs w:val="24"/>
        </w:rPr>
        <w:t xml:space="preserve"> rektorius</w:t>
      </w:r>
      <w:r w:rsidR="00846F5D" w:rsidRPr="00944679">
        <w:rPr>
          <w:sz w:val="24"/>
          <w:szCs w:val="24"/>
        </w:rPr>
        <w:t xml:space="preserve"> (1 schema)</w:t>
      </w:r>
      <w:r w:rsidRPr="00944679">
        <w:rPr>
          <w:sz w:val="24"/>
          <w:szCs w:val="24"/>
        </w:rPr>
        <w:t>. LSMU organizacinę struktūrą sudaro akademijos (Medicinos ir Veterinarijos), fakultetai, mokslo institutai, katedros, profilinės klinikos, veterinarijos klinikos, institutai, mokslo laboratorijos, kiti struktūriniai ir f</w:t>
      </w:r>
      <w:r w:rsidR="00B137B7" w:rsidRPr="00944679">
        <w:rPr>
          <w:sz w:val="24"/>
          <w:szCs w:val="24"/>
        </w:rPr>
        <w:t xml:space="preserve">unkciniai padaliniai. LSMU yra </w:t>
      </w:r>
      <w:r w:rsidRPr="00944679">
        <w:rPr>
          <w:sz w:val="24"/>
          <w:szCs w:val="24"/>
        </w:rPr>
        <w:t>LSMU ligoninės Kauno klinikos ir Kauno klinikinės li</w:t>
      </w:r>
      <w:r w:rsidR="00E860AF" w:rsidRPr="00944679">
        <w:rPr>
          <w:sz w:val="24"/>
          <w:szCs w:val="24"/>
        </w:rPr>
        <w:t>goninės steigėjas (kartu su LR s</w:t>
      </w:r>
      <w:r w:rsidRPr="00944679">
        <w:rPr>
          <w:sz w:val="24"/>
          <w:szCs w:val="24"/>
        </w:rPr>
        <w:t>ve</w:t>
      </w:r>
      <w:r w:rsidR="00846F5D" w:rsidRPr="00944679">
        <w:rPr>
          <w:sz w:val="24"/>
          <w:szCs w:val="24"/>
        </w:rPr>
        <w:t>ikatos apsaugos ministerija</w:t>
      </w:r>
      <w:r w:rsidR="00116543" w:rsidRPr="00944679">
        <w:rPr>
          <w:sz w:val="24"/>
          <w:szCs w:val="24"/>
        </w:rPr>
        <w:t>)</w:t>
      </w:r>
      <w:r w:rsidR="00846F5D" w:rsidRPr="00944679">
        <w:rPr>
          <w:sz w:val="24"/>
          <w:szCs w:val="24"/>
        </w:rPr>
        <w:t>, VšĮ</w:t>
      </w:r>
      <w:r w:rsidRPr="00944679">
        <w:rPr>
          <w:sz w:val="24"/>
          <w:szCs w:val="24"/>
        </w:rPr>
        <w:t xml:space="preserve"> LSMU Baisogalos gyvulininkystės centro steigėjas</w:t>
      </w:r>
      <w:r w:rsidR="00B137B7" w:rsidRPr="00944679">
        <w:rPr>
          <w:sz w:val="24"/>
          <w:szCs w:val="24"/>
        </w:rPr>
        <w:t>, VšĮ LSMU gimnazijos steigėjas bei įgyvendina steigėjo teises VšĮ Praktinio mokymo ir bandymų centre.</w:t>
      </w:r>
    </w:p>
    <w:p w14:paraId="3AFE4FE5" w14:textId="43DA37AA" w:rsidR="006E5118" w:rsidRDefault="00451BBE" w:rsidP="00FB7E79">
      <w:pPr>
        <w:spacing w:after="0"/>
        <w:ind w:firstLine="851"/>
        <w:rPr>
          <w:sz w:val="24"/>
          <w:szCs w:val="24"/>
        </w:rPr>
      </w:pPr>
      <w:r w:rsidRPr="00944679">
        <w:rPr>
          <w:sz w:val="24"/>
          <w:szCs w:val="24"/>
        </w:rPr>
        <w:t>LSU valdymo ir organizacinę struktūrą sudaro Taryba, Senatas ir rektorius, kuriam yra pavaldūs Sporto edukologijos ir Sporto biomedicinos fakultetai, Sporto mokslo ir inovacijų institutas bei kiti struktūriniai padaliniai (</w:t>
      </w:r>
      <w:r w:rsidR="00E860AF" w:rsidRPr="00944679">
        <w:rPr>
          <w:sz w:val="24"/>
          <w:szCs w:val="24"/>
        </w:rPr>
        <w:t xml:space="preserve">1 </w:t>
      </w:r>
      <w:r w:rsidRPr="00944679">
        <w:rPr>
          <w:sz w:val="24"/>
          <w:szCs w:val="24"/>
        </w:rPr>
        <w:t>schema).</w:t>
      </w:r>
      <w:r w:rsidR="00B137B7" w:rsidRPr="00944679">
        <w:rPr>
          <w:sz w:val="24"/>
          <w:szCs w:val="24"/>
        </w:rPr>
        <w:t xml:space="preserve"> LSU kartu su kitais asmenimis yra steigėjas VšĮ „KK Kauno Aisčiai“ (dalininko dalis 33 proc., įstaiga veiklos nevykdo) ir VšĮ „LKKA futbolo ir rankinio sporto centras“ (dalininko dalis 20 proc., veikla – jaunimo užimtumas, laisvalaikis bei sveika gyvensena).</w:t>
      </w:r>
    </w:p>
    <w:p w14:paraId="4A990CD5" w14:textId="77777777" w:rsidR="00FF6479" w:rsidRDefault="00FF6479" w:rsidP="00FB7E79">
      <w:pPr>
        <w:spacing w:after="0"/>
        <w:ind w:firstLine="851"/>
        <w:rPr>
          <w:sz w:val="24"/>
          <w:szCs w:val="24"/>
        </w:rPr>
      </w:pPr>
    </w:p>
    <w:p w14:paraId="6C8E3320" w14:textId="77777777" w:rsidR="00FF6479" w:rsidRDefault="00FF6479" w:rsidP="00FB7E79">
      <w:pPr>
        <w:spacing w:after="0"/>
        <w:ind w:firstLine="851"/>
        <w:rPr>
          <w:sz w:val="24"/>
          <w:szCs w:val="24"/>
        </w:rPr>
      </w:pPr>
    </w:p>
    <w:p w14:paraId="264C3F93" w14:textId="77777777" w:rsidR="00FF6479" w:rsidRDefault="00FF6479" w:rsidP="00FB7E79">
      <w:pPr>
        <w:spacing w:after="0"/>
        <w:ind w:firstLine="851"/>
        <w:rPr>
          <w:sz w:val="24"/>
          <w:szCs w:val="24"/>
        </w:rPr>
      </w:pPr>
    </w:p>
    <w:p w14:paraId="562FA213" w14:textId="77777777" w:rsidR="00FF6479" w:rsidRDefault="00FF6479" w:rsidP="00FB7E79">
      <w:pPr>
        <w:spacing w:after="0"/>
        <w:ind w:firstLine="851"/>
        <w:rPr>
          <w:sz w:val="24"/>
          <w:szCs w:val="24"/>
        </w:rPr>
      </w:pPr>
    </w:p>
    <w:p w14:paraId="7B83CDC0" w14:textId="07963865" w:rsidR="006E5118" w:rsidRDefault="00E860AF" w:rsidP="00944679">
      <w:pPr>
        <w:spacing w:after="0"/>
        <w:rPr>
          <w:i/>
          <w:sz w:val="24"/>
          <w:szCs w:val="24"/>
        </w:rPr>
      </w:pPr>
      <w:bookmarkStart w:id="7" w:name="_lnxbz9" w:colFirst="0" w:colLast="0"/>
      <w:bookmarkEnd w:id="7"/>
      <w:r w:rsidRPr="00944679">
        <w:rPr>
          <w:i/>
          <w:sz w:val="24"/>
          <w:szCs w:val="24"/>
        </w:rPr>
        <w:t>1 s</w:t>
      </w:r>
      <w:r w:rsidR="00451BBE" w:rsidRPr="00944679">
        <w:rPr>
          <w:i/>
          <w:sz w:val="24"/>
          <w:szCs w:val="24"/>
        </w:rPr>
        <w:t>chema</w:t>
      </w:r>
      <w:r w:rsidRPr="00944679">
        <w:rPr>
          <w:i/>
          <w:sz w:val="24"/>
          <w:szCs w:val="24"/>
        </w:rPr>
        <w:t>.</w:t>
      </w:r>
      <w:r w:rsidR="00451BBE" w:rsidRPr="00944679">
        <w:rPr>
          <w:i/>
          <w:sz w:val="24"/>
          <w:szCs w:val="24"/>
        </w:rPr>
        <w:t xml:space="preserve"> LSMU ir LSU valdymo ir organiza</w:t>
      </w:r>
      <w:r w:rsidR="00F83070" w:rsidRPr="00944679">
        <w:rPr>
          <w:i/>
          <w:sz w:val="24"/>
          <w:szCs w:val="24"/>
        </w:rPr>
        <w:t>cinės struktūros ir pagrindinė informacija</w:t>
      </w:r>
      <w:r w:rsidR="00451BBE" w:rsidRPr="00944679">
        <w:rPr>
          <w:i/>
          <w:sz w:val="24"/>
          <w:szCs w:val="24"/>
        </w:rPr>
        <w:t xml:space="preserve"> skaičiai</w:t>
      </w:r>
      <w:r w:rsidR="00F83070" w:rsidRPr="00944679">
        <w:rPr>
          <w:i/>
          <w:sz w:val="24"/>
          <w:szCs w:val="24"/>
        </w:rPr>
        <w:t>s</w:t>
      </w:r>
    </w:p>
    <w:p w14:paraId="6F1C80F6" w14:textId="77777777" w:rsidR="00FF6479" w:rsidRPr="00944679" w:rsidRDefault="00FF6479" w:rsidP="00944679">
      <w:pPr>
        <w:spacing w:after="0"/>
        <w:rPr>
          <w:i/>
          <w:color w:val="1F497D"/>
          <w:sz w:val="24"/>
          <w:szCs w:val="24"/>
        </w:rPr>
      </w:pPr>
    </w:p>
    <w:tbl>
      <w:tblPr>
        <w:tblStyle w:val="a2"/>
        <w:tblW w:w="9026" w:type="dxa"/>
        <w:tblBorders>
          <w:top w:val="nil"/>
          <w:left w:val="nil"/>
          <w:bottom w:val="nil"/>
          <w:right w:val="nil"/>
          <w:insideH w:val="nil"/>
          <w:insideV w:val="nil"/>
        </w:tblBorders>
        <w:tblLayout w:type="fixed"/>
        <w:tblLook w:val="0400" w:firstRow="0" w:lastRow="0" w:firstColumn="0" w:lastColumn="0" w:noHBand="0" w:noVBand="1"/>
      </w:tblPr>
      <w:tblGrid>
        <w:gridCol w:w="6663"/>
        <w:gridCol w:w="2363"/>
      </w:tblGrid>
      <w:tr w:rsidR="006E5118" w:rsidRPr="00944679" w14:paraId="69A19AAD" w14:textId="77777777">
        <w:tc>
          <w:tcPr>
            <w:tcW w:w="9026" w:type="dxa"/>
            <w:gridSpan w:val="2"/>
            <w:tcBorders>
              <w:top w:val="single" w:sz="4" w:space="0" w:color="BFBFBF"/>
              <w:bottom w:val="single" w:sz="4" w:space="0" w:color="BFBFBF"/>
            </w:tcBorders>
            <w:shd w:val="clear" w:color="auto" w:fill="D9D9D9"/>
          </w:tcPr>
          <w:p w14:paraId="0A7946E6" w14:textId="77777777" w:rsidR="006E5118" w:rsidRPr="00944679" w:rsidRDefault="00451BBE" w:rsidP="00944679">
            <w:pPr>
              <w:keepNext/>
              <w:rPr>
                <w:sz w:val="24"/>
                <w:szCs w:val="24"/>
              </w:rPr>
            </w:pPr>
            <w:r w:rsidRPr="00FB7E79">
              <w:rPr>
                <w:b/>
                <w:color w:val="auto"/>
                <w:sz w:val="24"/>
                <w:szCs w:val="24"/>
              </w:rPr>
              <w:lastRenderedPageBreak/>
              <w:t>LSMU valdymo ir organizacinė struktūra ir pagrindinė informacija skaičiais</w:t>
            </w:r>
          </w:p>
        </w:tc>
      </w:tr>
      <w:tr w:rsidR="006E5118" w:rsidRPr="00944679" w14:paraId="06D8AB66" w14:textId="77777777">
        <w:tc>
          <w:tcPr>
            <w:tcW w:w="6663" w:type="dxa"/>
            <w:vMerge w:val="restart"/>
            <w:tcBorders>
              <w:top w:val="single" w:sz="4" w:space="0" w:color="BFBFBF"/>
            </w:tcBorders>
          </w:tcPr>
          <w:p w14:paraId="77B7D6BB" w14:textId="77777777" w:rsidR="006E5118" w:rsidRPr="00944679" w:rsidRDefault="006E5118" w:rsidP="00944679">
            <w:pPr>
              <w:keepNext/>
              <w:rPr>
                <w:i/>
                <w:color w:val="808080"/>
                <w:sz w:val="24"/>
                <w:szCs w:val="24"/>
              </w:rPr>
            </w:pPr>
          </w:p>
          <w:p w14:paraId="62B5B5BF" w14:textId="77777777" w:rsidR="006E5118" w:rsidRPr="00944679" w:rsidRDefault="00451BBE" w:rsidP="00944679">
            <w:pPr>
              <w:keepNext/>
              <w:rPr>
                <w:sz w:val="24"/>
                <w:szCs w:val="24"/>
              </w:rPr>
            </w:pPr>
            <w:r w:rsidRPr="00944679">
              <w:rPr>
                <w:noProof/>
                <w:sz w:val="24"/>
                <w:szCs w:val="24"/>
                <w:lang w:eastAsia="lt-LT"/>
              </w:rPr>
              <w:drawing>
                <wp:inline distT="0" distB="0" distL="0" distR="0" wp14:anchorId="48AB6833" wp14:editId="72C952CD">
                  <wp:extent cx="3898231" cy="1699475"/>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3898231" cy="1699475"/>
                          </a:xfrm>
                          <a:prstGeom prst="rect">
                            <a:avLst/>
                          </a:prstGeom>
                          <a:ln/>
                        </pic:spPr>
                      </pic:pic>
                    </a:graphicData>
                  </a:graphic>
                </wp:inline>
              </w:drawing>
            </w:r>
          </w:p>
        </w:tc>
        <w:tc>
          <w:tcPr>
            <w:tcW w:w="2363" w:type="dxa"/>
            <w:tcBorders>
              <w:top w:val="single" w:sz="4" w:space="0" w:color="BFBFBF"/>
              <w:bottom w:val="single" w:sz="4" w:space="0" w:color="BFBFBF"/>
            </w:tcBorders>
          </w:tcPr>
          <w:p w14:paraId="700A5D4A" w14:textId="77777777" w:rsidR="006E5118" w:rsidRPr="00944679" w:rsidRDefault="00451BBE" w:rsidP="00944679">
            <w:pPr>
              <w:keepNext/>
              <w:jc w:val="left"/>
              <w:rPr>
                <w:i/>
                <w:color w:val="808080"/>
                <w:sz w:val="24"/>
                <w:szCs w:val="24"/>
              </w:rPr>
            </w:pPr>
            <w:r w:rsidRPr="00944679">
              <w:rPr>
                <w:i/>
                <w:color w:val="808080"/>
                <w:sz w:val="24"/>
                <w:szCs w:val="24"/>
              </w:rPr>
              <w:t>Skaičiai</w:t>
            </w:r>
          </w:p>
          <w:p w14:paraId="58A9D837" w14:textId="5A218618" w:rsidR="006E5118" w:rsidRPr="00944679" w:rsidRDefault="00451BBE" w:rsidP="00944679">
            <w:pPr>
              <w:keepNext/>
              <w:jc w:val="left"/>
              <w:rPr>
                <w:sz w:val="24"/>
                <w:szCs w:val="24"/>
              </w:rPr>
            </w:pPr>
            <w:r w:rsidRPr="00944679">
              <w:rPr>
                <w:sz w:val="24"/>
                <w:szCs w:val="24"/>
              </w:rPr>
              <w:t xml:space="preserve">Darbuotojų skaičius iš viso: </w:t>
            </w:r>
            <w:r w:rsidR="004E5DD4" w:rsidRPr="00944679">
              <w:rPr>
                <w:sz w:val="24"/>
                <w:szCs w:val="24"/>
              </w:rPr>
              <w:t>2 652</w:t>
            </w:r>
          </w:p>
        </w:tc>
      </w:tr>
      <w:tr w:rsidR="008A121B" w:rsidRPr="00944679" w14:paraId="58C19148" w14:textId="77777777">
        <w:tc>
          <w:tcPr>
            <w:tcW w:w="6663" w:type="dxa"/>
            <w:vMerge/>
            <w:tcBorders>
              <w:top w:val="single" w:sz="4" w:space="0" w:color="BFBFBF"/>
            </w:tcBorders>
          </w:tcPr>
          <w:p w14:paraId="4CED64FF"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4A48751C" w14:textId="3FEB48BE" w:rsidR="008A121B" w:rsidRPr="00944679" w:rsidRDefault="008A121B" w:rsidP="00944679">
            <w:pPr>
              <w:keepNext/>
              <w:jc w:val="left"/>
              <w:rPr>
                <w:i/>
                <w:color w:val="808080"/>
                <w:sz w:val="24"/>
                <w:szCs w:val="24"/>
              </w:rPr>
            </w:pPr>
            <w:r w:rsidRPr="00944679">
              <w:rPr>
                <w:sz w:val="24"/>
                <w:szCs w:val="24"/>
              </w:rPr>
              <w:t>Administracijos darbuotojų skaičius: 493</w:t>
            </w:r>
          </w:p>
        </w:tc>
      </w:tr>
      <w:tr w:rsidR="008A121B" w:rsidRPr="00944679" w14:paraId="65E89A72" w14:textId="77777777">
        <w:tc>
          <w:tcPr>
            <w:tcW w:w="6663" w:type="dxa"/>
            <w:vMerge/>
            <w:tcBorders>
              <w:top w:val="single" w:sz="4" w:space="0" w:color="BFBFBF"/>
            </w:tcBorders>
          </w:tcPr>
          <w:p w14:paraId="61963037"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59C4972E" w14:textId="26C059C3" w:rsidR="008A121B" w:rsidRPr="00944679" w:rsidRDefault="008A121B" w:rsidP="00944679">
            <w:pPr>
              <w:keepNext/>
              <w:jc w:val="left"/>
              <w:rPr>
                <w:i/>
                <w:color w:val="808080"/>
                <w:sz w:val="24"/>
                <w:szCs w:val="24"/>
              </w:rPr>
            </w:pPr>
            <w:r w:rsidRPr="00944679">
              <w:rPr>
                <w:sz w:val="24"/>
                <w:szCs w:val="24"/>
              </w:rPr>
              <w:t>Mokslo darbuotojų skaičius: 216</w:t>
            </w:r>
          </w:p>
        </w:tc>
      </w:tr>
      <w:tr w:rsidR="008A121B" w:rsidRPr="00944679" w14:paraId="1616CB6C" w14:textId="77777777">
        <w:tc>
          <w:tcPr>
            <w:tcW w:w="6663" w:type="dxa"/>
            <w:vMerge/>
            <w:tcBorders>
              <w:top w:val="single" w:sz="4" w:space="0" w:color="BFBFBF"/>
            </w:tcBorders>
          </w:tcPr>
          <w:p w14:paraId="5E7925C9"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68AB7E3D" w14:textId="3C405938" w:rsidR="008A121B" w:rsidRPr="00944679" w:rsidRDefault="008A121B" w:rsidP="00944679">
            <w:pPr>
              <w:keepNext/>
              <w:jc w:val="left"/>
              <w:rPr>
                <w:i/>
                <w:color w:val="808080"/>
                <w:sz w:val="24"/>
                <w:szCs w:val="24"/>
              </w:rPr>
            </w:pPr>
            <w:r w:rsidRPr="00944679">
              <w:rPr>
                <w:sz w:val="24"/>
                <w:szCs w:val="24"/>
              </w:rPr>
              <w:t>Akademinių darbuotojų skaičius: 1 186</w:t>
            </w:r>
          </w:p>
        </w:tc>
      </w:tr>
      <w:tr w:rsidR="006E5118" w:rsidRPr="00944679" w14:paraId="437D7D39" w14:textId="77777777">
        <w:tc>
          <w:tcPr>
            <w:tcW w:w="6663" w:type="dxa"/>
            <w:vMerge/>
            <w:tcBorders>
              <w:top w:val="single" w:sz="4" w:space="0" w:color="BFBFBF"/>
            </w:tcBorders>
          </w:tcPr>
          <w:p w14:paraId="25BC3EF8" w14:textId="77777777" w:rsidR="006E5118" w:rsidRPr="00944679" w:rsidRDefault="006E5118" w:rsidP="00944679">
            <w:pPr>
              <w:keepNext/>
              <w:rPr>
                <w:sz w:val="24"/>
                <w:szCs w:val="24"/>
              </w:rPr>
            </w:pPr>
          </w:p>
        </w:tc>
        <w:tc>
          <w:tcPr>
            <w:tcW w:w="2363" w:type="dxa"/>
            <w:tcBorders>
              <w:top w:val="single" w:sz="4" w:space="0" w:color="BFBFBF"/>
              <w:bottom w:val="single" w:sz="4" w:space="0" w:color="BFBFBF"/>
            </w:tcBorders>
          </w:tcPr>
          <w:p w14:paraId="41C87D58" w14:textId="580009D9" w:rsidR="006E5118" w:rsidRPr="00944679" w:rsidRDefault="00E860AF" w:rsidP="00944679">
            <w:pPr>
              <w:keepNext/>
              <w:jc w:val="left"/>
              <w:rPr>
                <w:sz w:val="24"/>
                <w:szCs w:val="24"/>
              </w:rPr>
            </w:pPr>
            <w:r w:rsidRPr="00944679">
              <w:rPr>
                <w:sz w:val="24"/>
                <w:szCs w:val="24"/>
              </w:rPr>
              <w:t xml:space="preserve">Vidutinis atlyginimas: 984 </w:t>
            </w:r>
            <w:proofErr w:type="spellStart"/>
            <w:r w:rsidRPr="00944679">
              <w:rPr>
                <w:sz w:val="24"/>
                <w:szCs w:val="24"/>
              </w:rPr>
              <w:t>Eur</w:t>
            </w:r>
            <w:proofErr w:type="spellEnd"/>
          </w:p>
        </w:tc>
      </w:tr>
    </w:tbl>
    <w:p w14:paraId="4039CEE5" w14:textId="77777777" w:rsidR="006E5118" w:rsidRPr="00944679" w:rsidRDefault="006E5118" w:rsidP="00944679">
      <w:pPr>
        <w:spacing w:after="0"/>
        <w:jc w:val="left"/>
        <w:rPr>
          <w:color w:val="1F497D"/>
          <w:sz w:val="24"/>
          <w:szCs w:val="24"/>
        </w:rPr>
      </w:pPr>
    </w:p>
    <w:tbl>
      <w:tblPr>
        <w:tblStyle w:val="a3"/>
        <w:tblW w:w="9026" w:type="dxa"/>
        <w:tblBorders>
          <w:top w:val="nil"/>
          <w:left w:val="nil"/>
          <w:bottom w:val="nil"/>
          <w:right w:val="nil"/>
          <w:insideH w:val="nil"/>
          <w:insideV w:val="nil"/>
        </w:tblBorders>
        <w:tblLayout w:type="fixed"/>
        <w:tblLook w:val="0400" w:firstRow="0" w:lastRow="0" w:firstColumn="0" w:lastColumn="0" w:noHBand="0" w:noVBand="1"/>
      </w:tblPr>
      <w:tblGrid>
        <w:gridCol w:w="6663"/>
        <w:gridCol w:w="2363"/>
      </w:tblGrid>
      <w:tr w:rsidR="006E5118" w:rsidRPr="00944679" w14:paraId="485EBDD4" w14:textId="77777777">
        <w:tc>
          <w:tcPr>
            <w:tcW w:w="9026" w:type="dxa"/>
            <w:gridSpan w:val="2"/>
            <w:tcBorders>
              <w:top w:val="single" w:sz="4" w:space="0" w:color="BFBFBF"/>
              <w:bottom w:val="single" w:sz="4" w:space="0" w:color="BFBFBF"/>
            </w:tcBorders>
            <w:shd w:val="clear" w:color="auto" w:fill="D9D9D9"/>
          </w:tcPr>
          <w:p w14:paraId="04C30335" w14:textId="77777777" w:rsidR="006E5118" w:rsidRPr="00944679" w:rsidRDefault="00451BBE" w:rsidP="00944679">
            <w:pPr>
              <w:keepNext/>
              <w:rPr>
                <w:sz w:val="24"/>
                <w:szCs w:val="24"/>
              </w:rPr>
            </w:pPr>
            <w:r w:rsidRPr="00FB7E79">
              <w:rPr>
                <w:b/>
                <w:color w:val="auto"/>
                <w:sz w:val="24"/>
                <w:szCs w:val="24"/>
              </w:rPr>
              <w:t>LSU valdymo ir organizacinė struktūra ir pagrindinė informacija skaičiais</w:t>
            </w:r>
          </w:p>
        </w:tc>
      </w:tr>
      <w:tr w:rsidR="006E5118" w:rsidRPr="00944679" w14:paraId="5C7CD065" w14:textId="77777777">
        <w:tc>
          <w:tcPr>
            <w:tcW w:w="6663" w:type="dxa"/>
            <w:vMerge w:val="restart"/>
            <w:tcBorders>
              <w:top w:val="single" w:sz="4" w:space="0" w:color="BFBFBF"/>
            </w:tcBorders>
          </w:tcPr>
          <w:p w14:paraId="75A542FB" w14:textId="77777777" w:rsidR="006E5118" w:rsidRPr="00944679" w:rsidRDefault="006E5118" w:rsidP="00944679">
            <w:pPr>
              <w:keepNext/>
              <w:rPr>
                <w:i/>
                <w:color w:val="808080"/>
                <w:sz w:val="24"/>
                <w:szCs w:val="24"/>
              </w:rPr>
            </w:pPr>
          </w:p>
          <w:p w14:paraId="600796A3" w14:textId="77777777" w:rsidR="006E5118" w:rsidRPr="00944679" w:rsidRDefault="00451BBE" w:rsidP="00944679">
            <w:pPr>
              <w:keepNext/>
              <w:rPr>
                <w:sz w:val="24"/>
                <w:szCs w:val="24"/>
              </w:rPr>
            </w:pPr>
            <w:r w:rsidRPr="00944679">
              <w:rPr>
                <w:noProof/>
                <w:sz w:val="24"/>
                <w:szCs w:val="24"/>
                <w:lang w:eastAsia="lt-LT"/>
              </w:rPr>
              <w:drawing>
                <wp:inline distT="0" distB="0" distL="0" distR="0" wp14:anchorId="307A805A" wp14:editId="669ADC87">
                  <wp:extent cx="4012492" cy="1734041"/>
                  <wp:effectExtent l="0" t="0" r="0" b="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4012492" cy="1734041"/>
                          </a:xfrm>
                          <a:prstGeom prst="rect">
                            <a:avLst/>
                          </a:prstGeom>
                          <a:ln/>
                        </pic:spPr>
                      </pic:pic>
                    </a:graphicData>
                  </a:graphic>
                </wp:inline>
              </w:drawing>
            </w:r>
          </w:p>
        </w:tc>
        <w:tc>
          <w:tcPr>
            <w:tcW w:w="2363" w:type="dxa"/>
            <w:tcBorders>
              <w:top w:val="single" w:sz="4" w:space="0" w:color="BFBFBF"/>
              <w:bottom w:val="single" w:sz="4" w:space="0" w:color="BFBFBF"/>
            </w:tcBorders>
          </w:tcPr>
          <w:p w14:paraId="1E2AC402" w14:textId="77777777" w:rsidR="006E5118" w:rsidRPr="00944679" w:rsidRDefault="00451BBE" w:rsidP="00944679">
            <w:pPr>
              <w:keepNext/>
              <w:jc w:val="left"/>
              <w:rPr>
                <w:i/>
                <w:color w:val="808080"/>
                <w:sz w:val="24"/>
                <w:szCs w:val="24"/>
              </w:rPr>
            </w:pPr>
            <w:r w:rsidRPr="00944679">
              <w:rPr>
                <w:i/>
                <w:color w:val="808080"/>
                <w:sz w:val="24"/>
                <w:szCs w:val="24"/>
              </w:rPr>
              <w:t>Skaičiai</w:t>
            </w:r>
          </w:p>
          <w:p w14:paraId="69AE3D91" w14:textId="4ED94968" w:rsidR="006E5118" w:rsidRPr="00944679" w:rsidRDefault="00451BBE" w:rsidP="00944679">
            <w:pPr>
              <w:keepNext/>
              <w:jc w:val="left"/>
              <w:rPr>
                <w:sz w:val="24"/>
                <w:szCs w:val="24"/>
              </w:rPr>
            </w:pPr>
            <w:r w:rsidRPr="00944679">
              <w:rPr>
                <w:sz w:val="24"/>
                <w:szCs w:val="24"/>
              </w:rPr>
              <w:t xml:space="preserve">Darbuotojų skaičius. iš viso: </w:t>
            </w:r>
            <w:r w:rsidR="004E5DD4" w:rsidRPr="00944679">
              <w:rPr>
                <w:sz w:val="24"/>
                <w:szCs w:val="24"/>
              </w:rPr>
              <w:t>272</w:t>
            </w:r>
          </w:p>
        </w:tc>
      </w:tr>
      <w:tr w:rsidR="008A121B" w:rsidRPr="00944679" w14:paraId="253C50F3" w14:textId="77777777">
        <w:tc>
          <w:tcPr>
            <w:tcW w:w="6663" w:type="dxa"/>
            <w:vMerge/>
            <w:tcBorders>
              <w:top w:val="single" w:sz="4" w:space="0" w:color="BFBFBF"/>
            </w:tcBorders>
          </w:tcPr>
          <w:p w14:paraId="73E667C1"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692756DD" w14:textId="50539154" w:rsidR="008A121B" w:rsidRPr="00944679" w:rsidRDefault="008A121B" w:rsidP="00944679">
            <w:pPr>
              <w:keepNext/>
              <w:jc w:val="left"/>
              <w:rPr>
                <w:i/>
                <w:color w:val="808080"/>
                <w:sz w:val="24"/>
                <w:szCs w:val="24"/>
              </w:rPr>
            </w:pPr>
            <w:r w:rsidRPr="00944679">
              <w:rPr>
                <w:sz w:val="24"/>
                <w:szCs w:val="24"/>
              </w:rPr>
              <w:t>Administracijos darbuotojų skaičius: 143</w:t>
            </w:r>
          </w:p>
        </w:tc>
      </w:tr>
      <w:tr w:rsidR="008A121B" w:rsidRPr="00944679" w14:paraId="369B2123" w14:textId="77777777">
        <w:tc>
          <w:tcPr>
            <w:tcW w:w="6663" w:type="dxa"/>
            <w:vMerge/>
            <w:tcBorders>
              <w:top w:val="single" w:sz="4" w:space="0" w:color="BFBFBF"/>
            </w:tcBorders>
          </w:tcPr>
          <w:p w14:paraId="53BB72D1"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59308CEC" w14:textId="1AB9C05A" w:rsidR="008A121B" w:rsidRPr="00944679" w:rsidRDefault="008A121B" w:rsidP="00944679">
            <w:pPr>
              <w:keepNext/>
              <w:jc w:val="left"/>
              <w:rPr>
                <w:i/>
                <w:color w:val="808080"/>
                <w:sz w:val="24"/>
                <w:szCs w:val="24"/>
              </w:rPr>
            </w:pPr>
            <w:r w:rsidRPr="00944679">
              <w:rPr>
                <w:sz w:val="24"/>
                <w:szCs w:val="24"/>
              </w:rPr>
              <w:t>Mokslo darbuotojų skaičius: 33</w:t>
            </w:r>
          </w:p>
        </w:tc>
      </w:tr>
      <w:tr w:rsidR="008A121B" w:rsidRPr="00944679" w14:paraId="7B1129F0" w14:textId="77777777">
        <w:tc>
          <w:tcPr>
            <w:tcW w:w="6663" w:type="dxa"/>
            <w:vMerge/>
            <w:tcBorders>
              <w:top w:val="single" w:sz="4" w:space="0" w:color="BFBFBF"/>
            </w:tcBorders>
          </w:tcPr>
          <w:p w14:paraId="699D2A52" w14:textId="77777777" w:rsidR="008A121B" w:rsidRPr="00944679" w:rsidRDefault="008A121B" w:rsidP="00944679">
            <w:pPr>
              <w:keepNext/>
              <w:rPr>
                <w:i/>
                <w:color w:val="808080"/>
                <w:sz w:val="24"/>
                <w:szCs w:val="24"/>
              </w:rPr>
            </w:pPr>
          </w:p>
        </w:tc>
        <w:tc>
          <w:tcPr>
            <w:tcW w:w="2363" w:type="dxa"/>
            <w:tcBorders>
              <w:top w:val="single" w:sz="4" w:space="0" w:color="BFBFBF"/>
              <w:bottom w:val="single" w:sz="4" w:space="0" w:color="BFBFBF"/>
            </w:tcBorders>
          </w:tcPr>
          <w:p w14:paraId="4D6D743D" w14:textId="6315085F" w:rsidR="008A121B" w:rsidRPr="00944679" w:rsidRDefault="008A121B" w:rsidP="00944679">
            <w:pPr>
              <w:keepNext/>
              <w:jc w:val="left"/>
              <w:rPr>
                <w:i/>
                <w:color w:val="808080"/>
                <w:sz w:val="24"/>
                <w:szCs w:val="24"/>
              </w:rPr>
            </w:pPr>
            <w:r w:rsidRPr="00944679">
              <w:rPr>
                <w:sz w:val="24"/>
                <w:szCs w:val="24"/>
              </w:rPr>
              <w:t>Akademinių darbuotojų skaičius: 142</w:t>
            </w:r>
          </w:p>
        </w:tc>
      </w:tr>
      <w:tr w:rsidR="006E5118" w:rsidRPr="00944679" w14:paraId="1029A511" w14:textId="77777777">
        <w:tc>
          <w:tcPr>
            <w:tcW w:w="6663" w:type="dxa"/>
            <w:vMerge/>
            <w:tcBorders>
              <w:top w:val="single" w:sz="4" w:space="0" w:color="BFBFBF"/>
            </w:tcBorders>
          </w:tcPr>
          <w:p w14:paraId="2C9CEF87" w14:textId="77777777" w:rsidR="006E5118" w:rsidRPr="00944679" w:rsidRDefault="006E5118" w:rsidP="00944679">
            <w:pPr>
              <w:keepNext/>
              <w:rPr>
                <w:sz w:val="24"/>
                <w:szCs w:val="24"/>
              </w:rPr>
            </w:pPr>
          </w:p>
        </w:tc>
        <w:tc>
          <w:tcPr>
            <w:tcW w:w="2363" w:type="dxa"/>
            <w:tcBorders>
              <w:top w:val="single" w:sz="4" w:space="0" w:color="BFBFBF"/>
              <w:bottom w:val="single" w:sz="4" w:space="0" w:color="BFBFBF"/>
            </w:tcBorders>
          </w:tcPr>
          <w:p w14:paraId="1B9DCF62" w14:textId="5CAE1F3A" w:rsidR="006E5118" w:rsidRPr="00944679" w:rsidRDefault="00E860AF" w:rsidP="00944679">
            <w:pPr>
              <w:keepNext/>
              <w:jc w:val="left"/>
              <w:rPr>
                <w:sz w:val="24"/>
                <w:szCs w:val="24"/>
              </w:rPr>
            </w:pPr>
            <w:r w:rsidRPr="00944679">
              <w:rPr>
                <w:sz w:val="24"/>
                <w:szCs w:val="24"/>
              </w:rPr>
              <w:t xml:space="preserve">Vidutinis atlyginimas: 911 </w:t>
            </w:r>
            <w:proofErr w:type="spellStart"/>
            <w:r w:rsidRPr="00944679">
              <w:rPr>
                <w:sz w:val="24"/>
                <w:szCs w:val="24"/>
              </w:rPr>
              <w:t>Eur</w:t>
            </w:r>
            <w:proofErr w:type="spellEnd"/>
          </w:p>
        </w:tc>
      </w:tr>
    </w:tbl>
    <w:p w14:paraId="28AE3513" w14:textId="77777777" w:rsidR="006E5118" w:rsidRPr="00944679" w:rsidRDefault="006E5118" w:rsidP="00944679">
      <w:pPr>
        <w:spacing w:after="0"/>
        <w:jc w:val="left"/>
        <w:rPr>
          <w:color w:val="1F497D"/>
          <w:sz w:val="24"/>
          <w:szCs w:val="24"/>
        </w:rPr>
      </w:pPr>
    </w:p>
    <w:p w14:paraId="3E36E0B6" w14:textId="27D4EBC7" w:rsidR="006E5118" w:rsidRPr="005B6C8C" w:rsidRDefault="00451BBE" w:rsidP="00944679">
      <w:pPr>
        <w:spacing w:after="0"/>
        <w:jc w:val="left"/>
        <w:rPr>
          <w:i/>
          <w:color w:val="auto"/>
          <w:sz w:val="24"/>
          <w:szCs w:val="24"/>
        </w:rPr>
      </w:pPr>
      <w:r w:rsidRPr="005B6C8C">
        <w:rPr>
          <w:color w:val="auto"/>
          <w:sz w:val="24"/>
          <w:szCs w:val="24"/>
        </w:rPr>
        <w:t>Šaltiniai</w:t>
      </w:r>
      <w:r w:rsidRPr="005B6C8C">
        <w:rPr>
          <w:i/>
          <w:color w:val="auto"/>
          <w:sz w:val="24"/>
          <w:szCs w:val="24"/>
        </w:rPr>
        <w:t xml:space="preserve">: </w:t>
      </w:r>
      <w:proofErr w:type="spellStart"/>
      <w:r w:rsidRPr="005B6C8C">
        <w:rPr>
          <w:i/>
          <w:color w:val="auto"/>
          <w:sz w:val="24"/>
          <w:szCs w:val="24"/>
        </w:rPr>
        <w:t>rekvizitai.lt</w:t>
      </w:r>
      <w:proofErr w:type="spellEnd"/>
      <w:r w:rsidRPr="005B6C8C">
        <w:rPr>
          <w:i/>
          <w:color w:val="auto"/>
          <w:sz w:val="24"/>
          <w:szCs w:val="24"/>
        </w:rPr>
        <w:t xml:space="preserve"> 2017 m. gruodžio mėn. duomenys; LSMU veiklos ataskaita 2016 m., </w:t>
      </w:r>
      <w:hyperlink r:id="rId16" w:history="1">
        <w:r w:rsidR="00085A9E" w:rsidRPr="005B6C8C">
          <w:rPr>
            <w:rStyle w:val="Hipersaitas"/>
            <w:i/>
            <w:color w:val="auto"/>
            <w:sz w:val="24"/>
            <w:szCs w:val="24"/>
          </w:rPr>
          <w:t>http://www.lsmuni.lt/media/dynamic/files/11906/_lsmu_veiklos_ataskaita_2016.pdf</w:t>
        </w:r>
      </w:hyperlink>
      <w:r w:rsidRPr="005B6C8C">
        <w:rPr>
          <w:i/>
          <w:color w:val="auto"/>
          <w:sz w:val="24"/>
          <w:szCs w:val="24"/>
        </w:rPr>
        <w:t xml:space="preserve"> </w:t>
      </w:r>
    </w:p>
    <w:p w14:paraId="5A57728B" w14:textId="67B6B2C7" w:rsidR="006E5118" w:rsidRPr="005B6C8C" w:rsidRDefault="00451BBE" w:rsidP="00944679">
      <w:pPr>
        <w:spacing w:after="0"/>
        <w:jc w:val="left"/>
        <w:rPr>
          <w:color w:val="auto"/>
          <w:sz w:val="24"/>
          <w:szCs w:val="24"/>
        </w:rPr>
      </w:pPr>
      <w:r w:rsidRPr="005B6C8C">
        <w:rPr>
          <w:i/>
          <w:color w:val="auto"/>
          <w:sz w:val="24"/>
          <w:szCs w:val="24"/>
        </w:rPr>
        <w:t xml:space="preserve">LSU veiklos ataskaita 2016 m., </w:t>
      </w:r>
      <w:hyperlink r:id="rId17" w:history="1">
        <w:r w:rsidR="00085A9E" w:rsidRPr="005B6C8C">
          <w:rPr>
            <w:rStyle w:val="Hipersaitas"/>
            <w:i/>
            <w:color w:val="auto"/>
            <w:sz w:val="24"/>
            <w:szCs w:val="24"/>
          </w:rPr>
          <w:t>http://www.lsu.lt/sites/default/files/dokuumentai/apie_akademija/Rektoriaus%20veiklos%20ataskaita%20%202016%20metais.pdf</w:t>
        </w:r>
      </w:hyperlink>
      <w:r w:rsidR="00085A9E" w:rsidRPr="005B6C8C">
        <w:rPr>
          <w:i/>
          <w:color w:val="auto"/>
          <w:sz w:val="24"/>
          <w:szCs w:val="24"/>
        </w:rPr>
        <w:t xml:space="preserve"> </w:t>
      </w:r>
    </w:p>
    <w:p w14:paraId="67D222D3" w14:textId="0E8E451D" w:rsidR="006E5118" w:rsidRPr="005B6C8C" w:rsidRDefault="00451BBE" w:rsidP="00FB7E79">
      <w:pPr>
        <w:pStyle w:val="Antrat2"/>
        <w:spacing w:before="0" w:after="0"/>
        <w:ind w:firstLine="851"/>
        <w:rPr>
          <w:b/>
          <w:color w:val="auto"/>
          <w:sz w:val="24"/>
          <w:szCs w:val="24"/>
        </w:rPr>
      </w:pPr>
      <w:bookmarkStart w:id="8" w:name="_35nkun2" w:colFirst="0" w:colLast="0"/>
      <w:bookmarkEnd w:id="8"/>
      <w:r w:rsidRPr="005B6C8C">
        <w:rPr>
          <w:color w:val="auto"/>
          <w:sz w:val="24"/>
          <w:szCs w:val="24"/>
        </w:rPr>
        <w:t xml:space="preserve">6. </w:t>
      </w:r>
      <w:r w:rsidRPr="005B6C8C">
        <w:rPr>
          <w:b/>
          <w:color w:val="auto"/>
          <w:sz w:val="24"/>
          <w:szCs w:val="24"/>
        </w:rPr>
        <w:t xml:space="preserve">Universitetų </w:t>
      </w:r>
      <w:proofErr w:type="spellStart"/>
      <w:r w:rsidRPr="005B6C8C">
        <w:rPr>
          <w:b/>
          <w:color w:val="auto"/>
          <w:sz w:val="24"/>
          <w:szCs w:val="24"/>
        </w:rPr>
        <w:t>išskirtinumai</w:t>
      </w:r>
      <w:proofErr w:type="spellEnd"/>
    </w:p>
    <w:p w14:paraId="038EDAD0" w14:textId="0676441E" w:rsidR="006E5118" w:rsidRPr="00FB7E79" w:rsidRDefault="00451BBE" w:rsidP="00FB7E79">
      <w:pPr>
        <w:spacing w:after="0"/>
        <w:ind w:firstLine="851"/>
        <w:rPr>
          <w:color w:val="auto"/>
          <w:sz w:val="24"/>
          <w:szCs w:val="24"/>
        </w:rPr>
      </w:pPr>
      <w:r w:rsidRPr="00FB7E79">
        <w:rPr>
          <w:color w:val="auto"/>
          <w:sz w:val="24"/>
          <w:szCs w:val="24"/>
        </w:rPr>
        <w:t>Kiekvienas universitetas yra išskirtinis s</w:t>
      </w:r>
      <w:r w:rsidR="00E860AF" w:rsidRPr="00FB7E79">
        <w:rPr>
          <w:color w:val="auto"/>
          <w:sz w:val="24"/>
          <w:szCs w:val="24"/>
        </w:rPr>
        <w:t>avo veiklos srityje. Reorganizavimo</w:t>
      </w:r>
      <w:r w:rsidRPr="00FB7E79">
        <w:rPr>
          <w:color w:val="auto"/>
          <w:sz w:val="24"/>
          <w:szCs w:val="24"/>
        </w:rPr>
        <w:t xml:space="preserve"> metu bus s</w:t>
      </w:r>
      <w:r w:rsidR="00E860AF" w:rsidRPr="00FB7E79">
        <w:rPr>
          <w:color w:val="auto"/>
          <w:sz w:val="24"/>
          <w:szCs w:val="24"/>
        </w:rPr>
        <w:t>iekiama išnaudoti toliau įvardy</w:t>
      </w:r>
      <w:r w:rsidRPr="00FB7E79">
        <w:rPr>
          <w:color w:val="auto"/>
          <w:sz w:val="24"/>
          <w:szCs w:val="24"/>
        </w:rPr>
        <w:t xml:space="preserve">tas universitetų stipriąsias savybes ir ieškoti naujų </w:t>
      </w:r>
      <w:proofErr w:type="spellStart"/>
      <w:r w:rsidRPr="00FB7E79">
        <w:rPr>
          <w:color w:val="auto"/>
          <w:sz w:val="24"/>
          <w:szCs w:val="24"/>
        </w:rPr>
        <w:t>sinergijų</w:t>
      </w:r>
      <w:proofErr w:type="spellEnd"/>
      <w:r w:rsidRPr="00FB7E79">
        <w:rPr>
          <w:color w:val="auto"/>
          <w:sz w:val="24"/>
          <w:szCs w:val="24"/>
        </w:rPr>
        <w:t xml:space="preserve">.  </w:t>
      </w:r>
    </w:p>
    <w:p w14:paraId="1A6D0F18" w14:textId="338C5853" w:rsidR="006E5118" w:rsidRPr="00FB7E79" w:rsidRDefault="00451BBE" w:rsidP="00FF6479">
      <w:pPr>
        <w:widowControl w:val="0"/>
        <w:spacing w:after="0"/>
        <w:ind w:left="-284" w:firstLine="1004"/>
        <w:rPr>
          <w:b/>
          <w:color w:val="auto"/>
          <w:sz w:val="24"/>
          <w:szCs w:val="24"/>
        </w:rPr>
      </w:pPr>
      <w:r w:rsidRPr="00FB7E79">
        <w:rPr>
          <w:b/>
          <w:color w:val="auto"/>
          <w:sz w:val="24"/>
          <w:szCs w:val="24"/>
        </w:rPr>
        <w:t>LSMU</w:t>
      </w:r>
      <w:r w:rsidR="00FF6479">
        <w:rPr>
          <w:b/>
          <w:color w:val="auto"/>
          <w:sz w:val="24"/>
          <w:szCs w:val="24"/>
        </w:rPr>
        <w:t>:</w:t>
      </w:r>
    </w:p>
    <w:p w14:paraId="64E8C1AA"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Universitetas yra stipriai integruotas su didžiausia Baltijos regione asmens sveikatos priežiūros įstaiga LSMU ligonine Kauno klinikos.</w:t>
      </w:r>
    </w:p>
    <w:p w14:paraId="505A8E91" w14:textId="717DFEAF"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 xml:space="preserve">Pagrindinės programos akredituotos ilgam laikui, yra žinomos Lietuvoje ir užsienyje (pvz., </w:t>
      </w:r>
      <w:r w:rsidR="00E860AF" w:rsidRPr="00FB7E79">
        <w:rPr>
          <w:color w:val="auto"/>
          <w:sz w:val="24"/>
          <w:szCs w:val="24"/>
        </w:rPr>
        <w:t>„M</w:t>
      </w:r>
      <w:r w:rsidRPr="00FB7E79">
        <w:rPr>
          <w:color w:val="auto"/>
          <w:sz w:val="24"/>
          <w:szCs w:val="24"/>
        </w:rPr>
        <w:t>edicina</w:t>
      </w:r>
      <w:r w:rsidR="00E860AF" w:rsidRPr="00FB7E79">
        <w:rPr>
          <w:color w:val="auto"/>
          <w:sz w:val="24"/>
          <w:szCs w:val="24"/>
        </w:rPr>
        <w:t>“</w:t>
      </w:r>
      <w:r w:rsidRPr="00FB7E79">
        <w:rPr>
          <w:color w:val="auto"/>
          <w:sz w:val="24"/>
          <w:szCs w:val="24"/>
        </w:rPr>
        <w:t>).</w:t>
      </w:r>
    </w:p>
    <w:p w14:paraId="3D1C3B86" w14:textId="735A7D98" w:rsidR="006E5118" w:rsidRPr="00FB7E79" w:rsidRDefault="00E860AF" w:rsidP="00FB7E79">
      <w:pPr>
        <w:numPr>
          <w:ilvl w:val="0"/>
          <w:numId w:val="4"/>
        </w:numPr>
        <w:spacing w:after="0"/>
        <w:ind w:left="714" w:firstLine="851"/>
        <w:rPr>
          <w:color w:val="auto"/>
          <w:sz w:val="24"/>
          <w:szCs w:val="24"/>
        </w:rPr>
      </w:pPr>
      <w:r w:rsidRPr="00FB7E79">
        <w:rPr>
          <w:color w:val="auto"/>
          <w:sz w:val="24"/>
          <w:szCs w:val="24"/>
        </w:rPr>
        <w:t>„</w:t>
      </w:r>
      <w:r w:rsidR="00451BBE" w:rsidRPr="00FB7E79">
        <w:rPr>
          <w:color w:val="auto"/>
          <w:sz w:val="24"/>
          <w:szCs w:val="24"/>
        </w:rPr>
        <w:t>Medicina</w:t>
      </w:r>
      <w:r w:rsidRPr="00FB7E79">
        <w:rPr>
          <w:color w:val="auto"/>
          <w:sz w:val="24"/>
          <w:szCs w:val="24"/>
        </w:rPr>
        <w:t>“</w:t>
      </w:r>
      <w:r w:rsidR="00451BBE" w:rsidRPr="00FB7E79">
        <w:rPr>
          <w:color w:val="auto"/>
          <w:sz w:val="24"/>
          <w:szCs w:val="24"/>
        </w:rPr>
        <w:t xml:space="preserve">, </w:t>
      </w:r>
      <w:r w:rsidRPr="00FB7E79">
        <w:rPr>
          <w:color w:val="auto"/>
          <w:sz w:val="24"/>
          <w:szCs w:val="24"/>
        </w:rPr>
        <w:t>„O</w:t>
      </w:r>
      <w:r w:rsidR="00451BBE" w:rsidRPr="00FB7E79">
        <w:rPr>
          <w:color w:val="auto"/>
          <w:sz w:val="24"/>
          <w:szCs w:val="24"/>
        </w:rPr>
        <w:t>dontologija</w:t>
      </w:r>
      <w:r w:rsidRPr="00FB7E79">
        <w:rPr>
          <w:color w:val="auto"/>
          <w:sz w:val="24"/>
          <w:szCs w:val="24"/>
        </w:rPr>
        <w:t>“</w:t>
      </w:r>
      <w:r w:rsidR="00451BBE" w:rsidRPr="00FB7E79">
        <w:rPr>
          <w:color w:val="auto"/>
          <w:sz w:val="24"/>
          <w:szCs w:val="24"/>
        </w:rPr>
        <w:t xml:space="preserve"> ir </w:t>
      </w:r>
      <w:r w:rsidRPr="00FB7E79">
        <w:rPr>
          <w:color w:val="auto"/>
          <w:sz w:val="24"/>
          <w:szCs w:val="24"/>
        </w:rPr>
        <w:t>„V</w:t>
      </w:r>
      <w:r w:rsidR="00451BBE" w:rsidRPr="00FB7E79">
        <w:rPr>
          <w:color w:val="auto"/>
          <w:sz w:val="24"/>
          <w:szCs w:val="24"/>
        </w:rPr>
        <w:t>eterinarinė medicina</w:t>
      </w:r>
      <w:r w:rsidRPr="00FB7E79">
        <w:rPr>
          <w:color w:val="auto"/>
          <w:sz w:val="24"/>
          <w:szCs w:val="24"/>
        </w:rPr>
        <w:t>“</w:t>
      </w:r>
      <w:r w:rsidR="00451BBE" w:rsidRPr="00FB7E79">
        <w:rPr>
          <w:color w:val="auto"/>
          <w:sz w:val="24"/>
          <w:szCs w:val="24"/>
        </w:rPr>
        <w:t xml:space="preserve"> yra tarp 10 populiariausių studijų programų Lietuvoje.</w:t>
      </w:r>
    </w:p>
    <w:p w14:paraId="7F245E44"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Stipriausias sveikatos mokslų universitetas regione.</w:t>
      </w:r>
    </w:p>
    <w:p w14:paraId="314147B2" w14:textId="62ECF9CF"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Stiprus studijų traukos centras: studentai pritraukiami iš visos Lietuvos, daugiau nei kas dešimtas studentas yra iš įvairių užsienio šalių</w:t>
      </w:r>
      <w:r w:rsidR="00C01F0C" w:rsidRPr="00FB7E79">
        <w:rPr>
          <w:color w:val="auto"/>
          <w:sz w:val="24"/>
          <w:szCs w:val="24"/>
        </w:rPr>
        <w:t>, studijos anglų kalba vykdomos nuo 1990 m</w:t>
      </w:r>
      <w:r w:rsidRPr="00FB7E79">
        <w:rPr>
          <w:color w:val="auto"/>
          <w:sz w:val="24"/>
          <w:szCs w:val="24"/>
        </w:rPr>
        <w:t>.</w:t>
      </w:r>
    </w:p>
    <w:p w14:paraId="30684E35"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Universitetui priklauso gerai vertinama LSMU gimnazija.</w:t>
      </w:r>
    </w:p>
    <w:p w14:paraId="2C8D193A"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lastRenderedPageBreak/>
        <w:t>Aukščiausias įsidarbinimo rodiklis Lietuvoje – 83 proc. (2016 m.), didelė alumnų integracija į universiteto veiklas baigus studijas.</w:t>
      </w:r>
    </w:p>
    <w:p w14:paraId="3C0D94F8" w14:textId="2A2544D7" w:rsidR="006E5118" w:rsidRPr="00FB7E79" w:rsidRDefault="00451BBE" w:rsidP="00FB7E79">
      <w:pPr>
        <w:spacing w:after="0"/>
        <w:ind w:firstLine="851"/>
        <w:rPr>
          <w:b/>
          <w:color w:val="auto"/>
          <w:sz w:val="24"/>
          <w:szCs w:val="24"/>
        </w:rPr>
      </w:pPr>
      <w:r w:rsidRPr="00FB7E79">
        <w:rPr>
          <w:b/>
          <w:color w:val="auto"/>
          <w:sz w:val="24"/>
          <w:szCs w:val="24"/>
        </w:rPr>
        <w:t>LSU</w:t>
      </w:r>
      <w:r w:rsidR="00FF6479">
        <w:rPr>
          <w:b/>
          <w:color w:val="auto"/>
          <w:sz w:val="24"/>
          <w:szCs w:val="24"/>
        </w:rPr>
        <w:t>:</w:t>
      </w:r>
    </w:p>
    <w:p w14:paraId="7018D232"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Universitetas turi ilgalaikį darbo su sporto federacijomis įdirbį.</w:t>
      </w:r>
    </w:p>
    <w:p w14:paraId="0344BBC8"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Universitetas yra išskirtinis regione dėl savo sporto specializacijos.</w:t>
      </w:r>
    </w:p>
    <w:p w14:paraId="7EE4A59E"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Žinomas užsienyje (universitetas yra aktyvus tarptautinių asociacijų narys).</w:t>
      </w:r>
    </w:p>
    <w:p w14:paraId="24B2A6EC" w14:textId="388243B5"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 xml:space="preserve">Pagrindinės programos akredituotos ilgam laikui, yra žinomos Lietuvoje (pvz., </w:t>
      </w:r>
      <w:r w:rsidR="00E860AF" w:rsidRPr="00FB7E79">
        <w:rPr>
          <w:color w:val="auto"/>
          <w:sz w:val="24"/>
          <w:szCs w:val="24"/>
        </w:rPr>
        <w:t>„K</w:t>
      </w:r>
      <w:r w:rsidRPr="00FB7E79">
        <w:rPr>
          <w:color w:val="auto"/>
          <w:sz w:val="24"/>
          <w:szCs w:val="24"/>
        </w:rPr>
        <w:t>ineziterapija</w:t>
      </w:r>
      <w:r w:rsidR="00E860AF" w:rsidRPr="00FB7E79">
        <w:rPr>
          <w:color w:val="auto"/>
          <w:sz w:val="24"/>
          <w:szCs w:val="24"/>
        </w:rPr>
        <w:t>“</w:t>
      </w:r>
      <w:r w:rsidRPr="00FB7E79">
        <w:rPr>
          <w:color w:val="auto"/>
          <w:sz w:val="24"/>
          <w:szCs w:val="24"/>
        </w:rPr>
        <w:t>).</w:t>
      </w:r>
    </w:p>
    <w:p w14:paraId="74BA7456"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Stiprus tarptautinis alumnų tinklas (žinomi treneriai ir sportininkai).</w:t>
      </w:r>
    </w:p>
    <w:p w14:paraId="300E07D2" w14:textId="77777777" w:rsidR="006E5118" w:rsidRPr="00FB7E79" w:rsidRDefault="00451BBE" w:rsidP="00FB7E79">
      <w:pPr>
        <w:numPr>
          <w:ilvl w:val="0"/>
          <w:numId w:val="4"/>
        </w:numPr>
        <w:spacing w:after="0"/>
        <w:ind w:left="714" w:firstLine="851"/>
        <w:rPr>
          <w:color w:val="auto"/>
          <w:sz w:val="24"/>
          <w:szCs w:val="24"/>
        </w:rPr>
      </w:pPr>
      <w:r w:rsidRPr="00FB7E79">
        <w:rPr>
          <w:color w:val="auto"/>
          <w:sz w:val="24"/>
          <w:szCs w:val="24"/>
        </w:rPr>
        <w:t>Aukštas įsidarbinimo procentas – 71 proc. absolventų įsidarbina į samdomus darbus, papildomai 10–20 proc. absolventų dirba savarankiškai</w:t>
      </w:r>
      <w:r w:rsidRPr="00FB7E79">
        <w:rPr>
          <w:color w:val="auto"/>
          <w:sz w:val="24"/>
          <w:szCs w:val="24"/>
          <w:vertAlign w:val="superscript"/>
        </w:rPr>
        <w:footnoteReference w:id="14"/>
      </w:r>
      <w:r w:rsidRPr="00FB7E79">
        <w:rPr>
          <w:color w:val="auto"/>
          <w:sz w:val="24"/>
          <w:szCs w:val="24"/>
        </w:rPr>
        <w:t>.</w:t>
      </w:r>
    </w:p>
    <w:p w14:paraId="254ED171" w14:textId="02FE30A5" w:rsidR="006E5118" w:rsidRPr="00FB7E79" w:rsidRDefault="00451BBE" w:rsidP="00FB7E79">
      <w:pPr>
        <w:pStyle w:val="Antrat2"/>
        <w:spacing w:before="0" w:after="0"/>
        <w:ind w:firstLine="851"/>
        <w:rPr>
          <w:color w:val="auto"/>
          <w:sz w:val="24"/>
          <w:szCs w:val="24"/>
        </w:rPr>
      </w:pPr>
      <w:bookmarkStart w:id="10" w:name="_1ksv4uv" w:colFirst="0" w:colLast="0"/>
      <w:bookmarkEnd w:id="10"/>
      <w:r w:rsidRPr="00FB7E79">
        <w:rPr>
          <w:color w:val="auto"/>
          <w:sz w:val="24"/>
          <w:szCs w:val="24"/>
        </w:rPr>
        <w:t xml:space="preserve">7. </w:t>
      </w:r>
      <w:r w:rsidRPr="00FF6479">
        <w:rPr>
          <w:b/>
          <w:color w:val="auto"/>
          <w:sz w:val="24"/>
          <w:szCs w:val="24"/>
        </w:rPr>
        <w:t>Analizės apibendrinimas</w:t>
      </w:r>
    </w:p>
    <w:p w14:paraId="5BC5A0D5" w14:textId="6CBF6BFE" w:rsidR="006E5118" w:rsidRPr="00944679" w:rsidRDefault="00451BBE" w:rsidP="00FB7E79">
      <w:pPr>
        <w:spacing w:after="0"/>
        <w:ind w:firstLine="851"/>
        <w:rPr>
          <w:sz w:val="24"/>
          <w:szCs w:val="24"/>
        </w:rPr>
      </w:pPr>
      <w:r w:rsidRPr="00944679">
        <w:rPr>
          <w:sz w:val="24"/>
          <w:szCs w:val="24"/>
        </w:rPr>
        <w:t xml:space="preserve">Tiek LSMU, tiek LSU Lietuvoje ir regione veiklą </w:t>
      </w:r>
      <w:r w:rsidR="00E860AF" w:rsidRPr="00944679">
        <w:rPr>
          <w:sz w:val="24"/>
          <w:szCs w:val="24"/>
        </w:rPr>
        <w:t>plėtoja</w:t>
      </w:r>
      <w:r w:rsidRPr="00944679">
        <w:rPr>
          <w:sz w:val="24"/>
          <w:szCs w:val="24"/>
        </w:rPr>
        <w:t xml:space="preserve"> sėkmingai mokslinių tyrimų, studijų kokybės ir finansine prasmėmis.</w:t>
      </w:r>
    </w:p>
    <w:p w14:paraId="47B801D7" w14:textId="22332B7D" w:rsidR="006E5118" w:rsidRPr="00944679" w:rsidRDefault="00451BBE" w:rsidP="00FB7E79">
      <w:pPr>
        <w:spacing w:after="0"/>
        <w:ind w:firstLine="851"/>
        <w:rPr>
          <w:sz w:val="24"/>
          <w:szCs w:val="24"/>
        </w:rPr>
      </w:pPr>
      <w:r w:rsidRPr="00944679">
        <w:rPr>
          <w:sz w:val="24"/>
          <w:szCs w:val="24"/>
        </w:rPr>
        <w:t xml:space="preserve">LSU biomedicinos krypties studijas pasirinkusių studentų dalis, </w:t>
      </w:r>
      <w:r w:rsidR="00E860AF" w:rsidRPr="00944679">
        <w:rPr>
          <w:sz w:val="24"/>
          <w:szCs w:val="24"/>
        </w:rPr>
        <w:t>pa</w:t>
      </w:r>
      <w:r w:rsidRPr="00944679">
        <w:rPr>
          <w:sz w:val="24"/>
          <w:szCs w:val="24"/>
        </w:rPr>
        <w:t>lygin</w:t>
      </w:r>
      <w:r w:rsidR="00E860AF" w:rsidRPr="00944679">
        <w:rPr>
          <w:sz w:val="24"/>
          <w:szCs w:val="24"/>
        </w:rPr>
        <w:t>ti</w:t>
      </w:r>
      <w:r w:rsidRPr="00944679">
        <w:rPr>
          <w:sz w:val="24"/>
          <w:szCs w:val="24"/>
        </w:rPr>
        <w:t xml:space="preserve"> su visais LSU studentais, kasmet didėja. Dalis studijų programų (pvz., </w:t>
      </w:r>
      <w:r w:rsidR="00E860AF" w:rsidRPr="00944679">
        <w:rPr>
          <w:sz w:val="24"/>
          <w:szCs w:val="24"/>
        </w:rPr>
        <w:t>„</w:t>
      </w:r>
      <w:r w:rsidR="00846F5D" w:rsidRPr="00944679">
        <w:rPr>
          <w:sz w:val="24"/>
          <w:szCs w:val="24"/>
        </w:rPr>
        <w:t>K</w:t>
      </w:r>
      <w:r w:rsidRPr="00944679">
        <w:rPr>
          <w:sz w:val="24"/>
          <w:szCs w:val="24"/>
        </w:rPr>
        <w:t>ineziterapija</w:t>
      </w:r>
      <w:r w:rsidR="00E860AF" w:rsidRPr="00944679">
        <w:rPr>
          <w:sz w:val="24"/>
          <w:szCs w:val="24"/>
        </w:rPr>
        <w:t>“</w:t>
      </w:r>
      <w:r w:rsidRPr="00944679">
        <w:rPr>
          <w:sz w:val="24"/>
          <w:szCs w:val="24"/>
        </w:rPr>
        <w:t xml:space="preserve">, </w:t>
      </w:r>
      <w:r w:rsidR="00E860AF" w:rsidRPr="00944679">
        <w:rPr>
          <w:sz w:val="24"/>
          <w:szCs w:val="24"/>
        </w:rPr>
        <w:t>„</w:t>
      </w:r>
      <w:r w:rsidR="00846F5D" w:rsidRPr="00944679">
        <w:rPr>
          <w:sz w:val="24"/>
          <w:szCs w:val="24"/>
        </w:rPr>
        <w:t>V</w:t>
      </w:r>
      <w:r w:rsidRPr="00944679">
        <w:rPr>
          <w:sz w:val="24"/>
          <w:szCs w:val="24"/>
        </w:rPr>
        <w:t>isuomenės sveikata</w:t>
      </w:r>
      <w:r w:rsidR="00E860AF" w:rsidRPr="00944679">
        <w:rPr>
          <w:sz w:val="24"/>
          <w:szCs w:val="24"/>
        </w:rPr>
        <w:t>“</w:t>
      </w:r>
      <w:r w:rsidRPr="00944679">
        <w:rPr>
          <w:sz w:val="24"/>
          <w:szCs w:val="24"/>
        </w:rPr>
        <w:t xml:space="preserve">) yra </w:t>
      </w:r>
      <w:r w:rsidR="00E860AF" w:rsidRPr="00944679">
        <w:rPr>
          <w:sz w:val="24"/>
          <w:szCs w:val="24"/>
        </w:rPr>
        <w:t>iš dalies</w:t>
      </w:r>
      <w:r w:rsidRPr="00944679">
        <w:rPr>
          <w:sz w:val="24"/>
          <w:szCs w:val="24"/>
        </w:rPr>
        <w:t xml:space="preserve"> persidengiančios, žvelgiant iš Kauno regiono perspektyvos.</w:t>
      </w:r>
    </w:p>
    <w:p w14:paraId="792B759C" w14:textId="0A6E14DC" w:rsidR="006E5118" w:rsidRPr="00944679" w:rsidRDefault="00451BBE" w:rsidP="00FB7E79">
      <w:pPr>
        <w:spacing w:after="0"/>
        <w:ind w:firstLine="851"/>
        <w:rPr>
          <w:sz w:val="24"/>
          <w:szCs w:val="24"/>
        </w:rPr>
      </w:pPr>
      <w:r w:rsidRPr="00944679">
        <w:rPr>
          <w:sz w:val="24"/>
          <w:szCs w:val="24"/>
        </w:rPr>
        <w:t>LSMU istoriškai daugiau investavo į materialiąją ir nematerialiąją infrastruktūrą. LSMU, kaip didesnės apimties universitetas, studentams gali pasiūlyti aukštesnę vertę: tiek matuojant lėšomis, skirtomis vienam studentui, tiek ir bendrųjų paslaugų apimtimi ir kokybe</w:t>
      </w:r>
      <w:r w:rsidR="00C01F0C" w:rsidRPr="00944679">
        <w:rPr>
          <w:sz w:val="24"/>
          <w:szCs w:val="24"/>
        </w:rPr>
        <w:t xml:space="preserve"> bei studentų užklasinių veiklų apimtimi</w:t>
      </w:r>
      <w:r w:rsidRPr="00944679">
        <w:rPr>
          <w:sz w:val="24"/>
          <w:szCs w:val="24"/>
        </w:rPr>
        <w:t>.</w:t>
      </w:r>
    </w:p>
    <w:p w14:paraId="610B2543" w14:textId="6974C52A" w:rsidR="006E5118" w:rsidRDefault="00451BBE" w:rsidP="00FB7E79">
      <w:pPr>
        <w:spacing w:after="0"/>
        <w:ind w:firstLine="851"/>
        <w:rPr>
          <w:sz w:val="24"/>
          <w:szCs w:val="24"/>
        </w:rPr>
      </w:pPr>
      <w:r w:rsidRPr="00944679">
        <w:rPr>
          <w:sz w:val="24"/>
          <w:szCs w:val="24"/>
        </w:rPr>
        <w:t xml:space="preserve">LSMU ir LSU </w:t>
      </w:r>
      <w:proofErr w:type="spellStart"/>
      <w:r w:rsidRPr="00944679">
        <w:rPr>
          <w:sz w:val="24"/>
          <w:szCs w:val="24"/>
        </w:rPr>
        <w:t>išskirtinumai</w:t>
      </w:r>
      <w:proofErr w:type="spellEnd"/>
      <w:r w:rsidRPr="00944679">
        <w:rPr>
          <w:sz w:val="24"/>
          <w:szCs w:val="24"/>
        </w:rPr>
        <w:t xml:space="preserve"> kyla iš specializacijos su medicina ir sportu susijusiose srityse. Šie </w:t>
      </w:r>
      <w:proofErr w:type="spellStart"/>
      <w:r w:rsidRPr="00944679">
        <w:rPr>
          <w:sz w:val="24"/>
          <w:szCs w:val="24"/>
        </w:rPr>
        <w:t>išskirtinumai</w:t>
      </w:r>
      <w:proofErr w:type="spellEnd"/>
      <w:r w:rsidRPr="00944679">
        <w:rPr>
          <w:sz w:val="24"/>
          <w:szCs w:val="24"/>
        </w:rPr>
        <w:t xml:space="preserve"> vieni kitus gali sėkmingai papildyti. </w:t>
      </w:r>
      <w:bookmarkStart w:id="11" w:name="_44sinio" w:colFirst="0" w:colLast="0"/>
      <w:bookmarkEnd w:id="11"/>
    </w:p>
    <w:p w14:paraId="6B3428F7" w14:textId="77777777" w:rsidR="00AF7F14" w:rsidRDefault="00AF7F14" w:rsidP="00FB7E79">
      <w:pPr>
        <w:spacing w:after="0"/>
        <w:ind w:firstLine="851"/>
        <w:rPr>
          <w:sz w:val="24"/>
          <w:szCs w:val="24"/>
        </w:rPr>
      </w:pPr>
    </w:p>
    <w:p w14:paraId="75283059" w14:textId="21D3AC29" w:rsidR="00AF7F14" w:rsidRPr="00944679" w:rsidRDefault="00AF7F14" w:rsidP="00AF7F14">
      <w:pPr>
        <w:spacing w:after="0"/>
        <w:jc w:val="center"/>
        <w:rPr>
          <w:sz w:val="24"/>
          <w:szCs w:val="24"/>
        </w:rPr>
      </w:pPr>
      <w:r>
        <w:rPr>
          <w:sz w:val="24"/>
          <w:szCs w:val="24"/>
        </w:rPr>
        <w:t>______________</w:t>
      </w:r>
    </w:p>
    <w:sectPr w:rsidR="00AF7F14" w:rsidRPr="00944679" w:rsidSect="00944679">
      <w:headerReference w:type="even" r:id="rId18"/>
      <w:headerReference w:type="default" r:id="rId19"/>
      <w:footerReference w:type="even" r:id="rId20"/>
      <w:footerReference w:type="default" r:id="rId21"/>
      <w:headerReference w:type="first" r:id="rId22"/>
      <w:footerReference w:type="first" r:id="rId23"/>
      <w:pgSz w:w="11906" w:h="16838"/>
      <w:pgMar w:top="1440" w:right="707" w:bottom="1440" w:left="1440" w:header="708" w:footer="708"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96F525" w16cid:durableId="1E2C499F"/>
  <w16cid:commentId w16cid:paraId="49F7D18A" w16cid:durableId="1E2C4A61"/>
  <w16cid:commentId w16cid:paraId="3D90762F" w16cid:durableId="1E2C49A1"/>
  <w16cid:commentId w16cid:paraId="2B87C4AA" w16cid:durableId="1E2C49A2"/>
  <w16cid:commentId w16cid:paraId="0E01A811" w16cid:durableId="1E2C49A3"/>
  <w16cid:commentId w16cid:paraId="7C98D769" w16cid:durableId="1E2C4AF2"/>
  <w16cid:commentId w16cid:paraId="3852F6CE" w16cid:durableId="1E2C49A4"/>
  <w16cid:commentId w16cid:paraId="29B0F2F7" w16cid:durableId="1E2C4B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08284" w14:textId="77777777" w:rsidR="00D271C9" w:rsidRDefault="00D271C9">
      <w:pPr>
        <w:spacing w:after="0"/>
      </w:pPr>
      <w:r>
        <w:separator/>
      </w:r>
    </w:p>
  </w:endnote>
  <w:endnote w:type="continuationSeparator" w:id="0">
    <w:p w14:paraId="499BEBA0" w14:textId="77777777" w:rsidR="00D271C9" w:rsidRDefault="00D27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Noto Sans Symbols">
    <w:altName w:val="Times New Roman"/>
    <w:charset w:val="00"/>
    <w:family w:val="auto"/>
    <w:pitch w:val="default"/>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panose1 w:val="00000000000000000000"/>
    <w:charset w:val="BA"/>
    <w:family w:val="roman"/>
    <w:notTrueType/>
    <w:pitch w:val="variable"/>
    <w:sig w:usb0="00000001"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82436" w14:textId="77777777" w:rsidR="00A5589B" w:rsidRDefault="00A5589B">
    <w:pPr>
      <w:tabs>
        <w:tab w:val="center" w:pos="4680"/>
        <w:tab w:val="right" w:pos="9360"/>
      </w:tabs>
      <w:spacing w:after="0"/>
      <w:jc w:val="right"/>
    </w:pPr>
    <w:r>
      <w:fldChar w:fldCharType="begin"/>
    </w:r>
    <w:r>
      <w:instrText>PAGE</w:instrText>
    </w:r>
    <w:r>
      <w:fldChar w:fldCharType="end"/>
    </w:r>
  </w:p>
  <w:p w14:paraId="58E1F678" w14:textId="77777777" w:rsidR="00A5589B" w:rsidRDefault="00A5589B">
    <w:pPr>
      <w:tabs>
        <w:tab w:val="center" w:pos="4680"/>
        <w:tab w:val="right" w:pos="9360"/>
      </w:tabs>
      <w:spacing w:after="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A7C9B" w14:textId="4D9AF339" w:rsidR="00A5589B" w:rsidRDefault="00A5589B">
    <w:pPr>
      <w:tabs>
        <w:tab w:val="center" w:pos="4680"/>
        <w:tab w:val="right" w:pos="9360"/>
      </w:tabs>
      <w:spacing w:after="0"/>
      <w:jc w:val="right"/>
    </w:pPr>
    <w:r>
      <w:fldChar w:fldCharType="begin"/>
    </w:r>
    <w:r>
      <w:instrText>PAGE</w:instrText>
    </w:r>
    <w:r>
      <w:fldChar w:fldCharType="separate"/>
    </w:r>
    <w:r w:rsidR="005B6C8C">
      <w:rPr>
        <w:noProof/>
      </w:rPr>
      <w:t>7</w:t>
    </w:r>
    <w:r>
      <w:fldChar w:fldCharType="end"/>
    </w:r>
  </w:p>
  <w:p w14:paraId="0EAB1669" w14:textId="77777777" w:rsidR="00A5589B" w:rsidRDefault="00A5589B">
    <w:pPr>
      <w:tabs>
        <w:tab w:val="center" w:pos="4680"/>
        <w:tab w:val="right" w:pos="9360"/>
      </w:tabs>
      <w:spacing w:after="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B79E7" w14:textId="77777777" w:rsidR="00A5589B" w:rsidRDefault="00A5589B">
    <w:pPr>
      <w:tabs>
        <w:tab w:val="center" w:pos="4680"/>
        <w:tab w:val="right" w:pos="9360"/>
      </w:tabs>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B5CE8" w14:textId="77777777" w:rsidR="00D271C9" w:rsidRDefault="00D271C9">
      <w:pPr>
        <w:spacing w:after="0"/>
      </w:pPr>
      <w:r>
        <w:separator/>
      </w:r>
    </w:p>
  </w:footnote>
  <w:footnote w:type="continuationSeparator" w:id="0">
    <w:p w14:paraId="7882D88F" w14:textId="77777777" w:rsidR="00D271C9" w:rsidRDefault="00D271C9">
      <w:pPr>
        <w:spacing w:after="0"/>
      </w:pPr>
      <w:r>
        <w:continuationSeparator/>
      </w:r>
    </w:p>
  </w:footnote>
  <w:footnote w:id="1">
    <w:p w14:paraId="5CCEC4D0" w14:textId="77777777" w:rsidR="00A5589B" w:rsidRDefault="00A5589B">
      <w:pPr>
        <w:jc w:val="left"/>
        <w:rPr>
          <w:sz w:val="20"/>
          <w:szCs w:val="20"/>
        </w:rPr>
      </w:pPr>
      <w:r>
        <w:rPr>
          <w:vertAlign w:val="superscript"/>
        </w:rPr>
        <w:footnoteRef/>
      </w:r>
      <w:r>
        <w:rPr>
          <w:sz w:val="20"/>
          <w:szCs w:val="20"/>
        </w:rPr>
        <w:t xml:space="preserve">LSMU veiklos ataskaita 2016, </w:t>
      </w:r>
      <w:hyperlink r:id="rId1">
        <w:r>
          <w:rPr>
            <w:color w:val="0000FF"/>
            <w:sz w:val="20"/>
            <w:szCs w:val="20"/>
            <w:u w:val="single"/>
          </w:rPr>
          <w:t>http://www.lsmuni.lt/media/dynamic/files/11906/1_lsmu_veiklos_ataskaita_2016.pdf</w:t>
        </w:r>
      </w:hyperlink>
      <w:r>
        <w:rPr>
          <w:sz w:val="20"/>
          <w:szCs w:val="20"/>
        </w:rPr>
        <w:t>,</w:t>
      </w:r>
    </w:p>
    <w:p w14:paraId="036159A0" w14:textId="29C71C0E" w:rsidR="00A5589B" w:rsidRDefault="00A5589B">
      <w:pPr>
        <w:jc w:val="left"/>
        <w:rPr>
          <w:sz w:val="20"/>
          <w:szCs w:val="20"/>
        </w:rPr>
      </w:pPr>
      <w:r>
        <w:rPr>
          <w:sz w:val="20"/>
          <w:szCs w:val="20"/>
        </w:rPr>
        <w:t xml:space="preserve">LSU veiklos ataskaita 2016, </w:t>
      </w:r>
      <w:hyperlink r:id="rId2">
        <w:r>
          <w:rPr>
            <w:color w:val="0000FF"/>
            <w:sz w:val="20"/>
            <w:szCs w:val="20"/>
            <w:u w:val="single"/>
          </w:rPr>
          <w:t>http://www.lsu.lt/sites/default/files/dokuumentai/apie_akademija/Rektoriaus%20veiklos%20ataskaita%20%202016%20metais.pdf</w:t>
        </w:r>
      </w:hyperlink>
    </w:p>
  </w:footnote>
  <w:footnote w:id="2">
    <w:p w14:paraId="74D806E5" w14:textId="016C3EE0" w:rsidR="00A5589B" w:rsidRDefault="00A5589B" w:rsidP="00FB7E79">
      <w:pPr>
        <w:pStyle w:val="Puslapioinaostekstas"/>
        <w:tabs>
          <w:tab w:val="left" w:pos="3390"/>
        </w:tabs>
      </w:pPr>
      <w:r>
        <w:rPr>
          <w:rStyle w:val="Puslapioinaosnuoroda"/>
        </w:rPr>
        <w:footnoteRef/>
      </w:r>
      <w:r>
        <w:t xml:space="preserve"> </w:t>
      </w:r>
      <w:hyperlink r:id="rId3" w:history="1">
        <w:r>
          <w:rPr>
            <w:rStyle w:val="Hipersaitas"/>
            <w:color w:val="1155CC"/>
          </w:rPr>
          <w:t>http://www.svis.smm.lt/</w:t>
        </w:r>
      </w:hyperlink>
      <w:r>
        <w:rPr>
          <w:rStyle w:val="Hipersaitas"/>
          <w:color w:val="1155CC"/>
        </w:rPr>
        <w:tab/>
      </w:r>
    </w:p>
  </w:footnote>
  <w:footnote w:id="3">
    <w:p w14:paraId="48B7FE7B" w14:textId="77777777" w:rsidR="00A5589B" w:rsidRPr="005B6C8C" w:rsidRDefault="00A5589B">
      <w:pPr>
        <w:spacing w:after="0"/>
        <w:rPr>
          <w:color w:val="auto"/>
          <w:sz w:val="20"/>
          <w:szCs w:val="20"/>
        </w:rPr>
      </w:pPr>
      <w:r w:rsidRPr="005B6C8C">
        <w:rPr>
          <w:color w:val="auto"/>
          <w:vertAlign w:val="superscript"/>
        </w:rPr>
        <w:footnoteRef/>
      </w:r>
      <w:r w:rsidRPr="005B6C8C">
        <w:rPr>
          <w:color w:val="auto"/>
          <w:sz w:val="20"/>
          <w:szCs w:val="20"/>
        </w:rPr>
        <w:t xml:space="preserve"> </w:t>
      </w:r>
      <w:hyperlink r:id="rId4">
        <w:r w:rsidRPr="005B6C8C">
          <w:rPr>
            <w:color w:val="auto"/>
            <w:sz w:val="20"/>
            <w:szCs w:val="20"/>
            <w:u w:val="single"/>
          </w:rPr>
          <w:t>http://www.lsmuni.lt/lt/veikla/studijos/studijų-programos/</w:t>
        </w:r>
      </w:hyperlink>
      <w:r w:rsidRPr="005B6C8C">
        <w:rPr>
          <w:color w:val="auto"/>
          <w:sz w:val="20"/>
          <w:szCs w:val="20"/>
        </w:rPr>
        <w:t xml:space="preserve"> </w:t>
      </w:r>
    </w:p>
  </w:footnote>
  <w:footnote w:id="4">
    <w:p w14:paraId="55AA86BB" w14:textId="77777777" w:rsidR="00A5589B" w:rsidRPr="005B6C8C" w:rsidRDefault="00A5589B">
      <w:pPr>
        <w:spacing w:after="0"/>
        <w:jc w:val="left"/>
        <w:rPr>
          <w:color w:val="auto"/>
          <w:sz w:val="20"/>
          <w:szCs w:val="20"/>
        </w:rPr>
      </w:pPr>
      <w:r w:rsidRPr="005B6C8C">
        <w:rPr>
          <w:color w:val="auto"/>
          <w:vertAlign w:val="superscript"/>
        </w:rPr>
        <w:footnoteRef/>
      </w:r>
      <w:r w:rsidRPr="005B6C8C">
        <w:rPr>
          <w:color w:val="auto"/>
        </w:rPr>
        <w:t xml:space="preserve"> </w:t>
      </w:r>
      <w:hyperlink r:id="rId5">
        <w:r w:rsidRPr="005B6C8C">
          <w:rPr>
            <w:color w:val="auto"/>
            <w:sz w:val="20"/>
            <w:szCs w:val="20"/>
            <w:u w:val="single"/>
          </w:rPr>
          <w:t>http://www.lsu.lt/node/869</w:t>
        </w:r>
      </w:hyperlink>
      <w:r w:rsidRPr="005B6C8C">
        <w:rPr>
          <w:color w:val="auto"/>
          <w:sz w:val="20"/>
          <w:szCs w:val="20"/>
        </w:rPr>
        <w:t xml:space="preserve"> </w:t>
      </w:r>
    </w:p>
  </w:footnote>
  <w:footnote w:id="5">
    <w:p w14:paraId="09FF89CE" w14:textId="77777777" w:rsidR="00A5589B" w:rsidRPr="005B6C8C" w:rsidRDefault="00A5589B">
      <w:pPr>
        <w:spacing w:after="0"/>
        <w:jc w:val="left"/>
        <w:rPr>
          <w:color w:val="auto"/>
          <w:sz w:val="20"/>
          <w:szCs w:val="20"/>
        </w:rPr>
      </w:pPr>
      <w:r w:rsidRPr="005B6C8C">
        <w:rPr>
          <w:color w:val="auto"/>
          <w:vertAlign w:val="superscript"/>
        </w:rPr>
        <w:footnoteRef/>
      </w:r>
      <w:hyperlink r:id="rId6">
        <w:r w:rsidRPr="005B6C8C">
          <w:rPr>
            <w:color w:val="auto"/>
            <w:sz w:val="20"/>
            <w:szCs w:val="20"/>
            <w:u w:val="single"/>
          </w:rPr>
          <w:t>https://www.smm.lt/uploads/documents/studijos/2017%20bendrojo%20pri%C4%97mimo%20rezultatai.pdf</w:t>
        </w:r>
      </w:hyperlink>
      <w:r w:rsidRPr="005B6C8C">
        <w:rPr>
          <w:color w:val="auto"/>
          <w:sz w:val="20"/>
          <w:szCs w:val="20"/>
        </w:rPr>
        <w:t xml:space="preserve"> </w:t>
      </w:r>
    </w:p>
  </w:footnote>
  <w:footnote w:id="6">
    <w:p w14:paraId="2B565D75" w14:textId="77777777" w:rsidR="00A5589B" w:rsidRPr="005B6C8C" w:rsidRDefault="00A5589B">
      <w:pPr>
        <w:spacing w:after="0"/>
        <w:jc w:val="left"/>
        <w:rPr>
          <w:color w:val="auto"/>
          <w:sz w:val="20"/>
          <w:szCs w:val="20"/>
        </w:rPr>
      </w:pPr>
      <w:r w:rsidRPr="005B6C8C">
        <w:rPr>
          <w:color w:val="auto"/>
          <w:vertAlign w:val="superscript"/>
        </w:rPr>
        <w:footnoteRef/>
      </w:r>
      <w:r w:rsidRPr="005B6C8C">
        <w:rPr>
          <w:color w:val="auto"/>
          <w:sz w:val="20"/>
          <w:szCs w:val="20"/>
        </w:rPr>
        <w:t xml:space="preserve"> </w:t>
      </w:r>
      <w:r w:rsidRPr="005B6C8C">
        <w:rPr>
          <w:color w:val="auto"/>
          <w:sz w:val="20"/>
          <w:szCs w:val="20"/>
        </w:rPr>
        <w:t xml:space="preserve">LSMU veiklos ataskaita 2016, </w:t>
      </w:r>
      <w:hyperlink r:id="rId7">
        <w:r w:rsidRPr="005B6C8C">
          <w:rPr>
            <w:color w:val="auto"/>
            <w:sz w:val="20"/>
            <w:szCs w:val="20"/>
            <w:u w:val="single"/>
          </w:rPr>
          <w:t>http://www.lsmuni.lt/media/dynamic/files/11906/1_lsmu_veiklos_ataskaita_2016.pdf</w:t>
        </w:r>
      </w:hyperlink>
      <w:r w:rsidRPr="005B6C8C">
        <w:rPr>
          <w:color w:val="auto"/>
          <w:sz w:val="20"/>
          <w:szCs w:val="20"/>
        </w:rPr>
        <w:t xml:space="preserve">,  </w:t>
      </w:r>
    </w:p>
  </w:footnote>
  <w:footnote w:id="7">
    <w:p w14:paraId="2B4C1F22" w14:textId="77777777" w:rsidR="00A5589B" w:rsidRPr="005B6C8C" w:rsidRDefault="00A5589B">
      <w:pPr>
        <w:spacing w:after="0"/>
        <w:jc w:val="left"/>
        <w:rPr>
          <w:color w:val="auto"/>
          <w:sz w:val="20"/>
          <w:szCs w:val="20"/>
        </w:rPr>
      </w:pPr>
      <w:r w:rsidRPr="005B6C8C">
        <w:rPr>
          <w:color w:val="auto"/>
          <w:vertAlign w:val="superscript"/>
        </w:rPr>
        <w:footnoteRef/>
      </w:r>
      <w:r w:rsidRPr="005B6C8C">
        <w:rPr>
          <w:color w:val="auto"/>
          <w:sz w:val="20"/>
          <w:szCs w:val="20"/>
        </w:rPr>
        <w:t xml:space="preserve"> </w:t>
      </w:r>
      <w:r w:rsidRPr="005B6C8C">
        <w:rPr>
          <w:color w:val="auto"/>
          <w:sz w:val="20"/>
          <w:szCs w:val="20"/>
        </w:rPr>
        <w:t xml:space="preserve">LSU veiklos ataskaita 2016, </w:t>
      </w:r>
      <w:hyperlink r:id="rId8">
        <w:r w:rsidRPr="005B6C8C">
          <w:rPr>
            <w:color w:val="auto"/>
            <w:sz w:val="20"/>
            <w:szCs w:val="20"/>
            <w:u w:val="single"/>
          </w:rPr>
          <w:t>http://www.lsu.lt/sites/default/files/dokuumentai/apie_akademija/Rektoriaus%20veiklos%20ataskaita%20%202016%20metais.pdf</w:t>
        </w:r>
      </w:hyperlink>
    </w:p>
  </w:footnote>
  <w:footnote w:id="8">
    <w:p w14:paraId="687520CA" w14:textId="6B8F51AF" w:rsidR="00A5589B" w:rsidRPr="005B6C8C" w:rsidRDefault="00A5589B" w:rsidP="0024669D">
      <w:pPr>
        <w:spacing w:after="0"/>
        <w:jc w:val="left"/>
        <w:rPr>
          <w:color w:val="auto"/>
          <w:sz w:val="20"/>
          <w:szCs w:val="20"/>
        </w:rPr>
      </w:pPr>
      <w:r w:rsidRPr="005B6C8C">
        <w:rPr>
          <w:color w:val="auto"/>
          <w:vertAlign w:val="superscript"/>
        </w:rPr>
        <w:footnoteRef/>
      </w:r>
      <w:r w:rsidRPr="005B6C8C">
        <w:rPr>
          <w:color w:val="auto"/>
          <w:sz w:val="20"/>
          <w:szCs w:val="20"/>
        </w:rPr>
        <w:t xml:space="preserve"> </w:t>
      </w:r>
      <w:proofErr w:type="spellStart"/>
      <w:r w:rsidRPr="005B6C8C">
        <w:rPr>
          <w:color w:val="auto"/>
          <w:sz w:val="20"/>
          <w:szCs w:val="20"/>
        </w:rPr>
        <w:t>Mosta</w:t>
      </w:r>
      <w:proofErr w:type="spellEnd"/>
      <w:r w:rsidRPr="005B6C8C">
        <w:rPr>
          <w:color w:val="auto"/>
          <w:sz w:val="20"/>
          <w:szCs w:val="20"/>
        </w:rPr>
        <w:t xml:space="preserve">, Profesinio mokymo, Studijų ir mokslo Būklės apžvalga  Kauno regione, 2017. </w:t>
      </w:r>
      <w:hyperlink r:id="rId9">
        <w:r w:rsidRPr="005B6C8C">
          <w:rPr>
            <w:color w:val="auto"/>
            <w:sz w:val="20"/>
            <w:szCs w:val="20"/>
            <w:u w:val="single"/>
          </w:rPr>
          <w:t>http://mosta.lt/images/svietimas-regionuose-apzvalgos/Kauno_-regiono-svietimas-2017-03-21.pdf</w:t>
        </w:r>
      </w:hyperlink>
      <w:r w:rsidRPr="005B6C8C">
        <w:rPr>
          <w:color w:val="auto"/>
          <w:sz w:val="20"/>
          <w:szCs w:val="20"/>
        </w:rPr>
        <w:t xml:space="preserve"> </w:t>
      </w:r>
    </w:p>
  </w:footnote>
  <w:footnote w:id="9">
    <w:p w14:paraId="16F9395C" w14:textId="1E7C9C6B" w:rsidR="00A5589B" w:rsidRPr="005B6C8C" w:rsidRDefault="00A5589B" w:rsidP="006D763A">
      <w:pPr>
        <w:pStyle w:val="Puslapioinaostekstas"/>
        <w:rPr>
          <w:color w:val="auto"/>
        </w:rPr>
      </w:pPr>
      <w:r w:rsidRPr="005B6C8C">
        <w:rPr>
          <w:rStyle w:val="Puslapioinaosnuoroda"/>
          <w:color w:val="auto"/>
        </w:rPr>
        <w:footnoteRef/>
      </w:r>
      <w:r w:rsidRPr="005B6C8C">
        <w:rPr>
          <w:color w:val="auto"/>
        </w:rPr>
        <w:t xml:space="preserve"> </w:t>
      </w:r>
      <w:hyperlink r:id="rId10" w:history="1">
        <w:r w:rsidRPr="005B6C8C">
          <w:rPr>
            <w:rStyle w:val="Hipersaitas"/>
            <w:color w:val="auto"/>
          </w:rPr>
          <w:t>http://www.smm.lt/web/lt/mokslas/mtep_finansavimas</w:t>
        </w:r>
      </w:hyperlink>
      <w:r w:rsidRPr="005B6C8C">
        <w:rPr>
          <w:rStyle w:val="Hipersaitas"/>
          <w:color w:val="auto"/>
        </w:rPr>
        <w:t xml:space="preserve"> </w:t>
      </w:r>
    </w:p>
  </w:footnote>
  <w:footnote w:id="10">
    <w:p w14:paraId="555E5439" w14:textId="1382BA8D" w:rsidR="00A5589B" w:rsidRPr="005B6C8C" w:rsidRDefault="00A5589B">
      <w:pPr>
        <w:pStyle w:val="Puslapioinaostekstas"/>
        <w:rPr>
          <w:color w:val="auto"/>
        </w:rPr>
      </w:pPr>
      <w:r w:rsidRPr="005B6C8C">
        <w:rPr>
          <w:rStyle w:val="Puslapioinaosnuoroda"/>
          <w:color w:val="auto"/>
        </w:rPr>
        <w:footnoteRef/>
      </w:r>
      <w:r w:rsidRPr="005B6C8C">
        <w:rPr>
          <w:color w:val="auto"/>
        </w:rPr>
        <w:t xml:space="preserve"> </w:t>
      </w:r>
      <w:r w:rsidRPr="005B6C8C">
        <w:rPr>
          <w:color w:val="auto"/>
        </w:rPr>
        <w:t>Pagal LSMU 2016 m. MDV-01 ataskaitos duomenis.</w:t>
      </w:r>
    </w:p>
  </w:footnote>
  <w:footnote w:id="11">
    <w:p w14:paraId="7077C344" w14:textId="77777777" w:rsidR="00A5589B" w:rsidRDefault="00A5589B">
      <w:pPr>
        <w:spacing w:after="0"/>
        <w:rPr>
          <w:sz w:val="20"/>
          <w:szCs w:val="20"/>
        </w:rPr>
      </w:pPr>
      <w:r>
        <w:rPr>
          <w:vertAlign w:val="superscript"/>
        </w:rPr>
        <w:footnoteRef/>
      </w:r>
      <w:r>
        <w:rPr>
          <w:sz w:val="20"/>
          <w:szCs w:val="20"/>
        </w:rPr>
        <w:t xml:space="preserve"> </w:t>
      </w:r>
      <w:r>
        <w:rPr>
          <w:sz w:val="20"/>
          <w:szCs w:val="20"/>
        </w:rPr>
        <w:t>Ten pat</w:t>
      </w:r>
    </w:p>
  </w:footnote>
  <w:footnote w:id="12">
    <w:p w14:paraId="3D8AF865" w14:textId="7DD2219A" w:rsidR="00A5589B" w:rsidRPr="005B6C8C" w:rsidRDefault="00A5589B">
      <w:pPr>
        <w:spacing w:after="0"/>
        <w:jc w:val="left"/>
        <w:rPr>
          <w:color w:val="auto"/>
          <w:sz w:val="20"/>
          <w:szCs w:val="20"/>
        </w:rPr>
      </w:pPr>
      <w:r w:rsidRPr="005B6C8C">
        <w:rPr>
          <w:color w:val="auto"/>
          <w:vertAlign w:val="superscript"/>
        </w:rPr>
        <w:footnoteRef/>
      </w:r>
      <w:r w:rsidRPr="005B6C8C">
        <w:rPr>
          <w:color w:val="auto"/>
          <w:sz w:val="20"/>
          <w:szCs w:val="20"/>
        </w:rPr>
        <w:t xml:space="preserve"> </w:t>
      </w:r>
      <w:hyperlink r:id="rId11" w:history="1">
        <w:r w:rsidRPr="005B6C8C">
          <w:rPr>
            <w:rStyle w:val="Hipersaitas"/>
            <w:color w:val="auto"/>
            <w:sz w:val="20"/>
            <w:szCs w:val="20"/>
          </w:rPr>
          <w:t>http://www.lsmuni.lt/media/dynamic/files/11922/2016m.konsoliduotosfinansinsataskaitos.pdf</w:t>
        </w:r>
      </w:hyperlink>
      <w:r w:rsidRPr="005B6C8C">
        <w:rPr>
          <w:color w:val="auto"/>
          <w:sz w:val="20"/>
          <w:szCs w:val="20"/>
        </w:rPr>
        <w:t xml:space="preserve">   </w:t>
      </w:r>
      <w:hyperlink r:id="rId12" w:history="1">
        <w:r w:rsidRPr="005B6C8C">
          <w:rPr>
            <w:rStyle w:val="Hipersaitas"/>
            <w:color w:val="auto"/>
            <w:sz w:val="20"/>
            <w:szCs w:val="20"/>
          </w:rPr>
          <w:t>http://www.lsu.lt/sites/default/files/dokuumentai/apie_akademija/buhalterija_finansiniu_ataskaitu_rinkinys_2016.pdf</w:t>
        </w:r>
      </w:hyperlink>
      <w:r w:rsidRPr="005B6C8C">
        <w:rPr>
          <w:color w:val="auto"/>
          <w:sz w:val="20"/>
          <w:szCs w:val="20"/>
        </w:rPr>
        <w:t xml:space="preserve"> </w:t>
      </w:r>
    </w:p>
  </w:footnote>
  <w:footnote w:id="13">
    <w:p w14:paraId="0FFC6AAB" w14:textId="1D17211E" w:rsidR="00A5589B" w:rsidRDefault="00A5589B" w:rsidP="00B137B7">
      <w:pPr>
        <w:spacing w:after="0"/>
        <w:rPr>
          <w:sz w:val="20"/>
          <w:szCs w:val="20"/>
        </w:rPr>
      </w:pPr>
      <w:r>
        <w:rPr>
          <w:vertAlign w:val="superscript"/>
        </w:rPr>
        <w:footnoteRef/>
      </w:r>
      <w:r>
        <w:rPr>
          <w:sz w:val="20"/>
          <w:szCs w:val="20"/>
        </w:rPr>
        <w:t xml:space="preserve"> </w:t>
      </w:r>
      <w:hyperlink r:id="rId13" w:history="1">
        <w:r w:rsidRPr="00790B5A">
          <w:rPr>
            <w:rStyle w:val="Hipersaitas"/>
            <w:sz w:val="20"/>
            <w:szCs w:val="20"/>
          </w:rPr>
          <w:t>https://www.vkontrole.lt/failas.aspx?id=3722</w:t>
        </w:r>
      </w:hyperlink>
      <w:r>
        <w:rPr>
          <w:sz w:val="20"/>
          <w:szCs w:val="20"/>
        </w:rPr>
        <w:t xml:space="preserve">   </w:t>
      </w:r>
    </w:p>
  </w:footnote>
  <w:footnote w:id="14">
    <w:p w14:paraId="6194C928" w14:textId="172FA97D" w:rsidR="00A5589B" w:rsidRDefault="00A5589B">
      <w:pPr>
        <w:spacing w:after="0"/>
        <w:rPr>
          <w:sz w:val="20"/>
          <w:szCs w:val="20"/>
        </w:rPr>
      </w:pPr>
      <w:bookmarkStart w:id="9" w:name="_GoBack"/>
      <w:r>
        <w:rPr>
          <w:vertAlign w:val="superscript"/>
        </w:rPr>
        <w:footnoteRef/>
      </w:r>
      <w:r>
        <w:rPr>
          <w:sz w:val="20"/>
          <w:szCs w:val="20"/>
        </w:rPr>
        <w:t xml:space="preserve"> </w:t>
      </w:r>
      <w:r>
        <w:rPr>
          <w:sz w:val="20"/>
          <w:szCs w:val="20"/>
        </w:rPr>
        <w:t>Preliminariu vertinimu</w:t>
      </w:r>
      <w:r w:rsidR="00262623">
        <w:rPr>
          <w:sz w:val="20"/>
          <w:szCs w:val="20"/>
        </w:rPr>
        <w:t>,</w:t>
      </w:r>
      <w:r>
        <w:rPr>
          <w:sz w:val="20"/>
          <w:szCs w:val="20"/>
        </w:rPr>
        <w:t xml:space="preserve"> oficialių duomenų šia tema nėra.</w:t>
      </w:r>
      <w:bookmarkEnd w:id="9"/>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BB832" w14:textId="77777777" w:rsidR="00A5589B" w:rsidRDefault="00A5589B">
    <w:pPr>
      <w:tabs>
        <w:tab w:val="center" w:pos="4513"/>
        <w:tab w:val="right" w:pos="9026"/>
      </w:tabs>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1F1DD" w14:textId="77777777" w:rsidR="00A5589B" w:rsidRDefault="00A5589B">
    <w:pPr>
      <w:tabs>
        <w:tab w:val="center" w:pos="4513"/>
        <w:tab w:val="right" w:pos="9026"/>
      </w:tabs>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512EC" w14:textId="77777777" w:rsidR="00A5589B" w:rsidRDefault="00A5589B">
    <w:pPr>
      <w:tabs>
        <w:tab w:val="center" w:pos="4513"/>
        <w:tab w:val="right" w:pos="9026"/>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7F75"/>
    <w:multiLevelType w:val="multilevel"/>
    <w:tmpl w:val="20FE0BD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E173F3"/>
    <w:multiLevelType w:val="hybridMultilevel"/>
    <w:tmpl w:val="51B60ECC"/>
    <w:lvl w:ilvl="0" w:tplc="C66EFF5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1439F0"/>
    <w:multiLevelType w:val="multilevel"/>
    <w:tmpl w:val="DEBEB2C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3D77E5"/>
    <w:multiLevelType w:val="multilevel"/>
    <w:tmpl w:val="A4F8724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6E602A"/>
    <w:multiLevelType w:val="multilevel"/>
    <w:tmpl w:val="CE60D3B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4ACE751A"/>
    <w:multiLevelType w:val="multilevel"/>
    <w:tmpl w:val="57F85D1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13178AD"/>
    <w:multiLevelType w:val="multilevel"/>
    <w:tmpl w:val="9D544D2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700CA8"/>
    <w:multiLevelType w:val="multilevel"/>
    <w:tmpl w:val="71F6662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C1F5978"/>
    <w:multiLevelType w:val="multilevel"/>
    <w:tmpl w:val="438A81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F03FFC"/>
    <w:multiLevelType w:val="multilevel"/>
    <w:tmpl w:val="B040325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4670FF"/>
    <w:multiLevelType w:val="multilevel"/>
    <w:tmpl w:val="71F0708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06186E"/>
    <w:multiLevelType w:val="hybridMultilevel"/>
    <w:tmpl w:val="347242BC"/>
    <w:lvl w:ilvl="0" w:tplc="2B0E43F4">
      <w:start w:val="1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23C3405"/>
    <w:multiLevelType w:val="multilevel"/>
    <w:tmpl w:val="BB8444D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D23074"/>
    <w:multiLevelType w:val="multilevel"/>
    <w:tmpl w:val="38EC35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C1476E"/>
    <w:multiLevelType w:val="multilevel"/>
    <w:tmpl w:val="3460C2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383844"/>
    <w:multiLevelType w:val="multilevel"/>
    <w:tmpl w:val="CE60D3B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79D10D94"/>
    <w:multiLevelType w:val="multilevel"/>
    <w:tmpl w:val="36B62FA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6"/>
  </w:num>
  <w:num w:numId="3">
    <w:abstractNumId w:val="2"/>
  </w:num>
  <w:num w:numId="4">
    <w:abstractNumId w:val="13"/>
  </w:num>
  <w:num w:numId="5">
    <w:abstractNumId w:val="14"/>
  </w:num>
  <w:num w:numId="6">
    <w:abstractNumId w:val="7"/>
  </w:num>
  <w:num w:numId="7">
    <w:abstractNumId w:val="16"/>
  </w:num>
  <w:num w:numId="8">
    <w:abstractNumId w:val="5"/>
  </w:num>
  <w:num w:numId="9">
    <w:abstractNumId w:val="8"/>
  </w:num>
  <w:num w:numId="10">
    <w:abstractNumId w:val="10"/>
  </w:num>
  <w:num w:numId="11">
    <w:abstractNumId w:val="3"/>
  </w:num>
  <w:num w:numId="12">
    <w:abstractNumId w:val="9"/>
  </w:num>
  <w:num w:numId="13">
    <w:abstractNumId w:val="4"/>
  </w:num>
  <w:num w:numId="14">
    <w:abstractNumId w:val="12"/>
  </w:num>
  <w:num w:numId="15">
    <w:abstractNumId w:val="15"/>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18"/>
    <w:rsid w:val="00013D11"/>
    <w:rsid w:val="00015BA9"/>
    <w:rsid w:val="00043797"/>
    <w:rsid w:val="00050DE0"/>
    <w:rsid w:val="00084A6D"/>
    <w:rsid w:val="00085A9E"/>
    <w:rsid w:val="000B5E7F"/>
    <w:rsid w:val="00110A47"/>
    <w:rsid w:val="0011113B"/>
    <w:rsid w:val="00116543"/>
    <w:rsid w:val="00117806"/>
    <w:rsid w:val="00155629"/>
    <w:rsid w:val="0017065B"/>
    <w:rsid w:val="001C4226"/>
    <w:rsid w:val="001D6C48"/>
    <w:rsid w:val="00205D23"/>
    <w:rsid w:val="00220A7B"/>
    <w:rsid w:val="00234231"/>
    <w:rsid w:val="00245FCB"/>
    <w:rsid w:val="0024669D"/>
    <w:rsid w:val="00262623"/>
    <w:rsid w:val="00264502"/>
    <w:rsid w:val="00265FDA"/>
    <w:rsid w:val="00267681"/>
    <w:rsid w:val="00286FF6"/>
    <w:rsid w:val="002921DA"/>
    <w:rsid w:val="00294C70"/>
    <w:rsid w:val="002F6FBA"/>
    <w:rsid w:val="003326F5"/>
    <w:rsid w:val="00347305"/>
    <w:rsid w:val="0036548A"/>
    <w:rsid w:val="003B37B8"/>
    <w:rsid w:val="003F744C"/>
    <w:rsid w:val="00435598"/>
    <w:rsid w:val="00442D7E"/>
    <w:rsid w:val="00451BBE"/>
    <w:rsid w:val="00466088"/>
    <w:rsid w:val="00485CED"/>
    <w:rsid w:val="004B33AC"/>
    <w:rsid w:val="004B46E2"/>
    <w:rsid w:val="004B7DD7"/>
    <w:rsid w:val="004E5DD4"/>
    <w:rsid w:val="00525761"/>
    <w:rsid w:val="005261F6"/>
    <w:rsid w:val="00556537"/>
    <w:rsid w:val="00573BB2"/>
    <w:rsid w:val="00597439"/>
    <w:rsid w:val="005A6F26"/>
    <w:rsid w:val="005B6C8C"/>
    <w:rsid w:val="005D12E3"/>
    <w:rsid w:val="005D53E1"/>
    <w:rsid w:val="006165FF"/>
    <w:rsid w:val="006200A4"/>
    <w:rsid w:val="00670A5A"/>
    <w:rsid w:val="006B76B1"/>
    <w:rsid w:val="006C6E1F"/>
    <w:rsid w:val="006D763A"/>
    <w:rsid w:val="006E3719"/>
    <w:rsid w:val="006E39E9"/>
    <w:rsid w:val="006E5118"/>
    <w:rsid w:val="00727722"/>
    <w:rsid w:val="00734905"/>
    <w:rsid w:val="00741C74"/>
    <w:rsid w:val="007809F6"/>
    <w:rsid w:val="007D6955"/>
    <w:rsid w:val="007E1919"/>
    <w:rsid w:val="00831015"/>
    <w:rsid w:val="00846F5D"/>
    <w:rsid w:val="00891F37"/>
    <w:rsid w:val="00896B76"/>
    <w:rsid w:val="008A121B"/>
    <w:rsid w:val="008B0AB1"/>
    <w:rsid w:val="008D0BFD"/>
    <w:rsid w:val="008F02A7"/>
    <w:rsid w:val="00944679"/>
    <w:rsid w:val="009D1C2C"/>
    <w:rsid w:val="009F6B70"/>
    <w:rsid w:val="00A006D8"/>
    <w:rsid w:val="00A21C7B"/>
    <w:rsid w:val="00A41E25"/>
    <w:rsid w:val="00A5589B"/>
    <w:rsid w:val="00AB040D"/>
    <w:rsid w:val="00AF22AE"/>
    <w:rsid w:val="00AF7F14"/>
    <w:rsid w:val="00B04AF8"/>
    <w:rsid w:val="00B137B7"/>
    <w:rsid w:val="00B262A3"/>
    <w:rsid w:val="00B36198"/>
    <w:rsid w:val="00B3730B"/>
    <w:rsid w:val="00B76D43"/>
    <w:rsid w:val="00BA3C34"/>
    <w:rsid w:val="00BB1787"/>
    <w:rsid w:val="00BB1948"/>
    <w:rsid w:val="00BC3BFB"/>
    <w:rsid w:val="00C01F0C"/>
    <w:rsid w:val="00C07E80"/>
    <w:rsid w:val="00C27E4D"/>
    <w:rsid w:val="00CD67D5"/>
    <w:rsid w:val="00CE4FFE"/>
    <w:rsid w:val="00D22B43"/>
    <w:rsid w:val="00D271C9"/>
    <w:rsid w:val="00D37915"/>
    <w:rsid w:val="00D450CF"/>
    <w:rsid w:val="00DD3DC4"/>
    <w:rsid w:val="00DE0DDE"/>
    <w:rsid w:val="00DF69CC"/>
    <w:rsid w:val="00E11D1B"/>
    <w:rsid w:val="00E72200"/>
    <w:rsid w:val="00E7338E"/>
    <w:rsid w:val="00E860AF"/>
    <w:rsid w:val="00EA5AFE"/>
    <w:rsid w:val="00EF77CF"/>
    <w:rsid w:val="00F0157F"/>
    <w:rsid w:val="00F075D6"/>
    <w:rsid w:val="00F243DF"/>
    <w:rsid w:val="00F26BFD"/>
    <w:rsid w:val="00F46A5E"/>
    <w:rsid w:val="00F64E11"/>
    <w:rsid w:val="00F77F7D"/>
    <w:rsid w:val="00F80D93"/>
    <w:rsid w:val="00F83070"/>
    <w:rsid w:val="00F84356"/>
    <w:rsid w:val="00F91386"/>
    <w:rsid w:val="00F97DC1"/>
    <w:rsid w:val="00FB16EB"/>
    <w:rsid w:val="00FB7E79"/>
    <w:rsid w:val="00FC76BC"/>
    <w:rsid w:val="00FF6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B6A91"/>
  <w15:docId w15:val="{27AB7B91-7847-4F04-BE67-9D799D74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2"/>
        <w:szCs w:val="22"/>
        <w:lang w:val="lt-LT" w:eastAsia="en-US" w:bidi="ar-SA"/>
      </w:rPr>
    </w:rPrDefault>
    <w:pPrDefault>
      <w:pPr>
        <w:pBdr>
          <w:top w:val="nil"/>
          <w:left w:val="nil"/>
          <w:bottom w:val="nil"/>
          <w:right w:val="nil"/>
          <w:between w:val="nil"/>
        </w:pBd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480"/>
      <w:outlineLvl w:val="0"/>
    </w:pPr>
    <w:rPr>
      <w:b/>
      <w:color w:val="C53939"/>
      <w:sz w:val="32"/>
      <w:szCs w:val="32"/>
    </w:rPr>
  </w:style>
  <w:style w:type="paragraph" w:styleId="Antrat2">
    <w:name w:val="heading 2"/>
    <w:basedOn w:val="prastasis"/>
    <w:next w:val="prastasis"/>
    <w:pPr>
      <w:keepNext/>
      <w:keepLines/>
      <w:spacing w:before="360" w:after="240"/>
      <w:outlineLvl w:val="1"/>
    </w:pPr>
    <w:rPr>
      <w:color w:val="C53939"/>
      <w:sz w:val="26"/>
      <w:szCs w:val="26"/>
    </w:rPr>
  </w:style>
  <w:style w:type="paragraph" w:styleId="Antrat3">
    <w:name w:val="heading 3"/>
    <w:basedOn w:val="prastasis"/>
    <w:next w:val="prastasis"/>
    <w:pPr>
      <w:keepNext/>
      <w:keepLines/>
      <w:spacing w:before="240" w:after="120"/>
      <w:outlineLvl w:val="2"/>
    </w:pPr>
    <w:rPr>
      <w:color w:val="C53939"/>
      <w:sz w:val="24"/>
      <w:szCs w:val="24"/>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spacing w:after="0"/>
      <w:contextualSpacing/>
    </w:pPr>
    <w:rPr>
      <w:sz w:val="56"/>
      <w:szCs w:val="56"/>
    </w:rPr>
  </w:style>
  <w:style w:type="paragraph" w:styleId="Paantrat">
    <w:name w:val="Subtitle"/>
    <w:basedOn w:val="prastasis"/>
    <w:next w:val="prastasis"/>
    <w:rPr>
      <w:color w:val="5A5A5A"/>
    </w:rPr>
  </w:style>
  <w:style w:type="table" w:customStyle="1" w:styleId="a">
    <w:basedOn w:val="prastojilentel"/>
    <w:pPr>
      <w:spacing w:after="0"/>
    </w:pPr>
    <w:tblPr>
      <w:tblStyleRowBandSize w:val="1"/>
      <w:tblStyleColBandSize w:val="1"/>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pPr>
      <w:spacing w:after="0"/>
    </w:pPr>
    <w:tblPr>
      <w:tblStyleRowBandSize w:val="1"/>
      <w:tblStyleColBandSize w:val="1"/>
    </w:tblPr>
  </w:style>
  <w:style w:type="table" w:customStyle="1" w:styleId="a3">
    <w:basedOn w:val="prastojilentel"/>
    <w:pPr>
      <w:spacing w:after="0"/>
    </w:pPr>
    <w:tblPr>
      <w:tblStyleRowBandSize w:val="1"/>
      <w:tblStyleColBandSize w:val="1"/>
    </w:tblPr>
  </w:style>
  <w:style w:type="table" w:customStyle="1" w:styleId="a4">
    <w:basedOn w:val="prastojilentel"/>
    <w:pPr>
      <w:spacing w:after="0"/>
    </w:pPr>
    <w:tblPr>
      <w:tblStyleRowBandSize w:val="1"/>
      <w:tblStyleColBandSize w:val="1"/>
    </w:tblPr>
  </w:style>
  <w:style w:type="table" w:customStyle="1" w:styleId="a5">
    <w:basedOn w:val="prastojilentel"/>
    <w:pPr>
      <w:spacing w:after="0"/>
    </w:pPr>
    <w:tblPr>
      <w:tblStyleRowBandSize w:val="1"/>
      <w:tblStyleColBandSize w:val="1"/>
    </w:tblPr>
  </w:style>
  <w:style w:type="table" w:customStyle="1" w:styleId="a6">
    <w:basedOn w:val="prastojilentel"/>
    <w:pPr>
      <w:spacing w:after="0"/>
    </w:pPr>
    <w:tblPr>
      <w:tblStyleRowBandSize w:val="1"/>
      <w:tblStyleColBandSize w:val="1"/>
    </w:tblPr>
  </w:style>
  <w:style w:type="table" w:customStyle="1" w:styleId="a7">
    <w:basedOn w:val="prastojilentel"/>
    <w:tblPr>
      <w:tblStyleRowBandSize w:val="1"/>
      <w:tblStyleColBandSize w:val="1"/>
      <w:tblCellMar>
        <w:left w:w="57" w:type="dxa"/>
        <w:right w:w="57"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556537"/>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653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265FDA"/>
    <w:rPr>
      <w:b/>
      <w:bCs/>
    </w:rPr>
  </w:style>
  <w:style w:type="character" w:customStyle="1" w:styleId="KomentarotemaDiagrama">
    <w:name w:val="Komentaro tema Diagrama"/>
    <w:basedOn w:val="KomentarotekstasDiagrama"/>
    <w:link w:val="Komentarotema"/>
    <w:uiPriority w:val="99"/>
    <w:semiHidden/>
    <w:rsid w:val="00265FDA"/>
    <w:rPr>
      <w:b/>
      <w:bCs/>
      <w:sz w:val="20"/>
      <w:szCs w:val="20"/>
    </w:rPr>
  </w:style>
  <w:style w:type="paragraph" w:styleId="Puslapioinaostekstas">
    <w:name w:val="footnote text"/>
    <w:basedOn w:val="prastasis"/>
    <w:link w:val="PuslapioinaostekstasDiagrama"/>
    <w:uiPriority w:val="99"/>
    <w:semiHidden/>
    <w:unhideWhenUsed/>
    <w:rsid w:val="0024669D"/>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4669D"/>
    <w:rPr>
      <w:sz w:val="20"/>
      <w:szCs w:val="20"/>
    </w:rPr>
  </w:style>
  <w:style w:type="character" w:styleId="Puslapioinaosnuoroda">
    <w:name w:val="footnote reference"/>
    <w:basedOn w:val="Numatytasispastraiposriftas"/>
    <w:uiPriority w:val="99"/>
    <w:semiHidden/>
    <w:unhideWhenUsed/>
    <w:rsid w:val="0024669D"/>
    <w:rPr>
      <w:vertAlign w:val="superscript"/>
    </w:rPr>
  </w:style>
  <w:style w:type="character" w:styleId="Hipersaitas">
    <w:name w:val="Hyperlink"/>
    <w:basedOn w:val="Numatytasispastraiposriftas"/>
    <w:uiPriority w:val="99"/>
    <w:unhideWhenUsed/>
    <w:rsid w:val="0024669D"/>
    <w:rPr>
      <w:color w:val="0000FF"/>
      <w:u w:val="single"/>
    </w:rPr>
  </w:style>
  <w:style w:type="paragraph" w:styleId="prastasiniatinklio">
    <w:name w:val="Normal (Web)"/>
    <w:basedOn w:val="prastasis"/>
    <w:uiPriority w:val="99"/>
    <w:semiHidden/>
    <w:unhideWhenUsed/>
    <w:rsid w:val="0046608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eastAsiaTheme="minorEastAsia"/>
      <w:color w:val="auto"/>
      <w:sz w:val="24"/>
      <w:szCs w:val="24"/>
      <w:lang w:eastAsia="lt-LT"/>
    </w:rPr>
  </w:style>
  <w:style w:type="paragraph" w:styleId="Sraopastraipa">
    <w:name w:val="List Paragraph"/>
    <w:basedOn w:val="prastasis"/>
    <w:uiPriority w:val="34"/>
    <w:qFormat/>
    <w:rsid w:val="008F02A7"/>
    <w:pPr>
      <w:pBdr>
        <w:top w:val="none" w:sz="0" w:space="0" w:color="auto"/>
        <w:left w:val="none" w:sz="0" w:space="0" w:color="auto"/>
        <w:bottom w:val="none" w:sz="0" w:space="0" w:color="auto"/>
        <w:right w:val="none" w:sz="0" w:space="0" w:color="auto"/>
        <w:between w:val="none" w:sz="0" w:space="0" w:color="auto"/>
      </w:pBdr>
      <w:spacing w:after="0"/>
      <w:ind w:left="720"/>
      <w:contextualSpacing/>
      <w:jc w:val="left"/>
    </w:pPr>
    <w:rPr>
      <w:rFonts w:ascii="TimesLT" w:hAnsi="TimesLT"/>
      <w:color w:val="auto"/>
      <w:sz w:val="24"/>
      <w:szCs w:val="20"/>
      <w:lang w:val="en-US"/>
    </w:rPr>
  </w:style>
  <w:style w:type="table" w:customStyle="1" w:styleId="TableNormal1">
    <w:name w:val="Table Normal1"/>
    <w:uiPriority w:val="2"/>
    <w:semiHidden/>
    <w:unhideWhenUsed/>
    <w:qFormat/>
    <w:rsid w:val="0026768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Theme="minorHAnsi" w:eastAsiaTheme="minorHAnsi" w:hAnsiTheme="minorHAnsi" w:cstheme="minorBidi"/>
      <w:color w:val="auto"/>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26768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color w:val="auto"/>
      <w:lang w:val="en-US"/>
    </w:rPr>
  </w:style>
  <w:style w:type="character" w:customStyle="1" w:styleId="PagrindinistekstasDiagrama">
    <w:name w:val="Pagrindinis tekstas Diagrama"/>
    <w:basedOn w:val="Numatytasispastraiposriftas"/>
    <w:link w:val="Pagrindinistekstas"/>
    <w:uiPriority w:val="1"/>
    <w:rsid w:val="00267681"/>
    <w:rPr>
      <w:color w:val="auto"/>
      <w:lang w:val="en-US"/>
    </w:rPr>
  </w:style>
  <w:style w:type="paragraph" w:customStyle="1" w:styleId="TableParagraph">
    <w:name w:val="Table Paragraph"/>
    <w:basedOn w:val="prastasis"/>
    <w:uiPriority w:val="1"/>
    <w:qFormat/>
    <w:rsid w:val="0026768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kontrole.lt/failas.aspx?id=372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su.lt/sites/default/files/dokuumentai/apie_akademija/2017_m._iii-o_ketvircio_finansiniu_ataskaitu_rinkinys.pdf" TargetMode="External"/><Relationship Id="rId17" Type="http://schemas.openxmlformats.org/officeDocument/2006/relationships/hyperlink" Target="http://www.lsu.lt/sites/default/files/dokuumentai/apie_akademija/Rektoriaus%20veiklos%20ataskaita%20%202016%20metais.pdf" TargetMode="External"/><Relationship Id="rId25" Type="http://schemas.openxmlformats.org/officeDocument/2006/relationships/theme" Target="theme/theme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lsmuni.lt/media/dynamic/files/11906/_lsmu_veiklos_ataskaita_201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muni.lt/media/dynamic/files/13632/2017m.iiiketviriofinansinsataskaitos.pdf" TargetMode="External"/><Relationship Id="rId24" Type="http://schemas.openxmlformats.org/officeDocument/2006/relationships/fontTable" Target="fontTable.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www.lsu.lt/sites/default/files/dokuumentai/apie_akademija/buhalterija_finansiniu_ataskaitu_rinkinys_2016.pdf" TargetMode="External"/><Relationship Id="rId19" Type="http://schemas.openxmlformats.org/officeDocument/2006/relationships/header" Target="header2.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lsmuni.lt/media/dynamic/files/11922/2016m.konsoliduotosfinansinsataskaitos.pdf" TargetMode="External"/><Relationship Id="rId14" Type="http://schemas.openxmlformats.org/officeDocument/2006/relationships/image" Target="media/image2.png"/><Relationship Id="rId22" Type="http://schemas.openxmlformats.org/officeDocument/2006/relationships/header" Target="header3.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www.lsu.lt/sites/default/files/dokuumentai/apie_akademija/Rektoriaus%20veiklos%20ataskaita%20%202016%20metais.pdf" TargetMode="External"/><Relationship Id="rId13" Type="http://schemas.openxmlformats.org/officeDocument/2006/relationships/hyperlink" Target="https://www.vkontrole.lt/failas.aspx?id=3722" TargetMode="External"/><Relationship Id="rId3" Type="http://schemas.openxmlformats.org/officeDocument/2006/relationships/hyperlink" Target="http://www.svis.smm.lt/" TargetMode="External"/><Relationship Id="rId7" Type="http://schemas.openxmlformats.org/officeDocument/2006/relationships/hyperlink" Target="http://www.lsmuni.lt/media/dynamic/files/11906/1_lsmu_veiklos_ataskaita_2016.pdf" TargetMode="External"/><Relationship Id="rId12" Type="http://schemas.openxmlformats.org/officeDocument/2006/relationships/hyperlink" Target="http://www.lsu.lt/sites/default/files/dokuumentai/apie_akademija/buhalterija_finansiniu_ataskaitu_rinkinys_2016.pdf" TargetMode="External"/><Relationship Id="rId2" Type="http://schemas.openxmlformats.org/officeDocument/2006/relationships/hyperlink" Target="http://www.lsu.lt/sites/default/files/dokuumentai/apie_akademija/Rektoriaus%20veiklos%20ataskaita%20%202016%20metais.pdf" TargetMode="External"/><Relationship Id="rId1" Type="http://schemas.openxmlformats.org/officeDocument/2006/relationships/hyperlink" Target="http://www.lsmuni.lt/media/dynamic/files/11906/1_lsmu_veiklos_ataskaita_2016.pdf" TargetMode="External"/><Relationship Id="rId6" Type="http://schemas.openxmlformats.org/officeDocument/2006/relationships/hyperlink" Target="https://www.smm.lt/uploads/documents/studijos/2017%20bendrojo%20pri%C4%97mimo%20rezultatai.pdf" TargetMode="External"/><Relationship Id="rId11" Type="http://schemas.openxmlformats.org/officeDocument/2006/relationships/hyperlink" Target="http://www.lsmuni.lt/media/dynamic/files/11922/2016m.konsoliduotosfinansinsataskaitos.pdf" TargetMode="External"/><Relationship Id="rId5" Type="http://schemas.openxmlformats.org/officeDocument/2006/relationships/hyperlink" Target="http://www.lsu.lt/node/869" TargetMode="External"/><Relationship Id="rId10" Type="http://schemas.openxmlformats.org/officeDocument/2006/relationships/hyperlink" Target="http://www.smm.lt/web/lt/mokslas/mtep_finansavimas" TargetMode="External"/><Relationship Id="rId4" Type="http://schemas.openxmlformats.org/officeDocument/2006/relationships/hyperlink" Target="http://www.lsmuni.lt/lt/veikla/studijos/studij%C5%B3-programos/" TargetMode="External"/><Relationship Id="rId9" Type="http://schemas.openxmlformats.org/officeDocument/2006/relationships/hyperlink" Target="http://mosta.lt/images/svietimas-regionuose-apzvalgos/Kauno_-regiono-svietimas-2017-03-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A451E-77E1-4D13-8310-37293771DC72}">
  <ds:schemaRefs>
    <ds:schemaRef ds:uri="http://schemas.openxmlformats.org/officeDocument/2006/bibliography"/>
  </ds:schemaRefs>
</ds:datastoreItem>
</file>

<file path=customXml/itemProps2.xml><?xml version="1.0" encoding="utf-8"?>
<ds:datastoreItem xmlns:ds="http://schemas.openxmlformats.org/officeDocument/2006/customXml" ds:itemID="{BB1B2C10-91E7-46BE-A4C3-9FE43B61AAD1}"/>
</file>

<file path=customXml/itemProps3.xml><?xml version="1.0" encoding="utf-8"?>
<ds:datastoreItem xmlns:ds="http://schemas.openxmlformats.org/officeDocument/2006/customXml" ds:itemID="{12CDE581-B04F-4CE0-AA5A-682E47AF12AA}"/>
</file>

<file path=customXml/itemProps4.xml><?xml version="1.0" encoding="utf-8"?>
<ds:datastoreItem xmlns:ds="http://schemas.openxmlformats.org/officeDocument/2006/customXml" ds:itemID="{7E0D8B00-700F-46DD-A9A6-FC93C306217F}"/>
</file>

<file path=docProps/app.xml><?xml version="1.0" encoding="utf-8"?>
<Properties xmlns="http://schemas.openxmlformats.org/officeDocument/2006/extended-properties" xmlns:vt="http://schemas.openxmlformats.org/officeDocument/2006/docPropsVTypes">
  <Template>Normal</Template>
  <TotalTime>4</TotalTime>
  <Pages>7</Pages>
  <Words>11486</Words>
  <Characters>6548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48bce7c5-b2a3-4b77-b168-3c26d264aa50</dc:title>
  <dc:creator>Rastenytė Daiva</dc:creator>
  <cp:lastModifiedBy>Lukošiūnienė Daina</cp:lastModifiedBy>
  <cp:revision>6</cp:revision>
  <cp:lastPrinted>2018-02-20T06:33:00Z</cp:lastPrinted>
  <dcterms:created xsi:type="dcterms:W3CDTF">2018-11-12T11:19:00Z</dcterms:created>
  <dcterms:modified xsi:type="dcterms:W3CDTF">2018-11-16T10:18:00Z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