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39C105" w14:textId="77777777" w:rsidR="00D851A4" w:rsidRPr="008A2ECB" w:rsidRDefault="00D851A4" w:rsidP="00D851A4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 w:rsidRPr="008A2ECB">
        <w:rPr>
          <w:rFonts w:ascii="Times New Roman" w:hAnsi="Times New Roman"/>
          <w:b/>
          <w:sz w:val="24"/>
          <w:szCs w:val="24"/>
        </w:rPr>
        <w:t>LIETUVOS RESPUBLIKOS VYRIAUSYBĖS KANCELIARIJA</w:t>
      </w:r>
    </w:p>
    <w:p w14:paraId="30AEBE86" w14:textId="77777777" w:rsidR="00D851A4" w:rsidRDefault="00D851A4" w:rsidP="00525D01">
      <w:pPr>
        <w:pStyle w:val="Antraste"/>
        <w:rPr>
          <w:szCs w:val="24"/>
          <w:lang w:eastAsia="en-US"/>
        </w:rPr>
      </w:pPr>
      <w:r>
        <w:rPr>
          <w:szCs w:val="24"/>
          <w:lang w:eastAsia="en-US"/>
        </w:rPr>
        <w:t>SOCIALINĖS POLITIKOS GRUPĖ</w:t>
      </w:r>
    </w:p>
    <w:p w14:paraId="3ACFEF20" w14:textId="77777777" w:rsidR="00D851A4" w:rsidRPr="00D606EC" w:rsidRDefault="00D851A4" w:rsidP="00525D01">
      <w:pPr>
        <w:pStyle w:val="Antraste"/>
        <w:rPr>
          <w:szCs w:val="24"/>
        </w:rPr>
      </w:pPr>
      <w:r w:rsidRPr="00D606EC">
        <w:rPr>
          <w:szCs w:val="24"/>
        </w:rPr>
        <w:t>PAŽYMA</w:t>
      </w:r>
    </w:p>
    <w:p w14:paraId="56156D4C" w14:textId="57F83353" w:rsidR="00D851A4" w:rsidRPr="00CD5823" w:rsidRDefault="00D851A4" w:rsidP="00525D01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jc w:val="center"/>
        <w:rPr>
          <w:b/>
          <w:bCs/>
          <w:szCs w:val="24"/>
          <w:lang w:eastAsia="lt-LT"/>
        </w:rPr>
      </w:pPr>
      <w:r w:rsidRPr="00CD5823">
        <w:rPr>
          <w:b/>
          <w:bCs/>
          <w:caps/>
        </w:rPr>
        <w:t xml:space="preserve">DĖL VYRIAUSYBĖS nutarimo „DĖL </w:t>
      </w:r>
      <w:r>
        <w:rPr>
          <w:b/>
          <w:bCs/>
          <w:caps/>
        </w:rPr>
        <w:t>JUNGTINIŲ TAUTŲ NEĮGALIŲJŲ TEISIŲ KONVENCIJOS IR JOS FAKULTATYVAUS PROTOKOLO ĮGYVENDINIMO</w:t>
      </w:r>
      <w:r w:rsidRPr="00CD5823">
        <w:rPr>
          <w:b/>
          <w:bCs/>
          <w:caps/>
        </w:rPr>
        <w:t xml:space="preserve">“ PAKEITIMO projekto </w:t>
      </w:r>
      <w:r w:rsidRPr="00CD5823">
        <w:rPr>
          <w:b/>
          <w:bCs/>
          <w:szCs w:val="24"/>
          <w:lang w:eastAsia="lt-LT"/>
        </w:rPr>
        <w:t>(TAP-1</w:t>
      </w:r>
      <w:r>
        <w:rPr>
          <w:b/>
          <w:bCs/>
          <w:szCs w:val="24"/>
          <w:lang w:eastAsia="lt-LT"/>
        </w:rPr>
        <w:t>9</w:t>
      </w:r>
      <w:r w:rsidRPr="00CD5823">
        <w:rPr>
          <w:b/>
          <w:bCs/>
          <w:szCs w:val="24"/>
          <w:lang w:eastAsia="lt-LT"/>
        </w:rPr>
        <w:t>-</w:t>
      </w:r>
      <w:r>
        <w:rPr>
          <w:b/>
          <w:bCs/>
          <w:szCs w:val="24"/>
          <w:lang w:eastAsia="lt-LT"/>
        </w:rPr>
        <w:t>936</w:t>
      </w:r>
      <w:r w:rsidR="004564F6">
        <w:rPr>
          <w:b/>
          <w:bCs/>
          <w:szCs w:val="24"/>
          <w:lang w:eastAsia="lt-LT"/>
        </w:rPr>
        <w:t>(2) (</w:t>
      </w:r>
      <w:r w:rsidRPr="00CD5823">
        <w:rPr>
          <w:b/>
          <w:bCs/>
          <w:szCs w:val="24"/>
          <w:lang w:eastAsia="lt-LT"/>
        </w:rPr>
        <w:t>19-4</w:t>
      </w:r>
      <w:r>
        <w:rPr>
          <w:b/>
          <w:bCs/>
          <w:szCs w:val="24"/>
          <w:lang w:eastAsia="lt-LT"/>
        </w:rPr>
        <w:t>245</w:t>
      </w:r>
      <w:r w:rsidRPr="00CD5823">
        <w:rPr>
          <w:b/>
          <w:bCs/>
          <w:szCs w:val="24"/>
          <w:lang w:eastAsia="lt-LT"/>
        </w:rPr>
        <w:t>(</w:t>
      </w:r>
      <w:r w:rsidR="004564F6">
        <w:rPr>
          <w:b/>
          <w:bCs/>
          <w:szCs w:val="24"/>
          <w:lang w:eastAsia="lt-LT"/>
        </w:rPr>
        <w:t>3</w:t>
      </w:r>
      <w:r w:rsidR="00722B44">
        <w:rPr>
          <w:b/>
          <w:bCs/>
          <w:szCs w:val="24"/>
          <w:lang w:eastAsia="lt-LT"/>
        </w:rPr>
        <w:t>)</w:t>
      </w:r>
    </w:p>
    <w:tbl>
      <w:tblPr>
        <w:tblStyle w:val="Lentelstinklelis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2"/>
        <w:gridCol w:w="3600"/>
      </w:tblGrid>
      <w:tr w:rsidR="00A2636C" w:rsidRPr="008A2ECB" w14:paraId="22162EDF" w14:textId="77777777" w:rsidTr="00A2636C">
        <w:tc>
          <w:tcPr>
            <w:tcW w:w="3662" w:type="dxa"/>
          </w:tcPr>
          <w:p w14:paraId="4B6D5B99" w14:textId="77777777" w:rsidR="00A2636C" w:rsidRPr="008A2ECB" w:rsidRDefault="000151E3" w:rsidP="00810477">
            <w:pPr>
              <w:jc w:val="center"/>
              <w:rPr>
                <w:spacing w:val="-6"/>
                <w:szCs w:val="24"/>
              </w:rPr>
            </w:pPr>
            <w:sdt>
              <w:sdtPr>
                <w:rPr>
                  <w:spacing w:val="-6"/>
                  <w:szCs w:val="24"/>
                </w:rPr>
                <w:tag w:val="registravimoData"/>
                <w:id w:val="-283805736"/>
                <w:placeholder>
                  <w:docPart w:val="14D85BD7F5ED4B84A463EAE1F4EA67CA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  <w:r w:rsidR="00A2636C" w:rsidRPr="008A2ECB">
              <w:rPr>
                <w:spacing w:val="-6"/>
                <w:szCs w:val="24"/>
              </w:rPr>
              <w:t xml:space="preserve"> Nr. </w:t>
            </w:r>
            <w:sdt>
              <w:sdtPr>
                <w:rPr>
                  <w:spacing w:val="-6"/>
                  <w:szCs w:val="24"/>
                </w:rPr>
                <w:tag w:val="registravimoNr"/>
                <w:id w:val="-314025492"/>
                <w:placeholder>
                  <w:docPart w:val="14D85BD7F5ED4B84A463EAE1F4EA67CA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</w:tc>
        <w:tc>
          <w:tcPr>
            <w:tcW w:w="3600" w:type="dxa"/>
          </w:tcPr>
          <w:p w14:paraId="3D5FDFB6" w14:textId="77777777" w:rsidR="00A2636C" w:rsidRDefault="00A2636C" w:rsidP="00810477">
            <w:pPr>
              <w:jc w:val="center"/>
              <w:rPr>
                <w:spacing w:val="-6"/>
                <w:szCs w:val="24"/>
              </w:rPr>
            </w:pPr>
          </w:p>
        </w:tc>
      </w:tr>
    </w:tbl>
    <w:p w14:paraId="4810EE1D" w14:textId="77777777" w:rsidR="00D851A4" w:rsidRDefault="00D851A4" w:rsidP="00D851A4">
      <w:pPr>
        <w:jc w:val="center"/>
        <w:rPr>
          <w:szCs w:val="24"/>
        </w:rPr>
      </w:pPr>
      <w:r w:rsidRPr="008A2ECB">
        <w:rPr>
          <w:szCs w:val="24"/>
        </w:rPr>
        <w:t>Vilnius</w:t>
      </w:r>
    </w:p>
    <w:p w14:paraId="4C8BA4DA" w14:textId="77777777" w:rsidR="00D851A4" w:rsidRPr="008A2ECB" w:rsidRDefault="00D851A4" w:rsidP="00D851A4">
      <w:pPr>
        <w:jc w:val="center"/>
        <w:rPr>
          <w:spacing w:val="-6"/>
          <w:szCs w:val="24"/>
        </w:rPr>
      </w:pPr>
    </w:p>
    <w:p w14:paraId="244022A1" w14:textId="77777777" w:rsidR="00D851A4" w:rsidRDefault="00D851A4" w:rsidP="00D851A4">
      <w:pPr>
        <w:spacing w:after="120"/>
        <w:rPr>
          <w:szCs w:val="24"/>
        </w:rPr>
      </w:pPr>
      <w:r>
        <w:rPr>
          <w:b/>
          <w:szCs w:val="24"/>
        </w:rPr>
        <w:t xml:space="preserve">Projekto rengėjas </w:t>
      </w:r>
      <w:r>
        <w:rPr>
          <w:rFonts w:eastAsia="Calibri"/>
          <w:szCs w:val="24"/>
          <w:lang w:eastAsia="en-US"/>
        </w:rPr>
        <w:t>– Socialinės apsaugos ir darbo ministerija (SADM)</w:t>
      </w:r>
      <w:r>
        <w:rPr>
          <w:szCs w:val="24"/>
        </w:rPr>
        <w:t>.</w:t>
      </w:r>
    </w:p>
    <w:p w14:paraId="4B7D2F63" w14:textId="77777777" w:rsidR="00D851A4" w:rsidRPr="00D851A4" w:rsidRDefault="00D851A4" w:rsidP="00D851A4">
      <w:pPr>
        <w:spacing w:after="120"/>
        <w:rPr>
          <w:b/>
          <w:szCs w:val="24"/>
        </w:rPr>
      </w:pPr>
      <w:r>
        <w:rPr>
          <w:b/>
          <w:szCs w:val="24"/>
        </w:rPr>
        <w:t>Projekto tikslas</w:t>
      </w:r>
      <w:r w:rsidRPr="00B3510D">
        <w:rPr>
          <w:szCs w:val="24"/>
        </w:rPr>
        <w:t xml:space="preserve"> – </w:t>
      </w:r>
      <w:r w:rsidRPr="00D851A4">
        <w:rPr>
          <w:b/>
          <w:szCs w:val="24"/>
        </w:rPr>
        <w:t xml:space="preserve">tobulinti </w:t>
      </w:r>
      <w:r w:rsidR="005E4C46">
        <w:rPr>
          <w:b/>
          <w:szCs w:val="24"/>
        </w:rPr>
        <w:t xml:space="preserve">JT </w:t>
      </w:r>
      <w:r>
        <w:rPr>
          <w:b/>
          <w:szCs w:val="24"/>
        </w:rPr>
        <w:t>neįgaliųjų teisių konvencijos ir jos Fakultatyvaus protokolo</w:t>
      </w:r>
      <w:r w:rsidR="00E847D3">
        <w:rPr>
          <w:b/>
          <w:szCs w:val="24"/>
        </w:rPr>
        <w:t xml:space="preserve"> (Konvencij</w:t>
      </w:r>
      <w:r w:rsidR="00A2636C">
        <w:rPr>
          <w:b/>
          <w:szCs w:val="24"/>
        </w:rPr>
        <w:t>os</w:t>
      </w:r>
      <w:r w:rsidR="00E847D3">
        <w:rPr>
          <w:b/>
          <w:szCs w:val="24"/>
        </w:rPr>
        <w:t>)</w:t>
      </w:r>
      <w:r>
        <w:rPr>
          <w:b/>
          <w:szCs w:val="24"/>
        </w:rPr>
        <w:t xml:space="preserve"> įgyvendinimo teisinį reguliavimą, suderinant </w:t>
      </w:r>
      <w:r w:rsidR="00C93227">
        <w:rPr>
          <w:b/>
          <w:szCs w:val="24"/>
        </w:rPr>
        <w:t xml:space="preserve">jį </w:t>
      </w:r>
      <w:r w:rsidRPr="00D851A4">
        <w:rPr>
          <w:b/>
          <w:szCs w:val="24"/>
        </w:rPr>
        <w:t xml:space="preserve">su Lygių galimybių įstatymo nuostatomis. </w:t>
      </w:r>
    </w:p>
    <w:p w14:paraId="1C8FCBF3" w14:textId="6ECFC998" w:rsidR="00D851A4" w:rsidRDefault="00D851A4" w:rsidP="00D851A4">
      <w:pPr>
        <w:rPr>
          <w:b/>
          <w:szCs w:val="24"/>
        </w:rPr>
      </w:pPr>
      <w:r>
        <w:rPr>
          <w:b/>
          <w:szCs w:val="24"/>
        </w:rPr>
        <w:t xml:space="preserve">Dabartinė situacija. </w:t>
      </w:r>
      <w:r w:rsidR="000F069C" w:rsidRPr="000F069C">
        <w:rPr>
          <w:szCs w:val="24"/>
        </w:rPr>
        <w:t>Vyriausybės nutarim</w:t>
      </w:r>
      <w:r w:rsidR="000F069C">
        <w:rPr>
          <w:szCs w:val="24"/>
        </w:rPr>
        <w:t>e dėl Konvencijos įgyvendinimo:</w:t>
      </w:r>
    </w:p>
    <w:p w14:paraId="538FDABB" w14:textId="77777777" w:rsidR="00D72585" w:rsidRPr="007F3AC8" w:rsidRDefault="00E847D3" w:rsidP="007F3AC8">
      <w:pPr>
        <w:pStyle w:val="Sraopastraipa"/>
        <w:numPr>
          <w:ilvl w:val="0"/>
          <w:numId w:val="3"/>
        </w:numPr>
        <w:tabs>
          <w:tab w:val="left" w:pos="284"/>
        </w:tabs>
        <w:ind w:left="284" w:hanging="284"/>
        <w:rPr>
          <w:szCs w:val="24"/>
        </w:rPr>
      </w:pPr>
      <w:r w:rsidRPr="007F3AC8">
        <w:rPr>
          <w:szCs w:val="24"/>
        </w:rPr>
        <w:t xml:space="preserve">SADM </w:t>
      </w:r>
      <w:r w:rsidR="007F3AC8" w:rsidRPr="007F3AC8">
        <w:rPr>
          <w:szCs w:val="24"/>
        </w:rPr>
        <w:t xml:space="preserve">yra </w:t>
      </w:r>
      <w:r w:rsidR="000F069C" w:rsidRPr="007F3AC8">
        <w:rPr>
          <w:szCs w:val="24"/>
        </w:rPr>
        <w:t xml:space="preserve">paskirta </w:t>
      </w:r>
      <w:r w:rsidR="00557E58">
        <w:rPr>
          <w:szCs w:val="24"/>
        </w:rPr>
        <w:t xml:space="preserve">koordinuojančia </w:t>
      </w:r>
      <w:r w:rsidRPr="007F3AC8">
        <w:rPr>
          <w:szCs w:val="24"/>
        </w:rPr>
        <w:t>Konvencijos įgyve</w:t>
      </w:r>
      <w:r w:rsidR="00D72585" w:rsidRPr="007F3AC8">
        <w:rPr>
          <w:szCs w:val="24"/>
        </w:rPr>
        <w:t>n</w:t>
      </w:r>
      <w:r w:rsidRPr="007F3AC8">
        <w:rPr>
          <w:szCs w:val="24"/>
        </w:rPr>
        <w:t xml:space="preserve">dinimą </w:t>
      </w:r>
      <w:r w:rsidR="00D72585" w:rsidRPr="007F3AC8">
        <w:rPr>
          <w:szCs w:val="24"/>
        </w:rPr>
        <w:t>institucija;</w:t>
      </w:r>
    </w:p>
    <w:p w14:paraId="50C70D47" w14:textId="77777777" w:rsidR="007F3AC8" w:rsidRPr="007F3AC8" w:rsidRDefault="000F069C" w:rsidP="007F3AC8">
      <w:pPr>
        <w:pStyle w:val="Sraopastraipa"/>
        <w:numPr>
          <w:ilvl w:val="0"/>
          <w:numId w:val="3"/>
        </w:numPr>
        <w:tabs>
          <w:tab w:val="left" w:pos="284"/>
        </w:tabs>
        <w:ind w:left="284" w:hanging="284"/>
        <w:rPr>
          <w:szCs w:val="24"/>
        </w:rPr>
      </w:pPr>
      <w:r w:rsidRPr="007F3AC8">
        <w:rPr>
          <w:szCs w:val="24"/>
        </w:rPr>
        <w:t xml:space="preserve">SADM, Susisiekimo, Sveikatos apsaugos, Aplinkos, Teisingumo, Užsienio reikalų, Vidaus reikalų, Kultūros ir kitos ministerijos bei Kūno kultūros ir sporto departamentas, Lietuvos statistikos departamentas, Informacinės visuomenės plėtros komitetas </w:t>
      </w:r>
      <w:r w:rsidR="007F3AC8" w:rsidRPr="007F3AC8">
        <w:rPr>
          <w:szCs w:val="24"/>
        </w:rPr>
        <w:t xml:space="preserve">yra </w:t>
      </w:r>
      <w:r w:rsidRPr="007F3AC8">
        <w:rPr>
          <w:szCs w:val="24"/>
        </w:rPr>
        <w:t>paskirt</w:t>
      </w:r>
      <w:r w:rsidR="00557E58">
        <w:rPr>
          <w:szCs w:val="24"/>
        </w:rPr>
        <w:t>os</w:t>
      </w:r>
      <w:r w:rsidRPr="007F3AC8">
        <w:rPr>
          <w:szCs w:val="24"/>
        </w:rPr>
        <w:t xml:space="preserve"> atsakingomis už Konvencijos įgyvendinimą institucijomis ir įpareigot</w:t>
      </w:r>
      <w:r w:rsidR="00557E58">
        <w:rPr>
          <w:szCs w:val="24"/>
        </w:rPr>
        <w:t>os</w:t>
      </w:r>
      <w:r w:rsidRPr="007F3AC8">
        <w:rPr>
          <w:szCs w:val="24"/>
        </w:rPr>
        <w:t xml:space="preserve"> dalyvauti rengiant Konvencijos įgyvendinimo ataskaitas</w:t>
      </w:r>
      <w:r w:rsidR="007F3AC8" w:rsidRPr="007F3AC8">
        <w:rPr>
          <w:szCs w:val="24"/>
        </w:rPr>
        <w:t xml:space="preserve"> (Vyriausiajai rinkimų komisijai įgyvendinti Konvenciją ir dalyvauti rengiant atskaitas </w:t>
      </w:r>
      <w:r w:rsidR="00557E58" w:rsidRPr="00B3510D">
        <w:rPr>
          <w:szCs w:val="24"/>
        </w:rPr>
        <w:t>–</w:t>
      </w:r>
      <w:r w:rsidR="00557E58">
        <w:rPr>
          <w:szCs w:val="24"/>
        </w:rPr>
        <w:t xml:space="preserve"> </w:t>
      </w:r>
      <w:r w:rsidR="007F3AC8" w:rsidRPr="007F3AC8">
        <w:rPr>
          <w:szCs w:val="24"/>
        </w:rPr>
        <w:t>rekomenduojama).</w:t>
      </w:r>
    </w:p>
    <w:p w14:paraId="7F55325C" w14:textId="551F13BF" w:rsidR="00D72585" w:rsidRPr="007F3AC8" w:rsidRDefault="007F3AC8" w:rsidP="007F3AC8">
      <w:pPr>
        <w:pStyle w:val="Sraopastraipa"/>
        <w:numPr>
          <w:ilvl w:val="0"/>
          <w:numId w:val="3"/>
        </w:numPr>
        <w:tabs>
          <w:tab w:val="left" w:pos="284"/>
        </w:tabs>
        <w:spacing w:after="120"/>
        <w:ind w:left="284" w:hanging="284"/>
        <w:rPr>
          <w:szCs w:val="24"/>
        </w:rPr>
      </w:pPr>
      <w:r w:rsidRPr="007F3AC8">
        <w:rPr>
          <w:szCs w:val="24"/>
        </w:rPr>
        <w:t>Lygių galimybių kontrolieriui rekomenduojama kontroliuoti Konvencijos nuostatų, susijusių su lygių galimybių užtikrinimu, įgyvendinimą</w:t>
      </w:r>
      <w:r w:rsidR="00005E47">
        <w:rPr>
          <w:szCs w:val="24"/>
        </w:rPr>
        <w:t>.</w:t>
      </w:r>
    </w:p>
    <w:p w14:paraId="0279DDE6" w14:textId="4F859159" w:rsidR="00D851A4" w:rsidRDefault="007F3AC8" w:rsidP="007F3AC8">
      <w:pPr>
        <w:spacing w:after="120"/>
        <w:rPr>
          <w:szCs w:val="24"/>
        </w:rPr>
      </w:pPr>
      <w:r>
        <w:rPr>
          <w:szCs w:val="24"/>
        </w:rPr>
        <w:t xml:space="preserve">Seimui priėmus </w:t>
      </w:r>
      <w:r w:rsidR="00A2636C">
        <w:rPr>
          <w:szCs w:val="24"/>
        </w:rPr>
        <w:t>Lygių galimybių įstatym</w:t>
      </w:r>
      <w:r>
        <w:rPr>
          <w:szCs w:val="24"/>
        </w:rPr>
        <w:t xml:space="preserve">o pakeitimus (įsigalioja 2019-07-01) numatyta, kad lygių galimybių kontrolierius </w:t>
      </w:r>
      <w:r w:rsidR="00A2636C">
        <w:rPr>
          <w:szCs w:val="24"/>
        </w:rPr>
        <w:t>vykd</w:t>
      </w:r>
      <w:r w:rsidR="00557E58">
        <w:rPr>
          <w:szCs w:val="24"/>
        </w:rPr>
        <w:t>ys</w:t>
      </w:r>
      <w:r w:rsidR="00A2636C">
        <w:rPr>
          <w:szCs w:val="24"/>
        </w:rPr>
        <w:t xml:space="preserve"> Konvencijos įgyvendinimo kontrolę</w:t>
      </w:r>
      <w:r w:rsidR="00557E58">
        <w:rPr>
          <w:szCs w:val="24"/>
        </w:rPr>
        <w:t xml:space="preserve">, </w:t>
      </w:r>
      <w:r w:rsidR="007D3B56">
        <w:rPr>
          <w:szCs w:val="24"/>
        </w:rPr>
        <w:t xml:space="preserve">o </w:t>
      </w:r>
      <w:r w:rsidR="00557E58" w:rsidRPr="004564F6">
        <w:rPr>
          <w:szCs w:val="24"/>
        </w:rPr>
        <w:t>p</w:t>
      </w:r>
      <w:r w:rsidRPr="004564F6">
        <w:rPr>
          <w:szCs w:val="24"/>
        </w:rPr>
        <w:t xml:space="preserve">rie </w:t>
      </w:r>
      <w:r w:rsidR="00C93227" w:rsidRPr="004564F6">
        <w:rPr>
          <w:szCs w:val="24"/>
        </w:rPr>
        <w:t>L</w:t>
      </w:r>
      <w:r w:rsidRPr="004564F6">
        <w:rPr>
          <w:szCs w:val="24"/>
        </w:rPr>
        <w:t>ygių galimybių kontrolieriaus tarnybos veikianti Žmogaus su negalia teisių stebėsenos komisija atlik</w:t>
      </w:r>
      <w:r w:rsidR="00557E58" w:rsidRPr="004564F6">
        <w:rPr>
          <w:szCs w:val="24"/>
        </w:rPr>
        <w:t>s</w:t>
      </w:r>
      <w:r w:rsidRPr="004564F6">
        <w:rPr>
          <w:szCs w:val="24"/>
        </w:rPr>
        <w:t xml:space="preserve"> Konvencijos įgyvendinimo stebėseną</w:t>
      </w:r>
      <w:r>
        <w:rPr>
          <w:szCs w:val="24"/>
        </w:rPr>
        <w:t>.</w:t>
      </w:r>
    </w:p>
    <w:p w14:paraId="18427861" w14:textId="77777777" w:rsidR="007F3AC8" w:rsidRPr="005E4C46" w:rsidRDefault="00D851A4" w:rsidP="00C93227">
      <w:pPr>
        <w:rPr>
          <w:szCs w:val="24"/>
        </w:rPr>
      </w:pPr>
      <w:bookmarkStart w:id="0" w:name="part_4ba0aa941f4a46b6a05d7019f4e8c777"/>
      <w:bookmarkEnd w:id="0"/>
      <w:r w:rsidRPr="005E4C46">
        <w:rPr>
          <w:b/>
          <w:szCs w:val="24"/>
        </w:rPr>
        <w:t xml:space="preserve">Projekto esmė. </w:t>
      </w:r>
      <w:r w:rsidRPr="005E4C46">
        <w:rPr>
          <w:szCs w:val="24"/>
        </w:rPr>
        <w:t xml:space="preserve">Siūloma patikslinti Vyriausybės nutarimą (dėstoma nauja redakcija), </w:t>
      </w:r>
      <w:r w:rsidR="00005E47">
        <w:rPr>
          <w:szCs w:val="24"/>
        </w:rPr>
        <w:t xml:space="preserve">reguliuojantį </w:t>
      </w:r>
      <w:r w:rsidR="00D8365F" w:rsidRPr="005E4C46">
        <w:rPr>
          <w:szCs w:val="24"/>
        </w:rPr>
        <w:t>K</w:t>
      </w:r>
      <w:r w:rsidRPr="005E4C46">
        <w:rPr>
          <w:szCs w:val="24"/>
        </w:rPr>
        <w:t>onvencij</w:t>
      </w:r>
      <w:r w:rsidR="00005E47">
        <w:rPr>
          <w:szCs w:val="24"/>
        </w:rPr>
        <w:t>os</w:t>
      </w:r>
      <w:r w:rsidR="00D8365F" w:rsidRPr="005E4C46">
        <w:rPr>
          <w:szCs w:val="24"/>
        </w:rPr>
        <w:t xml:space="preserve"> </w:t>
      </w:r>
      <w:r w:rsidR="00A2636C" w:rsidRPr="005E4C46">
        <w:rPr>
          <w:szCs w:val="24"/>
        </w:rPr>
        <w:t>įgyvendin</w:t>
      </w:r>
      <w:r w:rsidR="007E1582">
        <w:rPr>
          <w:szCs w:val="24"/>
        </w:rPr>
        <w:t>imą</w:t>
      </w:r>
      <w:r w:rsidR="007F3AC8" w:rsidRPr="005E4C46">
        <w:rPr>
          <w:szCs w:val="24"/>
        </w:rPr>
        <w:t>:</w:t>
      </w:r>
    </w:p>
    <w:p w14:paraId="4910E114" w14:textId="77777777" w:rsidR="00C93227" w:rsidRPr="005E4C46" w:rsidRDefault="00C93227" w:rsidP="00C93227">
      <w:pPr>
        <w:pStyle w:val="Sraopastraipa"/>
        <w:numPr>
          <w:ilvl w:val="0"/>
          <w:numId w:val="4"/>
        </w:numPr>
        <w:ind w:left="284" w:hanging="284"/>
        <w:rPr>
          <w:szCs w:val="24"/>
        </w:rPr>
      </w:pPr>
      <w:r w:rsidRPr="005E4C46">
        <w:rPr>
          <w:szCs w:val="24"/>
        </w:rPr>
        <w:t>Lygių galimybių įstatyme nustačius lygių galimybių kontrolieriui pareigą vykdyti Konvencijos įgyvendinimo kontrolę, atsisak</w:t>
      </w:r>
      <w:r w:rsidR="001C2FCF" w:rsidRPr="005E4C46">
        <w:rPr>
          <w:szCs w:val="24"/>
        </w:rPr>
        <w:t>oma rekomendacinių</w:t>
      </w:r>
      <w:r w:rsidRPr="005E4C46">
        <w:rPr>
          <w:szCs w:val="24"/>
        </w:rPr>
        <w:t xml:space="preserve"> </w:t>
      </w:r>
      <w:r w:rsidR="00005E47">
        <w:rPr>
          <w:szCs w:val="24"/>
        </w:rPr>
        <w:t xml:space="preserve">kontrolieriui </w:t>
      </w:r>
      <w:r w:rsidRPr="005E4C46">
        <w:rPr>
          <w:szCs w:val="24"/>
        </w:rPr>
        <w:t xml:space="preserve">nuostatų dėl </w:t>
      </w:r>
      <w:r w:rsidR="001C2FCF" w:rsidRPr="005E4C46">
        <w:rPr>
          <w:szCs w:val="24"/>
        </w:rPr>
        <w:t xml:space="preserve">šios </w:t>
      </w:r>
      <w:r w:rsidRPr="005E4C46">
        <w:rPr>
          <w:szCs w:val="24"/>
        </w:rPr>
        <w:t>kontrol</w:t>
      </w:r>
      <w:r w:rsidR="001C2FCF" w:rsidRPr="005E4C46">
        <w:rPr>
          <w:szCs w:val="24"/>
        </w:rPr>
        <w:t>ės</w:t>
      </w:r>
      <w:r w:rsidRPr="005E4C46">
        <w:rPr>
          <w:szCs w:val="24"/>
        </w:rPr>
        <w:t>.</w:t>
      </w:r>
    </w:p>
    <w:p w14:paraId="2797A3D1" w14:textId="41B92650" w:rsidR="001C2FCF" w:rsidRPr="005E4C46" w:rsidRDefault="001C2FCF" w:rsidP="00C93227">
      <w:pPr>
        <w:pStyle w:val="Sraopastraipa"/>
        <w:numPr>
          <w:ilvl w:val="0"/>
          <w:numId w:val="4"/>
        </w:numPr>
        <w:ind w:left="284" w:hanging="284"/>
        <w:rPr>
          <w:szCs w:val="24"/>
        </w:rPr>
      </w:pPr>
      <w:r w:rsidRPr="005E4C46">
        <w:rPr>
          <w:szCs w:val="24"/>
        </w:rPr>
        <w:t>Patikslinama, kad ataskaitos JT</w:t>
      </w:r>
      <w:r w:rsidR="005E4C46">
        <w:rPr>
          <w:szCs w:val="24"/>
        </w:rPr>
        <w:t xml:space="preserve"> </w:t>
      </w:r>
      <w:r w:rsidRPr="005E4C46">
        <w:rPr>
          <w:szCs w:val="24"/>
        </w:rPr>
        <w:t>O</w:t>
      </w:r>
      <w:r w:rsidR="005E4C46">
        <w:rPr>
          <w:szCs w:val="24"/>
        </w:rPr>
        <w:t>rganizacijai</w:t>
      </w:r>
      <w:r w:rsidRPr="005E4C46">
        <w:rPr>
          <w:szCs w:val="24"/>
        </w:rPr>
        <w:t xml:space="preserve"> bei </w:t>
      </w:r>
      <w:r w:rsidR="005E4C46">
        <w:rPr>
          <w:szCs w:val="24"/>
        </w:rPr>
        <w:t xml:space="preserve">JT </w:t>
      </w:r>
      <w:r w:rsidRPr="005E4C46">
        <w:rPr>
          <w:szCs w:val="24"/>
        </w:rPr>
        <w:t xml:space="preserve">Žmogaus teisių tarybos vykdomai visuotinei periodinei peržiūrai </w:t>
      </w:r>
      <w:r w:rsidR="005E4C46" w:rsidRPr="005E4C46">
        <w:rPr>
          <w:szCs w:val="24"/>
        </w:rPr>
        <w:t>rengiamos vadovaujantis Vyriausybės patvirtintu tvarkos aprašu (duodama nuoroda į teisės aktą).</w:t>
      </w:r>
    </w:p>
    <w:p w14:paraId="7F7463CF" w14:textId="6A990533" w:rsidR="001C2FCF" w:rsidRPr="005E4C46" w:rsidRDefault="001C2FCF" w:rsidP="005E4C46">
      <w:pPr>
        <w:pStyle w:val="Sraopastraipa"/>
        <w:numPr>
          <w:ilvl w:val="0"/>
          <w:numId w:val="4"/>
        </w:numPr>
        <w:spacing w:after="120"/>
        <w:ind w:left="284" w:hanging="284"/>
        <w:rPr>
          <w:szCs w:val="24"/>
        </w:rPr>
      </w:pPr>
      <w:r w:rsidRPr="005E4C46">
        <w:rPr>
          <w:rFonts w:eastAsia="Calibri"/>
          <w:szCs w:val="24"/>
          <w:lang w:eastAsia="lt-LT"/>
        </w:rPr>
        <w:t>Atliekami kiti redakcinio pobūdžio taisymai</w:t>
      </w:r>
      <w:r w:rsidRPr="005E4C46">
        <w:rPr>
          <w:szCs w:val="24"/>
        </w:rPr>
        <w:t xml:space="preserve"> (pvz., patikslinami Švietimo, mokslo ir sporto bei Ekonomikos ir inovacijų ministerijų pavadinimai, </w:t>
      </w:r>
      <w:r w:rsidR="005E4C46">
        <w:rPr>
          <w:szCs w:val="24"/>
        </w:rPr>
        <w:t xml:space="preserve">dėl likvidavimo išbraukiamas </w:t>
      </w:r>
      <w:r w:rsidRPr="005E4C46">
        <w:rPr>
          <w:szCs w:val="24"/>
        </w:rPr>
        <w:t>Kūno kultūros ir sporto departament</w:t>
      </w:r>
      <w:r w:rsidR="005E4C46">
        <w:rPr>
          <w:szCs w:val="24"/>
        </w:rPr>
        <w:t>as).</w:t>
      </w:r>
    </w:p>
    <w:p w14:paraId="4C424561" w14:textId="00E73196" w:rsidR="004564F6" w:rsidRDefault="00D851A4" w:rsidP="005E4C46">
      <w:pPr>
        <w:spacing w:after="120"/>
        <w:rPr>
          <w:bCs/>
          <w:szCs w:val="24"/>
          <w:lang w:eastAsia="lt-LT"/>
        </w:rPr>
      </w:pPr>
      <w:r w:rsidRPr="008758F0">
        <w:rPr>
          <w:b/>
          <w:szCs w:val="24"/>
        </w:rPr>
        <w:t xml:space="preserve">Derinimas. </w:t>
      </w:r>
      <w:r w:rsidRPr="008758F0">
        <w:rPr>
          <w:szCs w:val="24"/>
        </w:rPr>
        <w:t>Projekt</w:t>
      </w:r>
      <w:r>
        <w:rPr>
          <w:szCs w:val="24"/>
        </w:rPr>
        <w:t xml:space="preserve">as </w:t>
      </w:r>
      <w:r w:rsidR="004564F6">
        <w:rPr>
          <w:szCs w:val="24"/>
        </w:rPr>
        <w:t xml:space="preserve">suderintas </w:t>
      </w:r>
      <w:r>
        <w:rPr>
          <w:szCs w:val="24"/>
        </w:rPr>
        <w:t xml:space="preserve">su </w:t>
      </w:r>
      <w:r w:rsidR="00A2636C">
        <w:rPr>
          <w:szCs w:val="24"/>
        </w:rPr>
        <w:t>Vidaus reikalų, Sveikatos apsaugos, Ekonomikos ir inovacijų, Aplinkos, Susisiekimo, Kultūros</w:t>
      </w:r>
      <w:r w:rsidR="004564F6">
        <w:rPr>
          <w:szCs w:val="24"/>
        </w:rPr>
        <w:t>,</w:t>
      </w:r>
      <w:r w:rsidR="00A2636C">
        <w:rPr>
          <w:szCs w:val="24"/>
        </w:rPr>
        <w:t xml:space="preserve"> </w:t>
      </w:r>
      <w:r w:rsidR="004564F6" w:rsidRPr="008758F0">
        <w:rPr>
          <w:bCs/>
          <w:szCs w:val="24"/>
          <w:lang w:eastAsia="lt-LT"/>
        </w:rPr>
        <w:t>Teisingumo</w:t>
      </w:r>
      <w:r w:rsidR="004564F6">
        <w:rPr>
          <w:bCs/>
          <w:szCs w:val="24"/>
          <w:lang w:eastAsia="lt-LT"/>
        </w:rPr>
        <w:t>,</w:t>
      </w:r>
      <w:r w:rsidR="004564F6" w:rsidRPr="008758F0">
        <w:rPr>
          <w:bCs/>
          <w:szCs w:val="24"/>
          <w:lang w:eastAsia="lt-LT"/>
        </w:rPr>
        <w:t xml:space="preserve"> </w:t>
      </w:r>
      <w:r w:rsidR="004564F6">
        <w:rPr>
          <w:bCs/>
          <w:szCs w:val="24"/>
          <w:lang w:eastAsia="lt-LT"/>
        </w:rPr>
        <w:t xml:space="preserve">Finansų </w:t>
      </w:r>
      <w:r w:rsidR="00A2636C">
        <w:rPr>
          <w:szCs w:val="24"/>
        </w:rPr>
        <w:t xml:space="preserve">ministerijomis, </w:t>
      </w:r>
      <w:r w:rsidR="004564F6">
        <w:rPr>
          <w:bCs/>
          <w:szCs w:val="24"/>
          <w:lang w:eastAsia="lt-LT"/>
        </w:rPr>
        <w:t xml:space="preserve">Lygių galimybių kontrolieriaus tarnyba, </w:t>
      </w:r>
      <w:r w:rsidR="00A2636C">
        <w:rPr>
          <w:szCs w:val="24"/>
        </w:rPr>
        <w:t>Neįgaliųjų reikalų departamentu, Informacinės visuomenės plėtros komitetu, Lietuvos statistikos departamentu,</w:t>
      </w:r>
      <w:r w:rsidR="00A2636C" w:rsidRPr="00A2636C">
        <w:rPr>
          <w:szCs w:val="24"/>
        </w:rPr>
        <w:t xml:space="preserve"> </w:t>
      </w:r>
      <w:r w:rsidR="00A2636C" w:rsidRPr="008758F0">
        <w:rPr>
          <w:szCs w:val="24"/>
        </w:rPr>
        <w:t>Lietuvos savivaldybių asociacija</w:t>
      </w:r>
      <w:r w:rsidR="004564F6">
        <w:rPr>
          <w:szCs w:val="24"/>
        </w:rPr>
        <w:t xml:space="preserve">, </w:t>
      </w:r>
      <w:r w:rsidR="00A2636C">
        <w:rPr>
          <w:szCs w:val="24"/>
        </w:rPr>
        <w:t>Kūno kultūros ir sporto departament</w:t>
      </w:r>
      <w:r w:rsidR="004564F6">
        <w:rPr>
          <w:szCs w:val="24"/>
        </w:rPr>
        <w:t>u</w:t>
      </w:r>
      <w:r w:rsidR="007D3B56">
        <w:rPr>
          <w:szCs w:val="24"/>
        </w:rPr>
        <w:t xml:space="preserve">, </w:t>
      </w:r>
      <w:r w:rsidR="004564F6">
        <w:rPr>
          <w:bCs/>
          <w:szCs w:val="24"/>
          <w:lang w:eastAsia="lt-LT"/>
        </w:rPr>
        <w:t xml:space="preserve">svarstytas 2019 m. birželio 25 d. tarpinstituciniame pasitarime ir </w:t>
      </w:r>
      <w:r w:rsidR="004564F6" w:rsidRPr="00CE0C40">
        <w:rPr>
          <w:szCs w:val="24"/>
        </w:rPr>
        <w:t>patikslint</w:t>
      </w:r>
      <w:r w:rsidR="004564F6">
        <w:rPr>
          <w:szCs w:val="24"/>
        </w:rPr>
        <w:t>as</w:t>
      </w:r>
      <w:r w:rsidR="004564F6" w:rsidRPr="00CE0C40">
        <w:rPr>
          <w:szCs w:val="24"/>
        </w:rPr>
        <w:t xml:space="preserve"> pagal Vyriausybės kanceliarijos Teisės </w:t>
      </w:r>
      <w:r w:rsidR="004564F6">
        <w:rPr>
          <w:szCs w:val="24"/>
        </w:rPr>
        <w:t xml:space="preserve">grupės ir Socialinės politikos grupės </w:t>
      </w:r>
      <w:r w:rsidR="004564F6" w:rsidRPr="00CE0C40">
        <w:rPr>
          <w:szCs w:val="24"/>
        </w:rPr>
        <w:t>pastabas.</w:t>
      </w:r>
    </w:p>
    <w:p w14:paraId="7F700D71" w14:textId="1C328137" w:rsidR="004775C8" w:rsidRDefault="00D851A4" w:rsidP="006B3117">
      <w:pPr>
        <w:spacing w:after="120"/>
        <w:rPr>
          <w:lang w:eastAsia="lt-LT"/>
        </w:rPr>
      </w:pPr>
      <w:r w:rsidRPr="006C6731">
        <w:rPr>
          <w:b/>
          <w:szCs w:val="24"/>
        </w:rPr>
        <w:t>Atitiktis Vyriausybės programai</w:t>
      </w:r>
      <w:r>
        <w:rPr>
          <w:b/>
          <w:szCs w:val="24"/>
        </w:rPr>
        <w:t xml:space="preserve">. </w:t>
      </w:r>
      <w:r w:rsidRPr="004F2E86">
        <w:rPr>
          <w:szCs w:val="24"/>
        </w:rPr>
        <w:t xml:space="preserve">Projektas </w:t>
      </w:r>
      <w:r w:rsidR="006B3117">
        <w:rPr>
          <w:szCs w:val="24"/>
        </w:rPr>
        <w:t xml:space="preserve">susijęs su </w:t>
      </w:r>
      <w:r w:rsidRPr="004A473B">
        <w:rPr>
          <w:bCs/>
          <w:szCs w:val="24"/>
          <w:lang w:eastAsia="lt-LT"/>
        </w:rPr>
        <w:t xml:space="preserve">Vyriausybės programos </w:t>
      </w:r>
      <w:r w:rsidR="006B3117">
        <w:rPr>
          <w:bCs/>
          <w:szCs w:val="24"/>
          <w:lang w:eastAsia="lt-LT"/>
        </w:rPr>
        <w:t xml:space="preserve">(63.1 p.) siekiu </w:t>
      </w:r>
      <w:r w:rsidR="004775C8">
        <w:rPr>
          <w:lang w:eastAsia="lt-LT"/>
        </w:rPr>
        <w:t>įgyvendin</w:t>
      </w:r>
      <w:r w:rsidR="006B3117">
        <w:rPr>
          <w:lang w:eastAsia="lt-LT"/>
        </w:rPr>
        <w:t>ti</w:t>
      </w:r>
      <w:r w:rsidR="004775C8">
        <w:rPr>
          <w:lang w:eastAsia="lt-LT"/>
        </w:rPr>
        <w:t xml:space="preserve"> </w:t>
      </w:r>
      <w:r w:rsidR="006B3117">
        <w:rPr>
          <w:lang w:eastAsia="lt-LT"/>
        </w:rPr>
        <w:t xml:space="preserve">Konvencijos </w:t>
      </w:r>
      <w:r w:rsidR="004775C8">
        <w:rPr>
          <w:lang w:eastAsia="lt-LT"/>
        </w:rPr>
        <w:t>nuostatas</w:t>
      </w:r>
      <w:r w:rsidR="00395BA6">
        <w:rPr>
          <w:lang w:eastAsia="lt-LT"/>
        </w:rPr>
        <w:t xml:space="preserve"> ir </w:t>
      </w:r>
      <w:r w:rsidR="004775C8">
        <w:rPr>
          <w:lang w:eastAsia="lt-LT"/>
        </w:rPr>
        <w:t>ger</w:t>
      </w:r>
      <w:r w:rsidR="00395BA6">
        <w:rPr>
          <w:lang w:eastAsia="lt-LT"/>
        </w:rPr>
        <w:t>inti</w:t>
      </w:r>
      <w:r w:rsidR="004775C8">
        <w:rPr>
          <w:lang w:eastAsia="lt-LT"/>
        </w:rPr>
        <w:t xml:space="preserve"> neįgaliųjų teisių užtikrinim</w:t>
      </w:r>
      <w:r w:rsidR="00395BA6">
        <w:rPr>
          <w:lang w:eastAsia="lt-LT"/>
        </w:rPr>
        <w:t>ą</w:t>
      </w:r>
      <w:r w:rsidR="004775C8">
        <w:rPr>
          <w:lang w:eastAsia="lt-LT"/>
        </w:rPr>
        <w:t xml:space="preserve"> visose gyvenimo srityse</w:t>
      </w:r>
      <w:r w:rsidR="006B3117">
        <w:rPr>
          <w:lang w:eastAsia="lt-LT"/>
        </w:rPr>
        <w:t>.</w:t>
      </w:r>
    </w:p>
    <w:p w14:paraId="69666F8C" w14:textId="5B52CF30" w:rsidR="00D851A4" w:rsidRDefault="00D851A4" w:rsidP="00D93F99">
      <w:pPr>
        <w:rPr>
          <w:b/>
          <w:szCs w:val="24"/>
        </w:rPr>
      </w:pPr>
      <w:r w:rsidRPr="00CD5823">
        <w:rPr>
          <w:b/>
          <w:szCs w:val="24"/>
        </w:rPr>
        <w:t>Dalykinio vertinimo išvada</w:t>
      </w:r>
      <w:r w:rsidR="00630AD5">
        <w:rPr>
          <w:b/>
          <w:szCs w:val="24"/>
        </w:rPr>
        <w:t>.</w:t>
      </w:r>
      <w:bookmarkStart w:id="1" w:name="_GoBack"/>
      <w:bookmarkEnd w:id="1"/>
      <w:r w:rsidR="004564F6">
        <w:rPr>
          <w:b/>
          <w:szCs w:val="24"/>
        </w:rPr>
        <w:t xml:space="preserve"> </w:t>
      </w:r>
      <w:r w:rsidR="004564F6" w:rsidRPr="004564F6">
        <w:rPr>
          <w:szCs w:val="24"/>
        </w:rPr>
        <w:t>Siūlome p</w:t>
      </w:r>
      <w:r w:rsidRPr="004564F6">
        <w:rPr>
          <w:szCs w:val="24"/>
        </w:rPr>
        <w:t>rojektą</w:t>
      </w:r>
      <w:r w:rsidRPr="004564F6">
        <w:rPr>
          <w:rFonts w:eastAsia="Calibri"/>
          <w:szCs w:val="24"/>
          <w:lang w:eastAsia="en-US"/>
        </w:rPr>
        <w:t xml:space="preserve"> s</w:t>
      </w:r>
      <w:r w:rsidR="004564F6">
        <w:rPr>
          <w:rFonts w:eastAsia="Calibri"/>
          <w:szCs w:val="24"/>
          <w:lang w:eastAsia="en-US"/>
        </w:rPr>
        <w:t xml:space="preserve">varstyti </w:t>
      </w:r>
      <w:r w:rsidR="004564F6" w:rsidRPr="004564F6">
        <w:rPr>
          <w:rFonts w:eastAsia="Calibri"/>
          <w:b/>
          <w:szCs w:val="24"/>
          <w:lang w:eastAsia="en-US"/>
        </w:rPr>
        <w:t>Vyriausybės posėdžio A dalyje.</w:t>
      </w:r>
      <w:r w:rsidR="00DA73C1" w:rsidRPr="004564F6">
        <w:rPr>
          <w:b/>
          <w:szCs w:val="24"/>
        </w:rPr>
        <w:t xml:space="preserve"> </w:t>
      </w:r>
    </w:p>
    <w:p w14:paraId="7AA9F510" w14:textId="77777777" w:rsidR="007D3B56" w:rsidRPr="004564F6" w:rsidRDefault="007D3B56" w:rsidP="00D93F99">
      <w:pPr>
        <w:rPr>
          <w:b/>
          <w:szCs w:val="24"/>
        </w:rPr>
      </w:pPr>
    </w:p>
    <w:p w14:paraId="7A3F7C37" w14:textId="5BBC962C" w:rsidR="00D93F99" w:rsidRDefault="007D3B56" w:rsidP="00D93F99">
      <w:pPr>
        <w:rPr>
          <w:szCs w:val="24"/>
        </w:rPr>
      </w:pPr>
      <w:r w:rsidRPr="007D3B56">
        <w:rPr>
          <w:szCs w:val="24"/>
        </w:rPr>
        <w:t>Socialinės politikos grupės patarėja</w:t>
      </w:r>
      <w:r w:rsidRPr="007D3B56">
        <w:rPr>
          <w:szCs w:val="24"/>
        </w:rPr>
        <w:tab/>
      </w:r>
      <w:r w:rsidRPr="007D3B56">
        <w:rPr>
          <w:szCs w:val="24"/>
        </w:rPr>
        <w:tab/>
      </w:r>
      <w:r w:rsidRPr="007D3B56">
        <w:rPr>
          <w:szCs w:val="24"/>
        </w:rPr>
        <w:tab/>
        <w:t xml:space="preserve">               Aušra Gratulevičienė</w:t>
      </w:r>
    </w:p>
    <w:sectPr w:rsidR="00D93F99" w:rsidSect="007D3B56">
      <w:headerReference w:type="default" r:id="rId7"/>
      <w:footnotePr>
        <w:pos w:val="beneathText"/>
      </w:footnotePr>
      <w:pgSz w:w="11907" w:h="16840" w:code="9"/>
      <w:pgMar w:top="1418" w:right="567" w:bottom="1134" w:left="1418" w:header="567" w:footer="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C3BF3E" w14:textId="77777777" w:rsidR="000151E3" w:rsidRDefault="000151E3">
      <w:r>
        <w:separator/>
      </w:r>
    </w:p>
  </w:endnote>
  <w:endnote w:type="continuationSeparator" w:id="0">
    <w:p w14:paraId="73B24D29" w14:textId="77777777" w:rsidR="000151E3" w:rsidRDefault="00015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03D7AF" w14:textId="77777777" w:rsidR="000151E3" w:rsidRDefault="000151E3">
      <w:r>
        <w:separator/>
      </w:r>
    </w:p>
  </w:footnote>
  <w:footnote w:type="continuationSeparator" w:id="0">
    <w:p w14:paraId="43DCE154" w14:textId="77777777" w:rsidR="000151E3" w:rsidRDefault="00015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18640" w14:textId="77777777" w:rsidR="00A45939" w:rsidRPr="00913597" w:rsidRDefault="004E1974" w:rsidP="00A45939">
    <w:pPr>
      <w:pStyle w:val="Antrats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C1530"/>
    <w:multiLevelType w:val="hybridMultilevel"/>
    <w:tmpl w:val="24206996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A0C57"/>
    <w:multiLevelType w:val="hybridMultilevel"/>
    <w:tmpl w:val="A1DAD85E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2C71F0"/>
    <w:multiLevelType w:val="hybridMultilevel"/>
    <w:tmpl w:val="BA80362C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7B24E46"/>
    <w:multiLevelType w:val="hybridMultilevel"/>
    <w:tmpl w:val="43EC3B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4D4AE8"/>
    <w:multiLevelType w:val="hybridMultilevel"/>
    <w:tmpl w:val="3648B9CE"/>
    <w:lvl w:ilvl="0" w:tplc="042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1A4"/>
    <w:rsid w:val="00005E47"/>
    <w:rsid w:val="000151E3"/>
    <w:rsid w:val="00042B74"/>
    <w:rsid w:val="000F069C"/>
    <w:rsid w:val="001C2FCF"/>
    <w:rsid w:val="002C4928"/>
    <w:rsid w:val="00342556"/>
    <w:rsid w:val="00354BCC"/>
    <w:rsid w:val="00395BA6"/>
    <w:rsid w:val="004564F6"/>
    <w:rsid w:val="004660E4"/>
    <w:rsid w:val="004775C8"/>
    <w:rsid w:val="004E1974"/>
    <w:rsid w:val="00525D01"/>
    <w:rsid w:val="00557E58"/>
    <w:rsid w:val="005E4C46"/>
    <w:rsid w:val="00630AD5"/>
    <w:rsid w:val="006B3117"/>
    <w:rsid w:val="00722B44"/>
    <w:rsid w:val="007B2B11"/>
    <w:rsid w:val="007D3B56"/>
    <w:rsid w:val="007E1582"/>
    <w:rsid w:val="007F3AC8"/>
    <w:rsid w:val="00937B88"/>
    <w:rsid w:val="009C755F"/>
    <w:rsid w:val="00A2636C"/>
    <w:rsid w:val="00A67B7E"/>
    <w:rsid w:val="00AE1B42"/>
    <w:rsid w:val="00C24729"/>
    <w:rsid w:val="00C93227"/>
    <w:rsid w:val="00CE0C40"/>
    <w:rsid w:val="00D72585"/>
    <w:rsid w:val="00D8365F"/>
    <w:rsid w:val="00D851A4"/>
    <w:rsid w:val="00D93F99"/>
    <w:rsid w:val="00D95A03"/>
    <w:rsid w:val="00DA73C1"/>
    <w:rsid w:val="00E847D3"/>
    <w:rsid w:val="00F515D4"/>
    <w:rsid w:val="00FD5011"/>
    <w:rsid w:val="00FE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79493"/>
  <w15:chartTrackingRefBased/>
  <w15:docId w15:val="{1D6E1A5A-DAF2-4877-89DE-5DC77B520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D851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D851A4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D851A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ntraste">
    <w:name w:val="Antraste"/>
    <w:basedOn w:val="prastasis"/>
    <w:link w:val="AntrasteChar"/>
    <w:qFormat/>
    <w:rsid w:val="00D851A4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Numatytasispastraiposriftas"/>
    <w:link w:val="Antraste"/>
    <w:rsid w:val="00D851A4"/>
    <w:rPr>
      <w:rFonts w:ascii="Times New Roman" w:eastAsia="Times New Roman" w:hAnsi="Times New Roman" w:cs="Times New Roman"/>
      <w:b/>
      <w:caps/>
      <w:spacing w:val="-6"/>
      <w:sz w:val="24"/>
      <w:szCs w:val="20"/>
      <w:lang w:eastAsia="ru-RU"/>
    </w:rPr>
  </w:style>
  <w:style w:type="table" w:styleId="Lentelstinklelis">
    <w:name w:val="Table Grid"/>
    <w:basedOn w:val="prastojilentel"/>
    <w:uiPriority w:val="59"/>
    <w:rsid w:val="00D851A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prastasis"/>
    <w:rsid w:val="00D851A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styleId="Sraopastraipa">
    <w:name w:val="List Paragraph"/>
    <w:basedOn w:val="prastasis"/>
    <w:uiPriority w:val="34"/>
    <w:qFormat/>
    <w:rsid w:val="00D851A4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9C755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C755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C75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C755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C755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C755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C755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4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glossary/document.xml"
                 Type="http://schemas.openxmlformats.org/officeDocument/2006/relationships/glossaryDocument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4D85BD7F5ED4B84A463EAE1F4EA67C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35AF120-4235-4144-B7F6-614F2D62E703}"/>
      </w:docPartPr>
      <w:docPartBody>
        <w:p w:rsidR="00626ECF" w:rsidRDefault="006A6377" w:rsidP="006A6377">
          <w:pPr>
            <w:pStyle w:val="14D85BD7F5ED4B84A463EAE1F4EA67CA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B05"/>
    <w:rsid w:val="00124D55"/>
    <w:rsid w:val="002366CC"/>
    <w:rsid w:val="004632AB"/>
    <w:rsid w:val="00626ECF"/>
    <w:rsid w:val="006A6377"/>
    <w:rsid w:val="00727764"/>
    <w:rsid w:val="007C7A53"/>
    <w:rsid w:val="007F4A83"/>
    <w:rsid w:val="00867B05"/>
    <w:rsid w:val="009B5CFE"/>
    <w:rsid w:val="00A16C0E"/>
    <w:rsid w:val="00E8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6A6377"/>
    <w:rPr>
      <w:color w:val="808080"/>
    </w:rPr>
  </w:style>
  <w:style w:type="paragraph" w:customStyle="1" w:styleId="DCD0BA0297814E5D8D191A0EBC1A67D6">
    <w:name w:val="DCD0BA0297814E5D8D191A0EBC1A67D6"/>
    <w:rsid w:val="00867B05"/>
  </w:style>
  <w:style w:type="paragraph" w:customStyle="1" w:styleId="14D85BD7F5ED4B84A463EAE1F4EA67CA">
    <w:name w:val="14D85BD7F5ED4B84A463EAE1F4EA67CA"/>
    <w:rsid w:val="006A63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2075</Words>
  <Characters>1183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2019-06-28T12:36:00Z</dcterms:created>
  <dc:creator>Daiva Buivydaitė-Garbštienė</dc:creator>
  <cp:lastModifiedBy>Aušra Gratulevičienė</cp:lastModifiedBy>
  <cp:lastPrinted>2019-06-13T07:52:00Z</cp:lastPrinted>
  <dcterms:modified xsi:type="dcterms:W3CDTF">2019-06-28T13:05:00Z</dcterms:modified>
  <cp:revision>4</cp:revision>
</cp:coreProperties>
</file>