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bcac1c8553346c2b3ecac1a256d4445"/>
        <w:lock w:val="sdtLocked"/>
        <w:richText/>
      </w:sdtPr>
      <w:sdtContent>
        <w:p>
          <w:pPr>
            <w:tabs>
              <w:tab w:val="center" w:pos="4153"/>
              <w:tab w:val="right" w:pos="8306"/>
            </w:tabs>
            <w:rPr>
              <w:lang w:val="en-GB"/>
            </w:rPr>
          </w:pPr>
        </w:p>
        <w:p>
          <w:pPr>
            <w:ind w:firstLine="8044"/>
            <w:jc w:val="center"/>
            <w:rPr>
              <w:b/>
              <w:szCs w:val="24"/>
            </w:rPr>
          </w:pPr>
          <w:r>
            <w:rPr>
              <w:b/>
              <w:szCs w:val="24"/>
            </w:rPr>
            <w:t xml:space="preserve">Projektas </w:t>
          </w:r>
        </w:p>
        <w:p>
          <w:pPr>
            <w:rPr>
              <w:sz w:val="22"/>
            </w:rPr>
          </w:pPr>
        </w:p>
        <w:p>
          <w:pPr>
            <w:rPr>
              <w:sz w:val="22"/>
            </w:rPr>
          </w:pPr>
        </w:p>
        <w:p>
          <w:pPr>
            <w:widowControl w:val="0"/>
            <w:tabs>
              <w:tab w:val="left" w:pos="993"/>
            </w:tabs>
            <w:spacing w:line="247" w:lineRule="auto"/>
            <w:jc w:val="center"/>
            <w:rPr>
              <w:b/>
              <w:szCs w:val="24"/>
              <w:lang w:eastAsia="lt-LT"/>
            </w:rPr>
          </w:pPr>
          <w:r>
            <w:rPr>
              <w:b/>
              <w:szCs w:val="24"/>
              <w:lang w:eastAsia="lt-LT"/>
            </w:rPr>
            <w:t>LIETUVOS RESPUBLIKOS VYRIAUSYBĖ</w:t>
          </w:r>
        </w:p>
        <w:p>
          <w:pPr>
            <w:widowControl w:val="0"/>
            <w:tabs>
              <w:tab w:val="left" w:pos="993"/>
            </w:tabs>
            <w:spacing w:line="247" w:lineRule="auto"/>
            <w:ind w:firstLine="62"/>
            <w:jc w:val="center"/>
            <w:rPr>
              <w:b/>
              <w:szCs w:val="24"/>
              <w:lang w:eastAsia="lt-LT"/>
            </w:rPr>
          </w:pPr>
        </w:p>
        <w:p>
          <w:pPr>
            <w:widowControl w:val="0"/>
            <w:tabs>
              <w:tab w:val="left" w:pos="993"/>
            </w:tabs>
            <w:spacing w:line="247" w:lineRule="auto"/>
            <w:jc w:val="center"/>
            <w:rPr>
              <w:b/>
              <w:szCs w:val="24"/>
              <w:lang w:eastAsia="lt-LT"/>
            </w:rPr>
          </w:pPr>
          <w:r>
            <w:rPr>
              <w:b/>
              <w:szCs w:val="24"/>
              <w:lang w:eastAsia="lt-LT"/>
            </w:rPr>
            <w:t>NUTARIMAS</w:t>
          </w:r>
        </w:p>
        <w:p>
          <w:pPr>
            <w:widowControl w:val="0"/>
            <w:tabs>
              <w:tab w:val="left" w:pos="993"/>
            </w:tabs>
            <w:spacing w:line="247" w:lineRule="auto"/>
            <w:jc w:val="center"/>
            <w:rPr>
              <w:b/>
              <w:szCs w:val="24"/>
              <w:lang w:eastAsia="lt-LT"/>
            </w:rPr>
          </w:pPr>
          <w:r>
            <w:rPr>
              <w:b/>
              <w:szCs w:val="24"/>
              <w:lang w:eastAsia="lt-LT"/>
            </w:rPr>
            <w:t>DĖL LIETUVOS RESPUBLIKOS VYRIAUSYBĖS 2012 M. LIEPOS 18 D. NUTARIMO NR. 916 „DĖL VIEŠUOSIUS INTERESUS ATITINKANČIŲ PASLAUGŲ ELEKTROS ENERGETIKOS SEKTORIUJE TEIKIMO IR JŲ APIMČIŲ NUSTATYMO TVARKOS APRAŠO PATVIRTINIMO“ PAKEITIMO</w:t>
          </w:r>
        </w:p>
        <w:p>
          <w:pPr>
            <w:widowControl w:val="0"/>
            <w:tabs>
              <w:tab w:val="left" w:pos="993"/>
            </w:tabs>
            <w:spacing w:line="247" w:lineRule="auto"/>
            <w:jc w:val="center"/>
            <w:rPr>
              <w:szCs w:val="24"/>
              <w:lang w:eastAsia="lt-LT"/>
            </w:rPr>
          </w:pPr>
        </w:p>
        <w:p>
          <w:pPr>
            <w:widowControl w:val="0"/>
            <w:tabs>
              <w:tab w:val="left" w:pos="993"/>
            </w:tabs>
            <w:spacing w:line="247" w:lineRule="auto"/>
            <w:jc w:val="center"/>
            <w:rPr>
              <w:szCs w:val="24"/>
              <w:lang w:eastAsia="lt-LT"/>
            </w:rPr>
          </w:pPr>
          <w:r>
            <w:t xml:space="preserve">2020 m.                   d. Nr. </w:t>
          </w:r>
        </w:p>
        <w:p>
          <w:pPr>
            <w:widowControl w:val="0"/>
            <w:tabs>
              <w:tab w:val="left" w:pos="993"/>
            </w:tabs>
            <w:spacing w:line="247" w:lineRule="auto"/>
            <w:jc w:val="center"/>
            <w:rPr>
              <w:szCs w:val="24"/>
              <w:lang w:eastAsia="lt-LT"/>
            </w:rPr>
          </w:pPr>
          <w:r>
            <w:rPr>
              <w:szCs w:val="24"/>
              <w:lang w:eastAsia="lt-LT"/>
            </w:rPr>
            <w:t>Vilnius</w:t>
          </w:r>
        </w:p>
        <w:p>
          <w:pPr>
            <w:widowControl w:val="0"/>
            <w:tabs>
              <w:tab w:val="left" w:pos="993"/>
            </w:tabs>
            <w:spacing w:line="360" w:lineRule="auto"/>
            <w:rPr>
              <w:szCs w:val="24"/>
              <w:lang w:eastAsia="lt-LT"/>
            </w:rPr>
          </w:pPr>
        </w:p>
        <w:sdt>
          <w:sdtPr>
            <w:alias w:val="preambule"/>
            <w:tag w:val="part_62ca654d57f843afb308819ec18c739b"/>
            <w:lock w:val="sdtLocked"/>
            <w:richText/>
          </w:sdtPr>
          <w:sdtContent>
            <w:p>
              <w:pPr>
                <w:spacing w:line="276" w:lineRule="auto"/>
                <w:ind w:firstLine="720"/>
                <w:jc w:val="both"/>
                <w:rPr>
                  <w:color w:val="000000"/>
                  <w:szCs w:val="24"/>
                  <w:lang w:eastAsia="lt-LT"/>
                </w:rPr>
              </w:pPr>
              <w:r>
                <w:rPr>
                  <w:color w:val="000000"/>
                  <w:szCs w:val="24"/>
                  <w:lang w:eastAsia="lt-LT"/>
                </w:rPr>
                <w:t>Lietuvos Respublikos Vyriausybė</w:t>
              </w:r>
              <w:r>
                <w:rPr>
                  <w:color w:val="000000"/>
                  <w:spacing w:val="100"/>
                  <w:szCs w:val="24"/>
                  <w:lang w:eastAsia="lt-LT"/>
                </w:rPr>
                <w:t> nutari</w:t>
              </w:r>
              <w:r>
                <w:rPr>
                  <w:color w:val="000000"/>
                  <w:szCs w:val="24"/>
                  <w:lang w:eastAsia="lt-LT"/>
                </w:rPr>
                <w:t>a:</w:t>
              </w:r>
            </w:p>
          </w:sdtContent>
        </w:sdt>
        <w:sdt>
          <w:sdtPr>
            <w:alias w:val="pastraipa"/>
            <w:tag w:val="part_4907dca5cbd94de1b0946c2b705fb649"/>
            <w:lock w:val="sdtLocked"/>
            <w:richText/>
          </w:sdtPr>
          <w:sdtContent>
            <w:p>
              <w:pPr>
                <w:spacing w:line="276" w:lineRule="auto"/>
                <w:ind w:firstLine="720"/>
                <w:jc w:val="both"/>
                <w:rPr>
                  <w:color w:val="000000"/>
                  <w:szCs w:val="24"/>
                  <w:lang w:eastAsia="lt-LT"/>
                </w:rPr>
              </w:pPr>
              <w:r>
                <w:rPr>
                  <w:color w:val="000000"/>
                  <w:szCs w:val="24"/>
                  <w:lang w:eastAsia="lt-LT"/>
                </w:rPr>
                <w:t xml:space="preserve">Papildyti Viešuosius interesus atitinkančių paslaugų elektros energetikos sektoriuje teikimo ir jų apimčių nustatymo tvarkos aprašą, patvirtintą Lietuvos Respublikos Vyriausybės 2012 m. liepos 18 d. nutarimu Nr. 916 „Dėl Viešuosius interesus atitinkančių paslaugų elektros energetikos sektoriuje teikimo ir jų apimčių nustatymo tvarkos aprašo patvirtinimo“, </w:t>
                <w:br/>
                <w:t>20.5 papunkčiu:</w:t>
              </w:r>
            </w:p>
            <w:sdt>
              <w:sdtPr>
                <w:alias w:val="citata"/>
                <w:tag w:val="part_c998841edf8a4e01ab7f06909634b0e9"/>
                <w:lock w:val="sdtLocked"/>
                <w:richText/>
              </w:sdtPr>
              <w:sdtContent>
                <w:sdt>
                  <w:sdtPr>
                    <w:alias w:val="20.5 pp."/>
                    <w:tag w:val="part_20830d0d4d00408485013a153668d129"/>
                    <w:lock w:val="sdtLocked"/>
                    <w:richText/>
                  </w:sdtPr>
                  <w:sdtContent>
                    <w:p>
                      <w:pPr>
                        <w:spacing w:line="276" w:lineRule="auto"/>
                        <w:ind w:firstLine="720"/>
                        <w:jc w:val="both"/>
                        <w:rPr>
                          <w:bCs/>
                          <w:color w:val="000000"/>
                          <w:szCs w:val="24"/>
                          <w:lang w:eastAsia="lt-LT"/>
                        </w:rPr>
                      </w:pPr>
                      <w:r>
                        <w:rPr>
                          <w:color w:val="000000"/>
                          <w:szCs w:val="24"/>
                          <w:lang w:eastAsia="lt-LT"/>
                        </w:rPr>
                        <w:t>„</w:t>
                      </w:r>
                      <w:sdt>
                        <w:sdtPr>
                          <w:alias w:val="Numeris"/>
                          <w:tag w:val="nr_20830d0d4d00408485013a153668d129"/>
                          <w:lock w:val="sdtLocked"/>
                          <w:richText/>
                        </w:sdtPr>
                        <w:sdtContent>
                          <w:r>
                            <w:rPr>
                              <w:color w:val="000000"/>
                              <w:szCs w:val="24"/>
                              <w:lang w:eastAsia="lt-LT"/>
                            </w:rPr>
                            <w:t>20.5</w:t>
                          </w:r>
                        </w:sdtContent>
                      </w:sdt>
                      <w:r>
                        <w:rPr>
                          <w:color w:val="000000"/>
                          <w:szCs w:val="24"/>
                          <w:lang w:eastAsia="lt-LT"/>
                        </w:rPr>
                        <w:t>. elektros energijos kiekį, kuris buvo pagamintas atsinaujinančių išteklių bendrijai priklausančiuose gamybos įrenginiuose, patiektas į elektros tinklus ir po to suvartotas atsinaujinančių išteklių energijos bendrijos ir (ar) jos dalininkų reikmėms ir ūkio poreikiams.</w:t>
                      </w:r>
                      <w:r>
                        <w:rPr>
                          <w:bCs/>
                          <w:color w:val="000000"/>
                          <w:szCs w:val="24"/>
                          <w:lang w:eastAsia="lt-LT"/>
                        </w:rPr>
                        <w:t>“</w:t>
                      </w:r>
                    </w:p>
                    <w:p>
                      <w:pPr>
                        <w:spacing w:line="276" w:lineRule="auto"/>
                        <w:ind w:firstLine="720"/>
                        <w:jc w:val="both"/>
                        <w:rPr>
                          <w:color w:val="000000"/>
                        </w:rPr>
                      </w:pPr>
                    </w:p>
                    <w:p>
                      <w:pPr>
                        <w:spacing w:line="276" w:lineRule="auto"/>
                        <w:jc w:val="both"/>
                        <w:rPr>
                          <w:szCs w:val="24"/>
                          <w:lang w:eastAsia="lt-LT"/>
                        </w:rPr>
                      </w:pPr>
                    </w:p>
                    <w:p>
                      <w:pPr>
                        <w:widowControl w:val="0"/>
                        <w:tabs>
                          <w:tab w:val="left" w:pos="993"/>
                        </w:tabs>
                        <w:spacing w:line="276" w:lineRule="auto"/>
                        <w:rPr>
                          <w:szCs w:val="24"/>
                          <w:lang w:eastAsia="lt-LT"/>
                        </w:rPr>
                      </w:pPr>
                    </w:p>
                  </w:sdtContent>
                </w:sdt>
              </w:sdtContent>
            </w:sdt>
          </w:sdtContent>
        </w:sdt>
        <w:sdt>
          <w:sdtPr>
            <w:alias w:val="signatura"/>
            <w:tag w:val="part_e90c266df92d4d6b9fa092d47b1e7911"/>
            <w:lock w:val="sdtLocked"/>
            <w:richText/>
          </w:sdtPr>
          <w:sdtContent>
            <w:p>
              <w:pPr>
                <w:spacing w:line="276" w:lineRule="auto"/>
                <w:rPr>
                  <w:color w:val="000000"/>
                  <w:szCs w:val="24"/>
                  <w:lang w:eastAsia="lt-LT"/>
                </w:rPr>
              </w:pPr>
              <w:r>
                <w:rPr>
                  <w:color w:val="000000"/>
                  <w:szCs w:val="24"/>
                  <w:lang w:eastAsia="lt-LT"/>
                </w:rPr>
                <w:t>Ministras Pirmininkas</w:t>
              </w:r>
            </w:p>
            <w:p>
              <w:pPr>
                <w:spacing w:line="276" w:lineRule="auto"/>
                <w:ind w:firstLine="62"/>
                <w:rPr>
                  <w:color w:val="000000"/>
                  <w:szCs w:val="24"/>
                  <w:lang w:eastAsia="lt-LT"/>
                </w:rPr>
              </w:pPr>
            </w:p>
            <w:p>
              <w:pPr>
                <w:spacing w:line="276" w:lineRule="auto"/>
                <w:ind w:firstLine="62"/>
                <w:rPr>
                  <w:color w:val="000000"/>
                  <w:szCs w:val="24"/>
                  <w:lang w:eastAsia="lt-LT"/>
                </w:rPr>
              </w:pPr>
            </w:p>
            <w:p>
              <w:pPr>
                <w:spacing w:line="276" w:lineRule="auto"/>
                <w:ind w:firstLine="62"/>
                <w:rPr>
                  <w:color w:val="000000"/>
                  <w:szCs w:val="24"/>
                  <w:lang w:eastAsia="lt-LT"/>
                </w:rPr>
              </w:pPr>
            </w:p>
            <w:p>
              <w:pPr>
                <w:rPr>
                  <w:bCs/>
                  <w:iCs/>
                </w:rPr>
              </w:pPr>
              <w:r>
                <w:rPr>
                  <w:bCs/>
                  <w:iCs/>
                </w:rPr>
                <w:t>Energetikos ministras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567" w:footer="567" w:gutter="0"/>
      <w:pgNumType w:start="1"/>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pPr>
      <w:tabs>
        <w:tab w:val="center" w:pos="4153"/>
        <w:tab w:val="right" w:pos="8306"/>
      </w:tabs>
      <w:ind w:right="360"/>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Pr>
        <w:sz w:val="22"/>
      </w:rPr>
      <w:t>4</w:t>
    </w:r>
    <w:r>
      <w:rPr>
        <w:sz w:val="22"/>
      </w:rPr>
      <w:fldChar w:fldCharType="end"/>
    </w:r>
  </w:p>
  <w:p>
    <w:pPr>
      <w:tabs>
        <w:tab w:val="center" w:pos="4153"/>
        <w:tab w:val="right" w:pos="8306"/>
      </w:tabs>
      <w:ind w:right="360"/>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59"/>
  <w:embedSystemFont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09272589">
      <w:bodyDiv w:val="1"/>
      <w:marLeft w:val="0"/>
      <w:marRight w:val="0"/>
      <w:marTop w:val="0"/>
      <w:marBottom w:val="0"/>
      <w:divBdr>
        <w:top w:val="none" w:sz="0" w:space="0" w:color="auto"/>
        <w:left w:val="none" w:sz="0" w:space="0" w:color="auto"/>
        <w:bottom w:val="none" w:sz="0" w:space="0" w:color="auto"/>
        <w:right w:val="none" w:sz="0" w:space="0" w:color="auto"/>
      </w:divBdr>
      <w:divsChild>
        <w:div w:id="315034471">
          <w:marLeft w:val="0"/>
          <w:marRight w:val="0"/>
          <w:marTop w:val="0"/>
          <w:marBottom w:val="0"/>
          <w:divBdr>
            <w:top w:val="none" w:sz="0" w:space="0" w:color="auto"/>
            <w:left w:val="none" w:sz="0" w:space="0" w:color="auto"/>
            <w:bottom w:val="none" w:sz="0" w:space="0" w:color="auto"/>
            <w:right w:val="none" w:sz="0" w:space="0" w:color="auto"/>
          </w:divBdr>
        </w:div>
        <w:div w:id="2040624417">
          <w:marLeft w:val="0"/>
          <w:marRight w:val="0"/>
          <w:marTop w:val="0"/>
          <w:marBottom w:val="0"/>
          <w:divBdr>
            <w:top w:val="none" w:sz="0" w:space="0" w:color="auto"/>
            <w:left w:val="none" w:sz="0" w:space="0" w:color="auto"/>
            <w:bottom w:val="none" w:sz="0" w:space="0" w:color="auto"/>
            <w:right w:val="none" w:sz="0" w:space="0" w:color="auto"/>
          </w:divBdr>
        </w:div>
      </w:divsChild>
    </w:div>
    <w:div w:id="1114788179">
      <w:bodyDiv w:val="1"/>
      <w:marLeft w:val="0"/>
      <w:marRight w:val="0"/>
      <w:marTop w:val="0"/>
      <w:marBottom w:val="0"/>
      <w:divBdr>
        <w:top w:val="none" w:sz="0" w:space="0" w:color="auto"/>
        <w:left w:val="none" w:sz="0" w:space="0" w:color="auto"/>
        <w:bottom w:val="none" w:sz="0" w:space="0" w:color="auto"/>
        <w:right w:val="none" w:sz="0" w:space="0" w:color="auto"/>
      </w:divBdr>
    </w:div>
    <w:div w:id="1837528254">
      <w:bodyDiv w:val="1"/>
      <w:marLeft w:val="0"/>
      <w:marRight w:val="0"/>
      <w:marTop w:val="0"/>
      <w:marBottom w:val="0"/>
      <w:divBdr>
        <w:top w:val="none" w:sz="0" w:space="0" w:color="auto"/>
        <w:left w:val="none" w:sz="0" w:space="0" w:color="auto"/>
        <w:bottom w:val="none" w:sz="0" w:space="0" w:color="auto"/>
        <w:right w:val="none" w:sz="0" w:space="0" w:color="auto"/>
      </w:divBdr>
      <w:divsChild>
        <w:div w:id="41173922">
          <w:marLeft w:val="0"/>
          <w:marRight w:val="0"/>
          <w:marTop w:val="0"/>
          <w:marBottom w:val="0"/>
          <w:divBdr>
            <w:top w:val="none" w:sz="0" w:space="0" w:color="auto"/>
            <w:left w:val="none" w:sz="0" w:space="0" w:color="auto"/>
            <w:bottom w:val="none" w:sz="0" w:space="0" w:color="auto"/>
            <w:right w:val="none" w:sz="0" w:space="0" w:color="auto"/>
          </w:divBdr>
        </w:div>
        <w:div w:id="107636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0846C5526C7AB4CA421BAF4C45E284B" ma:contentTypeVersion="12" ma:contentTypeDescription="Kurkite naują dokumentą." ma:contentTypeScope="" ma:versionID="554e1c98fdf3031c663c1cc4a8770e0a">
  <xsd:schema xmlns:xsd="http://www.w3.org/2001/XMLSchema" xmlns:xs="http://www.w3.org/2001/XMLSchema" xmlns:p="http://schemas.microsoft.com/office/2006/metadata/properties" xmlns:ns3="587e5252-55d6-407c-b351-0bedf48fc338" xmlns:ns4="c0a9b71f-d1e3-49be-a346-893897576c60" targetNamespace="http://schemas.microsoft.com/office/2006/metadata/properties" ma:root="true" ma:fieldsID="bc3252e1a216a750ec6a9ea5bc20cd2f" ns3:_="" ns4:_="">
    <xsd:import namespace="587e5252-55d6-407c-b351-0bedf48fc338"/>
    <xsd:import namespace="c0a9b71f-d1e3-49be-a346-893897576c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252-55d6-407c-b351-0bedf48fc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9b71f-d1e3-49be-a346-893897576c6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5bfc32f49e634b2db720e7e0e09b15f5" PartId="ebcac1c8553346c2b3ecac1a256d4445">
    <Part Type="preambule" DocPartId="a75d3d4e6e6b4bb6af59bb6966e8f9bb" PartId="62ca654d57f843afb308819ec18c739b"/>
    <Part Type="pastraipa" DocPartId="42696cc34276459ea6e30c06f4545a92" PartId="4907dca5cbd94de1b0946c2b705fb649">
      <Part Type="citata" DocPartId="d17d53db171d4c57b391dee19aa0d5e3" PartId="c998841edf8a4e01ab7f06909634b0e9">
        <Part Type="papunktis" Nr="20.5" Abbr="20.5 pp." DocPartId="197748044854420ebbebe7b6619481ad" PartId="20830d0d4d00408485013a153668d129"/>
      </Part>
    </Part>
    <Part Type="signatura" DocPartId="6a3c786a5b414ed8ae506787ac8e6ca1" PartId="e90c266df92d4d6b9fa092d47b1e7911"/>
  </Part>
</Parts>
</file>

<file path=customXml/itemProps1.xml><?xml version="1.0" encoding="utf-8"?>
<ds:datastoreItem xmlns:ds="http://schemas.openxmlformats.org/officeDocument/2006/customXml" ds:itemID="{3A0AC820-8073-4A2F-8C8A-422C1BB310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5BE0B-BF86-4A10-B62F-CC9B474531EA}">
  <ds:schemaRefs>
    <ds:schemaRef ds:uri="http://schemas.microsoft.com/sharepoint/v3/contenttype/forms"/>
  </ds:schemaRefs>
</ds:datastoreItem>
</file>

<file path=customXml/itemProps3.xml><?xml version="1.0" encoding="utf-8"?>
<ds:datastoreItem xmlns:ds="http://schemas.openxmlformats.org/officeDocument/2006/customXml" ds:itemID="{4445A425-3393-4140-A79C-9813F5663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252-55d6-407c-b351-0bedf48fc338"/>
    <ds:schemaRef ds:uri="c0a9b71f-d1e3-49be-a346-893897576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4E814-F1C2-4B23-96D5-D55EF38EF4C1}">
  <ds:schemaRefs>
    <ds:schemaRef ds:uri="http://schemas.openxmlformats.org/officeDocument/2006/bibliography"/>
  </ds:schemaRefs>
</ds:datastoreItem>
</file>

<file path=customXml/itemProps5.xml><?xml version="1.0" encoding="utf-8"?>
<ds:datastoreItem xmlns:ds="http://schemas.openxmlformats.org/officeDocument/2006/customXml" ds:itemID="{B8F9893B-5F43-4903-93A6-8CDC8592635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940</Characters>
  <Application>Microsoft Office Word</Application>
  <DocSecurity>4</DocSecurity>
  <Lines>33</Lines>
  <Paragraphs>12</Paragraphs>
  <ScaleCrop>false</ScaleCrop>
  <HeadingPairs>
    <vt:vector size="2" baseType="variant">
      <vt:variant>
        <vt:lpstr>Pavadinimas</vt:lpstr>
      </vt:variant>
      <vt:variant>
        <vt:i4>1</vt:i4>
      </vt:variant>
    </vt:vector>
  </HeadingPairs>
  <TitlesOfParts>
    <vt:vector size="1" baseType="lpstr">
      <vt:lpstr>DĖL ĮGALIOJIMŲ SUTEIKIMO ĮGYVENDINANT LIETUVOS RESPUBLIKOS ATSINAUJINANČIŲ IŠTEKLIŲ ENERGETIKOS ĮSTATYMĄ</vt:lpstr>
    </vt:vector>
  </TitlesOfParts>
  <Company>LRVK</Company>
  <LinksUpToDate>false</LinksUpToDate>
  <CharactersWithSpaces>1056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2020-06-08T06:03:00Z</dcterms:created>
  <dc:creator>lrvk</dc:creator>
  <cp:lastModifiedBy>adlibuser</cp:lastModifiedBy>
  <cp:lastPrinted>2019-06-01T03:42:00Z</cp:lastPrinted>
  <dcterms:modified xsi:type="dcterms:W3CDTF">2020-06-08T06:03:00Z</dcterms:modified>
  <cp:revision>2</cp:revision>
  <dc:title>DĖL ĮGALIOJIMŲ SUTEIKIMO ĮGYVENDINANT LIETUVOS RESPUBLIKOS ATSINAUJINANČIŲ IŠTEKLIŲ ENERGETIKOS ĮSTATYMĄ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0x01010070846C5526C7AB4CA421BAF4C45E284B</vt:lpwstr>
  </property>
</Properties>
</file>