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5A39E" w14:textId="77777777" w:rsidR="008A79DD" w:rsidRPr="00770FCA" w:rsidRDefault="008A79DD" w:rsidP="00582741">
      <w:pPr>
        <w:pStyle w:val="Antrat2"/>
        <w:tabs>
          <w:tab w:val="left" w:pos="5245"/>
          <w:tab w:val="left" w:pos="7513"/>
        </w:tabs>
        <w:spacing w:line="276" w:lineRule="auto"/>
        <w:ind w:left="7513"/>
        <w:jc w:val="left"/>
        <w:rPr>
          <w:szCs w:val="24"/>
        </w:rPr>
      </w:pPr>
      <w:r>
        <w:rPr>
          <w:caps w:val="0"/>
          <w:szCs w:val="24"/>
        </w:rPr>
        <w:t>P</w:t>
      </w:r>
      <w:r w:rsidRPr="00770FCA">
        <w:rPr>
          <w:caps w:val="0"/>
          <w:szCs w:val="24"/>
        </w:rPr>
        <w:t>rojekto</w:t>
      </w:r>
    </w:p>
    <w:p w14:paraId="3832DC96" w14:textId="77777777" w:rsidR="008A79DD" w:rsidRPr="00770FCA" w:rsidRDefault="008A79DD" w:rsidP="00582741">
      <w:pPr>
        <w:spacing w:line="276" w:lineRule="auto"/>
        <w:ind w:left="7513"/>
        <w:rPr>
          <w:b/>
          <w:szCs w:val="24"/>
        </w:rPr>
      </w:pPr>
      <w:r w:rsidRPr="00770FCA">
        <w:rPr>
          <w:b/>
          <w:szCs w:val="24"/>
        </w:rPr>
        <w:t>lyginamasis variantas</w:t>
      </w:r>
    </w:p>
    <w:p w14:paraId="12452775" w14:textId="77777777" w:rsidR="008A79DD" w:rsidRPr="00770FCA" w:rsidRDefault="008A79DD" w:rsidP="00582741">
      <w:pPr>
        <w:pStyle w:val="Antrat2"/>
        <w:spacing w:line="276" w:lineRule="auto"/>
        <w:rPr>
          <w:szCs w:val="24"/>
        </w:rPr>
      </w:pPr>
    </w:p>
    <w:p w14:paraId="0207797E" w14:textId="77777777" w:rsidR="008A79DD" w:rsidRPr="00770FCA" w:rsidRDefault="008A79DD" w:rsidP="00582741">
      <w:pPr>
        <w:pStyle w:val="Antrat2"/>
        <w:spacing w:line="276" w:lineRule="auto"/>
        <w:rPr>
          <w:szCs w:val="24"/>
        </w:rPr>
      </w:pPr>
      <w:r w:rsidRPr="00770FCA">
        <w:rPr>
          <w:szCs w:val="24"/>
        </w:rPr>
        <w:t xml:space="preserve">LIETUVOS RESPUBLIKOS </w:t>
      </w:r>
    </w:p>
    <w:p w14:paraId="4FBBC633" w14:textId="3AF5BDE4" w:rsidR="00A91401" w:rsidRPr="00F4215E" w:rsidRDefault="003225E4" w:rsidP="00582741">
      <w:pPr>
        <w:pStyle w:val="Antrat2"/>
        <w:spacing w:line="276" w:lineRule="auto"/>
        <w:rPr>
          <w:szCs w:val="24"/>
        </w:rPr>
      </w:pPr>
      <w:r>
        <w:rPr>
          <w:szCs w:val="24"/>
        </w:rPr>
        <w:t xml:space="preserve">DIPLOMATINĖS TARNYBOS ĮSTATYMO NR. </w:t>
      </w:r>
      <w:r w:rsidRPr="00F4215E">
        <w:rPr>
          <w:bCs/>
          <w:color w:val="000000"/>
          <w:szCs w:val="24"/>
        </w:rPr>
        <w:t>VIII-1012</w:t>
      </w:r>
      <w:r w:rsidR="006D4420" w:rsidRPr="00F4215E">
        <w:rPr>
          <w:szCs w:val="24"/>
        </w:rPr>
        <w:t xml:space="preserve"> </w:t>
      </w:r>
      <w:r w:rsidR="00C804B6" w:rsidRPr="00F4215E">
        <w:rPr>
          <w:szCs w:val="24"/>
        </w:rPr>
        <w:t xml:space="preserve">6, </w:t>
      </w:r>
      <w:r w:rsidR="00000959" w:rsidRPr="00F4215E">
        <w:rPr>
          <w:szCs w:val="24"/>
        </w:rPr>
        <w:t xml:space="preserve">10, </w:t>
      </w:r>
      <w:r w:rsidR="00965185" w:rsidRPr="00F4215E">
        <w:rPr>
          <w:szCs w:val="24"/>
        </w:rPr>
        <w:t xml:space="preserve">88 IR </w:t>
      </w:r>
      <w:r w:rsidRPr="00F4215E">
        <w:rPr>
          <w:szCs w:val="24"/>
        </w:rPr>
        <w:t>90</w:t>
      </w:r>
      <w:r w:rsidR="006D4420" w:rsidRPr="00F4215E">
        <w:rPr>
          <w:szCs w:val="24"/>
        </w:rPr>
        <w:t xml:space="preserve"> straipsni</w:t>
      </w:r>
      <w:r w:rsidR="00965185" w:rsidRPr="00F4215E">
        <w:rPr>
          <w:szCs w:val="24"/>
        </w:rPr>
        <w:t>Ų</w:t>
      </w:r>
      <w:r w:rsidR="00A91401" w:rsidRPr="00F4215E">
        <w:rPr>
          <w:szCs w:val="24"/>
        </w:rPr>
        <w:t xml:space="preserve"> PAKEITIMO</w:t>
      </w:r>
      <w:r w:rsidR="00CC3494" w:rsidRPr="00F4215E">
        <w:rPr>
          <w:szCs w:val="24"/>
        </w:rPr>
        <w:t xml:space="preserve"> </w:t>
      </w:r>
    </w:p>
    <w:p w14:paraId="06E0E1F3" w14:textId="71AF6A57" w:rsidR="008A79DD" w:rsidRPr="00F4215E" w:rsidRDefault="008A79DD" w:rsidP="00582741">
      <w:pPr>
        <w:pStyle w:val="Antrat2"/>
        <w:spacing w:line="276" w:lineRule="auto"/>
        <w:rPr>
          <w:szCs w:val="24"/>
        </w:rPr>
      </w:pPr>
      <w:r w:rsidRPr="00F4215E">
        <w:rPr>
          <w:szCs w:val="24"/>
        </w:rPr>
        <w:t>ĮSTATYMAS</w:t>
      </w:r>
    </w:p>
    <w:p w14:paraId="7C48CFA9" w14:textId="77777777" w:rsidR="008A79DD" w:rsidRPr="00F4215E" w:rsidRDefault="008A79DD" w:rsidP="00582741">
      <w:pPr>
        <w:spacing w:line="276" w:lineRule="auto"/>
        <w:jc w:val="center"/>
        <w:rPr>
          <w:szCs w:val="24"/>
        </w:rPr>
      </w:pPr>
    </w:p>
    <w:p w14:paraId="105382EE" w14:textId="20F8DA7D" w:rsidR="008A79DD" w:rsidRPr="00F4215E" w:rsidRDefault="008A79DD" w:rsidP="00582741">
      <w:pPr>
        <w:spacing w:line="276" w:lineRule="auto"/>
        <w:jc w:val="center"/>
        <w:rPr>
          <w:szCs w:val="24"/>
        </w:rPr>
      </w:pPr>
      <w:r w:rsidRPr="00F4215E">
        <w:rPr>
          <w:szCs w:val="24"/>
        </w:rPr>
        <w:t>Nr.</w:t>
      </w:r>
    </w:p>
    <w:p w14:paraId="6ED293BD" w14:textId="77777777" w:rsidR="008A79DD" w:rsidRPr="00F4215E" w:rsidRDefault="008A79DD" w:rsidP="00582741">
      <w:pPr>
        <w:spacing w:line="276" w:lineRule="auto"/>
        <w:jc w:val="center"/>
        <w:rPr>
          <w:szCs w:val="24"/>
        </w:rPr>
      </w:pPr>
      <w:r w:rsidRPr="00F4215E">
        <w:rPr>
          <w:szCs w:val="24"/>
        </w:rPr>
        <w:t>Vilnius</w:t>
      </w:r>
    </w:p>
    <w:p w14:paraId="1F7AAB1B" w14:textId="77777777" w:rsidR="008A79DD" w:rsidRPr="00F4215E" w:rsidRDefault="008A79DD" w:rsidP="00DD6E09">
      <w:pPr>
        <w:tabs>
          <w:tab w:val="left" w:pos="1134"/>
        </w:tabs>
        <w:spacing w:line="276" w:lineRule="auto"/>
        <w:ind w:firstLine="851"/>
        <w:jc w:val="center"/>
        <w:rPr>
          <w:szCs w:val="24"/>
        </w:rPr>
      </w:pPr>
    </w:p>
    <w:p w14:paraId="6D1312E6" w14:textId="4CBD8BCD" w:rsidR="00840630" w:rsidRPr="00F4215E" w:rsidRDefault="00840630" w:rsidP="00DD6E09">
      <w:pPr>
        <w:tabs>
          <w:tab w:val="left" w:pos="1134"/>
        </w:tabs>
        <w:spacing w:line="276" w:lineRule="auto"/>
        <w:ind w:firstLine="851"/>
        <w:jc w:val="both"/>
        <w:rPr>
          <w:b/>
          <w:szCs w:val="24"/>
        </w:rPr>
      </w:pPr>
      <w:r w:rsidRPr="00F4215E">
        <w:rPr>
          <w:b/>
          <w:szCs w:val="24"/>
        </w:rPr>
        <w:t>1 straipsnis. 6 straipsnio pakeitimas</w:t>
      </w:r>
    </w:p>
    <w:p w14:paraId="1EA91B0E" w14:textId="50D37FFD" w:rsidR="00840630" w:rsidRPr="00F4215E" w:rsidRDefault="00840630" w:rsidP="00F4215E">
      <w:pPr>
        <w:pStyle w:val="Sraopastraipa"/>
        <w:numPr>
          <w:ilvl w:val="0"/>
          <w:numId w:val="8"/>
        </w:numPr>
        <w:tabs>
          <w:tab w:val="left" w:pos="1134"/>
        </w:tabs>
        <w:spacing w:line="276" w:lineRule="auto"/>
        <w:jc w:val="both"/>
        <w:rPr>
          <w:szCs w:val="24"/>
        </w:rPr>
      </w:pPr>
      <w:r w:rsidRPr="00F4215E">
        <w:rPr>
          <w:szCs w:val="24"/>
        </w:rPr>
        <w:t>Pakeisti 6 straipsnio 2 dalį punktą ir jį išdėstyti taip:</w:t>
      </w:r>
    </w:p>
    <w:p w14:paraId="34CCFA79" w14:textId="0A876EBC" w:rsidR="00840630" w:rsidRDefault="00840630" w:rsidP="00C804B6">
      <w:pPr>
        <w:tabs>
          <w:tab w:val="left" w:pos="1134"/>
        </w:tabs>
        <w:spacing w:line="276" w:lineRule="auto"/>
        <w:ind w:firstLine="851"/>
        <w:jc w:val="both"/>
        <w:rPr>
          <w:szCs w:val="24"/>
        </w:rPr>
      </w:pPr>
      <w:r w:rsidRPr="00F4215E">
        <w:rPr>
          <w:szCs w:val="24"/>
        </w:rPr>
        <w:t xml:space="preserve">„2) įstatymų nustatyta tvarka pripažintas kaltu dėl kitos, nei šios dalies 1 punkte nurodytos, nusikalstamos veikos padarymo ir nuo teismo nuosprendžio įsiteisėjimo dienos nepraėjo 5 metai arba turintis neišnykusį arba nepanaikintą teistumą dėl padaryto nusikaltimo </w:t>
      </w:r>
      <w:r w:rsidRPr="00F4215E">
        <w:rPr>
          <w:strike/>
          <w:szCs w:val="24"/>
        </w:rPr>
        <w:t>arba nepasibaigusį laidavimo terminą</w:t>
      </w:r>
      <w:r w:rsidRPr="00F4215E">
        <w:rPr>
          <w:b/>
          <w:szCs w:val="24"/>
        </w:rPr>
        <w:t xml:space="preserve">, </w:t>
      </w:r>
      <w:r w:rsidRPr="00F4215E">
        <w:rPr>
          <w:szCs w:val="24"/>
        </w:rPr>
        <w:t>;“</w:t>
      </w:r>
      <w:r w:rsidR="00C804B6" w:rsidRPr="00F4215E">
        <w:rPr>
          <w:szCs w:val="24"/>
        </w:rPr>
        <w:t>.</w:t>
      </w:r>
    </w:p>
    <w:p w14:paraId="14EAF3C8" w14:textId="20D68317" w:rsidR="003D0717" w:rsidRPr="00F4215E" w:rsidRDefault="00D96881" w:rsidP="00F4215E">
      <w:pPr>
        <w:pStyle w:val="Sraopastraipa"/>
        <w:numPr>
          <w:ilvl w:val="0"/>
          <w:numId w:val="8"/>
        </w:numPr>
        <w:tabs>
          <w:tab w:val="left" w:pos="1134"/>
        </w:tabs>
        <w:spacing w:line="276" w:lineRule="auto"/>
        <w:jc w:val="both"/>
        <w:rPr>
          <w:szCs w:val="24"/>
        </w:rPr>
      </w:pPr>
      <w:r>
        <w:rPr>
          <w:szCs w:val="24"/>
        </w:rPr>
        <w:t>Papildyti 6 straipsnio 2 dalį 2</w:t>
      </w:r>
      <w:r w:rsidR="00AF67C7">
        <w:rPr>
          <w:szCs w:val="24"/>
        </w:rPr>
        <w:t>)</w:t>
      </w:r>
      <w:r w:rsidR="003D0717" w:rsidRPr="00EC7DE6">
        <w:rPr>
          <w:szCs w:val="24"/>
          <w:vertAlign w:val="superscript"/>
        </w:rPr>
        <w:t>1</w:t>
      </w:r>
      <w:r w:rsidR="003D0717" w:rsidRPr="00157290">
        <w:rPr>
          <w:szCs w:val="24"/>
          <w:vertAlign w:val="superscript"/>
        </w:rPr>
        <w:t xml:space="preserve"> </w:t>
      </w:r>
      <w:r w:rsidR="003D0717" w:rsidRPr="00F4215E">
        <w:rPr>
          <w:szCs w:val="24"/>
        </w:rPr>
        <w:t>punktu:</w:t>
      </w:r>
    </w:p>
    <w:p w14:paraId="59B4896E" w14:textId="3E0FF67C" w:rsidR="003D0717" w:rsidRDefault="003D0717" w:rsidP="003D0717">
      <w:pPr>
        <w:spacing w:line="276" w:lineRule="auto"/>
        <w:ind w:firstLine="709"/>
        <w:jc w:val="both"/>
        <w:rPr>
          <w:b/>
          <w:szCs w:val="24"/>
        </w:rPr>
      </w:pPr>
      <w:r>
        <w:rPr>
          <w:szCs w:val="24"/>
        </w:rPr>
        <w:t>„2)</w:t>
      </w:r>
      <w:r w:rsidRPr="003D0717">
        <w:rPr>
          <w:szCs w:val="24"/>
          <w:vertAlign w:val="superscript"/>
        </w:rPr>
        <w:t>1</w:t>
      </w:r>
      <w:r>
        <w:rPr>
          <w:szCs w:val="24"/>
          <w:vertAlign w:val="superscript"/>
        </w:rPr>
        <w:t xml:space="preserve"> </w:t>
      </w:r>
      <w:r>
        <w:rPr>
          <w:b/>
          <w:szCs w:val="24"/>
        </w:rPr>
        <w:t>įstatymų nustatyta tvarka pripažintas kaltu dėl šios dalies 1 ar 2 punkte nurodytos nusikalstamos veikos padarymo, tačiau atleistas nuo baudžiamosios atsakomybės (išskyrus atleidimą nuo baudžiamosios atsakomybės dėl nusikaltimo mažareikšmiškumo arba kai asmuo ar nusikalstama veika prarado pavojingumą) ir nuo atleidimo nuo baudžiamosios</w:t>
      </w:r>
      <w:r w:rsidR="00AF67C7">
        <w:rPr>
          <w:b/>
          <w:szCs w:val="24"/>
        </w:rPr>
        <w:t xml:space="preserve"> atsakomybės nepraėjo 3 metai;“.</w:t>
      </w:r>
    </w:p>
    <w:p w14:paraId="49D96E0E" w14:textId="30FC30AA" w:rsidR="003D0717" w:rsidRPr="003D0717" w:rsidRDefault="003D0717" w:rsidP="00C804B6">
      <w:pPr>
        <w:tabs>
          <w:tab w:val="left" w:pos="1134"/>
        </w:tabs>
        <w:spacing w:line="276" w:lineRule="auto"/>
        <w:ind w:firstLine="851"/>
        <w:jc w:val="both"/>
        <w:rPr>
          <w:szCs w:val="24"/>
        </w:rPr>
      </w:pPr>
    </w:p>
    <w:p w14:paraId="4D85946F" w14:textId="282E5A25" w:rsidR="00772E10" w:rsidRPr="00340B71" w:rsidRDefault="004261C3" w:rsidP="00DD6E09">
      <w:pPr>
        <w:tabs>
          <w:tab w:val="left" w:pos="1134"/>
        </w:tabs>
        <w:spacing w:line="276" w:lineRule="auto"/>
        <w:ind w:firstLine="851"/>
        <w:jc w:val="both"/>
        <w:rPr>
          <w:b/>
          <w:szCs w:val="24"/>
        </w:rPr>
      </w:pPr>
      <w:bookmarkStart w:id="0" w:name="_GoBack"/>
      <w:bookmarkEnd w:id="0"/>
      <w:r w:rsidRPr="00340B71">
        <w:rPr>
          <w:b/>
          <w:szCs w:val="24"/>
        </w:rPr>
        <w:t xml:space="preserve">2 </w:t>
      </w:r>
      <w:r w:rsidR="00772E10" w:rsidRPr="00340B71">
        <w:rPr>
          <w:b/>
          <w:szCs w:val="24"/>
        </w:rPr>
        <w:t>straipsnis. 10 straipsnio pakeitimas</w:t>
      </w:r>
    </w:p>
    <w:p w14:paraId="189C3C92" w14:textId="61CD3546" w:rsidR="00772E10" w:rsidRPr="00340B71" w:rsidRDefault="00772E10" w:rsidP="00DD6E09">
      <w:pPr>
        <w:tabs>
          <w:tab w:val="left" w:pos="1134"/>
        </w:tabs>
        <w:spacing w:line="276" w:lineRule="auto"/>
        <w:ind w:firstLine="851"/>
        <w:jc w:val="both"/>
        <w:rPr>
          <w:szCs w:val="24"/>
        </w:rPr>
      </w:pPr>
      <w:r w:rsidRPr="00340B71">
        <w:rPr>
          <w:szCs w:val="24"/>
        </w:rPr>
        <w:t>Pakeisti 10 straipsnį ir jį išdėstyti taip:</w:t>
      </w:r>
    </w:p>
    <w:p w14:paraId="11BE956C" w14:textId="2435542B" w:rsidR="00772E10" w:rsidRPr="00340B71" w:rsidRDefault="00772E10" w:rsidP="00772E10">
      <w:pPr>
        <w:pStyle w:val="Betarp"/>
        <w:ind w:firstLine="851"/>
        <w:jc w:val="both"/>
      </w:pPr>
      <w:r w:rsidRPr="00340B71">
        <w:t>„10 straipsnis. Užsienio reikalų ministerijos personalas</w:t>
      </w:r>
    </w:p>
    <w:p w14:paraId="57770462" w14:textId="2CEAB4B6" w:rsidR="00772E10" w:rsidRDefault="00772E10" w:rsidP="00772E10">
      <w:pPr>
        <w:pStyle w:val="Betarp"/>
        <w:ind w:firstLine="851"/>
        <w:jc w:val="both"/>
      </w:pPr>
      <w:r w:rsidRPr="00340B71">
        <w:t>Užsienio reikalų ministerijos personalą sudaro diplomatai, politinio (asmeninio) pasitikėjimo valstybės tarnautojai, karjeros valstybės tarnautojai</w:t>
      </w:r>
      <w:r w:rsidRPr="00340B71">
        <w:rPr>
          <w:strike/>
        </w:rPr>
        <w:t>, pakaitiniai valstybės tarnautojai</w:t>
      </w:r>
      <w:r w:rsidRPr="00340B71">
        <w:t xml:space="preserve"> ir darbuotojai, dirbantys pagal darbo sutartis.“</w:t>
      </w:r>
    </w:p>
    <w:p w14:paraId="1FAA42B1" w14:textId="77777777" w:rsidR="00772E10" w:rsidRPr="00772E10" w:rsidRDefault="00772E10" w:rsidP="00DD6E09">
      <w:pPr>
        <w:tabs>
          <w:tab w:val="left" w:pos="1134"/>
        </w:tabs>
        <w:spacing w:line="276" w:lineRule="auto"/>
        <w:ind w:firstLine="851"/>
        <w:jc w:val="both"/>
        <w:rPr>
          <w:szCs w:val="24"/>
        </w:rPr>
      </w:pPr>
    </w:p>
    <w:p w14:paraId="4002DE96" w14:textId="13F77539" w:rsidR="008A79DD" w:rsidRDefault="004261C3" w:rsidP="00DD6E09">
      <w:pPr>
        <w:tabs>
          <w:tab w:val="left" w:pos="1134"/>
        </w:tabs>
        <w:spacing w:line="276" w:lineRule="auto"/>
        <w:ind w:firstLine="851"/>
        <w:jc w:val="both"/>
        <w:rPr>
          <w:b/>
          <w:szCs w:val="24"/>
        </w:rPr>
      </w:pPr>
      <w:r>
        <w:rPr>
          <w:b/>
          <w:szCs w:val="24"/>
        </w:rPr>
        <w:t>3</w:t>
      </w:r>
      <w:r w:rsidR="00F75B89">
        <w:rPr>
          <w:b/>
          <w:szCs w:val="24"/>
        </w:rPr>
        <w:t xml:space="preserve"> straipsnis. 88 straipsnio pakeitimas</w:t>
      </w:r>
    </w:p>
    <w:p w14:paraId="5FA55221" w14:textId="34A3515B" w:rsidR="00F75B89" w:rsidRDefault="00F75B89" w:rsidP="00DD6E09">
      <w:pPr>
        <w:tabs>
          <w:tab w:val="left" w:pos="1134"/>
        </w:tabs>
        <w:spacing w:line="276" w:lineRule="auto"/>
        <w:ind w:firstLine="851"/>
        <w:jc w:val="both"/>
        <w:rPr>
          <w:szCs w:val="24"/>
        </w:rPr>
      </w:pPr>
      <w:r>
        <w:rPr>
          <w:szCs w:val="24"/>
        </w:rPr>
        <w:t>Pakeisti 88 straipsnio 3 dalį ir ją išdėstyti taip:</w:t>
      </w:r>
    </w:p>
    <w:p w14:paraId="6C16756A" w14:textId="3D1AAA82" w:rsidR="00F75B89" w:rsidRPr="00F75B89" w:rsidRDefault="00F75B89" w:rsidP="00DD6E09">
      <w:pPr>
        <w:tabs>
          <w:tab w:val="left" w:pos="1134"/>
        </w:tabs>
        <w:spacing w:line="276" w:lineRule="auto"/>
        <w:ind w:firstLine="851"/>
        <w:jc w:val="both"/>
        <w:rPr>
          <w:szCs w:val="24"/>
        </w:rPr>
      </w:pPr>
      <w:r>
        <w:t xml:space="preserve">„3. Diplomatas, žuvęs atlikdamas tarnybines pareigas arba miręs dėl priežasčių, susijusių su tarnybinių pareigų atlikimu, laidojamas valstybės lėšomis. Valstybės apmokamų laidojimo išlaidų </w:t>
      </w:r>
      <w:r>
        <w:rPr>
          <w:b/>
        </w:rPr>
        <w:t xml:space="preserve">dydį ir šių išlaidų apmokėjimo tvarką nustato </w:t>
      </w:r>
      <w:r w:rsidRPr="00F75B89">
        <w:rPr>
          <w:strike/>
        </w:rPr>
        <w:t>aprašą tvirtina</w:t>
      </w:r>
      <w:r>
        <w:t xml:space="preserve"> Vyriausybė ar jos įgaliota institucija.“</w:t>
      </w:r>
    </w:p>
    <w:p w14:paraId="2C733DB4" w14:textId="77777777" w:rsidR="00F75B89" w:rsidRDefault="00F75B89" w:rsidP="00DD6E09">
      <w:pPr>
        <w:tabs>
          <w:tab w:val="left" w:pos="1134"/>
        </w:tabs>
        <w:spacing w:line="276" w:lineRule="auto"/>
        <w:ind w:firstLine="851"/>
        <w:jc w:val="both"/>
        <w:rPr>
          <w:b/>
          <w:color w:val="000000"/>
          <w:szCs w:val="24"/>
        </w:rPr>
      </w:pPr>
    </w:p>
    <w:p w14:paraId="6A92B038" w14:textId="4401505B" w:rsidR="00B0198C" w:rsidRDefault="004261C3" w:rsidP="00DD6E09">
      <w:pPr>
        <w:tabs>
          <w:tab w:val="left" w:pos="1134"/>
        </w:tabs>
        <w:spacing w:line="276" w:lineRule="auto"/>
        <w:ind w:firstLine="851"/>
        <w:jc w:val="both"/>
        <w:rPr>
          <w:b/>
          <w:color w:val="000000"/>
          <w:szCs w:val="24"/>
        </w:rPr>
      </w:pPr>
      <w:r>
        <w:rPr>
          <w:b/>
          <w:color w:val="000000"/>
          <w:szCs w:val="24"/>
        </w:rPr>
        <w:t>4</w:t>
      </w:r>
      <w:r w:rsidR="00B0198C" w:rsidRPr="00B0198C">
        <w:rPr>
          <w:b/>
          <w:color w:val="000000"/>
          <w:szCs w:val="24"/>
        </w:rPr>
        <w:t xml:space="preserve"> straipsnis. </w:t>
      </w:r>
      <w:r w:rsidR="003225E4">
        <w:rPr>
          <w:b/>
          <w:color w:val="000000"/>
          <w:szCs w:val="24"/>
        </w:rPr>
        <w:t xml:space="preserve">90 </w:t>
      </w:r>
      <w:r w:rsidR="00B0198C" w:rsidRPr="00B0198C">
        <w:rPr>
          <w:b/>
          <w:color w:val="000000"/>
          <w:szCs w:val="24"/>
        </w:rPr>
        <w:t>straipsnio pakeitimas</w:t>
      </w:r>
    </w:p>
    <w:p w14:paraId="0481585A" w14:textId="6E475CE0" w:rsidR="008326F2" w:rsidRDefault="008326F2" w:rsidP="00DD6E09">
      <w:pPr>
        <w:tabs>
          <w:tab w:val="left" w:pos="1134"/>
        </w:tabs>
        <w:spacing w:line="276" w:lineRule="auto"/>
        <w:ind w:firstLine="851"/>
        <w:jc w:val="both"/>
        <w:rPr>
          <w:color w:val="000000"/>
          <w:szCs w:val="24"/>
        </w:rPr>
      </w:pPr>
      <w:r>
        <w:rPr>
          <w:color w:val="000000"/>
          <w:szCs w:val="24"/>
        </w:rPr>
        <w:t xml:space="preserve">Pakeisti </w:t>
      </w:r>
      <w:r w:rsidR="003225E4">
        <w:rPr>
          <w:color w:val="000000"/>
          <w:szCs w:val="24"/>
        </w:rPr>
        <w:t xml:space="preserve">90 straipsnio 1 dalį ir ją </w:t>
      </w:r>
      <w:r>
        <w:rPr>
          <w:color w:val="000000"/>
          <w:szCs w:val="24"/>
        </w:rPr>
        <w:t>išdėstyti taip:</w:t>
      </w:r>
    </w:p>
    <w:p w14:paraId="423FB24F" w14:textId="3D4F2179" w:rsidR="000B71E1" w:rsidRPr="003225E4" w:rsidRDefault="003225E4" w:rsidP="00DD6E09">
      <w:pPr>
        <w:tabs>
          <w:tab w:val="left" w:pos="1134"/>
        </w:tabs>
        <w:spacing w:line="276" w:lineRule="auto"/>
        <w:ind w:firstLine="851"/>
        <w:jc w:val="both"/>
        <w:rPr>
          <w:b/>
          <w:szCs w:val="24"/>
        </w:rPr>
      </w:pPr>
      <w:r>
        <w:rPr>
          <w:color w:val="000000"/>
          <w:szCs w:val="24"/>
        </w:rPr>
        <w:t>„</w:t>
      </w:r>
      <w:r w:rsidRPr="003225E4">
        <w:rPr>
          <w:color w:val="000000"/>
          <w:szCs w:val="24"/>
        </w:rPr>
        <w:t xml:space="preserve">1. Kitiems valstybės tarnautojams ir jų šeimos nariams taikomos šio įstatymo 84, 85, 86, 87 straipsniuose, </w:t>
      </w:r>
      <w:r>
        <w:rPr>
          <w:b/>
          <w:color w:val="000000"/>
          <w:szCs w:val="24"/>
        </w:rPr>
        <w:t xml:space="preserve">88 straipsnio 5 dalyje, </w:t>
      </w:r>
      <w:r w:rsidRPr="003225E4">
        <w:rPr>
          <w:color w:val="000000"/>
          <w:szCs w:val="24"/>
        </w:rPr>
        <w:t>89 straipsnio 7, 8 ir 12 dalyse diplomato ir jo šeimos nariams nustatytos socialinės garantijos. Įstatymai gali nustatyti kitų kitiems valstybės tarnautojams taikomų socialinių garantijų.</w:t>
      </w:r>
      <w:r>
        <w:rPr>
          <w:color w:val="000000"/>
          <w:szCs w:val="24"/>
        </w:rPr>
        <w:t>“</w:t>
      </w:r>
    </w:p>
    <w:p w14:paraId="0C5ACEEF" w14:textId="1F6FC51C" w:rsidR="00595D08" w:rsidRPr="00595D08" w:rsidRDefault="00595D08" w:rsidP="00DD6E09">
      <w:pPr>
        <w:tabs>
          <w:tab w:val="left" w:pos="1134"/>
        </w:tabs>
        <w:spacing w:line="276" w:lineRule="auto"/>
        <w:ind w:firstLine="851"/>
        <w:jc w:val="both"/>
        <w:rPr>
          <w:szCs w:val="24"/>
        </w:rPr>
      </w:pPr>
    </w:p>
    <w:p w14:paraId="7B786636" w14:textId="707BF7A5" w:rsidR="00A81043" w:rsidRPr="00A81043" w:rsidRDefault="004261C3" w:rsidP="00DD6E09">
      <w:pPr>
        <w:pStyle w:val="statja"/>
        <w:tabs>
          <w:tab w:val="left" w:pos="1134"/>
        </w:tabs>
        <w:spacing w:before="0" w:beforeAutospacing="0" w:after="0" w:afterAutospacing="0" w:line="276" w:lineRule="auto"/>
        <w:ind w:firstLine="851"/>
        <w:jc w:val="both"/>
        <w:rPr>
          <w:b/>
          <w:lang w:val="lt-LT"/>
        </w:rPr>
      </w:pPr>
      <w:r>
        <w:rPr>
          <w:b/>
          <w:lang w:val="lt-LT"/>
        </w:rPr>
        <w:t>5</w:t>
      </w:r>
      <w:r w:rsidR="00262616">
        <w:rPr>
          <w:b/>
          <w:lang w:val="lt-LT"/>
        </w:rPr>
        <w:t xml:space="preserve"> straipsnis. </w:t>
      </w:r>
      <w:r w:rsidR="00721F89">
        <w:rPr>
          <w:b/>
          <w:lang w:val="lt-LT"/>
        </w:rPr>
        <w:t>Įstatymo įsigaliojimas,</w:t>
      </w:r>
      <w:r w:rsidR="00892C54">
        <w:rPr>
          <w:b/>
          <w:lang w:val="lt-LT"/>
        </w:rPr>
        <w:t xml:space="preserve"> </w:t>
      </w:r>
      <w:r w:rsidR="00591613">
        <w:rPr>
          <w:b/>
          <w:lang w:val="lt-LT"/>
        </w:rPr>
        <w:t xml:space="preserve">taikymas ir </w:t>
      </w:r>
      <w:r w:rsidR="00892C54">
        <w:rPr>
          <w:b/>
          <w:lang w:val="lt-LT"/>
        </w:rPr>
        <w:t>įgyvendinimas</w:t>
      </w:r>
      <w:r w:rsidR="00721F89">
        <w:rPr>
          <w:b/>
          <w:lang w:val="lt-LT"/>
        </w:rPr>
        <w:t xml:space="preserve"> </w:t>
      </w:r>
    </w:p>
    <w:p w14:paraId="187B5898" w14:textId="3DB3FF04" w:rsidR="00262616" w:rsidRDefault="00077928"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sidRPr="00A81043">
        <w:rPr>
          <w:lang w:val="lt-LT"/>
        </w:rPr>
        <w:t>Šis įstatymas</w:t>
      </w:r>
      <w:r w:rsidR="00892C54">
        <w:rPr>
          <w:lang w:val="lt-LT"/>
        </w:rPr>
        <w:t xml:space="preserve">, išskyrus šio straipsnio </w:t>
      </w:r>
      <w:r w:rsidR="008210C7">
        <w:rPr>
          <w:lang w:val="lt-LT"/>
        </w:rPr>
        <w:t xml:space="preserve">4 </w:t>
      </w:r>
      <w:r w:rsidR="00892C54">
        <w:rPr>
          <w:lang w:val="lt-LT"/>
        </w:rPr>
        <w:t>dalį,</w:t>
      </w:r>
      <w:r w:rsidR="000A1CA9">
        <w:rPr>
          <w:lang w:val="lt-LT"/>
        </w:rPr>
        <w:t xml:space="preserve"> </w:t>
      </w:r>
      <w:r w:rsidR="00CD278E">
        <w:rPr>
          <w:lang w:val="lt-LT"/>
        </w:rPr>
        <w:t xml:space="preserve">įsigalioja </w:t>
      </w:r>
      <w:r>
        <w:rPr>
          <w:lang w:val="lt-LT"/>
        </w:rPr>
        <w:t>20</w:t>
      </w:r>
      <w:r w:rsidR="0014726B">
        <w:rPr>
          <w:lang w:val="lt-LT"/>
        </w:rPr>
        <w:t>2</w:t>
      </w:r>
      <w:r w:rsidR="007616D2">
        <w:rPr>
          <w:lang w:val="lt-LT"/>
        </w:rPr>
        <w:t>1</w:t>
      </w:r>
      <w:r>
        <w:rPr>
          <w:lang w:val="lt-LT"/>
        </w:rPr>
        <w:t xml:space="preserve"> m. </w:t>
      </w:r>
      <w:r w:rsidR="00856854">
        <w:rPr>
          <w:lang w:val="lt-LT"/>
        </w:rPr>
        <w:t>sausio</w:t>
      </w:r>
      <w:r>
        <w:rPr>
          <w:lang w:val="lt-LT"/>
        </w:rPr>
        <w:t xml:space="preserve"> 1 d.</w:t>
      </w:r>
    </w:p>
    <w:p w14:paraId="5ED869FB" w14:textId="01BF8A8A" w:rsidR="004261C3" w:rsidRDefault="004261C3"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Pr>
          <w:lang w:val="lt-LT"/>
        </w:rPr>
        <w:t>Šio įstatymo 1 straipsnyje keičiamo Lietuvos Respublikos diplomatinės tarnybos įstatymo 6 straipsnio 2 dalies 2</w:t>
      </w:r>
      <w:r w:rsidR="008210C7" w:rsidRPr="008210C7">
        <w:rPr>
          <w:vertAlign w:val="superscript"/>
          <w:lang w:val="lt-LT"/>
        </w:rPr>
        <w:t>1</w:t>
      </w:r>
      <w:r>
        <w:rPr>
          <w:lang w:val="lt-LT"/>
        </w:rPr>
        <w:t xml:space="preserve"> punkto nuostatos taikomos pareigas einantiems diplomatams ir </w:t>
      </w:r>
      <w:r w:rsidR="008210C7">
        <w:rPr>
          <w:lang w:val="lt-LT"/>
        </w:rPr>
        <w:t xml:space="preserve">asmenims, </w:t>
      </w:r>
      <w:r>
        <w:rPr>
          <w:lang w:val="lt-LT"/>
        </w:rPr>
        <w:t>pretend</w:t>
      </w:r>
      <w:r w:rsidR="008210C7">
        <w:rPr>
          <w:lang w:val="lt-LT"/>
        </w:rPr>
        <w:t>uojantiems</w:t>
      </w:r>
      <w:r>
        <w:rPr>
          <w:lang w:val="lt-LT"/>
        </w:rPr>
        <w:t xml:space="preserve"> į diplomatinę tarnybą, </w:t>
      </w:r>
      <w:r w:rsidR="008210C7">
        <w:rPr>
          <w:lang w:val="lt-LT"/>
        </w:rPr>
        <w:t>kurie nuo baudžiamosios atsakomybės atlei</w:t>
      </w:r>
      <w:r w:rsidR="00157290">
        <w:rPr>
          <w:lang w:val="lt-LT"/>
        </w:rPr>
        <w:t>sti</w:t>
      </w:r>
      <w:r w:rsidR="008210C7">
        <w:rPr>
          <w:lang w:val="lt-LT"/>
        </w:rPr>
        <w:t xml:space="preserve"> </w:t>
      </w:r>
      <w:r>
        <w:rPr>
          <w:lang w:val="lt-LT"/>
        </w:rPr>
        <w:t>po šio įstatymo įsigaliojimo.</w:t>
      </w:r>
    </w:p>
    <w:p w14:paraId="01A2079D" w14:textId="400AC06B" w:rsidR="00721F89" w:rsidRDefault="00721F89"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Pr>
          <w:lang w:val="lt-LT"/>
        </w:rPr>
        <w:t xml:space="preserve">Diplomatas, žuvęs atlikdamas tarnybines pareigas arba miręs dėl priežasčių, susijusių su tarnybinių pareigų atlikimu iki šio įstatymo įsigaliojimo dienos, laidojamas pagal iki šio įstatymo įsigaliojimo galiojusią tvarką. </w:t>
      </w:r>
    </w:p>
    <w:p w14:paraId="746E5CF4" w14:textId="6D3B2063" w:rsidR="00892C54" w:rsidRPr="00721F89" w:rsidRDefault="00892C54"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sidRPr="00721F89">
        <w:rPr>
          <w:lang w:val="lt-LT"/>
        </w:rPr>
        <w:t>Lietuvos Respublikos Vyriausybė ar jos įgaliota institucija iki 2020 m. gruodžio 31 d. priima šio įstatymo įgyvendinamuosius teisės aktus.</w:t>
      </w:r>
    </w:p>
    <w:p w14:paraId="01F61C63" w14:textId="77777777" w:rsidR="00594F71" w:rsidRDefault="00594F71" w:rsidP="00DD6E09">
      <w:pPr>
        <w:pStyle w:val="hyperlink1"/>
        <w:tabs>
          <w:tab w:val="left" w:pos="1134"/>
        </w:tabs>
        <w:spacing w:before="0" w:beforeAutospacing="0" w:after="0" w:afterAutospacing="0" w:line="276" w:lineRule="auto"/>
        <w:ind w:firstLine="851"/>
        <w:jc w:val="both"/>
        <w:rPr>
          <w:lang w:val="lt-LT"/>
        </w:rPr>
      </w:pPr>
    </w:p>
    <w:p w14:paraId="2BEB08F7" w14:textId="77777777" w:rsidR="00B64AA8" w:rsidRPr="009F7C8B" w:rsidRDefault="00B64AA8" w:rsidP="00DD6E09">
      <w:pPr>
        <w:tabs>
          <w:tab w:val="left" w:pos="1134"/>
        </w:tabs>
        <w:spacing w:line="276" w:lineRule="auto"/>
        <w:ind w:firstLine="851"/>
        <w:jc w:val="both"/>
        <w:rPr>
          <w:bCs/>
          <w:szCs w:val="24"/>
        </w:rPr>
      </w:pPr>
    </w:p>
    <w:p w14:paraId="36CCC8BF" w14:textId="77777777" w:rsidR="009745D5" w:rsidRPr="00770FCA" w:rsidRDefault="009745D5" w:rsidP="00DD6E09">
      <w:pPr>
        <w:tabs>
          <w:tab w:val="left" w:pos="1134"/>
        </w:tabs>
        <w:spacing w:line="276" w:lineRule="auto"/>
        <w:ind w:firstLine="851"/>
        <w:jc w:val="both"/>
        <w:rPr>
          <w:i/>
          <w:szCs w:val="24"/>
        </w:rPr>
      </w:pPr>
      <w:r w:rsidRPr="00770FCA">
        <w:rPr>
          <w:i/>
          <w:szCs w:val="24"/>
        </w:rPr>
        <w:t>Skelbiu šį Lietuvos Respublikos Seimo priimtą įstatymą.</w:t>
      </w:r>
    </w:p>
    <w:p w14:paraId="0C4E7139" w14:textId="77777777" w:rsidR="00FF3DBC" w:rsidRDefault="00FF3DBC" w:rsidP="00DD6E09">
      <w:pPr>
        <w:tabs>
          <w:tab w:val="left" w:pos="0"/>
          <w:tab w:val="left" w:pos="1134"/>
        </w:tabs>
        <w:spacing w:line="276" w:lineRule="auto"/>
        <w:ind w:firstLine="851"/>
        <w:jc w:val="both"/>
        <w:rPr>
          <w:szCs w:val="24"/>
        </w:rPr>
      </w:pPr>
    </w:p>
    <w:p w14:paraId="59DB9697" w14:textId="77777777" w:rsidR="00B64AA8" w:rsidRDefault="00B64AA8" w:rsidP="00DD6E09">
      <w:pPr>
        <w:tabs>
          <w:tab w:val="left" w:pos="0"/>
          <w:tab w:val="left" w:pos="1134"/>
        </w:tabs>
        <w:spacing w:line="276" w:lineRule="auto"/>
        <w:ind w:firstLine="851"/>
        <w:jc w:val="both"/>
        <w:rPr>
          <w:szCs w:val="24"/>
        </w:rPr>
      </w:pPr>
    </w:p>
    <w:p w14:paraId="693E147C" w14:textId="77777777" w:rsidR="00771675" w:rsidRDefault="00343A9F" w:rsidP="00DD6E09">
      <w:pPr>
        <w:tabs>
          <w:tab w:val="left" w:pos="0"/>
          <w:tab w:val="left" w:pos="1134"/>
        </w:tabs>
        <w:spacing w:line="276" w:lineRule="auto"/>
        <w:ind w:firstLine="851"/>
        <w:jc w:val="both"/>
      </w:pPr>
      <w:r w:rsidRPr="00770FCA">
        <w:rPr>
          <w:szCs w:val="24"/>
        </w:rPr>
        <w:t>R</w:t>
      </w:r>
      <w:r>
        <w:rPr>
          <w:szCs w:val="24"/>
        </w:rPr>
        <w:t>espublikos Prezidentas</w:t>
      </w:r>
    </w:p>
    <w:sectPr w:rsidR="00771675" w:rsidSect="00F4215E">
      <w:headerReference w:type="default" r:id="rId7"/>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78841" w14:textId="77777777" w:rsidR="00F4215E" w:rsidRDefault="00F4215E" w:rsidP="00F4215E">
      <w:r>
        <w:separator/>
      </w:r>
    </w:p>
  </w:endnote>
  <w:endnote w:type="continuationSeparator" w:id="0">
    <w:p w14:paraId="039E7A08" w14:textId="77777777" w:rsidR="00F4215E" w:rsidRDefault="00F4215E" w:rsidP="00F4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492AF" w14:textId="77777777" w:rsidR="00F4215E" w:rsidRDefault="00F4215E" w:rsidP="00F4215E">
      <w:r>
        <w:separator/>
      </w:r>
    </w:p>
  </w:footnote>
  <w:footnote w:type="continuationSeparator" w:id="0">
    <w:p w14:paraId="78D2C404" w14:textId="77777777" w:rsidR="00F4215E" w:rsidRDefault="00F4215E" w:rsidP="00F42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823641"/>
      <w:docPartObj>
        <w:docPartGallery w:val="Page Numbers (Top of Page)"/>
        <w:docPartUnique/>
      </w:docPartObj>
    </w:sdtPr>
    <w:sdtEndPr/>
    <w:sdtContent>
      <w:p w14:paraId="4AE1E304" w14:textId="592D65DE" w:rsidR="00F4215E" w:rsidRDefault="00F4215E">
        <w:pPr>
          <w:pStyle w:val="Antrats"/>
          <w:jc w:val="center"/>
        </w:pPr>
        <w:r>
          <w:fldChar w:fldCharType="begin"/>
        </w:r>
        <w:r>
          <w:instrText>PAGE   \* MERGEFORMAT</w:instrText>
        </w:r>
        <w:r>
          <w:fldChar w:fldCharType="separate"/>
        </w:r>
        <w:r w:rsidR="00601A23">
          <w:rPr>
            <w:noProof/>
          </w:rPr>
          <w:t>2</w:t>
        </w:r>
        <w:r>
          <w:fldChar w:fldCharType="end"/>
        </w:r>
      </w:p>
    </w:sdtContent>
  </w:sdt>
  <w:p w14:paraId="19F1C48F" w14:textId="77777777" w:rsidR="00F4215E" w:rsidRDefault="00F421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76A7585"/>
    <w:multiLevelType w:val="hybridMultilevel"/>
    <w:tmpl w:val="3BB4B4DA"/>
    <w:lvl w:ilvl="0" w:tplc="7CCAB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685673E"/>
    <w:multiLevelType w:val="hybridMultilevel"/>
    <w:tmpl w:val="1D64D018"/>
    <w:lvl w:ilvl="0" w:tplc="881877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CD5129E"/>
    <w:multiLevelType w:val="hybridMultilevel"/>
    <w:tmpl w:val="DE40F48E"/>
    <w:lvl w:ilvl="0" w:tplc="B7BAF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CE1648A"/>
    <w:multiLevelType w:val="hybridMultilevel"/>
    <w:tmpl w:val="76284B1C"/>
    <w:lvl w:ilvl="0" w:tplc="C8CCBE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7EE3D27"/>
    <w:multiLevelType w:val="hybridMultilevel"/>
    <w:tmpl w:val="0444EE04"/>
    <w:lvl w:ilvl="0" w:tplc="E8ACC3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E27708C"/>
    <w:multiLevelType w:val="hybridMultilevel"/>
    <w:tmpl w:val="A7447A88"/>
    <w:lvl w:ilvl="0" w:tplc="CD1662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6"/>
  </w:num>
  <w:num w:numId="3">
    <w:abstractNumId w:val="7"/>
  </w:num>
  <w:num w:numId="4">
    <w:abstractNumId w:val="0"/>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DD"/>
    <w:rsid w:val="00000959"/>
    <w:rsid w:val="00002E6A"/>
    <w:rsid w:val="0000723D"/>
    <w:rsid w:val="00027E1A"/>
    <w:rsid w:val="00035B1D"/>
    <w:rsid w:val="0005177C"/>
    <w:rsid w:val="00077928"/>
    <w:rsid w:val="000918B6"/>
    <w:rsid w:val="00092037"/>
    <w:rsid w:val="000A1CA9"/>
    <w:rsid w:val="000A5E10"/>
    <w:rsid w:val="000B1A30"/>
    <w:rsid w:val="000B71E1"/>
    <w:rsid w:val="000C28CE"/>
    <w:rsid w:val="00106EA5"/>
    <w:rsid w:val="001201EB"/>
    <w:rsid w:val="001413F0"/>
    <w:rsid w:val="001424BD"/>
    <w:rsid w:val="00144F96"/>
    <w:rsid w:val="00145DA2"/>
    <w:rsid w:val="0014726B"/>
    <w:rsid w:val="00155F9D"/>
    <w:rsid w:val="00157290"/>
    <w:rsid w:val="00162BD1"/>
    <w:rsid w:val="00164881"/>
    <w:rsid w:val="00176853"/>
    <w:rsid w:val="00187329"/>
    <w:rsid w:val="00193B58"/>
    <w:rsid w:val="001A342B"/>
    <w:rsid w:val="001B1042"/>
    <w:rsid w:val="001B701F"/>
    <w:rsid w:val="001B71A2"/>
    <w:rsid w:val="001D43FB"/>
    <w:rsid w:val="001F0875"/>
    <w:rsid w:val="001F3552"/>
    <w:rsid w:val="00216633"/>
    <w:rsid w:val="002222B2"/>
    <w:rsid w:val="00242B1C"/>
    <w:rsid w:val="002449D7"/>
    <w:rsid w:val="002457B8"/>
    <w:rsid w:val="0024618F"/>
    <w:rsid w:val="00246C0D"/>
    <w:rsid w:val="00260B97"/>
    <w:rsid w:val="002621AB"/>
    <w:rsid w:val="00262616"/>
    <w:rsid w:val="00275BD7"/>
    <w:rsid w:val="002C338B"/>
    <w:rsid w:val="002C38DC"/>
    <w:rsid w:val="002C4195"/>
    <w:rsid w:val="002C68E6"/>
    <w:rsid w:val="00300545"/>
    <w:rsid w:val="00303F93"/>
    <w:rsid w:val="003066A9"/>
    <w:rsid w:val="003225E4"/>
    <w:rsid w:val="00333757"/>
    <w:rsid w:val="00340B71"/>
    <w:rsid w:val="00343A9F"/>
    <w:rsid w:val="0035516D"/>
    <w:rsid w:val="003651C1"/>
    <w:rsid w:val="003724FF"/>
    <w:rsid w:val="003828B0"/>
    <w:rsid w:val="003832AF"/>
    <w:rsid w:val="003917A2"/>
    <w:rsid w:val="003B3968"/>
    <w:rsid w:val="003B4C34"/>
    <w:rsid w:val="003C5D20"/>
    <w:rsid w:val="003D0717"/>
    <w:rsid w:val="003F2794"/>
    <w:rsid w:val="003F3FEB"/>
    <w:rsid w:val="00422000"/>
    <w:rsid w:val="004258B7"/>
    <w:rsid w:val="004261C3"/>
    <w:rsid w:val="00437CDF"/>
    <w:rsid w:val="004931DD"/>
    <w:rsid w:val="004B35D1"/>
    <w:rsid w:val="004B7EEF"/>
    <w:rsid w:val="004C620F"/>
    <w:rsid w:val="004D4600"/>
    <w:rsid w:val="004D5742"/>
    <w:rsid w:val="004F330E"/>
    <w:rsid w:val="00525663"/>
    <w:rsid w:val="005403F0"/>
    <w:rsid w:val="00547628"/>
    <w:rsid w:val="00582741"/>
    <w:rsid w:val="00591613"/>
    <w:rsid w:val="00594F71"/>
    <w:rsid w:val="00595D08"/>
    <w:rsid w:val="00595DCC"/>
    <w:rsid w:val="005C2B88"/>
    <w:rsid w:val="005C7830"/>
    <w:rsid w:val="005E0298"/>
    <w:rsid w:val="005F330C"/>
    <w:rsid w:val="00600537"/>
    <w:rsid w:val="00601A23"/>
    <w:rsid w:val="0062388F"/>
    <w:rsid w:val="006338E7"/>
    <w:rsid w:val="006572B9"/>
    <w:rsid w:val="00663E3D"/>
    <w:rsid w:val="00674A08"/>
    <w:rsid w:val="006A6345"/>
    <w:rsid w:val="006A6C72"/>
    <w:rsid w:val="006B5F41"/>
    <w:rsid w:val="006D4420"/>
    <w:rsid w:val="006F0107"/>
    <w:rsid w:val="006F7590"/>
    <w:rsid w:val="00700502"/>
    <w:rsid w:val="00717990"/>
    <w:rsid w:val="0072139A"/>
    <w:rsid w:val="00721F89"/>
    <w:rsid w:val="00723FD1"/>
    <w:rsid w:val="0075213A"/>
    <w:rsid w:val="007616D2"/>
    <w:rsid w:val="00771675"/>
    <w:rsid w:val="0077290D"/>
    <w:rsid w:val="00772E10"/>
    <w:rsid w:val="007A45A2"/>
    <w:rsid w:val="007C3E4D"/>
    <w:rsid w:val="007D6785"/>
    <w:rsid w:val="007F1166"/>
    <w:rsid w:val="008053D7"/>
    <w:rsid w:val="00807AD2"/>
    <w:rsid w:val="008210C7"/>
    <w:rsid w:val="008326F2"/>
    <w:rsid w:val="0083650A"/>
    <w:rsid w:val="00840630"/>
    <w:rsid w:val="008413B3"/>
    <w:rsid w:val="00856854"/>
    <w:rsid w:val="00864DFB"/>
    <w:rsid w:val="008773F0"/>
    <w:rsid w:val="00881D71"/>
    <w:rsid w:val="00882560"/>
    <w:rsid w:val="008859ED"/>
    <w:rsid w:val="00892C54"/>
    <w:rsid w:val="00893328"/>
    <w:rsid w:val="008A395B"/>
    <w:rsid w:val="008A79DD"/>
    <w:rsid w:val="008E2C5D"/>
    <w:rsid w:val="008E2D26"/>
    <w:rsid w:val="008F08CE"/>
    <w:rsid w:val="009001A9"/>
    <w:rsid w:val="0091409D"/>
    <w:rsid w:val="00933617"/>
    <w:rsid w:val="00934693"/>
    <w:rsid w:val="009508C2"/>
    <w:rsid w:val="00965185"/>
    <w:rsid w:val="009670C8"/>
    <w:rsid w:val="009745D5"/>
    <w:rsid w:val="00985F96"/>
    <w:rsid w:val="00990F8F"/>
    <w:rsid w:val="00993ABB"/>
    <w:rsid w:val="009B0620"/>
    <w:rsid w:val="009D7AD1"/>
    <w:rsid w:val="009E16E1"/>
    <w:rsid w:val="009F7C8B"/>
    <w:rsid w:val="00A14F4A"/>
    <w:rsid w:val="00A20B10"/>
    <w:rsid w:val="00A24C42"/>
    <w:rsid w:val="00A25F19"/>
    <w:rsid w:val="00A42888"/>
    <w:rsid w:val="00A63998"/>
    <w:rsid w:val="00A73BB8"/>
    <w:rsid w:val="00A81043"/>
    <w:rsid w:val="00A91401"/>
    <w:rsid w:val="00AA4FB0"/>
    <w:rsid w:val="00AF67C7"/>
    <w:rsid w:val="00AF7505"/>
    <w:rsid w:val="00B0198C"/>
    <w:rsid w:val="00B35D04"/>
    <w:rsid w:val="00B36DEF"/>
    <w:rsid w:val="00B4211D"/>
    <w:rsid w:val="00B56DA0"/>
    <w:rsid w:val="00B64AA8"/>
    <w:rsid w:val="00B65603"/>
    <w:rsid w:val="00B674C8"/>
    <w:rsid w:val="00B82B9B"/>
    <w:rsid w:val="00B9255F"/>
    <w:rsid w:val="00B942BE"/>
    <w:rsid w:val="00BB5DF1"/>
    <w:rsid w:val="00BC047B"/>
    <w:rsid w:val="00BC1046"/>
    <w:rsid w:val="00BE21C2"/>
    <w:rsid w:val="00BF3C11"/>
    <w:rsid w:val="00C02D21"/>
    <w:rsid w:val="00C031FD"/>
    <w:rsid w:val="00C16F67"/>
    <w:rsid w:val="00C21D75"/>
    <w:rsid w:val="00C235AC"/>
    <w:rsid w:val="00C30BBB"/>
    <w:rsid w:val="00C4799D"/>
    <w:rsid w:val="00C734B2"/>
    <w:rsid w:val="00C804B6"/>
    <w:rsid w:val="00CB25B6"/>
    <w:rsid w:val="00CC1E2D"/>
    <w:rsid w:val="00CC3494"/>
    <w:rsid w:val="00CC6003"/>
    <w:rsid w:val="00CD278E"/>
    <w:rsid w:val="00CD4213"/>
    <w:rsid w:val="00CF2CD6"/>
    <w:rsid w:val="00CF4BC2"/>
    <w:rsid w:val="00D35650"/>
    <w:rsid w:val="00D662D0"/>
    <w:rsid w:val="00D72649"/>
    <w:rsid w:val="00D77F4C"/>
    <w:rsid w:val="00D85BE3"/>
    <w:rsid w:val="00D86855"/>
    <w:rsid w:val="00D9586A"/>
    <w:rsid w:val="00D96881"/>
    <w:rsid w:val="00DD6E09"/>
    <w:rsid w:val="00E17A7D"/>
    <w:rsid w:val="00E262E2"/>
    <w:rsid w:val="00E619B2"/>
    <w:rsid w:val="00E64501"/>
    <w:rsid w:val="00E81124"/>
    <w:rsid w:val="00E86990"/>
    <w:rsid w:val="00E930F7"/>
    <w:rsid w:val="00EB2B9E"/>
    <w:rsid w:val="00EB31A9"/>
    <w:rsid w:val="00EC6CFF"/>
    <w:rsid w:val="00EC7DE6"/>
    <w:rsid w:val="00EE3FBE"/>
    <w:rsid w:val="00EF3E0E"/>
    <w:rsid w:val="00EF7A83"/>
    <w:rsid w:val="00F05B8B"/>
    <w:rsid w:val="00F4215E"/>
    <w:rsid w:val="00F5799B"/>
    <w:rsid w:val="00F71505"/>
    <w:rsid w:val="00F731A4"/>
    <w:rsid w:val="00F7327F"/>
    <w:rsid w:val="00F75B89"/>
    <w:rsid w:val="00F96942"/>
    <w:rsid w:val="00FB4E15"/>
    <w:rsid w:val="00FB5E95"/>
    <w:rsid w:val="00FC1B54"/>
    <w:rsid w:val="00FC441E"/>
    <w:rsid w:val="00FD2AFE"/>
    <w:rsid w:val="00FE1085"/>
    <w:rsid w:val="00FF3DBC"/>
    <w:rsid w:val="00FF4721"/>
    <w:rsid w:val="00FF7616"/>
    <w:rsid w:val="00FF7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DCCA7"/>
  <w15:docId w15:val="{28847668-7DF5-4C2F-8512-4B8EF459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9DD"/>
    <w:rPr>
      <w:sz w:val="24"/>
    </w:rPr>
  </w:style>
  <w:style w:type="paragraph" w:styleId="Antrat2">
    <w:name w:val="heading 2"/>
    <w:basedOn w:val="prastasis"/>
    <w:next w:val="prastasis"/>
    <w:qFormat/>
    <w:rsid w:val="008A79DD"/>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8A79DD"/>
    <w:rPr>
      <w:rFonts w:ascii="Courier New" w:hAnsi="Courier New"/>
      <w:sz w:val="20"/>
    </w:rPr>
  </w:style>
  <w:style w:type="paragraph" w:customStyle="1" w:styleId="Preformatted">
    <w:name w:val="Preformatted"/>
    <w:basedOn w:val="prastasis"/>
    <w:rsid w:val="008A79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customStyle="1" w:styleId="statja">
    <w:name w:val="statja"/>
    <w:basedOn w:val="prastasis"/>
    <w:rsid w:val="00A81043"/>
    <w:pPr>
      <w:spacing w:before="100" w:beforeAutospacing="1" w:after="100" w:afterAutospacing="1"/>
    </w:pPr>
    <w:rPr>
      <w:szCs w:val="24"/>
      <w:lang w:val="en-US" w:eastAsia="en-US"/>
    </w:rPr>
  </w:style>
  <w:style w:type="paragraph" w:customStyle="1" w:styleId="hyperlink1">
    <w:name w:val="hyperlink1"/>
    <w:basedOn w:val="prastasis"/>
    <w:rsid w:val="00A81043"/>
    <w:pPr>
      <w:spacing w:before="100" w:beforeAutospacing="1" w:after="100" w:afterAutospacing="1"/>
    </w:pPr>
    <w:rPr>
      <w:szCs w:val="24"/>
      <w:lang w:val="en-US" w:eastAsia="en-US"/>
    </w:rPr>
  </w:style>
  <w:style w:type="paragraph" w:styleId="Debesliotekstas">
    <w:name w:val="Balloon Text"/>
    <w:basedOn w:val="prastasis"/>
    <w:semiHidden/>
    <w:rsid w:val="00893328"/>
    <w:rPr>
      <w:rFonts w:ascii="Tahoma" w:hAnsi="Tahoma" w:cs="Tahoma"/>
      <w:sz w:val="16"/>
      <w:szCs w:val="16"/>
    </w:rPr>
  </w:style>
  <w:style w:type="character" w:styleId="Komentaronuoroda">
    <w:name w:val="annotation reference"/>
    <w:basedOn w:val="Numatytasispastraiposriftas"/>
    <w:rsid w:val="00CB25B6"/>
    <w:rPr>
      <w:sz w:val="16"/>
      <w:szCs w:val="16"/>
    </w:rPr>
  </w:style>
  <w:style w:type="paragraph" w:styleId="Komentarotekstas">
    <w:name w:val="annotation text"/>
    <w:basedOn w:val="prastasis"/>
    <w:link w:val="KomentarotekstasDiagrama"/>
    <w:rsid w:val="00CB25B6"/>
    <w:rPr>
      <w:sz w:val="20"/>
    </w:rPr>
  </w:style>
  <w:style w:type="character" w:customStyle="1" w:styleId="KomentarotekstasDiagrama">
    <w:name w:val="Komentaro tekstas Diagrama"/>
    <w:basedOn w:val="Numatytasispastraiposriftas"/>
    <w:link w:val="Komentarotekstas"/>
    <w:rsid w:val="00CB25B6"/>
  </w:style>
  <w:style w:type="paragraph" w:styleId="Komentarotema">
    <w:name w:val="annotation subject"/>
    <w:basedOn w:val="Komentarotekstas"/>
    <w:next w:val="Komentarotekstas"/>
    <w:link w:val="KomentarotemaDiagrama"/>
    <w:rsid w:val="00CB25B6"/>
    <w:rPr>
      <w:b/>
      <w:bCs/>
    </w:rPr>
  </w:style>
  <w:style w:type="character" w:customStyle="1" w:styleId="KomentarotemaDiagrama">
    <w:name w:val="Komentaro tema Diagrama"/>
    <w:basedOn w:val="KomentarotekstasDiagrama"/>
    <w:link w:val="Komentarotema"/>
    <w:rsid w:val="00CB25B6"/>
    <w:rPr>
      <w:b/>
      <w:bCs/>
    </w:rPr>
  </w:style>
  <w:style w:type="paragraph" w:styleId="Pataisymai">
    <w:name w:val="Revision"/>
    <w:hidden/>
    <w:uiPriority w:val="99"/>
    <w:semiHidden/>
    <w:rsid w:val="008A395B"/>
    <w:rPr>
      <w:sz w:val="24"/>
    </w:rPr>
  </w:style>
  <w:style w:type="paragraph" w:styleId="Sraopastraipa">
    <w:name w:val="List Paragraph"/>
    <w:basedOn w:val="prastasis"/>
    <w:uiPriority w:val="34"/>
    <w:qFormat/>
    <w:rsid w:val="000B1A30"/>
    <w:pPr>
      <w:ind w:left="720"/>
      <w:contextualSpacing/>
    </w:pPr>
  </w:style>
  <w:style w:type="character" w:styleId="Hipersaitas">
    <w:name w:val="Hyperlink"/>
    <w:basedOn w:val="Numatytasispastraiposriftas"/>
    <w:uiPriority w:val="99"/>
    <w:unhideWhenUsed/>
    <w:rsid w:val="00600537"/>
    <w:rPr>
      <w:strike w:val="0"/>
      <w:dstrike w:val="0"/>
      <w:color w:val="6E717F"/>
      <w:u w:val="none"/>
      <w:effect w:val="none"/>
      <w:shd w:val="clear" w:color="auto" w:fill="auto"/>
    </w:rPr>
  </w:style>
  <w:style w:type="paragraph" w:customStyle="1" w:styleId="taltipfb">
    <w:name w:val="taltipfb"/>
    <w:basedOn w:val="prastasis"/>
    <w:rsid w:val="00600537"/>
    <w:pPr>
      <w:spacing w:after="150"/>
    </w:pPr>
    <w:rPr>
      <w:szCs w:val="24"/>
    </w:rPr>
  </w:style>
  <w:style w:type="paragraph" w:customStyle="1" w:styleId="tajtip">
    <w:name w:val="tajtip"/>
    <w:basedOn w:val="prastasis"/>
    <w:rsid w:val="00600537"/>
    <w:pPr>
      <w:spacing w:after="150"/>
    </w:pPr>
    <w:rPr>
      <w:szCs w:val="24"/>
    </w:rPr>
  </w:style>
  <w:style w:type="paragraph" w:styleId="Betarp">
    <w:name w:val="No Spacing"/>
    <w:uiPriority w:val="1"/>
    <w:qFormat/>
    <w:rsid w:val="00600537"/>
    <w:rPr>
      <w:sz w:val="24"/>
    </w:rPr>
  </w:style>
  <w:style w:type="paragraph" w:styleId="Antrats">
    <w:name w:val="header"/>
    <w:basedOn w:val="prastasis"/>
    <w:link w:val="AntratsDiagrama"/>
    <w:uiPriority w:val="99"/>
    <w:unhideWhenUsed/>
    <w:rsid w:val="00F4215E"/>
    <w:pPr>
      <w:tabs>
        <w:tab w:val="center" w:pos="4819"/>
        <w:tab w:val="right" w:pos="9638"/>
      </w:tabs>
    </w:pPr>
  </w:style>
  <w:style w:type="character" w:customStyle="1" w:styleId="AntratsDiagrama">
    <w:name w:val="Antraštės Diagrama"/>
    <w:basedOn w:val="Numatytasispastraiposriftas"/>
    <w:link w:val="Antrats"/>
    <w:uiPriority w:val="99"/>
    <w:rsid w:val="00F4215E"/>
    <w:rPr>
      <w:sz w:val="24"/>
    </w:rPr>
  </w:style>
  <w:style w:type="paragraph" w:styleId="Porat">
    <w:name w:val="footer"/>
    <w:basedOn w:val="prastasis"/>
    <w:link w:val="PoratDiagrama"/>
    <w:unhideWhenUsed/>
    <w:rsid w:val="00F4215E"/>
    <w:pPr>
      <w:tabs>
        <w:tab w:val="center" w:pos="4819"/>
        <w:tab w:val="right" w:pos="9638"/>
      </w:tabs>
    </w:pPr>
  </w:style>
  <w:style w:type="character" w:customStyle="1" w:styleId="PoratDiagrama">
    <w:name w:val="Poraštė Diagrama"/>
    <w:basedOn w:val="Numatytasispastraiposriftas"/>
    <w:link w:val="Porat"/>
    <w:rsid w:val="00F421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4534">
      <w:bodyDiv w:val="1"/>
      <w:marLeft w:val="0"/>
      <w:marRight w:val="0"/>
      <w:marTop w:val="0"/>
      <w:marBottom w:val="0"/>
      <w:divBdr>
        <w:top w:val="none" w:sz="0" w:space="0" w:color="auto"/>
        <w:left w:val="none" w:sz="0" w:space="0" w:color="auto"/>
        <w:bottom w:val="none" w:sz="0" w:space="0" w:color="auto"/>
        <w:right w:val="none" w:sz="0" w:space="0" w:color="auto"/>
      </w:divBdr>
      <w:divsChild>
        <w:div w:id="470561652">
          <w:marLeft w:val="0"/>
          <w:marRight w:val="0"/>
          <w:marTop w:val="0"/>
          <w:marBottom w:val="0"/>
          <w:divBdr>
            <w:top w:val="none" w:sz="0" w:space="0" w:color="auto"/>
            <w:left w:val="none" w:sz="0" w:space="0" w:color="auto"/>
            <w:bottom w:val="none" w:sz="0" w:space="0" w:color="auto"/>
            <w:right w:val="none" w:sz="0" w:space="0" w:color="auto"/>
          </w:divBdr>
          <w:divsChild>
            <w:div w:id="1598903403">
              <w:marLeft w:val="0"/>
              <w:marRight w:val="0"/>
              <w:marTop w:val="0"/>
              <w:marBottom w:val="0"/>
              <w:divBdr>
                <w:top w:val="none" w:sz="0" w:space="0" w:color="auto"/>
                <w:left w:val="none" w:sz="0" w:space="0" w:color="auto"/>
                <w:bottom w:val="none" w:sz="0" w:space="0" w:color="auto"/>
                <w:right w:val="none" w:sz="0" w:space="0" w:color="auto"/>
              </w:divBdr>
              <w:divsChild>
                <w:div w:id="1383601212">
                  <w:marLeft w:val="0"/>
                  <w:marRight w:val="0"/>
                  <w:marTop w:val="0"/>
                  <w:marBottom w:val="0"/>
                  <w:divBdr>
                    <w:top w:val="none" w:sz="0" w:space="0" w:color="auto"/>
                    <w:left w:val="none" w:sz="0" w:space="0" w:color="auto"/>
                    <w:bottom w:val="none" w:sz="0" w:space="0" w:color="auto"/>
                    <w:right w:val="none" w:sz="0" w:space="0" w:color="auto"/>
                  </w:divBdr>
                  <w:divsChild>
                    <w:div w:id="2056850161">
                      <w:marLeft w:val="0"/>
                      <w:marRight w:val="0"/>
                      <w:marTop w:val="0"/>
                      <w:marBottom w:val="0"/>
                      <w:divBdr>
                        <w:top w:val="none" w:sz="0" w:space="0" w:color="auto"/>
                        <w:left w:val="none" w:sz="0" w:space="0" w:color="auto"/>
                        <w:bottom w:val="none" w:sz="0" w:space="0" w:color="auto"/>
                        <w:right w:val="none" w:sz="0" w:space="0" w:color="auto"/>
                      </w:divBdr>
                      <w:divsChild>
                        <w:div w:id="13860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28848">
      <w:bodyDiv w:val="1"/>
      <w:marLeft w:val="0"/>
      <w:marRight w:val="0"/>
      <w:marTop w:val="0"/>
      <w:marBottom w:val="0"/>
      <w:divBdr>
        <w:top w:val="none" w:sz="0" w:space="0" w:color="auto"/>
        <w:left w:val="none" w:sz="0" w:space="0" w:color="auto"/>
        <w:bottom w:val="none" w:sz="0" w:space="0" w:color="auto"/>
        <w:right w:val="none" w:sz="0" w:space="0" w:color="auto"/>
      </w:divBdr>
    </w:div>
    <w:div w:id="115954535">
      <w:bodyDiv w:val="1"/>
      <w:marLeft w:val="0"/>
      <w:marRight w:val="0"/>
      <w:marTop w:val="0"/>
      <w:marBottom w:val="0"/>
      <w:divBdr>
        <w:top w:val="none" w:sz="0" w:space="0" w:color="auto"/>
        <w:left w:val="none" w:sz="0" w:space="0" w:color="auto"/>
        <w:bottom w:val="none" w:sz="0" w:space="0" w:color="auto"/>
        <w:right w:val="none" w:sz="0" w:space="0" w:color="auto"/>
      </w:divBdr>
    </w:div>
    <w:div w:id="171066708">
      <w:bodyDiv w:val="1"/>
      <w:marLeft w:val="0"/>
      <w:marRight w:val="0"/>
      <w:marTop w:val="0"/>
      <w:marBottom w:val="0"/>
      <w:divBdr>
        <w:top w:val="none" w:sz="0" w:space="0" w:color="auto"/>
        <w:left w:val="none" w:sz="0" w:space="0" w:color="auto"/>
        <w:bottom w:val="none" w:sz="0" w:space="0" w:color="auto"/>
        <w:right w:val="none" w:sz="0" w:space="0" w:color="auto"/>
      </w:divBdr>
    </w:div>
    <w:div w:id="362558472">
      <w:bodyDiv w:val="1"/>
      <w:marLeft w:val="0"/>
      <w:marRight w:val="0"/>
      <w:marTop w:val="0"/>
      <w:marBottom w:val="0"/>
      <w:divBdr>
        <w:top w:val="none" w:sz="0" w:space="0" w:color="auto"/>
        <w:left w:val="none" w:sz="0" w:space="0" w:color="auto"/>
        <w:bottom w:val="none" w:sz="0" w:space="0" w:color="auto"/>
        <w:right w:val="none" w:sz="0" w:space="0" w:color="auto"/>
      </w:divBdr>
      <w:divsChild>
        <w:div w:id="2090807739">
          <w:marLeft w:val="0"/>
          <w:marRight w:val="0"/>
          <w:marTop w:val="0"/>
          <w:marBottom w:val="0"/>
          <w:divBdr>
            <w:top w:val="none" w:sz="0" w:space="0" w:color="auto"/>
            <w:left w:val="none" w:sz="0" w:space="0" w:color="auto"/>
            <w:bottom w:val="none" w:sz="0" w:space="0" w:color="auto"/>
            <w:right w:val="none" w:sz="0" w:space="0" w:color="auto"/>
          </w:divBdr>
        </w:div>
        <w:div w:id="1964077349">
          <w:marLeft w:val="0"/>
          <w:marRight w:val="0"/>
          <w:marTop w:val="0"/>
          <w:marBottom w:val="0"/>
          <w:divBdr>
            <w:top w:val="none" w:sz="0" w:space="0" w:color="auto"/>
            <w:left w:val="none" w:sz="0" w:space="0" w:color="auto"/>
            <w:bottom w:val="none" w:sz="0" w:space="0" w:color="auto"/>
            <w:right w:val="none" w:sz="0" w:space="0" w:color="auto"/>
          </w:divBdr>
        </w:div>
        <w:div w:id="1251701397">
          <w:marLeft w:val="0"/>
          <w:marRight w:val="0"/>
          <w:marTop w:val="0"/>
          <w:marBottom w:val="0"/>
          <w:divBdr>
            <w:top w:val="none" w:sz="0" w:space="0" w:color="auto"/>
            <w:left w:val="none" w:sz="0" w:space="0" w:color="auto"/>
            <w:bottom w:val="none" w:sz="0" w:space="0" w:color="auto"/>
            <w:right w:val="none" w:sz="0" w:space="0" w:color="auto"/>
          </w:divBdr>
        </w:div>
        <w:div w:id="1647003890">
          <w:marLeft w:val="0"/>
          <w:marRight w:val="0"/>
          <w:marTop w:val="0"/>
          <w:marBottom w:val="0"/>
          <w:divBdr>
            <w:top w:val="none" w:sz="0" w:space="0" w:color="auto"/>
            <w:left w:val="none" w:sz="0" w:space="0" w:color="auto"/>
            <w:bottom w:val="none" w:sz="0" w:space="0" w:color="auto"/>
            <w:right w:val="none" w:sz="0" w:space="0" w:color="auto"/>
          </w:divBdr>
        </w:div>
        <w:div w:id="2059160180">
          <w:marLeft w:val="0"/>
          <w:marRight w:val="0"/>
          <w:marTop w:val="0"/>
          <w:marBottom w:val="0"/>
          <w:divBdr>
            <w:top w:val="none" w:sz="0" w:space="0" w:color="auto"/>
            <w:left w:val="none" w:sz="0" w:space="0" w:color="auto"/>
            <w:bottom w:val="none" w:sz="0" w:space="0" w:color="auto"/>
            <w:right w:val="none" w:sz="0" w:space="0" w:color="auto"/>
          </w:divBdr>
        </w:div>
        <w:div w:id="1674146074">
          <w:marLeft w:val="0"/>
          <w:marRight w:val="0"/>
          <w:marTop w:val="0"/>
          <w:marBottom w:val="0"/>
          <w:divBdr>
            <w:top w:val="none" w:sz="0" w:space="0" w:color="auto"/>
            <w:left w:val="none" w:sz="0" w:space="0" w:color="auto"/>
            <w:bottom w:val="none" w:sz="0" w:space="0" w:color="auto"/>
            <w:right w:val="none" w:sz="0" w:space="0" w:color="auto"/>
          </w:divBdr>
        </w:div>
      </w:divsChild>
    </w:div>
    <w:div w:id="739250615">
      <w:bodyDiv w:val="1"/>
      <w:marLeft w:val="0"/>
      <w:marRight w:val="0"/>
      <w:marTop w:val="0"/>
      <w:marBottom w:val="0"/>
      <w:divBdr>
        <w:top w:val="none" w:sz="0" w:space="0" w:color="auto"/>
        <w:left w:val="none" w:sz="0" w:space="0" w:color="auto"/>
        <w:bottom w:val="none" w:sz="0" w:space="0" w:color="auto"/>
        <w:right w:val="none" w:sz="0" w:space="0" w:color="auto"/>
      </w:divBdr>
    </w:div>
    <w:div w:id="952596880">
      <w:bodyDiv w:val="1"/>
      <w:marLeft w:val="0"/>
      <w:marRight w:val="0"/>
      <w:marTop w:val="0"/>
      <w:marBottom w:val="0"/>
      <w:divBdr>
        <w:top w:val="none" w:sz="0" w:space="0" w:color="auto"/>
        <w:left w:val="none" w:sz="0" w:space="0" w:color="auto"/>
        <w:bottom w:val="none" w:sz="0" w:space="0" w:color="auto"/>
        <w:right w:val="none" w:sz="0" w:space="0" w:color="auto"/>
      </w:divBdr>
    </w:div>
    <w:div w:id="1433622333">
      <w:bodyDiv w:val="1"/>
      <w:marLeft w:val="0"/>
      <w:marRight w:val="0"/>
      <w:marTop w:val="0"/>
      <w:marBottom w:val="0"/>
      <w:divBdr>
        <w:top w:val="none" w:sz="0" w:space="0" w:color="auto"/>
        <w:left w:val="none" w:sz="0" w:space="0" w:color="auto"/>
        <w:bottom w:val="none" w:sz="0" w:space="0" w:color="auto"/>
        <w:right w:val="none" w:sz="0" w:space="0" w:color="auto"/>
      </w:divBdr>
      <w:divsChild>
        <w:div w:id="1518734973">
          <w:marLeft w:val="0"/>
          <w:marRight w:val="0"/>
          <w:marTop w:val="0"/>
          <w:marBottom w:val="0"/>
          <w:divBdr>
            <w:top w:val="none" w:sz="0" w:space="0" w:color="auto"/>
            <w:left w:val="none" w:sz="0" w:space="0" w:color="auto"/>
            <w:bottom w:val="none" w:sz="0" w:space="0" w:color="auto"/>
            <w:right w:val="none" w:sz="0" w:space="0" w:color="auto"/>
          </w:divBdr>
          <w:divsChild>
            <w:div w:id="2143116567">
              <w:marLeft w:val="0"/>
              <w:marRight w:val="0"/>
              <w:marTop w:val="0"/>
              <w:marBottom w:val="0"/>
              <w:divBdr>
                <w:top w:val="none" w:sz="0" w:space="0" w:color="auto"/>
                <w:left w:val="none" w:sz="0" w:space="0" w:color="auto"/>
                <w:bottom w:val="none" w:sz="0" w:space="0" w:color="auto"/>
                <w:right w:val="none" w:sz="0" w:space="0" w:color="auto"/>
              </w:divBdr>
              <w:divsChild>
                <w:div w:id="2018650655">
                  <w:marLeft w:val="0"/>
                  <w:marRight w:val="0"/>
                  <w:marTop w:val="0"/>
                  <w:marBottom w:val="0"/>
                  <w:divBdr>
                    <w:top w:val="none" w:sz="0" w:space="0" w:color="auto"/>
                    <w:left w:val="none" w:sz="0" w:space="0" w:color="auto"/>
                    <w:bottom w:val="none" w:sz="0" w:space="0" w:color="auto"/>
                    <w:right w:val="none" w:sz="0" w:space="0" w:color="auto"/>
                  </w:divBdr>
                  <w:divsChild>
                    <w:div w:id="1560165673">
                      <w:marLeft w:val="0"/>
                      <w:marRight w:val="0"/>
                      <w:marTop w:val="0"/>
                      <w:marBottom w:val="0"/>
                      <w:divBdr>
                        <w:top w:val="none" w:sz="0" w:space="0" w:color="auto"/>
                        <w:left w:val="none" w:sz="0" w:space="0" w:color="auto"/>
                        <w:bottom w:val="none" w:sz="0" w:space="0" w:color="auto"/>
                        <w:right w:val="none" w:sz="0" w:space="0" w:color="auto"/>
                      </w:divBdr>
                      <w:divsChild>
                        <w:div w:id="15983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808092">
      <w:bodyDiv w:val="1"/>
      <w:marLeft w:val="0"/>
      <w:marRight w:val="0"/>
      <w:marTop w:val="0"/>
      <w:marBottom w:val="0"/>
      <w:divBdr>
        <w:top w:val="none" w:sz="0" w:space="0" w:color="auto"/>
        <w:left w:val="none" w:sz="0" w:space="0" w:color="auto"/>
        <w:bottom w:val="none" w:sz="0" w:space="0" w:color="auto"/>
        <w:right w:val="none" w:sz="0" w:space="0" w:color="auto"/>
      </w:divBdr>
      <w:divsChild>
        <w:div w:id="1421873396">
          <w:marLeft w:val="0"/>
          <w:marRight w:val="0"/>
          <w:marTop w:val="0"/>
          <w:marBottom w:val="0"/>
          <w:divBdr>
            <w:top w:val="none" w:sz="0" w:space="0" w:color="auto"/>
            <w:left w:val="none" w:sz="0" w:space="0" w:color="auto"/>
            <w:bottom w:val="none" w:sz="0" w:space="0" w:color="auto"/>
            <w:right w:val="none" w:sz="0" w:space="0" w:color="auto"/>
          </w:divBdr>
          <w:divsChild>
            <w:div w:id="1634211043">
              <w:marLeft w:val="0"/>
              <w:marRight w:val="0"/>
              <w:marTop w:val="0"/>
              <w:marBottom w:val="0"/>
              <w:divBdr>
                <w:top w:val="none" w:sz="0" w:space="0" w:color="auto"/>
                <w:left w:val="none" w:sz="0" w:space="0" w:color="auto"/>
                <w:bottom w:val="none" w:sz="0" w:space="0" w:color="auto"/>
                <w:right w:val="none" w:sz="0" w:space="0" w:color="auto"/>
              </w:divBdr>
              <w:divsChild>
                <w:div w:id="1218783217">
                  <w:marLeft w:val="0"/>
                  <w:marRight w:val="0"/>
                  <w:marTop w:val="0"/>
                  <w:marBottom w:val="0"/>
                  <w:divBdr>
                    <w:top w:val="none" w:sz="0" w:space="0" w:color="auto"/>
                    <w:left w:val="none" w:sz="0" w:space="0" w:color="auto"/>
                    <w:bottom w:val="none" w:sz="0" w:space="0" w:color="auto"/>
                    <w:right w:val="none" w:sz="0" w:space="0" w:color="auto"/>
                  </w:divBdr>
                  <w:divsChild>
                    <w:div w:id="1076516608">
                      <w:marLeft w:val="0"/>
                      <w:marRight w:val="0"/>
                      <w:marTop w:val="0"/>
                      <w:marBottom w:val="0"/>
                      <w:divBdr>
                        <w:top w:val="none" w:sz="0" w:space="0" w:color="auto"/>
                        <w:left w:val="none" w:sz="0" w:space="0" w:color="auto"/>
                        <w:bottom w:val="none" w:sz="0" w:space="0" w:color="auto"/>
                        <w:right w:val="none" w:sz="0" w:space="0" w:color="auto"/>
                      </w:divBdr>
                      <w:divsChild>
                        <w:div w:id="11457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1936</Words>
  <Characters>1105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2020-05-07T07:33:00Z</dcterms:created>
  <dc:creator>Daina Dailidonienė</dc:creator>
  <cp:lastModifiedBy>Adrianas Mečkovskis</cp:lastModifiedBy>
  <cp:lastPrinted>2019-06-13T09:32:00Z</cp:lastPrinted>
  <dcterms:modified xsi:type="dcterms:W3CDTF">2020-09-03T12:16:00Z</dcterms:modified>
  <cp:revision>29</cp:revision>
  <dc:title>Projekto</dc:title>
</cp:coreProperties>
</file>