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2D6" w:rsidRDefault="00E662D6" w:rsidP="00E662D6">
      <w:pPr>
        <w:pStyle w:val="Pavadinimas"/>
        <w:spacing w:line="240" w:lineRule="auto"/>
        <w:ind w:right="0"/>
      </w:pPr>
    </w:p>
    <w:p w:rsidR="00D51A0A" w:rsidRDefault="00D51A0A" w:rsidP="00E662D6">
      <w:pPr>
        <w:pStyle w:val="Pavadinimas"/>
        <w:spacing w:line="240" w:lineRule="auto"/>
        <w:ind w:right="0"/>
      </w:pPr>
    </w:p>
    <w:p w:rsidR="00D72B5F" w:rsidRPr="00AE24BF" w:rsidRDefault="00D72B5F" w:rsidP="00E662D6">
      <w:pPr>
        <w:pStyle w:val="Pavadinimas"/>
        <w:spacing w:line="240" w:lineRule="auto"/>
        <w:ind w:right="0"/>
      </w:pPr>
      <w:r w:rsidRPr="00AE24BF">
        <w:t xml:space="preserve">lIETUVOS rESPUBLIKOS POZICIJOS DĖL KLAUSIMŲ, SVARSTOMŲ </w:t>
      </w:r>
    </w:p>
    <w:p w:rsidR="00D72B5F" w:rsidRPr="00AE24BF" w:rsidRDefault="00D72B5F" w:rsidP="00E662D6">
      <w:pPr>
        <w:pStyle w:val="Pavadinimas"/>
        <w:spacing w:line="240" w:lineRule="auto"/>
        <w:ind w:right="0"/>
      </w:pPr>
      <w:r w:rsidRPr="00AE24BF">
        <w:t>201</w:t>
      </w:r>
      <w:r>
        <w:t>8</w:t>
      </w:r>
      <w:r w:rsidRPr="00AE24BF">
        <w:t xml:space="preserve"> m. </w:t>
      </w:r>
      <w:r>
        <w:rPr>
          <w:lang w:eastAsia="lt-LT"/>
        </w:rPr>
        <w:t>SPALIO 15</w:t>
      </w:r>
      <w:r w:rsidRPr="00076701">
        <w:rPr>
          <w:lang w:eastAsia="lt-LT"/>
        </w:rPr>
        <w:t xml:space="preserve"> D. </w:t>
      </w:r>
      <w:r w:rsidRPr="00AE24BF">
        <w:t>ES TARYBOS</w:t>
      </w:r>
    </w:p>
    <w:p w:rsidR="00D72B5F" w:rsidRPr="00AE24BF" w:rsidRDefault="00D72B5F" w:rsidP="00E662D6">
      <w:pPr>
        <w:jc w:val="center"/>
        <w:rPr>
          <w:b/>
          <w:bCs/>
          <w:caps/>
        </w:rPr>
      </w:pPr>
      <w:r w:rsidRPr="00AE24BF">
        <w:rPr>
          <w:b/>
          <w:bCs/>
          <w:caps/>
        </w:rPr>
        <w:t>(ŽEMĖS ŪKIs IR ŽUVININKYSTĖ) POSĖDYJE</w:t>
      </w:r>
    </w:p>
    <w:p w:rsidR="00D72B5F" w:rsidRPr="00AE24BF" w:rsidRDefault="00D72B5F" w:rsidP="00D72B5F">
      <w:pPr>
        <w:spacing w:line="120" w:lineRule="auto"/>
        <w:jc w:val="center"/>
      </w:pPr>
    </w:p>
    <w:p w:rsidR="00D72B5F" w:rsidRPr="00AE24BF" w:rsidRDefault="00D72B5F" w:rsidP="00D72B5F">
      <w:pPr>
        <w:ind w:firstLine="720"/>
        <w:jc w:val="both"/>
      </w:pPr>
    </w:p>
    <w:p w:rsidR="00D72B5F" w:rsidRPr="00FA5015" w:rsidRDefault="00D72B5F" w:rsidP="00DE6B92">
      <w:pPr>
        <w:spacing w:line="360" w:lineRule="auto"/>
        <w:ind w:firstLine="284"/>
        <w:jc w:val="both"/>
      </w:pPr>
      <w:r w:rsidRPr="00FA5015">
        <w:t>Š. m. spalio 15</w:t>
      </w:r>
      <w:r w:rsidR="003D7045" w:rsidRPr="00FA5015">
        <w:t xml:space="preserve"> </w:t>
      </w:r>
      <w:r w:rsidRPr="00FA5015">
        <w:t>d. vyksiančio ES Tarybos (</w:t>
      </w:r>
      <w:r w:rsidRPr="00FA5015">
        <w:rPr>
          <w:bCs/>
        </w:rPr>
        <w:t>žemės ūkis ir žuvininkystė</w:t>
      </w:r>
      <w:r w:rsidRPr="00FA5015">
        <w:t xml:space="preserve">) posėdžio (toliau – ES Tarybos </w:t>
      </w:r>
      <w:r w:rsidRPr="00FA5015">
        <w:rPr>
          <w:bCs/>
        </w:rPr>
        <w:t>posėdis</w:t>
      </w:r>
      <w:r w:rsidRPr="00FA5015">
        <w:t>) preliminarioje darbotvarkėje numatyta svarstyti šiuos klausimus:</w:t>
      </w:r>
    </w:p>
    <w:p w:rsidR="00D72B5F" w:rsidRPr="00FA5015" w:rsidRDefault="00D72B5F" w:rsidP="00D72B5F">
      <w:pPr>
        <w:pStyle w:val="Default"/>
      </w:pPr>
      <w:r w:rsidRPr="00FA5015">
        <w:t>1. Darbotvarkės priėmimas</w:t>
      </w:r>
    </w:p>
    <w:p w:rsidR="00D359D8" w:rsidRPr="00FA5015" w:rsidRDefault="00D359D8" w:rsidP="00D72B5F">
      <w:pPr>
        <w:pStyle w:val="Default"/>
      </w:pPr>
    </w:p>
    <w:p w:rsidR="00D72B5F" w:rsidRPr="00FA5015" w:rsidRDefault="003D7045" w:rsidP="00D72B5F">
      <w:pPr>
        <w:pStyle w:val="Default"/>
      </w:pPr>
      <w:r w:rsidRPr="00FA5015">
        <w:t xml:space="preserve">2. </w:t>
      </w:r>
      <w:r w:rsidR="00D72B5F" w:rsidRPr="00FA5015">
        <w:t>(</w:t>
      </w:r>
      <w:r w:rsidR="00D72B5F" w:rsidRPr="00FA5015">
        <w:rPr>
          <w:i/>
        </w:rPr>
        <w:t>galimas</w:t>
      </w:r>
      <w:r w:rsidR="00D72B5F" w:rsidRPr="00FA5015">
        <w:t>) A punktų patvirtinimas</w:t>
      </w:r>
    </w:p>
    <w:p w:rsidR="00D72B5F" w:rsidRPr="00FA5015" w:rsidRDefault="00D72B5F" w:rsidP="00D72B5F">
      <w:pPr>
        <w:pStyle w:val="Default"/>
        <w:numPr>
          <w:ilvl w:val="0"/>
          <w:numId w:val="3"/>
        </w:numPr>
      </w:pPr>
      <w:r w:rsidRPr="00FA5015">
        <w:t>Ne teisėkūros procedūros punktų sąrašas</w:t>
      </w:r>
    </w:p>
    <w:p w:rsidR="00D72B5F" w:rsidRPr="00FA5015" w:rsidRDefault="00D72B5F" w:rsidP="00D72B5F">
      <w:pPr>
        <w:pStyle w:val="Default"/>
        <w:numPr>
          <w:ilvl w:val="0"/>
          <w:numId w:val="3"/>
        </w:numPr>
      </w:pPr>
      <w:r w:rsidRPr="00FA5015">
        <w:t>Teisėkūros procedūros punktų sąrašas (viešas svarstymas pagal Europos Sąjungos sutarties 16 straipsnio 8 dalį)</w:t>
      </w:r>
    </w:p>
    <w:p w:rsidR="00D72B5F" w:rsidRPr="00FA5015" w:rsidRDefault="00D72B5F" w:rsidP="00D72B5F">
      <w:pPr>
        <w:pStyle w:val="Default"/>
        <w:ind w:left="720"/>
      </w:pPr>
    </w:p>
    <w:p w:rsidR="00D72B5F" w:rsidRPr="00FA5015" w:rsidRDefault="00D72B5F" w:rsidP="00D72B5F">
      <w:pPr>
        <w:pStyle w:val="Default"/>
        <w:rPr>
          <w:b/>
          <w:u w:val="single"/>
        </w:rPr>
      </w:pPr>
      <w:r w:rsidRPr="00FA5015">
        <w:rPr>
          <w:b/>
          <w:u w:val="single"/>
        </w:rPr>
        <w:t xml:space="preserve">ŽUVININKYSTĖ </w:t>
      </w:r>
    </w:p>
    <w:p w:rsidR="00D72B5F" w:rsidRPr="00FA5015" w:rsidRDefault="00D72B5F" w:rsidP="00D72B5F">
      <w:pPr>
        <w:pStyle w:val="Default"/>
        <w:rPr>
          <w:bCs/>
          <w:u w:val="single"/>
        </w:rPr>
      </w:pPr>
      <w:r w:rsidRPr="00FA5015">
        <w:rPr>
          <w:bCs/>
          <w:u w:val="single"/>
        </w:rPr>
        <w:t>Su teisėkūros procedūra nesusijusi veikla</w:t>
      </w:r>
    </w:p>
    <w:p w:rsidR="00D72B5F" w:rsidRPr="00FA5015" w:rsidRDefault="00D72B5F" w:rsidP="00D72B5F">
      <w:pPr>
        <w:pStyle w:val="Default"/>
      </w:pPr>
    </w:p>
    <w:p w:rsidR="00D72B5F" w:rsidRPr="00FA5015" w:rsidRDefault="003D7045" w:rsidP="00D72B5F">
      <w:pPr>
        <w:pStyle w:val="Default"/>
        <w:rPr>
          <w:b/>
          <w:i/>
          <w:iCs/>
        </w:rPr>
      </w:pPr>
      <w:r w:rsidRPr="00FA5015">
        <w:rPr>
          <w:b/>
        </w:rPr>
        <w:t xml:space="preserve">3. </w:t>
      </w:r>
      <w:r w:rsidR="00D72B5F" w:rsidRPr="00FA5015">
        <w:rPr>
          <w:b/>
        </w:rPr>
        <w:t>Tarybos reglamentas, kuriuo nustatomos 2019</w:t>
      </w:r>
      <w:r w:rsidRPr="00FA5015">
        <w:rPr>
          <w:b/>
        </w:rPr>
        <w:t xml:space="preserve"> </w:t>
      </w:r>
      <w:r w:rsidR="00D72B5F" w:rsidRPr="00FA5015">
        <w:rPr>
          <w:b/>
        </w:rPr>
        <w:t>m. žvejybos Baltijos jūroje galimybės</w:t>
      </w:r>
      <w:r w:rsidR="00D72B5F" w:rsidRPr="00FA5015">
        <w:rPr>
          <w:b/>
          <w:i/>
          <w:iCs/>
        </w:rPr>
        <w:t xml:space="preserve"> </w:t>
      </w:r>
    </w:p>
    <w:p w:rsidR="00D72B5F" w:rsidRPr="00FA5015" w:rsidRDefault="00D359D8" w:rsidP="00D359D8">
      <w:pPr>
        <w:pStyle w:val="Default"/>
        <w:ind w:left="426"/>
        <w:rPr>
          <w:b/>
          <w:i/>
          <w:iCs/>
        </w:rPr>
      </w:pPr>
      <w:r w:rsidRPr="00FA5015">
        <w:rPr>
          <w:b/>
          <w:i/>
          <w:iCs/>
        </w:rPr>
        <w:t xml:space="preserve">- </w:t>
      </w:r>
      <w:r w:rsidR="00D72B5F" w:rsidRPr="00FA5015">
        <w:rPr>
          <w:b/>
          <w:i/>
          <w:iCs/>
        </w:rPr>
        <w:t>Politinis susitarimas</w:t>
      </w:r>
    </w:p>
    <w:p w:rsidR="00D72B5F" w:rsidRPr="00FA5015" w:rsidRDefault="00D72B5F" w:rsidP="00D72B5F">
      <w:pPr>
        <w:pStyle w:val="Default"/>
      </w:pPr>
    </w:p>
    <w:p w:rsidR="00D72B5F" w:rsidRPr="00FA5015" w:rsidRDefault="003D7045" w:rsidP="00D72B5F">
      <w:pPr>
        <w:pStyle w:val="Default"/>
      </w:pPr>
      <w:r w:rsidRPr="00FA5015">
        <w:t xml:space="preserve">4. </w:t>
      </w:r>
      <w:r w:rsidR="00D72B5F" w:rsidRPr="00FA5015">
        <w:t>ES ir Norvegija. 2019</w:t>
      </w:r>
      <w:r w:rsidRPr="00FA5015">
        <w:t xml:space="preserve"> </w:t>
      </w:r>
      <w:r w:rsidR="00D72B5F" w:rsidRPr="00FA5015">
        <w:t>m. kasmetinės konsultacijos</w:t>
      </w:r>
    </w:p>
    <w:p w:rsidR="00D72B5F" w:rsidRPr="00FA5015" w:rsidRDefault="00D359D8" w:rsidP="00D359D8">
      <w:pPr>
        <w:pStyle w:val="Default"/>
        <w:ind w:left="426"/>
        <w:rPr>
          <w:i/>
          <w:iCs/>
        </w:rPr>
      </w:pPr>
      <w:r w:rsidRPr="00FA5015">
        <w:rPr>
          <w:i/>
          <w:iCs/>
        </w:rPr>
        <w:t xml:space="preserve">- </w:t>
      </w:r>
      <w:r w:rsidR="00D72B5F" w:rsidRPr="00FA5015">
        <w:rPr>
          <w:i/>
          <w:iCs/>
        </w:rPr>
        <w:t>Pasikeitimas nuomonėmis</w:t>
      </w:r>
    </w:p>
    <w:p w:rsidR="00D72B5F" w:rsidRPr="00FA5015" w:rsidRDefault="00D72B5F" w:rsidP="00D72B5F">
      <w:pPr>
        <w:pStyle w:val="Default"/>
      </w:pPr>
    </w:p>
    <w:p w:rsidR="00D72B5F" w:rsidRPr="00FA5015" w:rsidRDefault="003D7045" w:rsidP="00D72B5F">
      <w:pPr>
        <w:pStyle w:val="Default"/>
      </w:pPr>
      <w:r w:rsidRPr="00FA5015">
        <w:t xml:space="preserve">5. </w:t>
      </w:r>
      <w:r w:rsidR="00D72B5F" w:rsidRPr="00FA5015">
        <w:t xml:space="preserve">ICCAT metinis susitikimas </w:t>
      </w:r>
    </w:p>
    <w:p w:rsidR="00D72B5F" w:rsidRPr="00FA5015" w:rsidRDefault="00D359D8" w:rsidP="00D359D8">
      <w:pPr>
        <w:pStyle w:val="Default"/>
        <w:ind w:left="426"/>
      </w:pPr>
      <w:r w:rsidRPr="00FA5015">
        <w:rPr>
          <w:i/>
          <w:iCs/>
        </w:rPr>
        <w:t xml:space="preserve">- </w:t>
      </w:r>
      <w:r w:rsidR="00D72B5F" w:rsidRPr="00FA5015">
        <w:rPr>
          <w:i/>
          <w:iCs/>
        </w:rPr>
        <w:t>Pasikeitimas nuomonėmis</w:t>
      </w:r>
    </w:p>
    <w:p w:rsidR="00D72B5F" w:rsidRPr="00FA5015" w:rsidRDefault="00D72B5F" w:rsidP="00D72B5F">
      <w:pPr>
        <w:pStyle w:val="Default"/>
      </w:pPr>
    </w:p>
    <w:p w:rsidR="00D72B5F" w:rsidRPr="00FA5015" w:rsidRDefault="00D72B5F" w:rsidP="00D72B5F">
      <w:pPr>
        <w:pStyle w:val="Default"/>
        <w:rPr>
          <w:b/>
          <w:u w:val="single"/>
        </w:rPr>
      </w:pPr>
      <w:r w:rsidRPr="00FA5015">
        <w:rPr>
          <w:b/>
          <w:u w:val="single"/>
        </w:rPr>
        <w:t xml:space="preserve">ŽEMĖS ŪKIS </w:t>
      </w:r>
    </w:p>
    <w:p w:rsidR="00D72B5F" w:rsidRPr="00FA5015" w:rsidRDefault="00D72B5F" w:rsidP="00D72B5F">
      <w:pPr>
        <w:pStyle w:val="Default"/>
        <w:rPr>
          <w:bCs/>
          <w:u w:val="single"/>
        </w:rPr>
      </w:pPr>
      <w:r w:rsidRPr="00FA5015">
        <w:rPr>
          <w:bCs/>
          <w:u w:val="single"/>
        </w:rPr>
        <w:t>Teisėkūros procedūra priimamų aktų svarstymas</w:t>
      </w:r>
    </w:p>
    <w:p w:rsidR="00D72B5F" w:rsidRPr="00FA5015" w:rsidRDefault="00D72B5F" w:rsidP="00D72B5F">
      <w:pPr>
        <w:pStyle w:val="Default"/>
      </w:pPr>
      <w:r w:rsidRPr="00FA5015">
        <w:t>(Viešas svarstymas pagal Europos Sąjungos sutarties 16 straipsnio 8 dalį)</w:t>
      </w:r>
    </w:p>
    <w:p w:rsidR="00D72B5F" w:rsidRPr="00FA5015" w:rsidRDefault="00D72B5F" w:rsidP="00D72B5F">
      <w:pPr>
        <w:pStyle w:val="Default"/>
        <w:rPr>
          <w:u w:val="single"/>
        </w:rPr>
      </w:pPr>
    </w:p>
    <w:p w:rsidR="00D72B5F" w:rsidRPr="00FA5015" w:rsidRDefault="003D7045" w:rsidP="00D72B5F">
      <w:pPr>
        <w:pStyle w:val="Default"/>
        <w:rPr>
          <w:b/>
        </w:rPr>
      </w:pPr>
      <w:r w:rsidRPr="00FA5015">
        <w:rPr>
          <w:b/>
        </w:rPr>
        <w:t xml:space="preserve">6. </w:t>
      </w:r>
      <w:r w:rsidR="00D72B5F" w:rsidRPr="00FA5015">
        <w:rPr>
          <w:b/>
        </w:rPr>
        <w:t xml:space="preserve">Reglamentas dėl BŽŪP strateginių planų </w:t>
      </w:r>
    </w:p>
    <w:p w:rsidR="00D72B5F" w:rsidRPr="00FA5015" w:rsidRDefault="00D359D8" w:rsidP="00D359D8">
      <w:pPr>
        <w:pStyle w:val="Default"/>
        <w:ind w:left="426"/>
        <w:rPr>
          <w:b/>
          <w:i/>
          <w:iCs/>
        </w:rPr>
      </w:pPr>
      <w:r w:rsidRPr="00FA5015">
        <w:rPr>
          <w:b/>
          <w:i/>
          <w:iCs/>
        </w:rPr>
        <w:t xml:space="preserve">- </w:t>
      </w:r>
      <w:r w:rsidR="00D72B5F" w:rsidRPr="00FA5015">
        <w:rPr>
          <w:b/>
          <w:i/>
          <w:iCs/>
        </w:rPr>
        <w:t>Pažangos ataskaita</w:t>
      </w:r>
    </w:p>
    <w:p w:rsidR="00215DAC" w:rsidRPr="00FA5015" w:rsidRDefault="00215DAC" w:rsidP="00215DAC">
      <w:pPr>
        <w:pStyle w:val="Default"/>
        <w:rPr>
          <w:b/>
        </w:rPr>
      </w:pPr>
    </w:p>
    <w:p w:rsidR="00634239" w:rsidRPr="00FA5015" w:rsidRDefault="00215DAC" w:rsidP="00215DAC">
      <w:pPr>
        <w:pStyle w:val="Default"/>
        <w:rPr>
          <w:bCs/>
          <w:u w:val="single"/>
        </w:rPr>
      </w:pPr>
      <w:r w:rsidRPr="00FA5015">
        <w:rPr>
          <w:bCs/>
          <w:u w:val="single"/>
        </w:rPr>
        <w:t xml:space="preserve">Su teisėkūros procedūra nesusijusi veikla </w:t>
      </w:r>
    </w:p>
    <w:p w:rsidR="00634239" w:rsidRPr="00FA5015" w:rsidRDefault="00634239" w:rsidP="00215DAC">
      <w:pPr>
        <w:pStyle w:val="Default"/>
      </w:pPr>
    </w:p>
    <w:p w:rsidR="00215DAC" w:rsidRPr="00FA5015" w:rsidRDefault="003D7045" w:rsidP="00215DAC">
      <w:pPr>
        <w:pStyle w:val="Default"/>
      </w:pPr>
      <w:r w:rsidRPr="00FA5015">
        <w:t xml:space="preserve">7. </w:t>
      </w:r>
      <w:r w:rsidR="00215DAC" w:rsidRPr="00FA5015">
        <w:t xml:space="preserve">G 20 (žemės ūkis) </w:t>
      </w:r>
    </w:p>
    <w:p w:rsidR="00215DAC" w:rsidRPr="00FA5015" w:rsidRDefault="00634239" w:rsidP="00634239">
      <w:pPr>
        <w:pStyle w:val="Default"/>
        <w:ind w:left="426"/>
        <w:rPr>
          <w:b/>
        </w:rPr>
      </w:pPr>
      <w:r w:rsidRPr="00FA5015">
        <w:rPr>
          <w:i/>
          <w:iCs/>
        </w:rPr>
        <w:t xml:space="preserve">- </w:t>
      </w:r>
      <w:r w:rsidR="00215DAC" w:rsidRPr="00FA5015">
        <w:rPr>
          <w:i/>
          <w:iCs/>
        </w:rPr>
        <w:t xml:space="preserve">Komisijos informacija </w:t>
      </w:r>
    </w:p>
    <w:p w:rsidR="00D72B5F" w:rsidRPr="00FA5015" w:rsidRDefault="00D72B5F" w:rsidP="00D72B5F">
      <w:pPr>
        <w:pStyle w:val="Default"/>
      </w:pPr>
    </w:p>
    <w:p w:rsidR="00D51A0A" w:rsidRPr="00FA5015" w:rsidRDefault="00D51A0A" w:rsidP="00D72B5F">
      <w:pPr>
        <w:pStyle w:val="Default"/>
      </w:pPr>
    </w:p>
    <w:p w:rsidR="00D72B5F" w:rsidRPr="00FA5015" w:rsidRDefault="00D72B5F" w:rsidP="00D72B5F">
      <w:pPr>
        <w:pStyle w:val="Betarp1"/>
        <w:rPr>
          <w:b/>
          <w:szCs w:val="24"/>
        </w:rPr>
      </w:pPr>
      <w:r w:rsidRPr="00FA5015">
        <w:rPr>
          <w:b/>
          <w:szCs w:val="24"/>
        </w:rPr>
        <w:t xml:space="preserve">Lietuvai aktualiausi </w:t>
      </w:r>
      <w:r w:rsidR="003D7045" w:rsidRPr="00FA5015">
        <w:rPr>
          <w:b/>
          <w:szCs w:val="24"/>
        </w:rPr>
        <w:t>3</w:t>
      </w:r>
      <w:r w:rsidRPr="00FA5015">
        <w:rPr>
          <w:b/>
          <w:szCs w:val="24"/>
        </w:rPr>
        <w:t xml:space="preserve"> </w:t>
      </w:r>
      <w:r w:rsidR="00D359D8" w:rsidRPr="00FA5015">
        <w:rPr>
          <w:b/>
          <w:szCs w:val="24"/>
        </w:rPr>
        <w:t xml:space="preserve">ir </w:t>
      </w:r>
      <w:r w:rsidR="00114744" w:rsidRPr="00FA5015">
        <w:rPr>
          <w:b/>
          <w:szCs w:val="24"/>
        </w:rPr>
        <w:t xml:space="preserve">6 </w:t>
      </w:r>
      <w:r w:rsidRPr="00FA5015">
        <w:rPr>
          <w:b/>
          <w:szCs w:val="24"/>
        </w:rPr>
        <w:t>klausima</w:t>
      </w:r>
      <w:r w:rsidR="00D359D8" w:rsidRPr="00FA5015">
        <w:rPr>
          <w:b/>
          <w:szCs w:val="24"/>
        </w:rPr>
        <w:t>i</w:t>
      </w:r>
      <w:r w:rsidRPr="00FA5015">
        <w:rPr>
          <w:b/>
          <w:szCs w:val="24"/>
        </w:rPr>
        <w:t>.</w:t>
      </w:r>
    </w:p>
    <w:p w:rsidR="00D72B5F" w:rsidRPr="00FA5015" w:rsidRDefault="00D72B5F" w:rsidP="00D72B5F">
      <w:pPr>
        <w:pStyle w:val="Betarp1"/>
        <w:rPr>
          <w:b/>
          <w:szCs w:val="24"/>
        </w:rPr>
      </w:pPr>
    </w:p>
    <w:p w:rsidR="00D72B5F" w:rsidRPr="00FA5015" w:rsidRDefault="00D72B5F" w:rsidP="00D002FB">
      <w:pPr>
        <w:pStyle w:val="Betarp1"/>
        <w:ind w:firstLine="709"/>
        <w:rPr>
          <w:iCs/>
          <w:szCs w:val="24"/>
        </w:rPr>
      </w:pPr>
      <w:r w:rsidRPr="00FA5015">
        <w:rPr>
          <w:iCs/>
          <w:szCs w:val="24"/>
        </w:rPr>
        <w:t xml:space="preserve">Teikiame preliminarias Lietuvos Respublikos pozicijas ES Tarybos posėdžiui: </w:t>
      </w:r>
    </w:p>
    <w:p w:rsidR="00B67148" w:rsidRPr="00FA5015" w:rsidRDefault="00B67148" w:rsidP="004A7CD9">
      <w:pPr>
        <w:ind w:left="-284"/>
      </w:pPr>
    </w:p>
    <w:p w:rsidR="00D51A0A" w:rsidRDefault="00D51A0A" w:rsidP="00D51A0A">
      <w:pPr>
        <w:pStyle w:val="Default"/>
        <w:rPr>
          <w:b/>
          <w:u w:val="single"/>
        </w:rPr>
      </w:pPr>
    </w:p>
    <w:p w:rsidR="003D7045" w:rsidRDefault="00D51A0A" w:rsidP="003D7045">
      <w:pPr>
        <w:pStyle w:val="Default"/>
        <w:rPr>
          <w:b/>
          <w:u w:val="single"/>
        </w:rPr>
      </w:pPr>
      <w:r w:rsidRPr="00634239">
        <w:rPr>
          <w:b/>
          <w:u w:val="single"/>
        </w:rPr>
        <w:lastRenderedPageBreak/>
        <w:t xml:space="preserve">ŽUVININKYSTĖ </w:t>
      </w:r>
    </w:p>
    <w:p w:rsidR="003D7045" w:rsidRDefault="003D7045" w:rsidP="003D7045">
      <w:pPr>
        <w:pStyle w:val="Default"/>
        <w:rPr>
          <w:b/>
          <w:u w:val="single"/>
        </w:rPr>
      </w:pPr>
    </w:p>
    <w:p w:rsidR="003D7045" w:rsidRPr="00FA5015" w:rsidRDefault="003D7045" w:rsidP="003D7045">
      <w:pPr>
        <w:pStyle w:val="Default"/>
        <w:rPr>
          <w:b/>
          <w:u w:val="single"/>
        </w:rPr>
      </w:pPr>
      <w:r w:rsidRPr="00FA5015">
        <w:rPr>
          <w:b/>
        </w:rPr>
        <w:t xml:space="preserve">3. </w:t>
      </w:r>
      <w:r w:rsidR="00D359D8" w:rsidRPr="00FA5015">
        <w:rPr>
          <w:b/>
        </w:rPr>
        <w:t>Tarybos reglamentas, kuriuo nustatomos 2019</w:t>
      </w:r>
      <w:r w:rsidR="001B0555" w:rsidRPr="00FA5015">
        <w:rPr>
          <w:b/>
        </w:rPr>
        <w:t xml:space="preserve"> </w:t>
      </w:r>
      <w:r w:rsidR="00D359D8" w:rsidRPr="00FA5015">
        <w:rPr>
          <w:b/>
        </w:rPr>
        <w:t>m. žvejybos Baltijos jūroje galimybės</w:t>
      </w:r>
      <w:r w:rsidR="00D359D8" w:rsidRPr="00FA5015">
        <w:rPr>
          <w:b/>
          <w:i/>
          <w:iCs/>
        </w:rPr>
        <w:t xml:space="preserve"> </w:t>
      </w:r>
    </w:p>
    <w:p w:rsidR="003D7045" w:rsidRPr="00FA5015" w:rsidRDefault="00D359D8" w:rsidP="00E74F38">
      <w:pPr>
        <w:pStyle w:val="Default"/>
        <w:ind w:firstLine="426"/>
        <w:rPr>
          <w:b/>
          <w:i/>
          <w:iCs/>
        </w:rPr>
      </w:pPr>
      <w:r w:rsidRPr="00FA5015">
        <w:rPr>
          <w:b/>
          <w:i/>
          <w:iCs/>
        </w:rPr>
        <w:t>- Politinis susitarimas</w:t>
      </w:r>
    </w:p>
    <w:p w:rsidR="003D7045" w:rsidRPr="00FA5015" w:rsidRDefault="003D7045" w:rsidP="003D7045">
      <w:pPr>
        <w:pStyle w:val="Default"/>
        <w:rPr>
          <w:b/>
          <w:i/>
          <w:iCs/>
        </w:rPr>
      </w:pPr>
    </w:p>
    <w:p w:rsidR="00D359D8" w:rsidRPr="00FA5015" w:rsidRDefault="00D359D8" w:rsidP="001B0555">
      <w:pPr>
        <w:pStyle w:val="Default"/>
        <w:spacing w:line="360" w:lineRule="auto"/>
        <w:ind w:firstLine="709"/>
        <w:jc w:val="both"/>
        <w:rPr>
          <w:b/>
          <w:u w:val="single"/>
        </w:rPr>
      </w:pPr>
      <w:r w:rsidRPr="00FA5015">
        <w:t>Vadovaujantis 2013</w:t>
      </w:r>
      <w:r w:rsidR="001B0555" w:rsidRPr="00FA5015">
        <w:t xml:space="preserve"> </w:t>
      </w:r>
      <w:r w:rsidRPr="00FA5015">
        <w:t>m. gruodžio 11</w:t>
      </w:r>
      <w:r w:rsidR="001B0555" w:rsidRPr="00FA5015">
        <w:t xml:space="preserve"> </w:t>
      </w:r>
      <w:r w:rsidRPr="00FA5015">
        <w:t>d. Europos parlamento ir Tarybos reglamentu</w:t>
      </w:r>
      <w:r w:rsidR="00114744" w:rsidRPr="00FA5015">
        <w:t xml:space="preserve"> (ES) </w:t>
      </w:r>
      <w:r w:rsidRPr="00FA5015">
        <w:t>Nr.</w:t>
      </w:r>
      <w:r w:rsidR="001B0555" w:rsidRPr="00FA5015">
        <w:t xml:space="preserve"> </w:t>
      </w:r>
      <w:r w:rsidRPr="00FA5015">
        <w:t xml:space="preserve">1380/2013 dėl </w:t>
      </w:r>
      <w:r w:rsidR="00114744" w:rsidRPr="00FA5015">
        <w:t>b</w:t>
      </w:r>
      <w:r w:rsidRPr="00FA5015">
        <w:t xml:space="preserve">endros žuvininkystės politikos (BŽP), </w:t>
      </w:r>
      <w:r w:rsidR="00943D9D" w:rsidRPr="00FA5015">
        <w:t xml:space="preserve">gyvieji jūrų biologiniai ištekliai turi būti naudojami taip, kad žvejojamų rūšių populiacijų dydžiai ilgainiui viršytų dydžius, užtikrinančius didžiausią galimą tausios žvejybos laimikį </w:t>
      </w:r>
      <w:r w:rsidRPr="00FA5015">
        <w:t xml:space="preserve">(angl. </w:t>
      </w:r>
      <w:proofErr w:type="spellStart"/>
      <w:r w:rsidRPr="00FA5015">
        <w:rPr>
          <w:i/>
        </w:rPr>
        <w:t>maximum</w:t>
      </w:r>
      <w:proofErr w:type="spellEnd"/>
      <w:r w:rsidRPr="00FA5015">
        <w:rPr>
          <w:i/>
        </w:rPr>
        <w:t xml:space="preserve"> </w:t>
      </w:r>
      <w:proofErr w:type="spellStart"/>
      <w:r w:rsidRPr="00FA5015">
        <w:rPr>
          <w:i/>
        </w:rPr>
        <w:t>sustainable</w:t>
      </w:r>
      <w:proofErr w:type="spellEnd"/>
      <w:r w:rsidRPr="00FA5015">
        <w:rPr>
          <w:i/>
        </w:rPr>
        <w:t xml:space="preserve"> </w:t>
      </w:r>
      <w:proofErr w:type="spellStart"/>
      <w:r w:rsidRPr="00FA5015">
        <w:rPr>
          <w:i/>
        </w:rPr>
        <w:t>yield</w:t>
      </w:r>
      <w:proofErr w:type="spellEnd"/>
      <w:r w:rsidRPr="00FA5015">
        <w:rPr>
          <w:i/>
        </w:rPr>
        <w:t>,</w:t>
      </w:r>
      <w:r w:rsidRPr="00FA5015">
        <w:t xml:space="preserve"> MSY). Viena </w:t>
      </w:r>
      <w:r w:rsidR="00943D9D" w:rsidRPr="00FA5015">
        <w:t xml:space="preserve">pagrindinių </w:t>
      </w:r>
      <w:r w:rsidRPr="00FA5015">
        <w:t xml:space="preserve">priemonių tam pasiekti yra kiekvienais metais </w:t>
      </w:r>
      <w:r w:rsidR="00057B92" w:rsidRPr="00FA5015">
        <w:t xml:space="preserve">tam tikroms žuvų rūšims </w:t>
      </w:r>
      <w:r w:rsidRPr="00FA5015">
        <w:t>nustatomi bendri leidžiami sužvejoti kiekiai (toliau – BLSK)</w:t>
      </w:r>
      <w:r w:rsidR="00E152D4" w:rsidRPr="00FA5015">
        <w:t xml:space="preserve">, kurie </w:t>
      </w:r>
      <w:r w:rsidR="00943D9D" w:rsidRPr="00FA5015">
        <w:t xml:space="preserve">atskiroms </w:t>
      </w:r>
      <w:r w:rsidR="00E152D4" w:rsidRPr="00FA5015">
        <w:t xml:space="preserve">valstybėms narėms paskirstomi </w:t>
      </w:r>
      <w:r w:rsidR="00057B92" w:rsidRPr="00FA5015">
        <w:t xml:space="preserve">pagal </w:t>
      </w:r>
      <w:r w:rsidR="00E152D4" w:rsidRPr="00FA5015">
        <w:t>santykinio stabilumo principą (</w:t>
      </w:r>
      <w:proofErr w:type="spellStart"/>
      <w:r w:rsidR="00E152D4" w:rsidRPr="00FA5015">
        <w:t>t.y</w:t>
      </w:r>
      <w:proofErr w:type="spellEnd"/>
      <w:r w:rsidR="00E152D4" w:rsidRPr="00FA5015">
        <w:t>. nustatytą „paskirstymo raktą“).</w:t>
      </w:r>
    </w:p>
    <w:p w:rsidR="00D359D8" w:rsidRPr="00FA5015" w:rsidRDefault="00D359D8" w:rsidP="001B0555">
      <w:pPr>
        <w:spacing w:line="360" w:lineRule="auto"/>
        <w:ind w:firstLine="709"/>
        <w:jc w:val="both"/>
      </w:pPr>
      <w:r w:rsidRPr="00FA5015">
        <w:t>Šio Europos Komisijos pasiūlymo tikslas – remiantis turimomis mokslinėmis rekomendacijomis bei atsižvelgiant į biologinius, socialinius ir ekonominius aspektus nustatyti BLSK svarbiausioms verslinės žvejybos rūšims Baltijos jūroje 2019</w:t>
      </w:r>
      <w:r w:rsidR="001B0555" w:rsidRPr="00FA5015">
        <w:t xml:space="preserve"> </w:t>
      </w:r>
      <w:r w:rsidRPr="00FA5015">
        <w:t>m. Nustatant žvejybos galimybes taip pat vadovaujamasi Daugiamečiame Baltijos jūros menkių, silkių ir šprotų išteklių valdymo ir tų išteklių žvejybos plane (patvirtintame reglamentu (ES) Nr.</w:t>
      </w:r>
      <w:r w:rsidR="001B0555" w:rsidRPr="00FA5015">
        <w:t xml:space="preserve"> </w:t>
      </w:r>
      <w:r w:rsidRPr="00FA5015">
        <w:t xml:space="preserve">2016/1139) nustatytomis konkrečiomis intervalais išreikštomis mirtingumo dėl žvejybos vertėmis, kurias </w:t>
      </w:r>
      <w:r w:rsidR="00057B92" w:rsidRPr="00FA5015">
        <w:t>taikant</w:t>
      </w:r>
      <w:r w:rsidRPr="00FA5015">
        <w:t xml:space="preserve"> būtų pasiektas MSY tikslas, ir jų taikymo sąlygomis.</w:t>
      </w:r>
    </w:p>
    <w:p w:rsidR="00D359D8" w:rsidRDefault="00D359D8" w:rsidP="001B0555">
      <w:pPr>
        <w:spacing w:line="360" w:lineRule="auto"/>
        <w:ind w:firstLine="709"/>
        <w:jc w:val="both"/>
      </w:pPr>
      <w:r>
        <w:t>Tarybos reglamento projekte siūlomos nustatyti tokios Lietuvai aktualių žuvų išteklių žvejybos galimybės (lyginant su 2018 m.):</w:t>
      </w:r>
    </w:p>
    <w:p w:rsidR="00D359D8" w:rsidRDefault="00D359D8" w:rsidP="001B0555">
      <w:pPr>
        <w:pStyle w:val="Sraopastraipa"/>
        <w:numPr>
          <w:ilvl w:val="0"/>
          <w:numId w:val="4"/>
        </w:numPr>
        <w:spacing w:line="360" w:lineRule="auto"/>
        <w:ind w:left="709" w:hanging="425"/>
        <w:jc w:val="both"/>
      </w:pPr>
      <w:r>
        <w:t>Rytinių menkių (25-32 parajoniai) – 1357 tonos (-15</w:t>
      </w:r>
      <w:r w:rsidR="001B0555">
        <w:t xml:space="preserve"> </w:t>
      </w:r>
      <w:r>
        <w:t>%), taip pat siūloma palikti šiemet galiojusį „vasarinį žvejybos draudimą“ menkių neršto metu (liepos-rugpjūčio mėn.) su išimtimi mažos apimties priekrantės žvejybos laivams;</w:t>
      </w:r>
    </w:p>
    <w:p w:rsidR="00D359D8" w:rsidRDefault="00D359D8" w:rsidP="001B0555">
      <w:pPr>
        <w:pStyle w:val="Sraopastraipa"/>
        <w:numPr>
          <w:ilvl w:val="0"/>
          <w:numId w:val="4"/>
        </w:numPr>
        <w:spacing w:line="360" w:lineRule="auto"/>
        <w:ind w:left="709" w:hanging="425"/>
        <w:jc w:val="both"/>
      </w:pPr>
      <w:r>
        <w:t>Vakarinių menkių (22-24 parajoniai) – 172 tonos (+31</w:t>
      </w:r>
      <w:r w:rsidR="001B0555">
        <w:t xml:space="preserve"> </w:t>
      </w:r>
      <w:r>
        <w:t xml:space="preserve">%) bei atsisakoma </w:t>
      </w:r>
      <w:r w:rsidR="00057B92">
        <w:t xml:space="preserve">pastaruosius kelerius metus taikyto </w:t>
      </w:r>
      <w:r>
        <w:t>dviejų mėnesių žvejybos draudimo neršto metu (vasario-kovo mėn.);</w:t>
      </w:r>
    </w:p>
    <w:p w:rsidR="00D359D8" w:rsidRDefault="00D359D8" w:rsidP="001B0555">
      <w:pPr>
        <w:pStyle w:val="Sraopastraipa"/>
        <w:numPr>
          <w:ilvl w:val="0"/>
          <w:numId w:val="4"/>
        </w:numPr>
        <w:spacing w:line="360" w:lineRule="auto"/>
        <w:ind w:left="709" w:hanging="425"/>
        <w:jc w:val="both"/>
      </w:pPr>
      <w:r>
        <w:t>Centrinio baseino strimėlių (25-29 ir 32 parajoniai) – 4973 tonos (-25,7</w:t>
      </w:r>
      <w:r w:rsidR="001B0555">
        <w:t xml:space="preserve"> </w:t>
      </w:r>
      <w:r>
        <w:t>%);</w:t>
      </w:r>
    </w:p>
    <w:p w:rsidR="00D359D8" w:rsidRDefault="00D359D8" w:rsidP="001B0555">
      <w:pPr>
        <w:pStyle w:val="Sraopastraipa"/>
        <w:numPr>
          <w:ilvl w:val="0"/>
          <w:numId w:val="4"/>
        </w:numPr>
        <w:spacing w:line="360" w:lineRule="auto"/>
        <w:ind w:left="709" w:hanging="425"/>
        <w:jc w:val="both"/>
      </w:pPr>
      <w:r>
        <w:t>Šprotų (22-32 parajoniai) – 13551 tona (+3</w:t>
      </w:r>
      <w:r w:rsidR="001B0555">
        <w:t xml:space="preserve"> </w:t>
      </w:r>
      <w:r>
        <w:t>%);</w:t>
      </w:r>
    </w:p>
    <w:p w:rsidR="00D359D8" w:rsidRDefault="00D359D8" w:rsidP="001B0555">
      <w:pPr>
        <w:pStyle w:val="Sraopastraipa"/>
        <w:numPr>
          <w:ilvl w:val="0"/>
          <w:numId w:val="4"/>
        </w:numPr>
        <w:spacing w:line="360" w:lineRule="auto"/>
        <w:ind w:left="709" w:hanging="425"/>
        <w:jc w:val="both"/>
      </w:pPr>
      <w:r>
        <w:t>Pagrindinio baseino lašišų (22-31 parajoniai) – 1627 vienetai (+15</w:t>
      </w:r>
      <w:r w:rsidR="001B0555">
        <w:t xml:space="preserve"> </w:t>
      </w:r>
      <w:r>
        <w:t>%).</w:t>
      </w:r>
    </w:p>
    <w:p w:rsidR="00E152D4" w:rsidRDefault="00E152D4" w:rsidP="001B0555">
      <w:pPr>
        <w:spacing w:line="360" w:lineRule="auto"/>
        <w:ind w:firstLine="709"/>
        <w:jc w:val="both"/>
      </w:pPr>
      <w:r>
        <w:t xml:space="preserve">Klausimas aktualus visoms Baltijos jūros baseino valstybėms narėms – Švedijai, Suomijai, Estijai, Latvijai, Lietuvai, Lenkijai, Vokietijai ir Danijai, kurios dėl bendro regioninio kompromiso </w:t>
      </w:r>
      <w:r w:rsidR="00CF5D8D">
        <w:t xml:space="preserve">dar iki ES Tarybos posėdžio </w:t>
      </w:r>
      <w:r>
        <w:t>tariasi BALTFISH regionini</w:t>
      </w:r>
      <w:r w:rsidR="00CF5D8D">
        <w:t>ame</w:t>
      </w:r>
      <w:r>
        <w:t xml:space="preserve"> forum</w:t>
      </w:r>
      <w:r w:rsidR="00CF5D8D">
        <w:t>e</w:t>
      </w:r>
      <w:r>
        <w:t>, vienijanči</w:t>
      </w:r>
      <w:r w:rsidR="00CF5D8D">
        <w:t>ame</w:t>
      </w:r>
      <w:r>
        <w:t xml:space="preserve"> visų Baltijos jūros regiono ES valstybių narių žuvininkystės administracijų atstovus. Galutinio politinio susitarimo dėl šio Tarybos reglamento</w:t>
      </w:r>
      <w:r w:rsidRPr="00E152D4">
        <w:t xml:space="preserve"> </w:t>
      </w:r>
      <w:r>
        <w:t xml:space="preserve">bus siekiama </w:t>
      </w:r>
      <w:r w:rsidR="00A40F1D">
        <w:t>š.</w:t>
      </w:r>
      <w:r w:rsidR="001B0555">
        <w:t xml:space="preserve"> </w:t>
      </w:r>
      <w:r w:rsidR="00A40F1D">
        <w:t xml:space="preserve">m. </w:t>
      </w:r>
      <w:r>
        <w:t>spalio 15 d. vyksianči</w:t>
      </w:r>
      <w:r w:rsidR="00A40F1D">
        <w:t>am</w:t>
      </w:r>
      <w:r>
        <w:t>e ES Tarybos</w:t>
      </w:r>
      <w:r w:rsidR="00A40F1D">
        <w:t xml:space="preserve"> posėdyje</w:t>
      </w:r>
      <w:r>
        <w:t>.</w:t>
      </w:r>
    </w:p>
    <w:p w:rsidR="006D5593" w:rsidRDefault="006D5593" w:rsidP="00DE6B92">
      <w:pPr>
        <w:spacing w:line="360" w:lineRule="auto"/>
        <w:ind w:firstLine="284"/>
        <w:rPr>
          <w:b/>
        </w:rPr>
      </w:pPr>
    </w:p>
    <w:p w:rsidR="00E152D4" w:rsidRPr="000C49E0" w:rsidRDefault="00E152D4" w:rsidP="00DE6B92">
      <w:pPr>
        <w:spacing w:line="360" w:lineRule="auto"/>
        <w:ind w:firstLine="284"/>
        <w:rPr>
          <w:b/>
        </w:rPr>
      </w:pPr>
      <w:r w:rsidRPr="000C49E0">
        <w:rPr>
          <w:b/>
        </w:rPr>
        <w:lastRenderedPageBreak/>
        <w:t>Lietuvos pozicija</w:t>
      </w:r>
      <w:r w:rsidR="00943D9D">
        <w:rPr>
          <w:b/>
        </w:rPr>
        <w:t>:</w:t>
      </w:r>
    </w:p>
    <w:p w:rsidR="00E152D4" w:rsidRDefault="00E152D4" w:rsidP="001B0555">
      <w:pPr>
        <w:spacing w:line="360" w:lineRule="auto"/>
        <w:ind w:firstLine="709"/>
        <w:jc w:val="both"/>
      </w:pPr>
      <w:r>
        <w:t>Lietuva pritaria tam, kad žvejybos galimybės Baltijos jūroje 2019</w:t>
      </w:r>
      <w:r w:rsidR="001B0555">
        <w:t xml:space="preserve"> </w:t>
      </w:r>
      <w:r>
        <w:t xml:space="preserve">m. būtų nustatomos remiantis </w:t>
      </w:r>
      <w:r w:rsidR="00DE6B92">
        <w:t>b</w:t>
      </w:r>
      <w:r>
        <w:t>endros žuvininkystės politikos principais</w:t>
      </w:r>
      <w:r w:rsidR="00057B92">
        <w:t xml:space="preserve"> ir </w:t>
      </w:r>
      <w:r>
        <w:t>Baltijos jūros daugiamečiu planu. Palankiai vertiname Komisijos</w:t>
      </w:r>
      <w:r w:rsidRPr="00E152D4">
        <w:t xml:space="preserve"> </w:t>
      </w:r>
      <w:r>
        <w:t>pastangas pateikti subalansuotą pasiūlymą, kuriame būtų atsižvelgta tiek į mokslininkų rekomendacijas, tiek į socialin</w:t>
      </w:r>
      <w:r w:rsidR="00057B92">
        <w:t>es</w:t>
      </w:r>
      <w:r>
        <w:t>-ekonomin</w:t>
      </w:r>
      <w:r w:rsidR="00057B92">
        <w:t>es aplinkybes</w:t>
      </w:r>
      <w:r>
        <w:t xml:space="preserve">. Pažymime, kad nustatant </w:t>
      </w:r>
      <w:r w:rsidR="00057B92">
        <w:t xml:space="preserve">žvejybos galimybes </w:t>
      </w:r>
      <w:r>
        <w:t xml:space="preserve">svarbu vengti didelių kasmetinių BLSK svyravimų. Lietuvai </w:t>
      </w:r>
      <w:r w:rsidR="00057B92">
        <w:t xml:space="preserve">svarbiausi </w:t>
      </w:r>
      <w:r>
        <w:t xml:space="preserve">ištekliai yra rytinės menkės, Centrinio baseino strimelės ir šprotai. </w:t>
      </w:r>
    </w:p>
    <w:p w:rsidR="000164C6" w:rsidRDefault="00E152D4" w:rsidP="001B0555">
      <w:pPr>
        <w:spacing w:line="360" w:lineRule="auto"/>
        <w:ind w:firstLine="709"/>
        <w:jc w:val="both"/>
      </w:pPr>
      <w:r>
        <w:t xml:space="preserve">Siekiant išlaikyti Baltijos jūros žvejybos įmones ekonomiškai gyvybingas, būtina užtikrinti pakankamas </w:t>
      </w:r>
      <w:r w:rsidRPr="000164C6">
        <w:rPr>
          <w:u w:val="single"/>
        </w:rPr>
        <w:t>pelaginių žuvų (strimėlių ir šprotų) kvotas</w:t>
      </w:r>
      <w:r>
        <w:t xml:space="preserve">. </w:t>
      </w:r>
      <w:r w:rsidR="000164C6">
        <w:t>Džiaugiamės</w:t>
      </w:r>
      <w:r>
        <w:t>, kad pagal mokslini</w:t>
      </w:r>
      <w:r w:rsidR="000164C6">
        <w:t xml:space="preserve">us vertinimus abiejų </w:t>
      </w:r>
      <w:r>
        <w:t xml:space="preserve">šių išteklių </w:t>
      </w:r>
      <w:r w:rsidR="000164C6">
        <w:t xml:space="preserve">biologinė </w:t>
      </w:r>
      <w:r>
        <w:t>būklė yra gera, t</w:t>
      </w:r>
      <w:r w:rsidR="000164C6">
        <w:t>ačiau kelia susirūpinimą</w:t>
      </w:r>
      <w:r w:rsidR="00057B92">
        <w:t>,</w:t>
      </w:r>
      <w:r w:rsidR="000164C6">
        <w:t xml:space="preserve"> kad tai</w:t>
      </w:r>
      <w:r w:rsidR="00057B92">
        <w:t xml:space="preserve"> tinkamai</w:t>
      </w:r>
      <w:r w:rsidR="000164C6">
        <w:t xml:space="preserve"> neatsispindi siūlomose jų žvejybos galimybėse. Todėl Lietuva prašo Centrinio baseino strimėlių ir šprotų BLSK nustatyti </w:t>
      </w:r>
      <w:r w:rsidR="00D002FB" w:rsidRPr="00D002FB">
        <w:t>pasinaudojant maksimaliomis Baltijos jūros daugiamečio plano suteikiamomis galimybėmis, kurios leistų Centrinio baseino strimėlių kvotą mažinti ne daugiau kaip 20 %, o šprotų kvotą padidinti 6,7 %.</w:t>
      </w:r>
    </w:p>
    <w:p w:rsidR="00BD413C" w:rsidRDefault="000164C6" w:rsidP="001B0555">
      <w:pPr>
        <w:spacing w:line="360" w:lineRule="auto"/>
        <w:ind w:firstLine="709"/>
        <w:jc w:val="both"/>
      </w:pPr>
      <w:r w:rsidRPr="00BD413C">
        <w:rPr>
          <w:u w:val="single"/>
        </w:rPr>
        <w:t>R</w:t>
      </w:r>
      <w:r w:rsidR="00E152D4" w:rsidRPr="00BD413C">
        <w:rPr>
          <w:u w:val="single"/>
        </w:rPr>
        <w:t>ytinių menkių</w:t>
      </w:r>
      <w:r>
        <w:t xml:space="preserve"> ištekliaus prasta būklė kelia didelį susirūpinimą, tačiau </w:t>
      </w:r>
      <w:r w:rsidR="00BD413C">
        <w:t xml:space="preserve">ją lemia </w:t>
      </w:r>
      <w:r w:rsidR="00E662D6">
        <w:t xml:space="preserve">daug </w:t>
      </w:r>
      <w:r w:rsidR="00BD413C">
        <w:t xml:space="preserve">įvairių veiksnių, todėl </w:t>
      </w:r>
      <w:r>
        <w:t xml:space="preserve">vien žvejybos </w:t>
      </w:r>
      <w:r w:rsidR="00BD413C">
        <w:t>ribojimai (</w:t>
      </w:r>
      <w:r w:rsidR="00057B92">
        <w:t xml:space="preserve">pvz., </w:t>
      </w:r>
      <w:r w:rsidR="00BD413C">
        <w:t>nuo 2014</w:t>
      </w:r>
      <w:r w:rsidR="00E74F38">
        <w:t xml:space="preserve"> </w:t>
      </w:r>
      <w:r w:rsidR="00BD413C">
        <w:t>m. jų BLSK buvo sumažintas beveik 60</w:t>
      </w:r>
      <w:r w:rsidR="00E74F38">
        <w:t xml:space="preserve"> </w:t>
      </w:r>
      <w:r w:rsidR="00057B92">
        <w:rPr>
          <w:lang w:val="en-US"/>
        </w:rPr>
        <w:t>%</w:t>
      </w:r>
      <w:r w:rsidR="00BD413C">
        <w:t>) neduoda teigiamo rezultato</w:t>
      </w:r>
      <w:r w:rsidR="00E152D4">
        <w:t xml:space="preserve">. </w:t>
      </w:r>
      <w:r w:rsidR="00BD413C" w:rsidRPr="00BD413C">
        <w:t xml:space="preserve">Džiaugiamės, kad </w:t>
      </w:r>
      <w:r w:rsidR="00DE6B92">
        <w:t xml:space="preserve">Europos </w:t>
      </w:r>
      <w:r w:rsidR="00BD413C" w:rsidRPr="00BD413C">
        <w:t>Komisija pasiūlym</w:t>
      </w:r>
      <w:r w:rsidR="00BD413C">
        <w:t>e</w:t>
      </w:r>
      <w:r w:rsidR="00BD413C" w:rsidRPr="00BD413C">
        <w:t xml:space="preserve"> dėl menkių</w:t>
      </w:r>
      <w:r w:rsidR="00BD413C">
        <w:t xml:space="preserve"> žvejybos galimybių traktuodama </w:t>
      </w:r>
      <w:r w:rsidR="00BD413C" w:rsidRPr="00BD413C">
        <w:t xml:space="preserve">rytinių ir vakarinių menkių </w:t>
      </w:r>
      <w:r w:rsidR="00BD413C">
        <w:t xml:space="preserve">išteklių </w:t>
      </w:r>
      <w:r w:rsidR="00BD413C" w:rsidRPr="00BD413C">
        <w:t xml:space="preserve">maišymąsi </w:t>
      </w:r>
      <w:r w:rsidR="00BD413C">
        <w:t xml:space="preserve">Baltijos jūros </w:t>
      </w:r>
      <w:r w:rsidR="00BD413C" w:rsidRPr="00BD413C">
        <w:t xml:space="preserve">24 </w:t>
      </w:r>
      <w:proofErr w:type="spellStart"/>
      <w:r w:rsidR="00BD413C" w:rsidRPr="00BD413C">
        <w:t>parajonyje</w:t>
      </w:r>
      <w:proofErr w:type="spellEnd"/>
      <w:r w:rsidR="00BD413C" w:rsidRPr="00BD413C">
        <w:t xml:space="preserve"> atsižvelg</w:t>
      </w:r>
      <w:r w:rsidR="00BD413C">
        <w:t>ė</w:t>
      </w:r>
      <w:r w:rsidR="00BD413C" w:rsidRPr="00BD413C">
        <w:t xml:space="preserve"> į </w:t>
      </w:r>
      <w:r w:rsidR="00BD413C">
        <w:t xml:space="preserve">Lietuvos ir kelių kitų regiono valstybių narių </w:t>
      </w:r>
      <w:r w:rsidR="00057B92">
        <w:t xml:space="preserve">pastaruosius kelerius metus kartotą </w:t>
      </w:r>
      <w:r w:rsidR="00BD413C">
        <w:t xml:space="preserve">principinę poziciją dėl </w:t>
      </w:r>
      <w:r w:rsidR="00BD413C" w:rsidRPr="00BD413C">
        <w:t>santykinio stabilumo princip</w:t>
      </w:r>
      <w:r w:rsidR="00BD413C">
        <w:t>o laikymosi</w:t>
      </w:r>
      <w:r w:rsidR="00BD413C" w:rsidRPr="00BD413C">
        <w:t xml:space="preserve">. </w:t>
      </w:r>
      <w:r w:rsidR="00BD413C">
        <w:t>Atsižvelgdama į mokslines rekomendacijas</w:t>
      </w:r>
      <w:r w:rsidR="00057B92">
        <w:t xml:space="preserve"> dėl išteklių būklės</w:t>
      </w:r>
      <w:r w:rsidR="00BD413C">
        <w:t>, Lietuva g</w:t>
      </w:r>
      <w:r w:rsidR="00BD413C" w:rsidRPr="00BD413C">
        <w:t>ali</w:t>
      </w:r>
      <w:r w:rsidR="00BD413C">
        <w:t xml:space="preserve"> </w:t>
      </w:r>
      <w:r w:rsidR="00BD413C" w:rsidRPr="00BD413C">
        <w:t xml:space="preserve">sutikti su </w:t>
      </w:r>
      <w:r w:rsidR="00DE6B92">
        <w:t xml:space="preserve">Europos </w:t>
      </w:r>
      <w:r w:rsidR="00BD413C" w:rsidRPr="00BD413C">
        <w:t xml:space="preserve">Komisijos siūlymu rytinės menkės BLSK </w:t>
      </w:r>
      <w:r w:rsidR="00BD413C">
        <w:t>mažin</w:t>
      </w:r>
      <w:r w:rsidR="00057B92">
        <w:t>t</w:t>
      </w:r>
      <w:r w:rsidR="00BD413C">
        <w:t>i 15</w:t>
      </w:r>
      <w:r w:rsidR="00E74F38">
        <w:t xml:space="preserve"> </w:t>
      </w:r>
      <w:r w:rsidR="00057B92">
        <w:rPr>
          <w:lang w:val="en-US"/>
        </w:rPr>
        <w:t>%</w:t>
      </w:r>
      <w:r w:rsidR="00BD413C">
        <w:t xml:space="preserve">, tačiau nepritartų bet kokiems galimiems kompromisiniams </w:t>
      </w:r>
      <w:r w:rsidR="00BD413C" w:rsidRPr="00BD413C">
        <w:t>siūlym</w:t>
      </w:r>
      <w:r w:rsidR="00BD413C">
        <w:t xml:space="preserve">ams dar labiau </w:t>
      </w:r>
      <w:r w:rsidR="00BD413C" w:rsidRPr="00BD413C">
        <w:t>mažinti BLSK.</w:t>
      </w:r>
      <w:r w:rsidR="00057B92">
        <w:t xml:space="preserve"> </w:t>
      </w:r>
      <w:r w:rsidR="00BD413C">
        <w:t>Lietuva ne</w:t>
      </w:r>
      <w:r w:rsidR="00057B92">
        <w:t>pritaria</w:t>
      </w:r>
      <w:r w:rsidR="00BD413C">
        <w:t xml:space="preserve"> rytinių menkių „vasariniam žvejybos draudimui“, kol nėra pateikta aiškių ir konkrečių mokslinių įrodymų dėl šio draudimo naudos ištekliaus būklei gerinti. Atsižvelgdam</w:t>
      </w:r>
      <w:r w:rsidR="00A40F1D">
        <w:t>a</w:t>
      </w:r>
      <w:r w:rsidR="00BD413C">
        <w:t xml:space="preserve"> į </w:t>
      </w:r>
      <w:r w:rsidR="008A6F0C">
        <w:t xml:space="preserve">užsitęsusią itin </w:t>
      </w:r>
      <w:r w:rsidR="00BD413C">
        <w:t xml:space="preserve">sudėtingą </w:t>
      </w:r>
      <w:r w:rsidR="00A40F1D">
        <w:t xml:space="preserve">menkių žvejybos </w:t>
      </w:r>
      <w:r w:rsidR="00BD413C">
        <w:t xml:space="preserve">sektoriaus ekonominę situaciją, su papildomais žvejybos ribojimais Lietuva galėtų sutikti tik tuo atveju, jeigu būtų </w:t>
      </w:r>
      <w:r w:rsidR="00A40F1D">
        <w:t>garantuota</w:t>
      </w:r>
      <w:r w:rsidR="00BD413C">
        <w:t xml:space="preserve"> galimybė pasinaudoti Europos jūrų reikalų ir žuvininkystės fondo (EJRŽF) parama mokėti kompensacijas žvejams už laikiną žvejybos veiklos nutraukimą ir „vasarinio žvejybos draudimo“ metu. </w:t>
      </w:r>
    </w:p>
    <w:p w:rsidR="00057B92" w:rsidRDefault="00057B92" w:rsidP="00057B92">
      <w:pPr>
        <w:spacing w:line="360" w:lineRule="auto"/>
        <w:jc w:val="both"/>
      </w:pPr>
    </w:p>
    <w:p w:rsidR="00057B92" w:rsidRPr="00FA5015" w:rsidRDefault="00057B92" w:rsidP="00057B92">
      <w:pPr>
        <w:pStyle w:val="Default"/>
        <w:rPr>
          <w:b/>
        </w:rPr>
      </w:pPr>
      <w:r w:rsidRPr="00FA5015">
        <w:rPr>
          <w:b/>
        </w:rPr>
        <w:t>4.</w:t>
      </w:r>
      <w:r w:rsidR="00E74F38" w:rsidRPr="00FA5015">
        <w:rPr>
          <w:b/>
        </w:rPr>
        <w:t xml:space="preserve"> </w:t>
      </w:r>
      <w:r w:rsidRPr="00FA5015">
        <w:rPr>
          <w:b/>
        </w:rPr>
        <w:t>ES ir Norvegija. 2019 m. kasmetinės konsultacijos</w:t>
      </w:r>
    </w:p>
    <w:p w:rsidR="00057B92" w:rsidRPr="00FA5015" w:rsidRDefault="00057B92" w:rsidP="00943D9D">
      <w:pPr>
        <w:spacing w:line="360" w:lineRule="auto"/>
        <w:ind w:left="425"/>
        <w:jc w:val="both"/>
        <w:rPr>
          <w:b/>
          <w:i/>
          <w:iCs/>
        </w:rPr>
      </w:pPr>
      <w:r w:rsidRPr="00FA5015">
        <w:rPr>
          <w:b/>
          <w:i/>
          <w:iCs/>
        </w:rPr>
        <w:t>- Pasikeitimas nuomonėmis</w:t>
      </w:r>
    </w:p>
    <w:p w:rsidR="00A40F1D" w:rsidRDefault="00A40F1D" w:rsidP="00E74F38">
      <w:pPr>
        <w:spacing w:line="360" w:lineRule="auto"/>
        <w:ind w:firstLine="709"/>
        <w:jc w:val="both"/>
      </w:pPr>
      <w:r w:rsidRPr="00FA5015">
        <w:t>ES ir Norvegijos santykius žvejybos</w:t>
      </w:r>
      <w:r>
        <w:t xml:space="preserve"> srityje reguliuoja 1980</w:t>
      </w:r>
      <w:r w:rsidR="00E74F38">
        <w:t xml:space="preserve"> </w:t>
      </w:r>
      <w:r>
        <w:t>m. pasirašytas EB</w:t>
      </w:r>
      <w:r w:rsidR="006D5593">
        <w:t>-</w:t>
      </w:r>
      <w:r>
        <w:t>Norvegijos dvišalis žvejybos susitarimas (apima bendrus žuvų išteklius Šiaurės jūroje) ir 1992</w:t>
      </w:r>
      <w:r w:rsidR="00E74F38">
        <w:t xml:space="preserve"> </w:t>
      </w:r>
      <w:r>
        <w:t>m. apsikeitimas laiškais, 1966</w:t>
      </w:r>
      <w:r w:rsidR="00E74F38">
        <w:t xml:space="preserve"> </w:t>
      </w:r>
      <w:r>
        <w:t xml:space="preserve">m. sudarytas trišalis Danijos–Švedijos–Norvegijos susitarimas (apima </w:t>
      </w:r>
      <w:proofErr w:type="spellStart"/>
      <w:r>
        <w:t>Skagerako</w:t>
      </w:r>
      <w:proofErr w:type="spellEnd"/>
      <w:r>
        <w:t xml:space="preserve"> ir </w:t>
      </w:r>
      <w:proofErr w:type="spellStart"/>
      <w:r>
        <w:lastRenderedPageBreak/>
        <w:t>Kategato</w:t>
      </w:r>
      <w:proofErr w:type="spellEnd"/>
      <w:r>
        <w:t xml:space="preserve"> sąsiaurius) ir kaimynystės susitarimas tarp Švedijos ir Norvegijos (dėl Švedijos laivų žvejybos Norvegijos vandenyse Šiaurės jūroje). Šie susitarimai reglamentuoja bendrų žuvų išteklių Šiaurės jūroje </w:t>
      </w:r>
      <w:r w:rsidR="00943D9D">
        <w:t xml:space="preserve">ir </w:t>
      </w:r>
      <w:proofErr w:type="spellStart"/>
      <w:r w:rsidR="00943D9D">
        <w:t>Skagerake</w:t>
      </w:r>
      <w:proofErr w:type="spellEnd"/>
      <w:r w:rsidR="00943D9D">
        <w:t xml:space="preserve"> </w:t>
      </w:r>
      <w:r>
        <w:t>valdymą, technines, kontrolės priemones bei apsikeitimus kai kurių žuvų rūšių žvejybos galimybėmis. Įgyvendinant dvišalį ES</w:t>
      </w:r>
      <w:r w:rsidR="00943D9D">
        <w:t>-</w:t>
      </w:r>
      <w:r>
        <w:t xml:space="preserve">Norvegijos žvejybos susitarimą, kasmet vyksta ES ir Norvegijos konsultacijos dėl žvejybos ateinančiais metais. ES Tarybos posėdyje Europos Komisija pristatys siūlomą Europos Sąjungos poziciją </w:t>
      </w:r>
      <w:r w:rsidR="00943D9D">
        <w:t>2018</w:t>
      </w:r>
      <w:r w:rsidR="00E74F38">
        <w:t xml:space="preserve"> </w:t>
      </w:r>
      <w:r w:rsidR="00943D9D">
        <w:t>m. lapkričio 26-30</w:t>
      </w:r>
      <w:r w:rsidR="00E74F38">
        <w:t xml:space="preserve"> </w:t>
      </w:r>
      <w:r w:rsidR="00943D9D">
        <w:t xml:space="preserve">d. Bergene (Norvegijoje) vyksiančioms </w:t>
      </w:r>
      <w:r>
        <w:t xml:space="preserve">dvišalėms konsultacijoms ir prašys suinteresuotų ES valstybių narių išsakyti savo nuomones </w:t>
      </w:r>
      <w:r w:rsidRPr="000C49E0">
        <w:t xml:space="preserve">dėl bendrų </w:t>
      </w:r>
      <w:r>
        <w:t xml:space="preserve">žuvų </w:t>
      </w:r>
      <w:r w:rsidRPr="000C49E0">
        <w:t xml:space="preserve">išteklių valdymo, balanso </w:t>
      </w:r>
      <w:r>
        <w:t xml:space="preserve">keičiantis </w:t>
      </w:r>
      <w:r w:rsidRPr="000C49E0">
        <w:t>žvejybos galimyb</w:t>
      </w:r>
      <w:r>
        <w:t xml:space="preserve">ėmis su Norvegija užtikrinimo bei </w:t>
      </w:r>
      <w:r w:rsidRPr="000C49E0">
        <w:t>kit</w:t>
      </w:r>
      <w:r>
        <w:t>ų</w:t>
      </w:r>
      <w:r w:rsidRPr="000C49E0">
        <w:t xml:space="preserve"> </w:t>
      </w:r>
      <w:r>
        <w:t xml:space="preserve">joms </w:t>
      </w:r>
      <w:r w:rsidRPr="000C49E0">
        <w:t>aktuali</w:t>
      </w:r>
      <w:r>
        <w:t>ų</w:t>
      </w:r>
      <w:r w:rsidRPr="000C49E0">
        <w:t xml:space="preserve"> klausim</w:t>
      </w:r>
      <w:r>
        <w:t>ų</w:t>
      </w:r>
      <w:r w:rsidRPr="000C49E0">
        <w:t>.</w:t>
      </w:r>
      <w:r>
        <w:t xml:space="preserve"> Pagrindinės ES valstybės narės, suinteresuotos ES-Norvegijos kasmetinėmis konsultacijomis – Danija, Švedija, Vokietija, Nyderlandai, Jungtinė Karalystė, Airija, Belgija, Prancūzija, Ispanija, Portugalija. </w:t>
      </w:r>
    </w:p>
    <w:p w:rsidR="00A40F1D" w:rsidRPr="000C49E0" w:rsidRDefault="00A40F1D" w:rsidP="00DE6B92">
      <w:pPr>
        <w:spacing w:line="360" w:lineRule="auto"/>
        <w:ind w:firstLine="284"/>
        <w:rPr>
          <w:b/>
        </w:rPr>
      </w:pPr>
      <w:r w:rsidRPr="000C49E0">
        <w:rPr>
          <w:b/>
        </w:rPr>
        <w:t>Lietuvos pozicija</w:t>
      </w:r>
      <w:r w:rsidR="00943D9D">
        <w:rPr>
          <w:b/>
        </w:rPr>
        <w:t>:</w:t>
      </w:r>
    </w:p>
    <w:p w:rsidR="00A40F1D" w:rsidRDefault="00A40F1D" w:rsidP="00E74F38">
      <w:pPr>
        <w:spacing w:line="360" w:lineRule="auto"/>
        <w:ind w:firstLine="709"/>
        <w:jc w:val="both"/>
      </w:pPr>
      <w:r>
        <w:t xml:space="preserve">Pagal dvišalį ES-Norvegijos žvejybos susitarimą Lietuva žvejybos galimybių </w:t>
      </w:r>
      <w:r w:rsidR="00114744">
        <w:t xml:space="preserve">Norvegijos vandenyse istoriškai </w:t>
      </w:r>
      <w:r>
        <w:t xml:space="preserve">negauna ir Lietuvos laivai ten nežvejoja. Lietuvos delegacija ES </w:t>
      </w:r>
      <w:r w:rsidR="00114744">
        <w:t>T</w:t>
      </w:r>
      <w:r>
        <w:t xml:space="preserve">arybos posėdžio metu išklausys </w:t>
      </w:r>
      <w:r w:rsidR="00DE6B92">
        <w:t xml:space="preserve">Europos </w:t>
      </w:r>
      <w:r>
        <w:t xml:space="preserve">Komisijos </w:t>
      </w:r>
      <w:r w:rsidRPr="0089346A">
        <w:t xml:space="preserve">informaciją </w:t>
      </w:r>
      <w:r>
        <w:t>ir suinteresuotų valstybių narių nuomones.</w:t>
      </w:r>
    </w:p>
    <w:p w:rsidR="00943D9D" w:rsidRDefault="00943D9D" w:rsidP="00057B92">
      <w:pPr>
        <w:spacing w:line="360" w:lineRule="auto"/>
        <w:jc w:val="both"/>
      </w:pPr>
    </w:p>
    <w:p w:rsidR="00057B92" w:rsidRPr="00FA5015" w:rsidRDefault="00057B92" w:rsidP="00057B92">
      <w:pPr>
        <w:pStyle w:val="Default"/>
        <w:rPr>
          <w:b/>
        </w:rPr>
      </w:pPr>
      <w:r w:rsidRPr="00FA5015">
        <w:rPr>
          <w:b/>
        </w:rPr>
        <w:t>5.</w:t>
      </w:r>
      <w:r w:rsidR="00E74F38" w:rsidRPr="00FA5015">
        <w:rPr>
          <w:b/>
        </w:rPr>
        <w:t xml:space="preserve"> </w:t>
      </w:r>
      <w:r w:rsidRPr="00FA5015">
        <w:rPr>
          <w:b/>
        </w:rPr>
        <w:t xml:space="preserve">ICCAT metinis susitikimas </w:t>
      </w:r>
    </w:p>
    <w:p w:rsidR="00057B92" w:rsidRPr="00FA5015" w:rsidRDefault="00057B92" w:rsidP="00943D9D">
      <w:pPr>
        <w:pStyle w:val="Default"/>
        <w:spacing w:line="360" w:lineRule="auto"/>
        <w:ind w:left="425"/>
        <w:rPr>
          <w:b/>
        </w:rPr>
      </w:pPr>
      <w:r w:rsidRPr="00FA5015">
        <w:rPr>
          <w:b/>
          <w:i/>
          <w:iCs/>
        </w:rPr>
        <w:t>- Pasikeitimas nuomonėmis</w:t>
      </w:r>
    </w:p>
    <w:p w:rsidR="00057B92" w:rsidRDefault="00057B92" w:rsidP="00E74F38">
      <w:pPr>
        <w:spacing w:line="360" w:lineRule="auto"/>
        <w:ind w:firstLine="709"/>
        <w:jc w:val="both"/>
      </w:pPr>
      <w:r>
        <w:t>Tarptautinė Atlanto tunų apsaugos komisija (</w:t>
      </w:r>
      <w:r w:rsidR="00E74F38">
        <w:t xml:space="preserve">angl. </w:t>
      </w:r>
      <w:r w:rsidRPr="00114744">
        <w:rPr>
          <w:i/>
        </w:rPr>
        <w:t xml:space="preserve">International </w:t>
      </w:r>
      <w:proofErr w:type="spellStart"/>
      <w:r w:rsidRPr="00114744">
        <w:rPr>
          <w:i/>
        </w:rPr>
        <w:t>Commission</w:t>
      </w:r>
      <w:proofErr w:type="spellEnd"/>
      <w:r w:rsidRPr="00114744">
        <w:rPr>
          <w:i/>
        </w:rPr>
        <w:t xml:space="preserve"> </w:t>
      </w:r>
      <w:proofErr w:type="spellStart"/>
      <w:r w:rsidRPr="00114744">
        <w:rPr>
          <w:i/>
        </w:rPr>
        <w:t>for</w:t>
      </w:r>
      <w:proofErr w:type="spellEnd"/>
      <w:r w:rsidRPr="00114744">
        <w:rPr>
          <w:i/>
        </w:rPr>
        <w:t xml:space="preserve"> </w:t>
      </w:r>
      <w:proofErr w:type="spellStart"/>
      <w:r w:rsidRPr="00114744">
        <w:rPr>
          <w:i/>
        </w:rPr>
        <w:t>the</w:t>
      </w:r>
      <w:proofErr w:type="spellEnd"/>
      <w:r w:rsidRPr="00114744">
        <w:rPr>
          <w:i/>
        </w:rPr>
        <w:t xml:space="preserve"> </w:t>
      </w:r>
      <w:proofErr w:type="spellStart"/>
      <w:r w:rsidRPr="00114744">
        <w:rPr>
          <w:i/>
        </w:rPr>
        <w:t>Conservation</w:t>
      </w:r>
      <w:proofErr w:type="spellEnd"/>
      <w:r w:rsidRPr="00114744">
        <w:rPr>
          <w:i/>
        </w:rPr>
        <w:t xml:space="preserve"> </w:t>
      </w:r>
      <w:proofErr w:type="spellStart"/>
      <w:r w:rsidRPr="00114744">
        <w:rPr>
          <w:i/>
        </w:rPr>
        <w:t>of</w:t>
      </w:r>
      <w:proofErr w:type="spellEnd"/>
      <w:r w:rsidRPr="00114744">
        <w:rPr>
          <w:i/>
        </w:rPr>
        <w:t xml:space="preserve"> </w:t>
      </w:r>
      <w:proofErr w:type="spellStart"/>
      <w:r w:rsidRPr="00114744">
        <w:rPr>
          <w:i/>
        </w:rPr>
        <w:t>Atlantic</w:t>
      </w:r>
      <w:proofErr w:type="spellEnd"/>
      <w:r w:rsidRPr="00114744">
        <w:rPr>
          <w:i/>
        </w:rPr>
        <w:t xml:space="preserve"> Tunas </w:t>
      </w:r>
      <w:r w:rsidR="00114744">
        <w:t xml:space="preserve">– </w:t>
      </w:r>
      <w:r>
        <w:t xml:space="preserve">ICCAT) yra tarpvyriausybinė žuvininkystės organizacija, atsakinga už tunų ir </w:t>
      </w:r>
      <w:proofErr w:type="spellStart"/>
      <w:r>
        <w:t>tuninių</w:t>
      </w:r>
      <w:proofErr w:type="spellEnd"/>
      <w:r>
        <w:t xml:space="preserve"> rūšių žuvų išsaugojimą Atlanto vandenyne ir gretimose jūrose. Ši </w:t>
      </w:r>
      <w:r w:rsidR="00114744">
        <w:t>organizacija</w:t>
      </w:r>
      <w:r>
        <w:t xml:space="preserve"> renka žvejybos statistiką iš savo narių ir visų subjektų, žvejojančių šias rūšis Atlanto vandenyne, koordinuoja narių atliekamus </w:t>
      </w:r>
      <w:r w:rsidR="00114744">
        <w:t xml:space="preserve">mokslinius </w:t>
      </w:r>
      <w:r>
        <w:t xml:space="preserve">tyrimus ir išteklių vertinimą, formuluoja mokslinėmis žiniomis paremtas rekomendacijas dėl išteklių valdymo, suteikia susitariančiosioms šalims mechanizmą susitarti dėl </w:t>
      </w:r>
      <w:r w:rsidR="00114744">
        <w:t xml:space="preserve">žvejybos </w:t>
      </w:r>
      <w:r>
        <w:t>valdymo priemonių</w:t>
      </w:r>
      <w:r w:rsidR="00114744">
        <w:t xml:space="preserve"> ir žvejybos galimybių</w:t>
      </w:r>
      <w:r>
        <w:t xml:space="preserve">. ES Tarybos </w:t>
      </w:r>
      <w:r w:rsidR="00DE6B92">
        <w:t xml:space="preserve">posėdžio </w:t>
      </w:r>
      <w:r>
        <w:t>metu suinteresuotos valstybės narės bus kviečiamos p</w:t>
      </w:r>
      <w:r w:rsidR="00114744">
        <w:t>a</w:t>
      </w:r>
      <w:r>
        <w:t>sikeisti nuomonėmis rengiantis 2018</w:t>
      </w:r>
      <w:r w:rsidR="00E74F38">
        <w:t xml:space="preserve"> </w:t>
      </w:r>
      <w:r>
        <w:t>m. lapkričio 12</w:t>
      </w:r>
      <w:r w:rsidR="00943D9D">
        <w:t>-</w:t>
      </w:r>
      <w:r>
        <w:t>19</w:t>
      </w:r>
      <w:r w:rsidR="00E74F38">
        <w:t xml:space="preserve"> </w:t>
      </w:r>
      <w:r>
        <w:t xml:space="preserve">d. </w:t>
      </w:r>
      <w:proofErr w:type="spellStart"/>
      <w:r>
        <w:t>Dubrovnike</w:t>
      </w:r>
      <w:proofErr w:type="spellEnd"/>
      <w:r>
        <w:t xml:space="preserve"> (Kroatij</w:t>
      </w:r>
      <w:r w:rsidR="00E662D6">
        <w:t>oje</w:t>
      </w:r>
      <w:r>
        <w:t xml:space="preserve">) vyksiančiam ICCAT metiniam susitikimui. </w:t>
      </w:r>
      <w:r w:rsidR="00114744">
        <w:t>Šiuo klausimu labiausiai s</w:t>
      </w:r>
      <w:r>
        <w:t xml:space="preserve">uinteresuotos ES valstybės narės: </w:t>
      </w:r>
      <w:r w:rsidR="00114744">
        <w:t>Prancūzija, Ispanija, Portugalija, Italija, Graikija, Kroatija, Kipras, Malta</w:t>
      </w:r>
      <w:r>
        <w:t>.</w:t>
      </w:r>
    </w:p>
    <w:p w:rsidR="00057B92" w:rsidRDefault="00057B92" w:rsidP="00DE6B92">
      <w:pPr>
        <w:spacing w:line="360" w:lineRule="auto"/>
        <w:ind w:firstLine="284"/>
        <w:jc w:val="both"/>
      </w:pPr>
      <w:r w:rsidRPr="00057B92">
        <w:rPr>
          <w:b/>
        </w:rPr>
        <w:t>Lietuvos pozicija</w:t>
      </w:r>
      <w:r w:rsidR="00943D9D">
        <w:rPr>
          <w:b/>
        </w:rPr>
        <w:t>:</w:t>
      </w:r>
    </w:p>
    <w:p w:rsidR="00057B92" w:rsidRDefault="00057B92" w:rsidP="00E74F38">
      <w:pPr>
        <w:spacing w:line="360" w:lineRule="auto"/>
        <w:ind w:firstLine="709"/>
        <w:jc w:val="both"/>
      </w:pPr>
      <w:r>
        <w:t xml:space="preserve">Lietuvos laivai specializuotos tunų ir </w:t>
      </w:r>
      <w:proofErr w:type="spellStart"/>
      <w:r>
        <w:t>tuninių</w:t>
      </w:r>
      <w:proofErr w:type="spellEnd"/>
      <w:r>
        <w:t xml:space="preserve"> rūšių žuvų žvejybos Atlanto vandenyne bei gretimose jūrose nevykdo, </w:t>
      </w:r>
      <w:r w:rsidR="00114744">
        <w:t xml:space="preserve">tad ICCAT </w:t>
      </w:r>
      <w:r>
        <w:t>susitikim</w:t>
      </w:r>
      <w:r w:rsidR="00114744">
        <w:t>e svarstomi klausimai tiesioginės įtakos Lietuvos žuvininkystės sektoriui neturi</w:t>
      </w:r>
      <w:r>
        <w:t xml:space="preserve">. Lietuvos delegacija </w:t>
      </w:r>
      <w:r w:rsidR="00114744">
        <w:t xml:space="preserve">ES Tarybos posėdžio metu </w:t>
      </w:r>
      <w:r>
        <w:t xml:space="preserve">išklausys </w:t>
      </w:r>
      <w:r w:rsidR="00DE6B92">
        <w:t xml:space="preserve">Europos </w:t>
      </w:r>
      <w:r w:rsidR="00114744">
        <w:t xml:space="preserve">Komisijos </w:t>
      </w:r>
      <w:r w:rsidR="00114744" w:rsidRPr="0089346A">
        <w:t xml:space="preserve">informaciją </w:t>
      </w:r>
      <w:r w:rsidR="00114744">
        <w:t xml:space="preserve">ir </w:t>
      </w:r>
      <w:r>
        <w:t>suinteresuotų valstybių narių nuomones</w:t>
      </w:r>
      <w:r w:rsidR="00114744">
        <w:t xml:space="preserve"> šiuo klausimu</w:t>
      </w:r>
      <w:r>
        <w:t xml:space="preserve">. </w:t>
      </w:r>
    </w:p>
    <w:p w:rsidR="00E74F38" w:rsidRDefault="00E74F38" w:rsidP="006D5593">
      <w:pPr>
        <w:pStyle w:val="Default"/>
        <w:spacing w:line="360" w:lineRule="auto"/>
        <w:rPr>
          <w:b/>
          <w:u w:val="single"/>
        </w:rPr>
      </w:pPr>
    </w:p>
    <w:p w:rsidR="00E74F38" w:rsidRPr="00FA5015" w:rsidRDefault="006D5593" w:rsidP="00E74F38">
      <w:pPr>
        <w:pStyle w:val="Default"/>
        <w:spacing w:line="360" w:lineRule="auto"/>
        <w:rPr>
          <w:b/>
          <w:u w:val="single"/>
        </w:rPr>
      </w:pPr>
      <w:r w:rsidRPr="00FA5015">
        <w:rPr>
          <w:b/>
          <w:u w:val="single"/>
        </w:rPr>
        <w:t xml:space="preserve">ŽEMĖS ŪKIS </w:t>
      </w:r>
    </w:p>
    <w:p w:rsidR="00E74F38" w:rsidRPr="00FA5015" w:rsidRDefault="00E74F38" w:rsidP="00E74F38">
      <w:pPr>
        <w:pStyle w:val="Default"/>
        <w:spacing w:line="360" w:lineRule="auto"/>
        <w:rPr>
          <w:b/>
          <w:u w:val="single"/>
        </w:rPr>
      </w:pPr>
      <w:r w:rsidRPr="00FA5015">
        <w:rPr>
          <w:b/>
        </w:rPr>
        <w:t xml:space="preserve">6. </w:t>
      </w:r>
      <w:r w:rsidR="00114744" w:rsidRPr="00FA5015">
        <w:rPr>
          <w:b/>
        </w:rPr>
        <w:t xml:space="preserve">Reglamentas dėl BŽŪP strateginių planų </w:t>
      </w:r>
    </w:p>
    <w:p w:rsidR="00E74F38" w:rsidRPr="00FA5015" w:rsidRDefault="00114744" w:rsidP="00E74F38">
      <w:pPr>
        <w:pStyle w:val="Default"/>
        <w:spacing w:line="360" w:lineRule="auto"/>
        <w:ind w:firstLine="426"/>
        <w:rPr>
          <w:b/>
          <w:i/>
          <w:iCs/>
        </w:rPr>
      </w:pPr>
      <w:r w:rsidRPr="00FA5015">
        <w:rPr>
          <w:b/>
          <w:i/>
          <w:iCs/>
        </w:rPr>
        <w:t>- Pažangos ataskaita</w:t>
      </w:r>
    </w:p>
    <w:p w:rsidR="00CF5D8D" w:rsidRPr="00E74F38" w:rsidRDefault="00CF5D8D" w:rsidP="00D002FB">
      <w:pPr>
        <w:pStyle w:val="Default"/>
        <w:spacing w:line="360" w:lineRule="auto"/>
        <w:ind w:firstLine="709"/>
        <w:jc w:val="both"/>
        <w:rPr>
          <w:b/>
          <w:u w:val="single"/>
        </w:rPr>
      </w:pPr>
      <w:r>
        <w:t>Š. m. birželio 1</w:t>
      </w:r>
      <w:r w:rsidR="00E74F38">
        <w:t xml:space="preserve"> </w:t>
      </w:r>
      <w:r>
        <w:t>d. Europos Komisija (EK) paskelbė teisės aktų pasiūlymus dėl Bendrosios žemės ūkio politikos (BŽŪP) po 2020</w:t>
      </w:r>
      <w:r w:rsidR="00943D9D">
        <w:t> </w:t>
      </w:r>
      <w:r>
        <w:t xml:space="preserve">m. Vienas pagrindinių EK pasiūlymų rinkinio dėl BŽŪP ateities reglamentų </w:t>
      </w:r>
      <w:r w:rsidR="00943D9D">
        <w:t>–</w:t>
      </w:r>
      <w:r>
        <w:t xml:space="preserve"> reglamentas dėl BŽŪP strateginių planų (apima tiesiogines išmokas, kaimo plėtrą ir sektorines programas).</w:t>
      </w:r>
    </w:p>
    <w:p w:rsidR="00CF5D8D" w:rsidRDefault="00CF5D8D" w:rsidP="00E74F38">
      <w:pPr>
        <w:spacing w:line="360" w:lineRule="auto"/>
        <w:ind w:firstLine="709"/>
        <w:jc w:val="both"/>
      </w:pPr>
      <w:r>
        <w:t>Š.</w:t>
      </w:r>
      <w:r w:rsidR="00E74F38">
        <w:t xml:space="preserve"> </w:t>
      </w:r>
      <w:r>
        <w:t>m. liepos-rugsėjo mėnesiais vyko detalus minėto reglamento nuostatų nagrinėjimas ES Tarybos horizontalių žemės ūkio klausimų darbo grupėje.</w:t>
      </w:r>
    </w:p>
    <w:p w:rsidR="00CF5D8D" w:rsidRDefault="00CF5D8D" w:rsidP="00E74F38">
      <w:pPr>
        <w:spacing w:line="360" w:lineRule="auto"/>
        <w:ind w:firstLine="709"/>
        <w:jc w:val="both"/>
      </w:pPr>
      <w:r>
        <w:t>Š.</w:t>
      </w:r>
      <w:r w:rsidR="00E74F38">
        <w:t xml:space="preserve"> </w:t>
      </w:r>
      <w:r>
        <w:t>m. rugsėjo-spalio mėnesiais Specialiajame žemės ūkio komitete (SŽŪK) Pirmininkaujanti valstybė narė pateikė tris ataskaitas apie dabartinę situaciją, t.</w:t>
      </w:r>
      <w:r w:rsidR="00E74F38">
        <w:t xml:space="preserve"> </w:t>
      </w:r>
      <w:r>
        <w:t>y. darbo grupėje vykusių atskirų reglamento straipsnių nagrinėjimo ir diskusijų apibendrinimą, išryškindama pagrindinius diskusinius reglamento aspektus ir valstybių narių (VN) nuomones dėl jų:</w:t>
      </w:r>
    </w:p>
    <w:p w:rsidR="00CF5D8D" w:rsidRDefault="00CF5D8D" w:rsidP="00E74F38">
      <w:pPr>
        <w:pStyle w:val="Sraopastraipa"/>
        <w:numPr>
          <w:ilvl w:val="0"/>
          <w:numId w:val="5"/>
        </w:numPr>
        <w:spacing w:line="360" w:lineRule="auto"/>
        <w:ind w:left="709" w:hanging="425"/>
        <w:jc w:val="both"/>
      </w:pPr>
      <w:r>
        <w:t xml:space="preserve">Pabrėžiama BŽŪP bendrumo išlaikymo svarba (bendra struktūra dėl tikslų, sąvokų, intervencijų, privalomų sąlygų ir kitų visoms VN bendrų elementų), kartu užtikrinant ir pakankamą lankstumą VN įgyvendinant BŽŪP pagal jų specifiką. Pasisakoma dėl platesnio siūlomų intervencijų taikymo laisvanoriškai (pvz., tiesioginių išmokų mažinimo ir ribojimo (angl. </w:t>
      </w:r>
      <w:proofErr w:type="spellStart"/>
      <w:r w:rsidRPr="00DE6B92">
        <w:rPr>
          <w:i/>
        </w:rPr>
        <w:t>capping</w:t>
      </w:r>
      <w:proofErr w:type="spellEnd"/>
      <w:r>
        <w:t xml:space="preserve">), </w:t>
      </w:r>
      <w:proofErr w:type="spellStart"/>
      <w:r>
        <w:t>eko</w:t>
      </w:r>
      <w:proofErr w:type="spellEnd"/>
      <w:r>
        <w:t xml:space="preserve">-schemų, rizikos valdymo), daugiau lankstumo dėl sąvokų (ypač tikrojo ūkininko (angl. </w:t>
      </w:r>
      <w:proofErr w:type="spellStart"/>
      <w:r w:rsidRPr="00DE6B92">
        <w:rPr>
          <w:i/>
        </w:rPr>
        <w:t>genuine</w:t>
      </w:r>
      <w:proofErr w:type="spellEnd"/>
      <w:r w:rsidRPr="00DE6B92">
        <w:rPr>
          <w:i/>
        </w:rPr>
        <w:t xml:space="preserve"> </w:t>
      </w:r>
      <w:proofErr w:type="spellStart"/>
      <w:r w:rsidRPr="00DE6B92">
        <w:rPr>
          <w:i/>
        </w:rPr>
        <w:t>farmer</w:t>
      </w:r>
      <w:proofErr w:type="spellEnd"/>
      <w:r>
        <w:t xml:space="preserve">)). </w:t>
      </w:r>
    </w:p>
    <w:p w:rsidR="00CF5D8D" w:rsidRDefault="00CF5D8D" w:rsidP="00E74F38">
      <w:pPr>
        <w:pStyle w:val="Sraopastraipa"/>
        <w:numPr>
          <w:ilvl w:val="0"/>
          <w:numId w:val="5"/>
        </w:numPr>
        <w:spacing w:line="360" w:lineRule="auto"/>
        <w:ind w:left="709" w:hanging="425"/>
        <w:jc w:val="both"/>
      </w:pPr>
      <w:r>
        <w:t>Išreiškiamas kritiškas požiūris dėl pernelyg detalių BŽŪP strateginių planų, per sudėtingo programavimo proceso, reikalavimo nustatyti metinius tarpinius tikslus, per didelio deleguotų</w:t>
      </w:r>
      <w:r w:rsidR="00DE6B92">
        <w:t>jų</w:t>
      </w:r>
      <w:r>
        <w:t xml:space="preserve"> aktų skaičiaus.</w:t>
      </w:r>
    </w:p>
    <w:p w:rsidR="00CF5D8D" w:rsidRDefault="00CF5D8D" w:rsidP="00E74F38">
      <w:pPr>
        <w:pStyle w:val="Sraopastraipa"/>
        <w:numPr>
          <w:ilvl w:val="0"/>
          <w:numId w:val="5"/>
        </w:numPr>
        <w:spacing w:line="360" w:lineRule="auto"/>
        <w:ind w:left="709" w:hanging="425"/>
        <w:jc w:val="both"/>
      </w:pPr>
      <w:r>
        <w:t xml:space="preserve">Pritariama siekiui orientuotis į rezultatus, tačiau nauja vertinimo sistema neturi sukurti papildomos administracinės ir finansinės naštos VN, dėl sudėtingo atsiskaitymo mechanizmo neturi nukentėti BŽŪP strateginių planų įgyvendinimas. </w:t>
      </w:r>
    </w:p>
    <w:p w:rsidR="00CF5D8D" w:rsidRDefault="00CF5D8D" w:rsidP="00E74F38">
      <w:pPr>
        <w:pStyle w:val="Sraopastraipa"/>
        <w:numPr>
          <w:ilvl w:val="0"/>
          <w:numId w:val="5"/>
        </w:numPr>
        <w:spacing w:line="360" w:lineRule="auto"/>
        <w:ind w:left="709" w:hanging="425"/>
        <w:jc w:val="both"/>
      </w:pPr>
      <w:r>
        <w:t xml:space="preserve">Išreiškiamas kritiškas požiūris dėl per trumpų terminų ataskaitoms pateikti, pernelyg sudėtingų reikalavimų papildomoms finansinėms paskatoms gauti (angl. </w:t>
      </w:r>
      <w:proofErr w:type="spellStart"/>
      <w:r w:rsidRPr="00DE6B92">
        <w:rPr>
          <w:i/>
        </w:rPr>
        <w:t>performance</w:t>
      </w:r>
      <w:proofErr w:type="spellEnd"/>
      <w:r w:rsidRPr="00DE6B92">
        <w:rPr>
          <w:i/>
        </w:rPr>
        <w:t xml:space="preserve"> </w:t>
      </w:r>
      <w:proofErr w:type="spellStart"/>
      <w:r w:rsidRPr="00DE6B92">
        <w:rPr>
          <w:i/>
        </w:rPr>
        <w:t>bonus</w:t>
      </w:r>
      <w:proofErr w:type="spellEnd"/>
      <w:r>
        <w:t xml:space="preserve">), </w:t>
      </w:r>
      <w:r w:rsidR="00DE6B92">
        <w:t xml:space="preserve">dėl </w:t>
      </w:r>
      <w:r>
        <w:t xml:space="preserve">sudėtingos ir į nuobaudas orientuotos vertinimo sistemos, kuri galimai skatins VN nusimatyti nepakankamai ambicingus tikslus. </w:t>
      </w:r>
    </w:p>
    <w:p w:rsidR="00CF5D8D" w:rsidRDefault="00CF5D8D" w:rsidP="00E74F38">
      <w:pPr>
        <w:pStyle w:val="Sraopastraipa"/>
        <w:numPr>
          <w:ilvl w:val="0"/>
          <w:numId w:val="5"/>
        </w:numPr>
        <w:spacing w:line="360" w:lineRule="auto"/>
        <w:ind w:left="709" w:hanging="425"/>
        <w:jc w:val="both"/>
      </w:pPr>
      <w:r>
        <w:t xml:space="preserve">Išreiškiamas kritiškas požiūris dėl naujosios „žaliosios architektūros“, siūlomų privalomų sąlygų (angl. </w:t>
      </w:r>
      <w:proofErr w:type="spellStart"/>
      <w:r w:rsidRPr="00DE6B92">
        <w:rPr>
          <w:i/>
        </w:rPr>
        <w:t>conditionality</w:t>
      </w:r>
      <w:proofErr w:type="spellEnd"/>
      <w:r>
        <w:t xml:space="preserve">) tiesioginėms išmokoms gauti, taip pat </w:t>
      </w:r>
      <w:r w:rsidR="00DE6B92">
        <w:t xml:space="preserve">išsakomas </w:t>
      </w:r>
      <w:r>
        <w:t xml:space="preserve">poreikis didesnio lankstumo susimodeliuoti geriausiai VN specifiką atitinkančias priemones siekiant </w:t>
      </w:r>
      <w:r>
        <w:lastRenderedPageBreak/>
        <w:t xml:space="preserve">aplinkosauginių ir klimato tikslų. Siūloma I ramsčio </w:t>
      </w:r>
      <w:proofErr w:type="spellStart"/>
      <w:r>
        <w:t>eko</w:t>
      </w:r>
      <w:proofErr w:type="spellEnd"/>
      <w:r>
        <w:t>-schemas taikyti laisvanoriškai (o ne privalomai</w:t>
      </w:r>
      <w:r w:rsidR="00DE6B92">
        <w:t>,</w:t>
      </w:r>
      <w:r>
        <w:t xml:space="preserve"> kaip yra reglamento pasiūlyme), taip pat įskaityti mažiau palankias vietoves įvertinant kaimo plėtros fondo minimalios privalomai nustatytos 30</w:t>
      </w:r>
      <w:r w:rsidR="00DE6B92">
        <w:t> </w:t>
      </w:r>
      <w:r w:rsidR="00DE6B92">
        <w:rPr>
          <w:lang w:val="en-US"/>
        </w:rPr>
        <w:t>%</w:t>
      </w:r>
      <w:r>
        <w:t xml:space="preserve"> ribos pasiekimą su aplinka ir klimatu susijusiems tikslams įgyvendinti.</w:t>
      </w:r>
    </w:p>
    <w:p w:rsidR="00CF5D8D" w:rsidRDefault="00CF5D8D" w:rsidP="00E74F38">
      <w:pPr>
        <w:pStyle w:val="Sraopastraipa"/>
        <w:numPr>
          <w:ilvl w:val="0"/>
          <w:numId w:val="5"/>
        </w:numPr>
        <w:spacing w:line="360" w:lineRule="auto"/>
        <w:ind w:left="709" w:hanging="425"/>
        <w:jc w:val="both"/>
      </w:pPr>
      <w:r>
        <w:t xml:space="preserve">Siūloma tiesioginių išmokų mažinimą (angl. </w:t>
      </w:r>
      <w:proofErr w:type="spellStart"/>
      <w:r w:rsidRPr="00DE6B92">
        <w:rPr>
          <w:i/>
        </w:rPr>
        <w:t>capping</w:t>
      </w:r>
      <w:proofErr w:type="spellEnd"/>
      <w:r>
        <w:t xml:space="preserve">) taikyti tik bazinei išmokai (neįtraukiant jaunojo ūkininko išmokos, </w:t>
      </w:r>
      <w:proofErr w:type="spellStart"/>
      <w:r>
        <w:t>eko</w:t>
      </w:r>
      <w:proofErr w:type="spellEnd"/>
      <w:r>
        <w:t xml:space="preserve">-schemos ir II ramsčio išmokų schemų). </w:t>
      </w:r>
    </w:p>
    <w:p w:rsidR="00E152D4" w:rsidRDefault="00CF5D8D" w:rsidP="00E74F38">
      <w:pPr>
        <w:pStyle w:val="Sraopastraipa"/>
        <w:numPr>
          <w:ilvl w:val="0"/>
          <w:numId w:val="5"/>
        </w:numPr>
        <w:spacing w:line="360" w:lineRule="auto"/>
        <w:ind w:left="709" w:hanging="425"/>
        <w:jc w:val="both"/>
      </w:pPr>
      <w:r>
        <w:t>Dėl sektorinių programų – pasisakoma už paramos kitiems sektoriams taikymo išplėtimą ir kooperatyvams, tarpšakinėms organizacijoms, nepripažintoms gamintojų organizacijoms ir kt.</w:t>
      </w:r>
    </w:p>
    <w:p w:rsidR="00CF5D8D" w:rsidRDefault="00CF5D8D" w:rsidP="00AD7CCD">
      <w:pPr>
        <w:spacing w:line="360" w:lineRule="auto"/>
        <w:ind w:firstLine="709"/>
        <w:jc w:val="both"/>
      </w:pPr>
      <w:r>
        <w:t>ES Tarybos posėdyje Europos Komisija planuoja pateikti pažangos ataskaitą dėl BŽŪP strateginių planų reglamento projekto svarstymo (</w:t>
      </w:r>
      <w:r w:rsidR="00943D9D">
        <w:t xml:space="preserve">ES </w:t>
      </w:r>
      <w:r>
        <w:t>Tarybai skirtas dokumentas negautas).</w:t>
      </w:r>
    </w:p>
    <w:p w:rsidR="00CF5D8D" w:rsidRPr="00CF5D8D" w:rsidRDefault="00CF5D8D" w:rsidP="00DE6B92">
      <w:pPr>
        <w:spacing w:line="360" w:lineRule="auto"/>
        <w:ind w:firstLine="284"/>
        <w:jc w:val="both"/>
        <w:rPr>
          <w:b/>
        </w:rPr>
      </w:pPr>
      <w:r w:rsidRPr="00CF5D8D">
        <w:rPr>
          <w:b/>
        </w:rPr>
        <w:t>Lietuvos pozicija:</w:t>
      </w:r>
    </w:p>
    <w:p w:rsidR="00CF5D8D" w:rsidRDefault="00CF5D8D" w:rsidP="00AD7CCD">
      <w:pPr>
        <w:spacing w:line="360" w:lineRule="auto"/>
        <w:ind w:firstLine="709"/>
        <w:jc w:val="both"/>
      </w:pPr>
      <w:r>
        <w:t>Neprieštaraujame Pirmininkaujančios valstybės narės pateiktai pažangos ataskaitai. Pažangos ataskaita atspindi visus pagrindinius visų valstybių narių techninių diskusijų metu keltus klausimus, tarp kurių ir Lietuvai svarbūs diskusiniai klausimai:</w:t>
      </w:r>
    </w:p>
    <w:p w:rsidR="00CF5D8D" w:rsidRDefault="00CF5D8D" w:rsidP="00AD7CCD">
      <w:pPr>
        <w:pStyle w:val="Sraopastraipa"/>
        <w:numPr>
          <w:ilvl w:val="1"/>
          <w:numId w:val="7"/>
        </w:numPr>
        <w:spacing w:line="360" w:lineRule="auto"/>
        <w:ind w:left="0" w:firstLine="709"/>
        <w:jc w:val="both"/>
      </w:pPr>
      <w:r>
        <w:t xml:space="preserve">EK pasiūlyti elementai, kurie ženkliai padidins administracinę naštą ir yra nesuderinami su siekiamu BŽŪP įgyvendinimo supaprastinimo principu: tikrasis ūkininkas (angl. </w:t>
      </w:r>
      <w:proofErr w:type="spellStart"/>
      <w:r w:rsidRPr="00DE6B92">
        <w:rPr>
          <w:i/>
        </w:rPr>
        <w:t>genuine</w:t>
      </w:r>
      <w:proofErr w:type="spellEnd"/>
      <w:r w:rsidRPr="00DE6B92">
        <w:rPr>
          <w:i/>
        </w:rPr>
        <w:t xml:space="preserve"> </w:t>
      </w:r>
      <w:proofErr w:type="spellStart"/>
      <w:r w:rsidRPr="00DE6B92">
        <w:rPr>
          <w:i/>
        </w:rPr>
        <w:t>farmer</w:t>
      </w:r>
      <w:proofErr w:type="spellEnd"/>
      <w:r>
        <w:t xml:space="preserve">), siūloma privalomų paramos sąlygų sistema (angl. </w:t>
      </w:r>
      <w:proofErr w:type="spellStart"/>
      <w:r w:rsidRPr="00DE6B92">
        <w:rPr>
          <w:i/>
        </w:rPr>
        <w:t>conditionality</w:t>
      </w:r>
      <w:proofErr w:type="spellEnd"/>
      <w:r>
        <w:t xml:space="preserve">), kasmetinė pažangos peržiūra (angl. </w:t>
      </w:r>
      <w:proofErr w:type="spellStart"/>
      <w:r w:rsidRPr="00DE6B92">
        <w:rPr>
          <w:i/>
        </w:rPr>
        <w:t>the</w:t>
      </w:r>
      <w:proofErr w:type="spellEnd"/>
      <w:r w:rsidRPr="00DE6B92">
        <w:rPr>
          <w:i/>
        </w:rPr>
        <w:t xml:space="preserve"> </w:t>
      </w:r>
      <w:proofErr w:type="spellStart"/>
      <w:r w:rsidRPr="00DE6B92">
        <w:rPr>
          <w:i/>
        </w:rPr>
        <w:t>annual</w:t>
      </w:r>
      <w:proofErr w:type="spellEnd"/>
      <w:r w:rsidRPr="00DE6B92">
        <w:rPr>
          <w:i/>
        </w:rPr>
        <w:t xml:space="preserve"> </w:t>
      </w:r>
      <w:proofErr w:type="spellStart"/>
      <w:r w:rsidRPr="00DE6B92">
        <w:rPr>
          <w:i/>
        </w:rPr>
        <w:t>performance</w:t>
      </w:r>
      <w:proofErr w:type="spellEnd"/>
      <w:r w:rsidRPr="00DE6B92">
        <w:rPr>
          <w:i/>
        </w:rPr>
        <w:t xml:space="preserve"> </w:t>
      </w:r>
      <w:proofErr w:type="spellStart"/>
      <w:r w:rsidRPr="00DE6B92">
        <w:rPr>
          <w:i/>
        </w:rPr>
        <w:t>review</w:t>
      </w:r>
      <w:proofErr w:type="spellEnd"/>
      <w:r>
        <w:t>), siūloma rodiklių sistema įgyvendinimo pažangai užtikrinti, BŽŪP strateginių planų, kurie pakeis dabartines kaimo plėtros programas ir išsiplės savo aprėptimi, turinys ir projektavimas;</w:t>
      </w:r>
    </w:p>
    <w:p w:rsidR="00CF5D8D" w:rsidRDefault="00CF5D8D" w:rsidP="00AD7CCD">
      <w:pPr>
        <w:pStyle w:val="Sraopastraipa"/>
        <w:numPr>
          <w:ilvl w:val="1"/>
          <w:numId w:val="7"/>
        </w:numPr>
        <w:spacing w:line="360" w:lineRule="auto"/>
        <w:ind w:left="0" w:firstLine="709"/>
        <w:jc w:val="both"/>
      </w:pPr>
      <w:r>
        <w:t xml:space="preserve">Neišspręsti klausimai, kuriems būtinas tolesnės techninės ir politinio lygmens diskusijos: mažesnis taisyklių kiekis ir didesnio „tikrojo“ lankstumo valstybėms narėms užtikrinimas, tinkama pusiausvyra tarp ambicingų politikos tikslų ir tinkamos ūkininkų skatinimo bei atlyginimo sistemos, pereinamojo laikotarpio būtinumas ir išlaidų tinkamumo klausimas tuo atveju, jei bus vėluojama patvirtinti BŽŪP strateginius planus, maksimalus EŽŪFKP įnašo dydis, vietovių su gamtinėmis kliūtimis prisidėjimo prie klimato tikslų užskaitymo klausimas, susietosios paramos finansavimo klausimas, išmokų ribojimo sistemos (angl. </w:t>
      </w:r>
      <w:proofErr w:type="spellStart"/>
      <w:r w:rsidRPr="00DE6B92">
        <w:rPr>
          <w:i/>
        </w:rPr>
        <w:t>capping</w:t>
      </w:r>
      <w:proofErr w:type="spellEnd"/>
      <w:r>
        <w:t>) didesnis lankstumas, 4</w:t>
      </w:r>
      <w:r w:rsidR="00DE1A4A">
        <w:t xml:space="preserve"> </w:t>
      </w:r>
      <w:r>
        <w:t>% iš EŽŪFKP įnašo skyrimas techninei pagalbai, lankstesnio lėšų pervedimo tarp dviejų BŽŪP ramsčių (I-</w:t>
      </w:r>
      <w:proofErr w:type="spellStart"/>
      <w:r>
        <w:t>ojo</w:t>
      </w:r>
      <w:proofErr w:type="spellEnd"/>
      <w:r>
        <w:t xml:space="preserve"> ir II-</w:t>
      </w:r>
      <w:proofErr w:type="spellStart"/>
      <w:r>
        <w:t>ojo</w:t>
      </w:r>
      <w:proofErr w:type="spellEnd"/>
      <w:r>
        <w:t>) klausimas, veiklos rezultatų užtikrinimo sistema.</w:t>
      </w:r>
    </w:p>
    <w:p w:rsidR="00CF5D8D" w:rsidRDefault="00CF5D8D" w:rsidP="00AD7CCD">
      <w:pPr>
        <w:spacing w:line="360" w:lineRule="auto"/>
        <w:ind w:firstLine="709"/>
        <w:jc w:val="both"/>
      </w:pPr>
      <w:r>
        <w:t>Galutinė Lietuvos pozicija bus suformuota gavus ir išnagrinėjus ES Tarybai skirtus dokumentus.</w:t>
      </w:r>
    </w:p>
    <w:p w:rsidR="00CF5D8D" w:rsidRDefault="00CF5D8D" w:rsidP="00CF5D8D">
      <w:pPr>
        <w:spacing w:line="360" w:lineRule="auto"/>
        <w:ind w:left="284" w:hanging="284"/>
        <w:jc w:val="both"/>
      </w:pPr>
    </w:p>
    <w:p w:rsidR="00634239" w:rsidRPr="00634239" w:rsidRDefault="00634239" w:rsidP="008A6F0C">
      <w:pPr>
        <w:pStyle w:val="Default"/>
        <w:keepNext/>
        <w:keepLines/>
        <w:rPr>
          <w:b/>
        </w:rPr>
      </w:pPr>
      <w:r w:rsidRPr="00634239">
        <w:rPr>
          <w:b/>
        </w:rPr>
        <w:lastRenderedPageBreak/>
        <w:t>7.</w:t>
      </w:r>
      <w:r w:rsidR="00DE1A4A">
        <w:rPr>
          <w:b/>
        </w:rPr>
        <w:t xml:space="preserve"> </w:t>
      </w:r>
      <w:r w:rsidRPr="00634239">
        <w:rPr>
          <w:b/>
        </w:rPr>
        <w:t xml:space="preserve">G 20 (žemės ūkis) </w:t>
      </w:r>
    </w:p>
    <w:p w:rsidR="00634239" w:rsidRPr="00634239" w:rsidRDefault="00634239" w:rsidP="008A6F0C">
      <w:pPr>
        <w:pStyle w:val="Default"/>
        <w:keepNext/>
        <w:keepLines/>
        <w:spacing w:line="360" w:lineRule="auto"/>
        <w:ind w:left="426"/>
        <w:rPr>
          <w:b/>
        </w:rPr>
      </w:pPr>
      <w:r w:rsidRPr="00634239">
        <w:rPr>
          <w:b/>
          <w:i/>
          <w:iCs/>
        </w:rPr>
        <w:t xml:space="preserve">- Komisijos informacija </w:t>
      </w:r>
    </w:p>
    <w:p w:rsidR="0004746E" w:rsidRDefault="0004746E" w:rsidP="008A6F0C">
      <w:pPr>
        <w:keepNext/>
        <w:keepLines/>
        <w:spacing w:line="360" w:lineRule="auto"/>
        <w:ind w:firstLine="709"/>
        <w:jc w:val="both"/>
      </w:pPr>
      <w:r>
        <w:t>2018</w:t>
      </w:r>
      <w:r w:rsidR="00DE1A4A">
        <w:t xml:space="preserve"> </w:t>
      </w:r>
      <w:r>
        <w:t>m. G 20 pirmininkaujanti Argentina š. m. liepos 27-28 d. Buenos Airėse surengė G</w:t>
      </w:r>
      <w:r w:rsidR="00DE1A4A">
        <w:t xml:space="preserve"> </w:t>
      </w:r>
      <w:r>
        <w:t>20 žemės ūkio ministrų susitiki</w:t>
      </w:r>
      <w:bookmarkStart w:id="0" w:name="_GoBack"/>
      <w:bookmarkEnd w:id="0"/>
      <w:r>
        <w:t>mą. Svarbiausias šio susitikimo tikslas – akcentuoti G</w:t>
      </w:r>
      <w:r w:rsidR="00DE1A4A">
        <w:t xml:space="preserve"> </w:t>
      </w:r>
      <w:r>
        <w:t>20 įsipareigojimą užtikrinti tvarią maisto ateitį.</w:t>
      </w:r>
    </w:p>
    <w:p w:rsidR="0004746E" w:rsidRDefault="0004746E" w:rsidP="00DE1A4A">
      <w:pPr>
        <w:spacing w:line="360" w:lineRule="auto"/>
        <w:ind w:firstLine="709"/>
        <w:jc w:val="both"/>
      </w:pPr>
      <w:r>
        <w:t>Rengiantis pirmiau nurodytam G</w:t>
      </w:r>
      <w:r w:rsidR="00DE1A4A">
        <w:t xml:space="preserve"> </w:t>
      </w:r>
      <w:r>
        <w:t>20 žemės ūkio ministrų susitikimui, 2018</w:t>
      </w:r>
      <w:r w:rsidR="00DE1A4A">
        <w:t xml:space="preserve"> </w:t>
      </w:r>
      <w:r>
        <w:t>m. gegužės 14</w:t>
      </w:r>
      <w:r w:rsidR="00DE1A4A">
        <w:t xml:space="preserve"> </w:t>
      </w:r>
      <w:r>
        <w:t xml:space="preserve">d. </w:t>
      </w:r>
      <w:r w:rsidR="00DE1A4A">
        <w:t xml:space="preserve">ES Tarybos </w:t>
      </w:r>
      <w:r>
        <w:t>Specialusis žemės ūkio komitetas patvirtino gairių projekto tekstą, kuris vėliau buvo patvirtintas artimiausiame ES Tarybos posėdyje. ES ir jos valstybėms narėms skirtos gairės apėmė tokius aspektus kaip tvari maisto ateitis, tausus dirvožemio naudojimas, informacinės ir ryšių technologijos žemės ūkio srityje, maisto nuostoliai ir švaistymas, prekyba ir investicijos žemės ūkio srityje, žemės ūkio rinkos informacinė sistema, kova su atsparumu antimikrobinėms medžiagoms.</w:t>
      </w:r>
    </w:p>
    <w:p w:rsidR="0004746E" w:rsidRDefault="0004746E" w:rsidP="00DE1A4A">
      <w:pPr>
        <w:spacing w:line="360" w:lineRule="auto"/>
        <w:ind w:firstLine="709"/>
        <w:jc w:val="both"/>
      </w:pPr>
      <w:r>
        <w:t>ES Tarybos posėdyje Europos Komisija yra numačiusi pateikti informaciją apie liepos 27–28 d. Buenos Airėse įvykusio G</w:t>
      </w:r>
      <w:r w:rsidR="00DE1A4A">
        <w:t xml:space="preserve"> </w:t>
      </w:r>
      <w:r>
        <w:t>20 žemės ūkio ministrų susitikimo rezultatus (ES Tarybai skirtas dokumentas negautas).</w:t>
      </w:r>
    </w:p>
    <w:p w:rsidR="0004746E" w:rsidRPr="0004746E" w:rsidRDefault="0004746E" w:rsidP="0004746E">
      <w:pPr>
        <w:spacing w:line="360" w:lineRule="auto"/>
        <w:ind w:left="284" w:hanging="284"/>
        <w:jc w:val="both"/>
        <w:rPr>
          <w:b/>
        </w:rPr>
      </w:pPr>
      <w:r w:rsidRPr="0004746E">
        <w:rPr>
          <w:b/>
        </w:rPr>
        <w:t>Lietuvos pozicija:</w:t>
      </w:r>
    </w:p>
    <w:p w:rsidR="00634239" w:rsidRDefault="0004746E" w:rsidP="00DE1A4A">
      <w:pPr>
        <w:spacing w:line="360" w:lineRule="auto"/>
        <w:ind w:firstLine="709"/>
        <w:jc w:val="both"/>
      </w:pPr>
      <w:r>
        <w:t>Lietuvos delegacija ES Tarybos posėdžio metu išklausys Europos Komisijos informaciją apie G</w:t>
      </w:r>
      <w:r w:rsidR="00DE1A4A">
        <w:t xml:space="preserve"> </w:t>
      </w:r>
      <w:r>
        <w:t>20 žemės ūkio ministrų susitikimo rezultatus.</w:t>
      </w:r>
    </w:p>
    <w:p w:rsidR="006D5593" w:rsidRDefault="006D5593" w:rsidP="0004746E">
      <w:pPr>
        <w:spacing w:line="360" w:lineRule="auto"/>
        <w:ind w:firstLine="284"/>
        <w:jc w:val="both"/>
      </w:pPr>
    </w:p>
    <w:p w:rsidR="006D5593" w:rsidRDefault="006D5593" w:rsidP="006D5593">
      <w:pPr>
        <w:spacing w:line="360" w:lineRule="auto"/>
        <w:ind w:firstLine="284"/>
        <w:jc w:val="center"/>
      </w:pPr>
      <w:r>
        <w:t>____________</w:t>
      </w:r>
    </w:p>
    <w:p w:rsidR="006D5593" w:rsidRDefault="006D5593" w:rsidP="006D5593">
      <w:pPr>
        <w:spacing w:line="360" w:lineRule="auto"/>
        <w:ind w:firstLine="284"/>
        <w:jc w:val="center"/>
      </w:pPr>
    </w:p>
    <w:sectPr w:rsidR="006D5593" w:rsidSect="006D5593">
      <w:headerReference w:type="default" r:id="rId7"/>
      <w:headerReference w:type="first" r:id="rId8"/>
      <w:pgSz w:w="11906" w:h="16838"/>
      <w:pgMar w:top="1702"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ACC" w:rsidRDefault="00A40ACC" w:rsidP="00653435">
      <w:r>
        <w:separator/>
      </w:r>
    </w:p>
  </w:endnote>
  <w:endnote w:type="continuationSeparator" w:id="0">
    <w:p w:rsidR="00A40ACC" w:rsidRDefault="00A40ACC"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ACC" w:rsidRDefault="00A40ACC" w:rsidP="00653435">
      <w:r>
        <w:separator/>
      </w:r>
    </w:p>
  </w:footnote>
  <w:footnote w:type="continuationSeparator" w:id="0">
    <w:p w:rsidR="00A40ACC" w:rsidRDefault="00A40ACC"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81813"/>
      <w:docPartObj>
        <w:docPartGallery w:val="Page Numbers (Top of Page)"/>
        <w:docPartUnique/>
      </w:docPartObj>
    </w:sdtPr>
    <w:sdtEndPr/>
    <w:sdtContent>
      <w:p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701" w:rsidRDefault="00076701">
    <w:pPr>
      <w:pStyle w:val="Antrats"/>
    </w:pPr>
  </w:p>
  <w:p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rsidR="00076701" w:rsidRPr="00076701" w:rsidRDefault="00076701" w:rsidP="00076701">
    <w:pPr>
      <w:tabs>
        <w:tab w:val="left" w:pos="0"/>
      </w:tabs>
      <w:jc w:val="center"/>
      <w:outlineLvl w:val="0"/>
      <w:rPr>
        <w:b/>
        <w:bCs/>
        <w:kern w:val="28"/>
        <w:sz w:val="20"/>
        <w:szCs w:val="20"/>
        <w:lang w:eastAsia="x-none"/>
      </w:rPr>
    </w:pPr>
  </w:p>
  <w:p w:rsidR="00076701" w:rsidRPr="00076701" w:rsidRDefault="00076701" w:rsidP="00076701">
    <w:pPr>
      <w:tabs>
        <w:tab w:val="left" w:pos="0"/>
      </w:tabs>
      <w:jc w:val="center"/>
      <w:rPr>
        <w:bCs/>
        <w:kern w:val="28"/>
        <w:lang w:eastAsia="x-none"/>
      </w:rPr>
    </w:pPr>
    <w:r w:rsidRPr="00076701">
      <w:rPr>
        <w:bCs/>
        <w:kern w:val="28"/>
        <w:lang w:eastAsia="x-none"/>
      </w:rPr>
      <w:t xml:space="preserve">2018 m. </w:t>
    </w:r>
    <w:r w:rsidR="00D72B5F">
      <w:rPr>
        <w:bCs/>
        <w:kern w:val="28"/>
        <w:lang w:eastAsia="x-none"/>
      </w:rPr>
      <w:t>spalio 9</w:t>
    </w:r>
    <w:r w:rsidRPr="00076701">
      <w:rPr>
        <w:bCs/>
        <w:kern w:val="28"/>
        <w:lang w:eastAsia="x-none"/>
      </w:rPr>
      <w:t xml:space="preserve"> d. </w:t>
    </w:r>
  </w:p>
  <w:p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rsidR="00076701" w:rsidRPr="00076701" w:rsidRDefault="00076701" w:rsidP="00076701">
    <w:pPr>
      <w:tabs>
        <w:tab w:val="left" w:pos="0"/>
      </w:tabs>
      <w:jc w:val="center"/>
      <w:rPr>
        <w:rFonts w:eastAsia="Batang"/>
        <w:u w:val="single"/>
      </w:rPr>
    </w:pPr>
    <w:r w:rsidRPr="00076701">
      <w:rPr>
        <w:rFonts w:eastAsia="Batang"/>
        <w:u w:val="single"/>
      </w:rPr>
      <w:t>14.00 valanda</w:t>
    </w:r>
  </w:p>
  <w:p w:rsidR="00076701" w:rsidRDefault="00076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10892"/>
    <w:rsid w:val="000164C6"/>
    <w:rsid w:val="0004746E"/>
    <w:rsid w:val="000503B8"/>
    <w:rsid w:val="00057B92"/>
    <w:rsid w:val="00076701"/>
    <w:rsid w:val="00077114"/>
    <w:rsid w:val="000B2394"/>
    <w:rsid w:val="000F735A"/>
    <w:rsid w:val="00114744"/>
    <w:rsid w:val="001236B7"/>
    <w:rsid w:val="0015590F"/>
    <w:rsid w:val="00161A36"/>
    <w:rsid w:val="00181AEF"/>
    <w:rsid w:val="00195CB2"/>
    <w:rsid w:val="001B0555"/>
    <w:rsid w:val="001D07F7"/>
    <w:rsid w:val="001F11D4"/>
    <w:rsid w:val="00215DAC"/>
    <w:rsid w:val="002274D5"/>
    <w:rsid w:val="00281E73"/>
    <w:rsid w:val="002E78D6"/>
    <w:rsid w:val="0036221A"/>
    <w:rsid w:val="003701AD"/>
    <w:rsid w:val="00373A7A"/>
    <w:rsid w:val="003B735C"/>
    <w:rsid w:val="003B7877"/>
    <w:rsid w:val="003D7045"/>
    <w:rsid w:val="00400BB3"/>
    <w:rsid w:val="00424C39"/>
    <w:rsid w:val="004669B6"/>
    <w:rsid w:val="004A7CD9"/>
    <w:rsid w:val="004B7725"/>
    <w:rsid w:val="004D1E14"/>
    <w:rsid w:val="00512B57"/>
    <w:rsid w:val="00552936"/>
    <w:rsid w:val="00581D4E"/>
    <w:rsid w:val="00634239"/>
    <w:rsid w:val="00653435"/>
    <w:rsid w:val="00655463"/>
    <w:rsid w:val="006A1B39"/>
    <w:rsid w:val="006A49E2"/>
    <w:rsid w:val="006D5593"/>
    <w:rsid w:val="006E3E09"/>
    <w:rsid w:val="00706F4A"/>
    <w:rsid w:val="00744D89"/>
    <w:rsid w:val="00747474"/>
    <w:rsid w:val="0076467E"/>
    <w:rsid w:val="007B64F2"/>
    <w:rsid w:val="007D2630"/>
    <w:rsid w:val="007F07EE"/>
    <w:rsid w:val="00820C3A"/>
    <w:rsid w:val="00835988"/>
    <w:rsid w:val="00836E99"/>
    <w:rsid w:val="00857DE8"/>
    <w:rsid w:val="008A5687"/>
    <w:rsid w:val="008A6F0C"/>
    <w:rsid w:val="00906FC1"/>
    <w:rsid w:val="00915033"/>
    <w:rsid w:val="00943D9D"/>
    <w:rsid w:val="0096696D"/>
    <w:rsid w:val="009677A6"/>
    <w:rsid w:val="00A010B0"/>
    <w:rsid w:val="00A34F9D"/>
    <w:rsid w:val="00A40ACC"/>
    <w:rsid w:val="00A40F1D"/>
    <w:rsid w:val="00A83A3B"/>
    <w:rsid w:val="00AA6D96"/>
    <w:rsid w:val="00AD7CCD"/>
    <w:rsid w:val="00B35A43"/>
    <w:rsid w:val="00B67148"/>
    <w:rsid w:val="00B83B3A"/>
    <w:rsid w:val="00BA6165"/>
    <w:rsid w:val="00BA7682"/>
    <w:rsid w:val="00BD413C"/>
    <w:rsid w:val="00C21E84"/>
    <w:rsid w:val="00CA23F1"/>
    <w:rsid w:val="00CF5D8D"/>
    <w:rsid w:val="00D002FB"/>
    <w:rsid w:val="00D315BA"/>
    <w:rsid w:val="00D32195"/>
    <w:rsid w:val="00D359D8"/>
    <w:rsid w:val="00D51A0A"/>
    <w:rsid w:val="00D72B5F"/>
    <w:rsid w:val="00DD0468"/>
    <w:rsid w:val="00DE1A4A"/>
    <w:rsid w:val="00DE3BA1"/>
    <w:rsid w:val="00DE6B92"/>
    <w:rsid w:val="00E152D4"/>
    <w:rsid w:val="00E662D6"/>
    <w:rsid w:val="00E74F38"/>
    <w:rsid w:val="00EA5C7A"/>
    <w:rsid w:val="00EB563F"/>
    <w:rsid w:val="00F01EA6"/>
    <w:rsid w:val="00F45F77"/>
    <w:rsid w:val="00F705D4"/>
    <w:rsid w:val="00FA5015"/>
    <w:rsid w:val="00FD5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9854</Words>
  <Characters>5618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Sigita Meškelevičiūtė</cp:lastModifiedBy>
  <cp:revision>4</cp:revision>
  <cp:lastPrinted>2018-09-10T10:48:00Z</cp:lastPrinted>
  <dcterms:created xsi:type="dcterms:W3CDTF">2018-10-04T11:14:00Z</dcterms:created>
  <dcterms:modified xsi:type="dcterms:W3CDTF">2018-10-04T11:30:00Z</dcterms:modified>
</cp:coreProperties>
</file>