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8B77" w14:textId="77777777" w:rsidR="00233B41" w:rsidRPr="00937AD4" w:rsidRDefault="00DE1009" w:rsidP="00937AD4">
      <w:pPr>
        <w:ind w:right="567"/>
        <w:jc w:val="center"/>
        <w:rPr>
          <w:b/>
          <w:caps/>
          <w:color w:val="000000"/>
          <w:lang w:val="lt-LT"/>
        </w:rPr>
      </w:pPr>
      <w:r w:rsidRPr="00937AD4">
        <w:rPr>
          <w:rStyle w:val="Grietas"/>
          <w:caps/>
          <w:lang w:val="lt-LT"/>
        </w:rPr>
        <w:t>Europos P</w:t>
      </w:r>
      <w:r w:rsidR="00D35330" w:rsidRPr="00937AD4">
        <w:rPr>
          <w:rStyle w:val="Grietas"/>
          <w:caps/>
          <w:lang w:val="lt-LT"/>
        </w:rPr>
        <w:t>arlamento ir Tarybos reglamento</w:t>
      </w:r>
      <w:r w:rsidR="00937AD4" w:rsidRPr="00937AD4">
        <w:rPr>
          <w:rStyle w:val="Grietas"/>
          <w:caps/>
          <w:lang w:val="lt-LT"/>
        </w:rPr>
        <w:t xml:space="preserve"> (EB) Nr. </w:t>
      </w:r>
      <w:r w:rsidR="00CC7C60">
        <w:rPr>
          <w:rStyle w:val="Grietas"/>
          <w:caps/>
          <w:lang w:val="lt-LT"/>
        </w:rPr>
        <w:t>107</w:t>
      </w:r>
      <w:r w:rsidR="000711E4">
        <w:rPr>
          <w:rStyle w:val="Grietas"/>
          <w:caps/>
          <w:lang w:val="lt-LT"/>
        </w:rPr>
        <w:t>3</w:t>
      </w:r>
      <w:r w:rsidR="00937AD4" w:rsidRPr="00937AD4">
        <w:rPr>
          <w:rStyle w:val="Grietas"/>
          <w:caps/>
          <w:lang w:val="lt-LT"/>
        </w:rPr>
        <w:t>/200</w:t>
      </w:r>
      <w:r w:rsidR="00CC7C60">
        <w:rPr>
          <w:rStyle w:val="Grietas"/>
          <w:caps/>
          <w:lang w:val="lt-LT"/>
        </w:rPr>
        <w:t>9</w:t>
      </w:r>
      <w:r w:rsidRPr="00937AD4">
        <w:rPr>
          <w:rStyle w:val="Grietas"/>
          <w:caps/>
          <w:lang w:val="lt-LT"/>
        </w:rPr>
        <w:t xml:space="preserve"> </w:t>
      </w:r>
      <w:r w:rsidR="00C37CC9" w:rsidRPr="00937AD4">
        <w:rPr>
          <w:rStyle w:val="Grietas"/>
          <w:caps/>
          <w:lang w:val="lt-LT"/>
        </w:rPr>
        <w:t xml:space="preserve">ir </w:t>
      </w:r>
      <w:r w:rsidR="00CC7C60" w:rsidRPr="00CC7C60">
        <w:rPr>
          <w:rStyle w:val="Grietas"/>
          <w:caps/>
          <w:lang w:val="lt-LT"/>
        </w:rPr>
        <w:t xml:space="preserve">LIETUVOS RESPUBLIKOS </w:t>
      </w:r>
      <w:r w:rsidR="009F608E">
        <w:rPr>
          <w:rStyle w:val="Grietas"/>
          <w:caps/>
          <w:lang w:val="lt-LT"/>
        </w:rPr>
        <w:t>teisės aktų</w:t>
      </w:r>
      <w:r w:rsidR="00937AD4" w:rsidRPr="00937AD4">
        <w:rPr>
          <w:b/>
          <w:caps/>
          <w:color w:val="000000"/>
          <w:lang w:val="lt-LT"/>
        </w:rPr>
        <w:t xml:space="preserve"> </w:t>
      </w:r>
      <w:r w:rsidR="00233B41" w:rsidRPr="00937AD4">
        <w:rPr>
          <w:b/>
          <w:caps/>
          <w:color w:val="000000"/>
          <w:lang w:val="lt-LT"/>
        </w:rPr>
        <w:t>atitikties lentelė</w:t>
      </w:r>
    </w:p>
    <w:p w14:paraId="5E4734E3" w14:textId="77777777" w:rsidR="000C25C6" w:rsidRPr="00937AD4" w:rsidRDefault="000C25C6" w:rsidP="00937AD4">
      <w:pPr>
        <w:ind w:right="567"/>
        <w:jc w:val="both"/>
        <w:rPr>
          <w:b/>
          <w:caps/>
          <w:color w:val="000000"/>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0C25C6" w:rsidRPr="009351CE" w14:paraId="1266B7FA" w14:textId="77777777">
        <w:tc>
          <w:tcPr>
            <w:tcW w:w="8223" w:type="dxa"/>
            <w:tcBorders>
              <w:bottom w:val="single" w:sz="4" w:space="0" w:color="auto"/>
            </w:tcBorders>
            <w:vAlign w:val="center"/>
          </w:tcPr>
          <w:p w14:paraId="6CC4CE71" w14:textId="77777777" w:rsidR="000C25C6" w:rsidRPr="00424A10" w:rsidRDefault="000C25C6" w:rsidP="00EF4195">
            <w:pPr>
              <w:jc w:val="center"/>
              <w:rPr>
                <w:b/>
                <w:lang w:val="lt-LT"/>
              </w:rPr>
            </w:pPr>
            <w:r w:rsidRPr="00424A10">
              <w:rPr>
                <w:b/>
                <w:lang w:val="lt-LT"/>
              </w:rPr>
              <w:t>ES teisės akto pavadinimas</w:t>
            </w:r>
          </w:p>
        </w:tc>
        <w:tc>
          <w:tcPr>
            <w:tcW w:w="5953" w:type="dxa"/>
            <w:vAlign w:val="center"/>
          </w:tcPr>
          <w:p w14:paraId="5530A70E" w14:textId="77777777" w:rsidR="000C25C6" w:rsidRPr="00424A10" w:rsidRDefault="000C25C6" w:rsidP="00EF4195">
            <w:pPr>
              <w:pStyle w:val="EntEmet"/>
              <w:spacing w:before="0"/>
              <w:jc w:val="center"/>
              <w:rPr>
                <w:b/>
                <w:szCs w:val="24"/>
              </w:rPr>
            </w:pPr>
            <w:r w:rsidRPr="00424A10">
              <w:rPr>
                <w:b/>
                <w:szCs w:val="24"/>
              </w:rPr>
              <w:t>Lietuvos Respublikos nacionalinio teisės akto ar jo projekto pavadinimas</w:t>
            </w:r>
          </w:p>
        </w:tc>
        <w:tc>
          <w:tcPr>
            <w:tcW w:w="1559" w:type="dxa"/>
            <w:vAlign w:val="center"/>
          </w:tcPr>
          <w:p w14:paraId="4685B467" w14:textId="77777777" w:rsidR="000C25C6" w:rsidRPr="00424A10" w:rsidRDefault="000C25C6" w:rsidP="00EF4195">
            <w:pPr>
              <w:jc w:val="center"/>
              <w:rPr>
                <w:b/>
                <w:color w:val="000000"/>
                <w:lang w:val="lt-LT"/>
              </w:rPr>
            </w:pPr>
            <w:r w:rsidRPr="00424A10">
              <w:rPr>
                <w:b/>
                <w:color w:val="000000"/>
                <w:lang w:val="lt-LT"/>
              </w:rPr>
              <w:t>ES teisės akto įgyvendinimo lygis</w:t>
            </w:r>
          </w:p>
        </w:tc>
      </w:tr>
      <w:tr w:rsidR="00233B41" w:rsidRPr="009351CE" w14:paraId="4080E9C7" w14:textId="77777777">
        <w:tc>
          <w:tcPr>
            <w:tcW w:w="8223" w:type="dxa"/>
            <w:tcBorders>
              <w:bottom w:val="single" w:sz="4" w:space="0" w:color="auto"/>
            </w:tcBorders>
          </w:tcPr>
          <w:p w14:paraId="09AC9C29" w14:textId="77777777" w:rsidR="00233B41" w:rsidRPr="00424A10" w:rsidRDefault="000711E4" w:rsidP="00937AD4">
            <w:pPr>
              <w:jc w:val="both"/>
              <w:rPr>
                <w:lang w:val="lt-LT"/>
              </w:rPr>
            </w:pPr>
            <w:smartTag w:uri="urn:schemas-microsoft-com:office:smarttags" w:element="metricconverter">
              <w:smartTagPr>
                <w:attr w:name="ProductID" w:val="2009 m"/>
              </w:smartTagPr>
              <w:r w:rsidRPr="00424A10">
                <w:rPr>
                  <w:lang w:val="lt-LT"/>
                </w:rPr>
                <w:t>2009 m</w:t>
              </w:r>
            </w:smartTag>
            <w:r w:rsidRPr="00424A10">
              <w:rPr>
                <w:lang w:val="lt-LT"/>
              </w:rPr>
              <w:t>. spalio 21 d. Europos Parlamento ir Tarybos reglamentas (EB) Nr.</w:t>
            </w:r>
            <w:r w:rsidR="002B758D" w:rsidRPr="00424A10">
              <w:rPr>
                <w:lang w:val="lt-LT"/>
              </w:rPr>
              <w:t> </w:t>
            </w:r>
            <w:r w:rsidRPr="00424A10">
              <w:rPr>
                <w:lang w:val="lt-LT"/>
              </w:rPr>
              <w:t xml:space="preserve">1073/2009 dėl bendrųjų patekimo į tarptautinę keleivių vežimo tolimojo susisiekimo ir miesto autobusais rinką taisyklių ir iš dalies keičiantis Reglamentą (EB) Nr. 561/2006 </w:t>
            </w:r>
          </w:p>
        </w:tc>
        <w:tc>
          <w:tcPr>
            <w:tcW w:w="5953" w:type="dxa"/>
          </w:tcPr>
          <w:p w14:paraId="22F59D59" w14:textId="0B592979" w:rsidR="00400D8D" w:rsidRPr="00034168" w:rsidRDefault="00CC7C60" w:rsidP="00896D19">
            <w:pPr>
              <w:pStyle w:val="EntEmet"/>
              <w:spacing w:before="0"/>
              <w:jc w:val="both"/>
              <w:rPr>
                <w:b/>
                <w:szCs w:val="24"/>
              </w:rPr>
            </w:pPr>
            <w:r w:rsidRPr="00034168">
              <w:rPr>
                <w:b/>
                <w:szCs w:val="24"/>
              </w:rPr>
              <w:t>Lietuvos Respublikos kelių transporto kodekso</w:t>
            </w:r>
            <w:r w:rsidR="00BA3244" w:rsidRPr="00034168">
              <w:rPr>
                <w:b/>
                <w:szCs w:val="24"/>
              </w:rPr>
              <w:t xml:space="preserve"> 2, 7, 8, 11, 18, 20 </w:t>
            </w:r>
            <w:r w:rsidRPr="00034168">
              <w:rPr>
                <w:b/>
                <w:szCs w:val="24"/>
              </w:rPr>
              <w:t>straipsnių</w:t>
            </w:r>
            <w:r w:rsidR="00BA3244" w:rsidRPr="00034168">
              <w:rPr>
                <w:b/>
                <w:szCs w:val="24"/>
              </w:rPr>
              <w:t xml:space="preserve"> ir ketvirtojo skirsnio pavadinimo pakeitimo</w:t>
            </w:r>
            <w:r w:rsidRPr="00034168">
              <w:rPr>
                <w:b/>
                <w:szCs w:val="24"/>
              </w:rPr>
              <w:t xml:space="preserve">, kodekso papildymo </w:t>
            </w:r>
            <w:r w:rsidR="00BA3244" w:rsidRPr="00034168">
              <w:rPr>
                <w:b/>
                <w:szCs w:val="24"/>
              </w:rPr>
              <w:t>1</w:t>
            </w:r>
            <w:r w:rsidRPr="00034168">
              <w:rPr>
                <w:b/>
                <w:szCs w:val="24"/>
              </w:rPr>
              <w:t>8</w:t>
            </w:r>
            <w:r w:rsidRPr="00034168">
              <w:rPr>
                <w:b/>
                <w:szCs w:val="24"/>
                <w:vertAlign w:val="superscript"/>
              </w:rPr>
              <w:t>1</w:t>
            </w:r>
            <w:r w:rsidRPr="00034168">
              <w:rPr>
                <w:b/>
                <w:szCs w:val="24"/>
              </w:rPr>
              <w:t xml:space="preserve"> straipsniu </w:t>
            </w:r>
            <w:r w:rsidR="00BA3244" w:rsidRPr="00034168">
              <w:rPr>
                <w:b/>
                <w:szCs w:val="24"/>
              </w:rPr>
              <w:t xml:space="preserve">ir 15 straipsnio pripažinimo netekusiu galios </w:t>
            </w:r>
            <w:r w:rsidRPr="00034168">
              <w:rPr>
                <w:b/>
                <w:szCs w:val="24"/>
              </w:rPr>
              <w:t>įstatymo projektas (toliau – įstatymo projektas)</w:t>
            </w:r>
          </w:p>
        </w:tc>
        <w:tc>
          <w:tcPr>
            <w:tcW w:w="1559" w:type="dxa"/>
          </w:tcPr>
          <w:p w14:paraId="43A232BA" w14:textId="77777777" w:rsidR="00233B41" w:rsidRPr="00424A10" w:rsidRDefault="00233B41" w:rsidP="00937AD4">
            <w:pPr>
              <w:jc w:val="center"/>
              <w:rPr>
                <w:color w:val="000000"/>
                <w:lang w:val="lt-LT"/>
              </w:rPr>
            </w:pPr>
          </w:p>
        </w:tc>
      </w:tr>
      <w:tr w:rsidR="00896D19" w:rsidRPr="00424A10" w14:paraId="4EE5C485" w14:textId="77777777">
        <w:tc>
          <w:tcPr>
            <w:tcW w:w="8223" w:type="dxa"/>
            <w:tcBorders>
              <w:top w:val="single" w:sz="4" w:space="0" w:color="auto"/>
            </w:tcBorders>
          </w:tcPr>
          <w:p w14:paraId="2C9559D3" w14:textId="77777777" w:rsidR="00896D19" w:rsidRPr="00424A10" w:rsidRDefault="00896D19" w:rsidP="00896D19">
            <w:pPr>
              <w:jc w:val="both"/>
              <w:rPr>
                <w:lang w:val="lt-LT"/>
              </w:rPr>
            </w:pPr>
            <w:r w:rsidRPr="00424A10">
              <w:rPr>
                <w:lang w:val="lt-LT"/>
              </w:rPr>
              <w:t xml:space="preserve">4 straipsnis. Bendrijos licencija </w:t>
            </w:r>
          </w:p>
          <w:p w14:paraId="78A3C805" w14:textId="77777777" w:rsidR="00896D19" w:rsidRPr="00424A10" w:rsidRDefault="00896D19" w:rsidP="00896D19">
            <w:pPr>
              <w:jc w:val="both"/>
              <w:rPr>
                <w:lang w:val="lt-LT"/>
              </w:rPr>
            </w:pPr>
            <w:r w:rsidRPr="00424A10">
              <w:rPr>
                <w:lang w:val="lt-LT"/>
              </w:rPr>
              <w:t>4. Bendrijos licencija išduodama atnaujinamiems ne ilgesniems kaip dešimt metų laikotarpiams.</w:t>
            </w:r>
          </w:p>
        </w:tc>
        <w:tc>
          <w:tcPr>
            <w:tcW w:w="5953" w:type="dxa"/>
          </w:tcPr>
          <w:p w14:paraId="3E3D55E3" w14:textId="77777777" w:rsidR="00896D19" w:rsidRPr="00034168" w:rsidRDefault="00896D19" w:rsidP="00896D19">
            <w:pPr>
              <w:ind w:hanging="17"/>
              <w:contextualSpacing/>
              <w:jc w:val="both"/>
              <w:rPr>
                <w:rFonts w:eastAsia="Calibri"/>
                <w:b/>
                <w:color w:val="000000"/>
                <w:szCs w:val="22"/>
                <w:lang w:val="lt-LT"/>
              </w:rPr>
            </w:pPr>
            <w:r w:rsidRPr="00034168">
              <w:rPr>
                <w:rFonts w:eastAsia="Calibri"/>
                <w:b/>
                <w:color w:val="000000"/>
                <w:szCs w:val="22"/>
                <w:lang w:val="lt-LT"/>
              </w:rPr>
              <w:t>Įstatymo projekto 8 straipsnis. Kelių transporto veiklos licencijavimas</w:t>
            </w:r>
          </w:p>
          <w:p w14:paraId="5214B8DC" w14:textId="39CB2058" w:rsidR="00896D19" w:rsidRPr="00034168" w:rsidRDefault="00896D19" w:rsidP="00034168">
            <w:pPr>
              <w:jc w:val="both"/>
              <w:rPr>
                <w:b/>
                <w:color w:val="000000"/>
                <w:lang w:val="lt-LT" w:eastAsia="lt-LT"/>
              </w:rPr>
            </w:pPr>
            <w:r w:rsidRPr="00034168">
              <w:rPr>
                <w:b/>
                <w:color w:val="000000"/>
                <w:lang w:val="lt-LT" w:eastAsia="lt-LT"/>
              </w:rPr>
              <w:t>8. Licencijos išduodamos dešimčiai metų. Licencijos kopijos galioja iki licencijos galiojimo laiko pabaigos.</w:t>
            </w:r>
          </w:p>
        </w:tc>
        <w:tc>
          <w:tcPr>
            <w:tcW w:w="1559" w:type="dxa"/>
          </w:tcPr>
          <w:p w14:paraId="0004B022" w14:textId="77777777" w:rsidR="00896D19" w:rsidRPr="00424A10" w:rsidRDefault="00896D19" w:rsidP="00896D19">
            <w:pPr>
              <w:jc w:val="center"/>
              <w:rPr>
                <w:color w:val="000000"/>
                <w:lang w:val="lt-LT"/>
              </w:rPr>
            </w:pPr>
            <w:r w:rsidRPr="00424A10">
              <w:rPr>
                <w:color w:val="000000"/>
                <w:lang w:val="lt-LT"/>
              </w:rPr>
              <w:t>Visiškas</w:t>
            </w:r>
          </w:p>
        </w:tc>
      </w:tr>
      <w:tr w:rsidR="00400D8D" w:rsidRPr="00424A10" w14:paraId="6AC29670" w14:textId="77777777">
        <w:tc>
          <w:tcPr>
            <w:tcW w:w="8223" w:type="dxa"/>
            <w:tcBorders>
              <w:top w:val="single" w:sz="4" w:space="0" w:color="auto"/>
              <w:bottom w:val="single" w:sz="4" w:space="0" w:color="auto"/>
            </w:tcBorders>
          </w:tcPr>
          <w:p w14:paraId="5FB0F6AF" w14:textId="77777777" w:rsidR="00400D8D" w:rsidRPr="00424A10" w:rsidRDefault="00400D8D" w:rsidP="00400D8D">
            <w:pPr>
              <w:jc w:val="both"/>
              <w:rPr>
                <w:lang w:val="lt-LT"/>
              </w:rPr>
            </w:pPr>
            <w:r w:rsidRPr="00424A10">
              <w:rPr>
                <w:lang w:val="lt-LT"/>
              </w:rPr>
              <w:t>8. Valstybės narės gali nuspręsti, kad Bendrijos licencija taip pat galioja atliekant vidaus vežimo operacijas.</w:t>
            </w:r>
          </w:p>
        </w:tc>
        <w:tc>
          <w:tcPr>
            <w:tcW w:w="5953" w:type="dxa"/>
          </w:tcPr>
          <w:p w14:paraId="22F49382" w14:textId="77777777" w:rsidR="00400D8D" w:rsidRPr="00034168" w:rsidRDefault="00400D8D" w:rsidP="00400D8D">
            <w:pPr>
              <w:ind w:hanging="17"/>
              <w:contextualSpacing/>
              <w:jc w:val="both"/>
              <w:rPr>
                <w:rFonts w:eastAsia="Calibri"/>
                <w:b/>
                <w:color w:val="000000"/>
                <w:szCs w:val="22"/>
                <w:lang w:val="lt-LT"/>
              </w:rPr>
            </w:pPr>
            <w:r w:rsidRPr="00034168">
              <w:rPr>
                <w:rFonts w:eastAsia="Calibri"/>
                <w:b/>
                <w:color w:val="000000"/>
                <w:szCs w:val="22"/>
                <w:lang w:val="lt-LT"/>
              </w:rPr>
              <w:t>Įstatymo projekto 8 straipsnis</w:t>
            </w:r>
            <w:r w:rsidR="00771AC7" w:rsidRPr="00034168">
              <w:rPr>
                <w:rFonts w:eastAsia="Calibri"/>
                <w:b/>
                <w:color w:val="000000"/>
                <w:szCs w:val="22"/>
                <w:lang w:val="lt-LT"/>
              </w:rPr>
              <w:t>.</w:t>
            </w:r>
            <w:r w:rsidRPr="00034168">
              <w:rPr>
                <w:rFonts w:eastAsia="Calibri"/>
                <w:b/>
                <w:color w:val="000000"/>
                <w:szCs w:val="22"/>
                <w:lang w:val="lt-LT"/>
              </w:rPr>
              <w:t xml:space="preserve"> Kelių transporto veiklos licencijavimas</w:t>
            </w:r>
          </w:p>
          <w:p w14:paraId="1BCBA657" w14:textId="77777777" w:rsidR="00896D19" w:rsidRPr="00034168" w:rsidRDefault="00896D19" w:rsidP="00896D19">
            <w:pPr>
              <w:jc w:val="both"/>
              <w:rPr>
                <w:b/>
                <w:color w:val="000000"/>
                <w:lang w:val="lt-LT" w:eastAsia="lt-LT"/>
              </w:rPr>
            </w:pPr>
            <w:r w:rsidRPr="00034168">
              <w:rPr>
                <w:b/>
                <w:color w:val="000000"/>
                <w:lang w:val="lt-LT" w:eastAsia="lt-LT"/>
              </w:rPr>
              <w:t>2. Licenci</w:t>
            </w:r>
            <w:bookmarkStart w:id="0" w:name="_GoBack"/>
            <w:bookmarkEnd w:id="0"/>
            <w:r w:rsidRPr="00034168">
              <w:rPr>
                <w:b/>
                <w:color w:val="000000"/>
                <w:lang w:val="lt-LT" w:eastAsia="lt-LT"/>
              </w:rPr>
              <w:t>jų rūšys:</w:t>
            </w:r>
          </w:p>
          <w:p w14:paraId="6EB90F59" w14:textId="40A4B5A6" w:rsidR="00896D19" w:rsidRPr="00034168" w:rsidRDefault="00896D19" w:rsidP="00896D19">
            <w:pPr>
              <w:jc w:val="both"/>
              <w:rPr>
                <w:b/>
                <w:color w:val="000000"/>
                <w:lang w:val="lt-LT" w:eastAsia="lt-LT"/>
              </w:rPr>
            </w:pPr>
            <w:bookmarkStart w:id="1" w:name="part_0b71af7481fd42a3b8bfd1ee0e1a1fe7"/>
            <w:bookmarkEnd w:id="1"/>
            <w:r w:rsidRPr="00034168">
              <w:rPr>
                <w:b/>
                <w:color w:val="000000"/>
                <w:lang w:val="lt-LT" w:eastAsia="lt-LT"/>
              </w:rPr>
              <w:t>1) Lietuvos Respublikoje išduota Bendrijos licencija vežti keleivius, kuria suteikiama teisė vežti keleivius autobusais tarptautiniais maršrutais ir Lietuvos Respublikos teritorijoje;</w:t>
            </w:r>
          </w:p>
          <w:p w14:paraId="4C8ECEEE" w14:textId="09D96771" w:rsidR="00400D8D" w:rsidRPr="00034168" w:rsidRDefault="00896D19" w:rsidP="00034168">
            <w:pPr>
              <w:jc w:val="both"/>
              <w:rPr>
                <w:b/>
                <w:color w:val="000000"/>
                <w:lang w:val="lt-LT" w:eastAsia="lt-LT"/>
              </w:rPr>
            </w:pPr>
            <w:bookmarkStart w:id="2" w:name="part_63d15ce043834f7e9feee94a19d6ca02"/>
            <w:bookmarkEnd w:id="2"/>
            <w:r w:rsidRPr="00034168">
              <w:rPr>
                <w:b/>
                <w:color w:val="000000"/>
                <w:lang w:val="lt-LT" w:eastAsia="lt-LT"/>
              </w:rPr>
              <w:t>2) Lietuvos Respublikoje išduota Bendrijos licencija vežti krovinius, kuria suteikiama teisė vežti krovinius tarptautiniais maršrutais ir Lietuvos Respublikos teritorijoje krovininėmis kelių transporto priemonėmis, kurių didžiausioji leidžiamoji masė, įskaitant priekabą (puspriekabę), didesnė kaip 3,5 tonos;</w:t>
            </w:r>
          </w:p>
        </w:tc>
        <w:tc>
          <w:tcPr>
            <w:tcW w:w="1559" w:type="dxa"/>
          </w:tcPr>
          <w:p w14:paraId="1DA55535" w14:textId="77777777" w:rsidR="00400D8D" w:rsidRPr="00424A10" w:rsidRDefault="00400D8D" w:rsidP="00937AD4">
            <w:pPr>
              <w:jc w:val="center"/>
              <w:rPr>
                <w:color w:val="000000"/>
                <w:lang w:val="lt-LT"/>
              </w:rPr>
            </w:pPr>
            <w:r w:rsidRPr="00424A10">
              <w:rPr>
                <w:color w:val="000000"/>
                <w:lang w:val="lt-LT"/>
              </w:rPr>
              <w:t>Visiškas</w:t>
            </w:r>
          </w:p>
        </w:tc>
      </w:tr>
      <w:tr w:rsidR="00424A10" w:rsidRPr="00424A10" w14:paraId="4A12C84C" w14:textId="77777777">
        <w:tc>
          <w:tcPr>
            <w:tcW w:w="8223" w:type="dxa"/>
            <w:tcBorders>
              <w:top w:val="single" w:sz="4" w:space="0" w:color="auto"/>
              <w:bottom w:val="single" w:sz="4" w:space="0" w:color="auto"/>
            </w:tcBorders>
          </w:tcPr>
          <w:p w14:paraId="46122BC4" w14:textId="77777777" w:rsidR="00424A10" w:rsidRPr="00424A10" w:rsidRDefault="00424A10" w:rsidP="00424A10">
            <w:pPr>
              <w:jc w:val="both"/>
              <w:rPr>
                <w:lang w:val="lt-LT"/>
              </w:rPr>
            </w:pPr>
            <w:r w:rsidRPr="00424A10">
              <w:rPr>
                <w:lang w:val="lt-LT"/>
              </w:rPr>
              <w:t xml:space="preserve">22 straipsnis. Įsisteigimo valstybės narės už pažeidimus taikomos sankcijos </w:t>
            </w:r>
          </w:p>
          <w:p w14:paraId="4225D951" w14:textId="77777777" w:rsidR="00424A10" w:rsidRPr="00424A10" w:rsidRDefault="00424A10" w:rsidP="00424A10">
            <w:pPr>
              <w:jc w:val="both"/>
              <w:rPr>
                <w:lang w:val="lt-LT"/>
              </w:rPr>
            </w:pPr>
            <w:r w:rsidRPr="00424A10">
              <w:rPr>
                <w:lang w:val="lt-LT"/>
              </w:rPr>
              <w:t xml:space="preserve">1. Bet kurioje valstybėje narėje padarius arba nustačius sunkų Bendrijos kelių transporto teisės aktų pažeidimą, ypač kai pažeidžiamos taisyklės, taikomos transporto priemonėms, vairuotojų vairavimo ir poilsio laikui ir be leidimo teikiamos analogiškos ar laikinos paslaugos, kaip nurodyta 5 straipsnio 1 dalies penktoje pastraipoje, tuos pažeidimus padariusio vežėjo įsisteigimo valstybės narės </w:t>
            </w:r>
            <w:r w:rsidRPr="00424A10">
              <w:rPr>
                <w:lang w:val="lt-LT"/>
              </w:rPr>
              <w:lastRenderedPageBreak/>
              <w:t xml:space="preserve">kompetentingos valdžios institucijos imasi atitinkamų veiksmų šiam klausimui spręsti, tarp kurių gali būti įspėjimas, jeigu tai numatyta pagal nacionalinę teisę. Dėl to galima, </w:t>
            </w:r>
            <w:proofErr w:type="spellStart"/>
            <w:r w:rsidRPr="00424A10">
              <w:rPr>
                <w:lang w:val="lt-LT"/>
              </w:rPr>
              <w:t>inter</w:t>
            </w:r>
            <w:proofErr w:type="spellEnd"/>
            <w:r w:rsidRPr="00424A10">
              <w:rPr>
                <w:lang w:val="lt-LT"/>
              </w:rPr>
              <w:t xml:space="preserve"> alia, skirti tokias administracines sankcijas: </w:t>
            </w:r>
          </w:p>
          <w:p w14:paraId="410ECD78" w14:textId="77777777" w:rsidR="00424A10" w:rsidRPr="00424A10" w:rsidRDefault="00424A10" w:rsidP="00424A10">
            <w:pPr>
              <w:jc w:val="both"/>
              <w:rPr>
                <w:lang w:val="lt-LT"/>
              </w:rPr>
            </w:pPr>
            <w:r w:rsidRPr="00424A10">
              <w:rPr>
                <w:lang w:val="lt-LT"/>
              </w:rPr>
              <w:t xml:space="preserve">a) laikinai sustabdyti kelių arba visų patvirtintų Bendrijos licencijos kopijų galiojimą arba jas panaikinti; </w:t>
            </w:r>
          </w:p>
          <w:p w14:paraId="6FED54A6" w14:textId="77777777" w:rsidR="00424A10" w:rsidRPr="00424A10" w:rsidRDefault="00424A10" w:rsidP="00424A10">
            <w:pPr>
              <w:jc w:val="both"/>
              <w:rPr>
                <w:lang w:val="lt-LT"/>
              </w:rPr>
            </w:pPr>
            <w:r w:rsidRPr="00424A10">
              <w:rPr>
                <w:lang w:val="lt-LT"/>
              </w:rPr>
              <w:t xml:space="preserve">b) laikinai sustabdyti Bendrijos licencijos galiojimą arba ją panaikinti. </w:t>
            </w:r>
          </w:p>
          <w:p w14:paraId="7ED55F42" w14:textId="77777777" w:rsidR="00424A10" w:rsidRPr="00424A10" w:rsidRDefault="00424A10" w:rsidP="00424A10">
            <w:pPr>
              <w:jc w:val="both"/>
              <w:rPr>
                <w:lang w:val="lt-LT"/>
              </w:rPr>
            </w:pPr>
            <w:r w:rsidRPr="00424A10">
              <w:rPr>
                <w:lang w:val="lt-LT"/>
              </w:rPr>
              <w:t>Šios sankcijos gali būti taikomos priėmus galutinį sprendimą šiuo klausimu ir jas nustatant atsižvelgiama į pažeidimo, kurį padarė Bendrijos licencijos turėtojas, sunkumą bei į bendrą patvirtintų tos licencijos kopijų, kurias jis naudoja tarptautiniam vežimui, skaičių.</w:t>
            </w:r>
          </w:p>
        </w:tc>
        <w:tc>
          <w:tcPr>
            <w:tcW w:w="5953" w:type="dxa"/>
          </w:tcPr>
          <w:p w14:paraId="5AB46A06" w14:textId="77777777" w:rsidR="00424A10" w:rsidRPr="00034168" w:rsidRDefault="00424A10" w:rsidP="00424A10">
            <w:pPr>
              <w:ind w:hanging="17"/>
              <w:contextualSpacing/>
              <w:jc w:val="both"/>
              <w:rPr>
                <w:rFonts w:eastAsia="Calibri"/>
                <w:b/>
                <w:szCs w:val="22"/>
                <w:lang w:val="lt-LT"/>
              </w:rPr>
            </w:pPr>
            <w:r w:rsidRPr="00034168">
              <w:rPr>
                <w:rFonts w:eastAsia="Calibri"/>
                <w:b/>
                <w:szCs w:val="22"/>
                <w:lang w:val="lt-LT"/>
              </w:rPr>
              <w:lastRenderedPageBreak/>
              <w:t>Įstatymo projekto 8 straipsnis. Kelių transporto veiklos licencijavimas</w:t>
            </w:r>
          </w:p>
          <w:p w14:paraId="56545C8B" w14:textId="47BA2625" w:rsidR="00424A10" w:rsidRPr="00034168" w:rsidRDefault="00424A10" w:rsidP="00424A10">
            <w:pPr>
              <w:jc w:val="both"/>
              <w:rPr>
                <w:b/>
                <w:lang w:val="lt-LT" w:eastAsia="lt-LT"/>
              </w:rPr>
            </w:pPr>
            <w:r w:rsidRPr="00034168">
              <w:rPr>
                <w:b/>
                <w:lang w:val="lt-LT" w:eastAsia="lt-LT"/>
              </w:rPr>
              <w:t xml:space="preserve">13. Vežėjai įspėjami apie galimą licencijos galiojimo sustabdymą ar panaikinimą už licencijuojamos veiklos sąlygų pažeidimus, taip pat licencijos galiojimas sustabdomas arba panaikinamas Reglamento (EB) Nr. </w:t>
            </w:r>
            <w:r w:rsidRPr="00034168">
              <w:rPr>
                <w:b/>
                <w:lang w:val="lt-LT" w:eastAsia="lt-LT"/>
              </w:rPr>
              <w:lastRenderedPageBreak/>
              <w:t>1071/2009 13 straipsnyje, Reglamento (EB) Nr. 1072/2009 7 straipsnio 2 dalyje ir 12 straipsnyje, Reglamento (EB) Nr. 1073/2009 21 ir 22 straipsniuose nurodytais atvejais Kelių transporto veiklos licencijavimo taisyklėse nustatyta tvarka.</w:t>
            </w:r>
          </w:p>
          <w:p w14:paraId="7D6F1DB4" w14:textId="38BB0A9B" w:rsidR="00424A10" w:rsidRPr="00034168" w:rsidRDefault="00424A10" w:rsidP="00424A10">
            <w:pPr>
              <w:jc w:val="both"/>
              <w:rPr>
                <w:b/>
                <w:lang w:val="lt-LT" w:eastAsia="lt-LT"/>
              </w:rPr>
            </w:pPr>
            <w:bookmarkStart w:id="3" w:name="part_6bb4f37b5b1f48c29549f5ea14e3febf"/>
            <w:bookmarkEnd w:id="3"/>
            <w:r w:rsidRPr="00034168">
              <w:rPr>
                <w:b/>
                <w:lang w:val="lt-LT" w:eastAsia="lt-LT"/>
              </w:rPr>
              <w:t>14. Licencijos galiojimas sustabdomas, jeigu vežėjas Kelių transporto veiklos licencijavimo taisyklių nustatyta tvarka:</w:t>
            </w:r>
          </w:p>
          <w:p w14:paraId="2AD38119" w14:textId="77777777" w:rsidR="00424A10" w:rsidRPr="00034168" w:rsidRDefault="00424A10" w:rsidP="00424A10">
            <w:pPr>
              <w:jc w:val="both"/>
              <w:rPr>
                <w:b/>
                <w:lang w:val="lt-LT" w:eastAsia="lt-LT"/>
              </w:rPr>
            </w:pPr>
            <w:bookmarkStart w:id="4" w:name="part_622f3514380943789be07334edc5816e"/>
            <w:bookmarkEnd w:id="4"/>
            <w:r w:rsidRPr="00034168">
              <w:rPr>
                <w:b/>
                <w:lang w:val="lt-LT" w:eastAsia="lt-LT"/>
              </w:rPr>
              <w:t>1) nepranešė apie vežėjo valdymo centro adreso pakeitimą;</w:t>
            </w:r>
          </w:p>
          <w:p w14:paraId="0F0C558E" w14:textId="77777777" w:rsidR="00424A10" w:rsidRPr="00034168" w:rsidRDefault="00424A10" w:rsidP="00424A10">
            <w:pPr>
              <w:jc w:val="both"/>
              <w:rPr>
                <w:b/>
                <w:lang w:val="lt-LT" w:eastAsia="lt-LT"/>
              </w:rPr>
            </w:pPr>
            <w:bookmarkStart w:id="5" w:name="part_a0731eee2bc045fc8408034cfedc7228"/>
            <w:bookmarkEnd w:id="5"/>
            <w:r w:rsidRPr="00034168">
              <w:rPr>
                <w:b/>
                <w:lang w:val="lt-LT" w:eastAsia="lt-LT"/>
              </w:rPr>
              <w:t>2) nepranešė apie transporto vadybininko pakeitimą, atleidimą iš darbo, mirtį ar pripažinimą neveiksniu;</w:t>
            </w:r>
          </w:p>
          <w:p w14:paraId="673AE846" w14:textId="77777777" w:rsidR="00424A10" w:rsidRPr="00034168" w:rsidRDefault="00424A10" w:rsidP="00424A10">
            <w:pPr>
              <w:jc w:val="both"/>
              <w:rPr>
                <w:b/>
                <w:lang w:val="lt-LT" w:eastAsia="lt-LT"/>
              </w:rPr>
            </w:pPr>
            <w:bookmarkStart w:id="6" w:name="part_e711d501b2bf4a9899200d2d04766fd5"/>
            <w:bookmarkEnd w:id="6"/>
            <w:r w:rsidRPr="00034168">
              <w:rPr>
                <w:b/>
                <w:lang w:val="lt-LT" w:eastAsia="lt-LT"/>
              </w:rPr>
              <w:t>3) negrąžino licencijos pasikeitus joje įrašytiems duomenims.</w:t>
            </w:r>
          </w:p>
          <w:p w14:paraId="59EDAE67" w14:textId="6A43FC84" w:rsidR="00424A10" w:rsidRPr="00034168" w:rsidRDefault="00424A10" w:rsidP="00424A10">
            <w:pPr>
              <w:jc w:val="both"/>
              <w:rPr>
                <w:b/>
                <w:lang w:val="lt-LT" w:eastAsia="lt-LT"/>
              </w:rPr>
            </w:pPr>
            <w:bookmarkStart w:id="7" w:name="part_9a4f98dd97f74de4be4fda74a7e1b037"/>
            <w:bookmarkEnd w:id="7"/>
            <w:r w:rsidRPr="00034168">
              <w:rPr>
                <w:b/>
                <w:lang w:val="lt-LT" w:eastAsia="lt-LT"/>
              </w:rPr>
              <w:t>15. Licencijos galiojimas panaikinamas, jeigu:</w:t>
            </w:r>
          </w:p>
          <w:p w14:paraId="0E48919E" w14:textId="77777777" w:rsidR="00424A10" w:rsidRPr="00034168" w:rsidRDefault="00424A10" w:rsidP="00424A10">
            <w:pPr>
              <w:jc w:val="both"/>
              <w:rPr>
                <w:b/>
                <w:lang w:val="lt-LT" w:eastAsia="lt-LT"/>
              </w:rPr>
            </w:pPr>
            <w:bookmarkStart w:id="8" w:name="part_179260c0a8e14cea85ff0c2fc448ac80"/>
            <w:bookmarkEnd w:id="8"/>
            <w:r w:rsidRPr="00034168">
              <w:rPr>
                <w:b/>
                <w:lang w:val="lt-LT" w:eastAsia="lt-LT"/>
              </w:rPr>
              <w:t>1) vežėjas pateikia prašymą panaikinti licencijos galiojimą;</w:t>
            </w:r>
          </w:p>
          <w:p w14:paraId="110718F7" w14:textId="77777777" w:rsidR="00424A10" w:rsidRPr="00034168" w:rsidRDefault="00424A10" w:rsidP="00424A10">
            <w:pPr>
              <w:jc w:val="both"/>
              <w:rPr>
                <w:b/>
                <w:lang w:val="lt-LT" w:eastAsia="lt-LT"/>
              </w:rPr>
            </w:pPr>
            <w:bookmarkStart w:id="9" w:name="part_a0a5af202d894dd987ca3dcc1cb86bb8"/>
            <w:bookmarkEnd w:id="9"/>
            <w:r w:rsidRPr="00034168">
              <w:rPr>
                <w:b/>
                <w:lang w:val="lt-LT" w:eastAsia="lt-LT"/>
              </w:rPr>
              <w:t>2) kai vežėjas yra fizinis asmuo, kuriam buvo išduota licencija, miršta, ar likviduojamas ar reorganizuojamas vežėjas baigia savo veiklą;</w:t>
            </w:r>
          </w:p>
          <w:p w14:paraId="585588E8" w14:textId="77777777" w:rsidR="00424A10" w:rsidRPr="00034168" w:rsidRDefault="00424A10" w:rsidP="00424A10">
            <w:pPr>
              <w:jc w:val="both"/>
              <w:rPr>
                <w:b/>
                <w:lang w:val="lt-LT" w:eastAsia="lt-LT"/>
              </w:rPr>
            </w:pPr>
            <w:bookmarkStart w:id="10" w:name="part_5dfc9552640947dc83deff4c42321244"/>
            <w:bookmarkEnd w:id="10"/>
            <w:r w:rsidRPr="00034168">
              <w:rPr>
                <w:b/>
                <w:lang w:val="lt-LT" w:eastAsia="lt-LT"/>
              </w:rPr>
              <w:t>3) vežėjas bankrutavo;</w:t>
            </w:r>
          </w:p>
          <w:p w14:paraId="64720991" w14:textId="4D3B39EE" w:rsidR="00424A10" w:rsidRPr="00034168" w:rsidRDefault="00424A10" w:rsidP="00424A10">
            <w:pPr>
              <w:jc w:val="both"/>
              <w:rPr>
                <w:b/>
                <w:lang w:val="lt-LT" w:eastAsia="lt-LT"/>
              </w:rPr>
            </w:pPr>
            <w:bookmarkStart w:id="11" w:name="part_0e715ec3c9b7453db93926a7f931a1ff"/>
            <w:bookmarkEnd w:id="11"/>
            <w:r w:rsidRPr="00034168">
              <w:rPr>
                <w:b/>
                <w:lang w:val="lt-LT" w:eastAsia="lt-LT"/>
              </w:rPr>
              <w:t>4) vežėjas, kuris buvo įspėtas apie galimą licencijos galiojimo panaikinimą ar kuriam buvo sustabdytas licencijos galiojimas už licencijuojamos veiklos sąlygų pažeidimus, per licenciją išduodančios institucijos nustatytą terminą nepašalino nurodytų pažeidimų;</w:t>
            </w:r>
          </w:p>
          <w:p w14:paraId="05E5DEFD" w14:textId="121D0863" w:rsidR="00424A10" w:rsidRPr="00034168" w:rsidRDefault="00424A10" w:rsidP="00424A10">
            <w:pPr>
              <w:jc w:val="both"/>
              <w:rPr>
                <w:b/>
                <w:lang w:val="lt-LT" w:eastAsia="lt-LT"/>
              </w:rPr>
            </w:pPr>
            <w:bookmarkStart w:id="12" w:name="part_b2ebb2fba69d4a0fb45c33c7e447172e"/>
            <w:bookmarkEnd w:id="12"/>
            <w:r w:rsidRPr="00034168">
              <w:rPr>
                <w:b/>
                <w:lang w:val="lt-LT" w:eastAsia="lt-LT"/>
              </w:rPr>
              <w:t>5) paaiškėja, kad dokumentuose licencijai gauti buvo pateikti klaidingi duomenys;</w:t>
            </w:r>
          </w:p>
          <w:p w14:paraId="5EA8452F" w14:textId="77777777" w:rsidR="00424A10" w:rsidRPr="00034168" w:rsidRDefault="00424A10" w:rsidP="00424A10">
            <w:pPr>
              <w:jc w:val="both"/>
              <w:rPr>
                <w:b/>
                <w:lang w:val="lt-LT" w:eastAsia="lt-LT"/>
              </w:rPr>
            </w:pPr>
            <w:r w:rsidRPr="00034168">
              <w:rPr>
                <w:b/>
                <w:lang w:val="lt-LT" w:eastAsia="lt-LT"/>
              </w:rPr>
              <w:t>6) nustatomi Reglamento (EB) Nr. 1072/2009 7 straipsnio 2 dalyje nurodyti atvejai;</w:t>
            </w:r>
          </w:p>
          <w:p w14:paraId="7872FB88" w14:textId="77777777" w:rsidR="00424A10" w:rsidRPr="00034168" w:rsidRDefault="00424A10" w:rsidP="00424A10">
            <w:pPr>
              <w:jc w:val="both"/>
              <w:rPr>
                <w:b/>
                <w:lang w:val="lt-LT" w:eastAsia="lt-LT"/>
              </w:rPr>
            </w:pPr>
            <w:r w:rsidRPr="00034168">
              <w:rPr>
                <w:b/>
                <w:lang w:val="lt-LT" w:eastAsia="lt-LT"/>
              </w:rPr>
              <w:t>7) nustatomi Reglamento (EB) Nr. 1073/2009 21 straipsnyje nurodyti atvejai;</w:t>
            </w:r>
          </w:p>
          <w:p w14:paraId="6E2879FA" w14:textId="77777777" w:rsidR="00424A10" w:rsidRPr="00034168" w:rsidRDefault="00424A10" w:rsidP="00424A10">
            <w:pPr>
              <w:jc w:val="both"/>
              <w:rPr>
                <w:b/>
                <w:lang w:val="lt-LT" w:eastAsia="lt-LT"/>
              </w:rPr>
            </w:pPr>
            <w:r w:rsidRPr="00034168">
              <w:rPr>
                <w:b/>
                <w:lang w:val="lt-LT" w:eastAsia="lt-LT"/>
              </w:rPr>
              <w:t>8) laiku negrąžinama licencija.</w:t>
            </w:r>
          </w:p>
          <w:p w14:paraId="21DC697A" w14:textId="3E85ACC0" w:rsidR="00424A10" w:rsidRPr="00034168" w:rsidRDefault="00424A10" w:rsidP="00424A10">
            <w:pPr>
              <w:jc w:val="both"/>
              <w:rPr>
                <w:b/>
                <w:color w:val="000000"/>
                <w:lang w:val="lt-LT" w:eastAsia="lt-LT"/>
              </w:rPr>
            </w:pPr>
            <w:r w:rsidRPr="00034168">
              <w:rPr>
                <w:b/>
                <w:color w:val="000000"/>
                <w:lang w:val="lt-LT" w:eastAsia="lt-LT"/>
              </w:rPr>
              <w:lastRenderedPageBreak/>
              <w:t>16. Licencijas išduodančios institucijos sustabdo licencijos kopijų galiojimą dėl pažeidimų, nurodytų Reglamento (EB) Nr. 1071/2009 IV priede, Reglamento (EB) Nr. 1072/2009 12 straipsnio 1 ir 2 dalyje nurodytais atvejais, Reglamento (EB) Nr. 1073/2009 22 straipsnio 1 dalyje nurodytais atvejais, taip pat jeigu per 12 mėnesių padaryti trys ar daugiau pažeidimų, nurodytų Reglamento (EB) Nr. 1071/2009 6 straipsnio 1 dalies b punkte, arba jeigu vežėjas Kelių transporto veiklos licencijavimo taisyklių nustatyta tvarka negrąžino licencijos kopijos pasikeitus joje įrašytiems duomenims.</w:t>
            </w:r>
          </w:p>
          <w:p w14:paraId="1FC73853" w14:textId="2E4349D5" w:rsidR="00424A10" w:rsidRPr="00034168" w:rsidRDefault="00424A10" w:rsidP="00424A10">
            <w:pPr>
              <w:jc w:val="both"/>
              <w:rPr>
                <w:b/>
                <w:color w:val="000000"/>
                <w:lang w:val="lt-LT" w:eastAsia="lt-LT"/>
              </w:rPr>
            </w:pPr>
            <w:bookmarkStart w:id="13" w:name="part_e30f355e74b6476089a23fa115459e96"/>
            <w:bookmarkEnd w:id="13"/>
            <w:r w:rsidRPr="00034168">
              <w:rPr>
                <w:b/>
                <w:color w:val="000000"/>
                <w:lang w:val="lt-LT" w:eastAsia="lt-LT"/>
              </w:rPr>
              <w:t>17. Licencijos kopijos galiojimas panaikinamas, jeigu:</w:t>
            </w:r>
          </w:p>
          <w:p w14:paraId="38C89B2C" w14:textId="77777777" w:rsidR="00424A10" w:rsidRPr="00034168" w:rsidRDefault="00424A10" w:rsidP="00424A10">
            <w:pPr>
              <w:jc w:val="both"/>
              <w:rPr>
                <w:b/>
                <w:color w:val="000000"/>
                <w:lang w:val="lt-LT" w:eastAsia="lt-LT"/>
              </w:rPr>
            </w:pPr>
            <w:bookmarkStart w:id="14" w:name="part_c141ca061d544539ac365e5520915ac7"/>
            <w:bookmarkEnd w:id="14"/>
            <w:r w:rsidRPr="00034168">
              <w:rPr>
                <w:b/>
                <w:color w:val="000000"/>
                <w:lang w:val="lt-LT" w:eastAsia="lt-LT"/>
              </w:rPr>
              <w:t>1) vežėjas pats atsisako naudotis licencijos kopija;</w:t>
            </w:r>
          </w:p>
          <w:p w14:paraId="02F5CAB8" w14:textId="77777777" w:rsidR="00424A10" w:rsidRPr="00034168" w:rsidRDefault="00424A10" w:rsidP="00424A10">
            <w:pPr>
              <w:jc w:val="both"/>
              <w:rPr>
                <w:b/>
                <w:color w:val="000000"/>
                <w:lang w:val="lt-LT" w:eastAsia="lt-LT"/>
              </w:rPr>
            </w:pPr>
            <w:bookmarkStart w:id="15" w:name="part_481fcb796777432d8d09d9d16f057dc6"/>
            <w:bookmarkEnd w:id="15"/>
            <w:r w:rsidRPr="00034168">
              <w:rPr>
                <w:b/>
                <w:color w:val="000000"/>
                <w:lang w:val="lt-LT" w:eastAsia="lt-LT"/>
              </w:rPr>
              <w:t>2) paaiškėja, kad licencijos kopijai gauti buvo pateikti duomenys, žinant, kad jie neteisingi;</w:t>
            </w:r>
          </w:p>
          <w:p w14:paraId="2A6E9F41" w14:textId="77777777" w:rsidR="00424A10" w:rsidRPr="00034168" w:rsidRDefault="00424A10" w:rsidP="00424A10">
            <w:pPr>
              <w:jc w:val="both"/>
              <w:rPr>
                <w:b/>
                <w:color w:val="000000"/>
                <w:lang w:val="lt-LT" w:eastAsia="lt-LT"/>
              </w:rPr>
            </w:pPr>
            <w:bookmarkStart w:id="16" w:name="part_a927a4a7488b434aa8cf2d1f928b33fb"/>
            <w:bookmarkEnd w:id="16"/>
            <w:r w:rsidRPr="00034168">
              <w:rPr>
                <w:b/>
                <w:color w:val="000000"/>
                <w:lang w:val="lt-LT" w:eastAsia="lt-LT"/>
              </w:rPr>
              <w:t>3) vežėjas laiku negrąžino licencijos kopijos, kurios galiojimas sustabdytas;</w:t>
            </w:r>
          </w:p>
          <w:p w14:paraId="70E0531C" w14:textId="77777777" w:rsidR="00424A10" w:rsidRPr="00034168" w:rsidRDefault="00424A10" w:rsidP="00424A10">
            <w:pPr>
              <w:jc w:val="both"/>
              <w:rPr>
                <w:b/>
                <w:color w:val="000000"/>
                <w:lang w:val="lt-LT" w:eastAsia="lt-LT"/>
              </w:rPr>
            </w:pPr>
            <w:bookmarkStart w:id="17" w:name="part_96b12a8ee2074a8aa4be4848f622c917"/>
            <w:bookmarkEnd w:id="17"/>
            <w:r w:rsidRPr="00034168">
              <w:rPr>
                <w:b/>
                <w:color w:val="000000"/>
                <w:lang w:val="lt-LT" w:eastAsia="lt-LT"/>
              </w:rPr>
              <w:t>4) vežėjas per galiojimo sustabdymo terminą nepanaikino priežasčių, dėl kurių buvo sustabdytas licencijos kopijos galiojimas;</w:t>
            </w:r>
          </w:p>
          <w:p w14:paraId="68E1497D" w14:textId="66742E31" w:rsidR="00424A10" w:rsidRPr="00034168" w:rsidRDefault="00424A10" w:rsidP="00034168">
            <w:pPr>
              <w:jc w:val="both"/>
              <w:rPr>
                <w:b/>
                <w:color w:val="000000"/>
                <w:lang w:eastAsia="lt-LT"/>
              </w:rPr>
            </w:pPr>
            <w:bookmarkStart w:id="18" w:name="part_7081220a9c924e1fa3e0d502c6382261"/>
            <w:bookmarkEnd w:id="18"/>
            <w:r w:rsidRPr="00034168">
              <w:rPr>
                <w:b/>
                <w:color w:val="000000"/>
                <w:lang w:eastAsia="lt-LT"/>
              </w:rPr>
              <w:t xml:space="preserve">5) </w:t>
            </w:r>
            <w:proofErr w:type="spellStart"/>
            <w:proofErr w:type="gramStart"/>
            <w:r w:rsidRPr="00034168">
              <w:rPr>
                <w:b/>
                <w:color w:val="000000"/>
                <w:lang w:eastAsia="lt-LT"/>
              </w:rPr>
              <w:t>licencija</w:t>
            </w:r>
            <w:proofErr w:type="spellEnd"/>
            <w:proofErr w:type="gramEnd"/>
            <w:r w:rsidRPr="00034168">
              <w:rPr>
                <w:b/>
                <w:color w:val="000000"/>
                <w:lang w:eastAsia="lt-LT"/>
              </w:rPr>
              <w:t xml:space="preserve"> </w:t>
            </w:r>
            <w:proofErr w:type="spellStart"/>
            <w:r w:rsidRPr="00034168">
              <w:rPr>
                <w:b/>
                <w:color w:val="000000"/>
                <w:lang w:eastAsia="lt-LT"/>
              </w:rPr>
              <w:t>panaikinama</w:t>
            </w:r>
            <w:proofErr w:type="spellEnd"/>
            <w:r w:rsidRPr="00034168">
              <w:rPr>
                <w:b/>
                <w:color w:val="000000"/>
                <w:lang w:eastAsia="lt-LT"/>
              </w:rPr>
              <w:t>.</w:t>
            </w:r>
          </w:p>
        </w:tc>
        <w:tc>
          <w:tcPr>
            <w:tcW w:w="1559" w:type="dxa"/>
          </w:tcPr>
          <w:p w14:paraId="25CD250A" w14:textId="77777777" w:rsidR="00424A10" w:rsidRPr="00424A10" w:rsidRDefault="00424A10" w:rsidP="00424A10">
            <w:pPr>
              <w:jc w:val="center"/>
              <w:rPr>
                <w:color w:val="000000"/>
                <w:lang w:val="lt-LT"/>
              </w:rPr>
            </w:pPr>
          </w:p>
        </w:tc>
      </w:tr>
    </w:tbl>
    <w:p w14:paraId="0B71D18C" w14:textId="77777777" w:rsidR="00765227" w:rsidRDefault="00765227" w:rsidP="009F608E">
      <w:pPr>
        <w:jc w:val="center"/>
        <w:rPr>
          <w:lang w:val="lt-LT"/>
        </w:rPr>
      </w:pPr>
    </w:p>
    <w:p w14:paraId="28809199" w14:textId="77777777" w:rsidR="009F608E" w:rsidRPr="00943DFF" w:rsidRDefault="009F608E" w:rsidP="009F608E">
      <w:pPr>
        <w:jc w:val="center"/>
        <w:rPr>
          <w:lang w:val="lt-LT"/>
        </w:rPr>
      </w:pPr>
      <w:r>
        <w:rPr>
          <w:lang w:val="lt-LT"/>
        </w:rPr>
        <w:t>_____________________________</w:t>
      </w:r>
    </w:p>
    <w:sectPr w:rsidR="009F608E" w:rsidRPr="00943DFF" w:rsidSect="00CC7C60">
      <w:footerReference w:type="even" r:id="rId7"/>
      <w:footerReference w:type="default" r:id="rId8"/>
      <w:pgSz w:w="16838" w:h="11906" w:orient="landscape"/>
      <w:pgMar w:top="1701" w:right="851" w:bottom="567" w:left="85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E53B9D" w16cid:durableId="1EAE4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84C1" w14:textId="77777777" w:rsidR="00CF1613" w:rsidRDefault="00CF1613" w:rsidP="00765227">
      <w:r>
        <w:separator/>
      </w:r>
    </w:p>
  </w:endnote>
  <w:endnote w:type="continuationSeparator" w:id="0">
    <w:p w14:paraId="3F2987AF" w14:textId="77777777" w:rsidR="00CF1613" w:rsidRDefault="00CF1613"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C471"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80EECD" w14:textId="77777777"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5AC98"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4168">
      <w:rPr>
        <w:rStyle w:val="Puslapionumeris"/>
        <w:noProof/>
      </w:rPr>
      <w:t>2</w:t>
    </w:r>
    <w:r>
      <w:rPr>
        <w:rStyle w:val="Puslapionumeris"/>
      </w:rPr>
      <w:fldChar w:fldCharType="end"/>
    </w:r>
  </w:p>
  <w:p w14:paraId="202B25AD" w14:textId="77777777"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0F24A" w14:textId="77777777" w:rsidR="00CF1613" w:rsidRDefault="00CF1613" w:rsidP="00765227">
      <w:r>
        <w:separator/>
      </w:r>
    </w:p>
  </w:footnote>
  <w:footnote w:type="continuationSeparator" w:id="0">
    <w:p w14:paraId="06D09134" w14:textId="77777777" w:rsidR="00CF1613" w:rsidRDefault="00CF1613" w:rsidP="00765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933CB"/>
    <w:multiLevelType w:val="hybridMultilevel"/>
    <w:tmpl w:val="714C1454"/>
    <w:lvl w:ilvl="0" w:tplc="E07475FA">
      <w:start w:val="1"/>
      <w:numFmt w:val="decimal"/>
      <w:suff w:val="space"/>
      <w:lvlText w:val="%1."/>
      <w:lvlJc w:val="left"/>
      <w:pPr>
        <w:ind w:left="1211" w:hanging="701"/>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30200"/>
    <w:rsid w:val="00034168"/>
    <w:rsid w:val="000456CC"/>
    <w:rsid w:val="000711E4"/>
    <w:rsid w:val="000C25C6"/>
    <w:rsid w:val="001462A3"/>
    <w:rsid w:val="00163DF0"/>
    <w:rsid w:val="00171184"/>
    <w:rsid w:val="00193E0C"/>
    <w:rsid w:val="001B5ED3"/>
    <w:rsid w:val="001E111C"/>
    <w:rsid w:val="00210D8C"/>
    <w:rsid w:val="00211CFF"/>
    <w:rsid w:val="00212595"/>
    <w:rsid w:val="00214569"/>
    <w:rsid w:val="00233B41"/>
    <w:rsid w:val="00235C91"/>
    <w:rsid w:val="00272FEB"/>
    <w:rsid w:val="00292884"/>
    <w:rsid w:val="002B758D"/>
    <w:rsid w:val="002D42FC"/>
    <w:rsid w:val="00300359"/>
    <w:rsid w:val="003F1388"/>
    <w:rsid w:val="00400D8D"/>
    <w:rsid w:val="004126AC"/>
    <w:rsid w:val="00424A10"/>
    <w:rsid w:val="0043021D"/>
    <w:rsid w:val="00430ACC"/>
    <w:rsid w:val="00435E0B"/>
    <w:rsid w:val="00436635"/>
    <w:rsid w:val="00473E96"/>
    <w:rsid w:val="004740C7"/>
    <w:rsid w:val="004B36C9"/>
    <w:rsid w:val="004C2859"/>
    <w:rsid w:val="004F4C7C"/>
    <w:rsid w:val="00506A98"/>
    <w:rsid w:val="005E28D2"/>
    <w:rsid w:val="005F5768"/>
    <w:rsid w:val="00605CFF"/>
    <w:rsid w:val="0061685A"/>
    <w:rsid w:val="00630294"/>
    <w:rsid w:val="00642CBE"/>
    <w:rsid w:val="00681E29"/>
    <w:rsid w:val="006A3C5F"/>
    <w:rsid w:val="006A7677"/>
    <w:rsid w:val="006C0D6C"/>
    <w:rsid w:val="006D67A1"/>
    <w:rsid w:val="00740BF7"/>
    <w:rsid w:val="00745217"/>
    <w:rsid w:val="0075740F"/>
    <w:rsid w:val="0076139C"/>
    <w:rsid w:val="00765227"/>
    <w:rsid w:val="00771AC7"/>
    <w:rsid w:val="007809B0"/>
    <w:rsid w:val="007D3BC2"/>
    <w:rsid w:val="007F4659"/>
    <w:rsid w:val="00802934"/>
    <w:rsid w:val="0084409E"/>
    <w:rsid w:val="008615C9"/>
    <w:rsid w:val="008746C2"/>
    <w:rsid w:val="008900A5"/>
    <w:rsid w:val="00896D19"/>
    <w:rsid w:val="0092057F"/>
    <w:rsid w:val="009351CE"/>
    <w:rsid w:val="00937AD4"/>
    <w:rsid w:val="00943DFF"/>
    <w:rsid w:val="009B321F"/>
    <w:rsid w:val="009C0653"/>
    <w:rsid w:val="009E5E2C"/>
    <w:rsid w:val="009F608E"/>
    <w:rsid w:val="00A0112A"/>
    <w:rsid w:val="00A862F3"/>
    <w:rsid w:val="00A92984"/>
    <w:rsid w:val="00AC4FF2"/>
    <w:rsid w:val="00B04922"/>
    <w:rsid w:val="00B71D40"/>
    <w:rsid w:val="00B86EA4"/>
    <w:rsid w:val="00BA3244"/>
    <w:rsid w:val="00BD57C9"/>
    <w:rsid w:val="00BF4715"/>
    <w:rsid w:val="00C37CC9"/>
    <w:rsid w:val="00C40E9D"/>
    <w:rsid w:val="00CB3106"/>
    <w:rsid w:val="00CB7D8D"/>
    <w:rsid w:val="00CC7C60"/>
    <w:rsid w:val="00CE4C1E"/>
    <w:rsid w:val="00CF1613"/>
    <w:rsid w:val="00CF3385"/>
    <w:rsid w:val="00D027F4"/>
    <w:rsid w:val="00D35330"/>
    <w:rsid w:val="00D45741"/>
    <w:rsid w:val="00D751AE"/>
    <w:rsid w:val="00D905AC"/>
    <w:rsid w:val="00DE1009"/>
    <w:rsid w:val="00DE2B17"/>
    <w:rsid w:val="00E11EA5"/>
    <w:rsid w:val="00E1227A"/>
    <w:rsid w:val="00E5762B"/>
    <w:rsid w:val="00E6006F"/>
    <w:rsid w:val="00EF24F7"/>
    <w:rsid w:val="00EF4195"/>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7D8D074"/>
  <w15:docId w15:val="{00D0EEC4-AE0D-4A63-B69C-C253CC60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B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Komentaronuoroda">
    <w:name w:val="annotation reference"/>
    <w:basedOn w:val="Numatytasispastraiposriftas"/>
    <w:semiHidden/>
    <w:rsid w:val="006D67A1"/>
    <w:rPr>
      <w:sz w:val="16"/>
      <w:szCs w:val="16"/>
    </w:rPr>
  </w:style>
  <w:style w:type="paragraph" w:styleId="Komentarotekstas">
    <w:name w:val="annotation text"/>
    <w:basedOn w:val="prastasis"/>
    <w:semiHidden/>
    <w:rsid w:val="006D67A1"/>
    <w:rPr>
      <w:sz w:val="20"/>
      <w:szCs w:val="20"/>
    </w:rPr>
  </w:style>
  <w:style w:type="paragraph" w:styleId="Komentarotema">
    <w:name w:val="annotation subject"/>
    <w:basedOn w:val="Komentarotekstas"/>
    <w:next w:val="Komentarotekstas"/>
    <w:semiHidden/>
    <w:rsid w:val="006D67A1"/>
    <w:rPr>
      <w:b/>
      <w:bCs/>
    </w:rPr>
  </w:style>
  <w:style w:type="paragraph" w:styleId="Debesliotekstas">
    <w:name w:val="Balloon Text"/>
    <w:basedOn w:val="prastasis"/>
    <w:semiHidden/>
    <w:rsid w:val="006D6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3600</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2018-05-22T04:51:00Z</dcterms:created>
  <dc:creator>SM</dc:creator>
  <cp:lastModifiedBy>Marius Pakėnas</cp:lastModifiedBy>
  <cp:lastPrinted>2011-01-20T11:17:00Z</cp:lastPrinted>
  <dcterms:modified xsi:type="dcterms:W3CDTF">2018-05-22T05:04:00Z</dcterms:modified>
  <cp:revision>3</cp:revision>
  <dc:title>Reglamento (EB) Nr</dc:title>
</cp:coreProperties>
</file>