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f5a4f39da9a54a26b9ae3a4f6f994d05"/>
        <w:lock w:val="sdtLocked"/>
        <w:richText/>
      </w:sdtPr>
      <w:sdtContent>
        <w:p>
          <w:pPr>
            <w:spacing w:line="276" w:lineRule="auto"/>
            <w:jc w:val="right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Projektas</w:t>
          </w: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</w:p>
        <w:p>
          <w:pPr>
            <w:spacing w:line="276" w:lineRule="auto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LIETUVOS RESPUBLIKOS VYRIAUSYBĖ</w:t>
          </w:r>
        </w:p>
        <w:p>
          <w:pPr>
            <w:spacing w:line="276" w:lineRule="auto"/>
            <w:jc w:val="center"/>
            <w:rPr>
              <w:b/>
              <w:bCs/>
              <w:szCs w:val="24"/>
              <w:lang w:eastAsia="lt-LT"/>
            </w:rPr>
          </w:pPr>
        </w:p>
        <w:p>
          <w:pPr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NUTARIMAS</w:t>
          </w:r>
        </w:p>
        <w:p>
          <w:pPr>
            <w:jc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DĖL INSTITUCIJŲ</w:t>
          </w:r>
          <w:r>
            <w:rPr>
              <w:b/>
              <w:szCs w:val="24"/>
              <w:lang w:eastAsia="lt-LT"/>
            </w:rPr>
            <w:t>, ATSAKINGŲ UŽ EUROPOS PARLAMENTO IR TARYBOS REGLAMENTE (ES) NR. 2016/1191 NUSTATYTŲ FUNKCIJŲ VYKDYMĄ, PASKYRIMO</w:t>
          </w:r>
        </w:p>
        <w:p>
          <w:pPr>
            <w:jc w:val="center"/>
            <w:rPr>
              <w:b/>
              <w:bCs/>
              <w:caps/>
              <w:szCs w:val="24"/>
              <w:lang w:eastAsia="lt-LT"/>
            </w:rPr>
          </w:pP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2018 m.</w:t>
            <w:tab/>
            <w:tab/>
            <w:t>d. Nr.</w:t>
          </w: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6e645de86da643cc8a28421944019393"/>
            <w:lock w:val="sdtLocked"/>
            <w:richText/>
          </w:sdtPr>
          <w:sdtContent>
            <w:p>
              <w:pPr>
                <w:widowControl w:val="0"/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Įgyvendindama 2016 m. liepos 6 d. Europos Parlamento ir Tarybos reglamento (ES) Nr. 2016/1191, kuriuo skatinamas laisvas piliečių judėjimas supaprastinant tam tikrų viešųjų dokumentų pateikimo Europos Sąjungoje reikalavimus ir iš dalies keičiamas Reglamentas (ES) Nr. 1024/2012 (OL 2016 L 200, p. 1) (toliau – Reglamentas), 15 straipsnį Lietuvos Respublikos Vyriausybė  </w:t>
              </w:r>
              <w:r>
                <w:rPr>
                  <w:spacing w:val="6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9818ad6917834d46b673d85ddcd3aec4"/>
            <w:lock w:val="sdtLocked"/>
            <w:richText/>
          </w:sdtPr>
          <w:sdtContent>
            <w:p>
              <w:pPr>
                <w:widowControl w:val="0"/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9818ad6917834d46b673d85ddcd3aec4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Paskirti Lietuvos Respublikos teisingumo ministeriją centrine institucija, atliekančia Reglamento 16 straipsnyje nustatytas funkcijas: teikti pagalbą dėl prašymų pateikti informaciją dėl dokumentų, patvirtinančių Reglamento 2 straipsnio 1 dalies a−l punktuose nurodytus faktus.</w:t>
              </w:r>
            </w:p>
          </w:sdtContent>
        </w:sdt>
        <w:sdt>
          <w:sdtPr>
            <w:alias w:val="2 p."/>
            <w:tag w:val="part_73982d7c508f4dce8249ca3420b3d172"/>
            <w:lock w:val="sdtLocked"/>
            <w:richText/>
          </w:sdtPr>
          <w:sdtContent>
            <w:p>
              <w:pPr>
                <w:widowControl w:val="0"/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73982d7c508f4dce8249ca3420b3d172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Paskirti </w:t>
              </w:r>
              <w:r>
                <w:rPr>
                  <w:color w:val="000000"/>
                  <w:szCs w:val="24"/>
                  <w:lang w:eastAsia="lt-LT"/>
                </w:rPr>
                <w:t>Informatikos ir ryšių departamentą prie Lietuvos Respublikos vidaus reikalų ministerijos centrine institucija,</w:t>
              </w:r>
              <w:r>
                <w:rPr>
                  <w:szCs w:val="24"/>
                  <w:lang w:eastAsia="lt-LT"/>
                </w:rPr>
                <w:t xml:space="preserve"> atliekančia Reglamento 16 straipsnyje nustatytas funkcijas: teikti pagalbą dėl prašymų pateikti informaciją dėl dokumentų, patvirtinančių Reglamento 2 straipsnio 1 dalies m punkte nurodytą faktą. </w:t>
              </w:r>
            </w:p>
          </w:sdtContent>
        </w:sdt>
        <w:sdt>
          <w:sdtPr>
            <w:alias w:val="3 p."/>
            <w:tag w:val="part_14f9d56d5ca04efebc31367cf230ce98"/>
            <w:lock w:val="sdtLocked"/>
            <w:richText/>
          </w:sdtPr>
          <w:sdtContent>
            <w:p>
              <w:pPr>
                <w:widowControl w:val="0"/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14f9d56d5ca04efebc31367cf230ce98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Nustatyti, kad Lietuvos Respublikos teisingumo ministerija yra centrinė institucija, perduodanti gautus prašymus pateikti informaciją kitoms institucijoms pagal Reglamento </w:t>
                <w:br/>
                <w:t>15 straipsnio 2 dalį.</w:t>
              </w:r>
            </w:p>
          </w:sdtContent>
        </w:sdt>
        <w:sdt>
          <w:sdtPr>
            <w:alias w:val="4 p."/>
            <w:tag w:val="part_226fbc18e6b14301b86f134e30e7f71e"/>
            <w:lock w:val="sdtLocked"/>
            <w:richText/>
          </w:sdtPr>
          <w:sdtContent>
            <w:p>
              <w:pPr>
                <w:widowControl w:val="0"/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226fbc18e6b14301b86f134e30e7f71e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Pavesti Valstybės dokumentų technologinės apsaugos tarnybai prie Finansų ministerijos naudojantis Vidaus rinkos informacine sistema teikti Reglamento 22 straipsnio 1 dalies c punkte nurodytą informaciją ir jos pakeitimus. </w:t>
              </w:r>
            </w:p>
          </w:sdtContent>
        </w:sdt>
        <w:sdt>
          <w:sdtPr>
            <w:alias w:val="5 p."/>
            <w:tag w:val="part_c17f562f6c0945dcb891f0e1f3133ae0"/>
            <w:lock w:val="sdtLocked"/>
            <w:richText/>
          </w:sdtPr>
          <w:sdtContent>
            <w:p>
              <w:pPr>
                <w:widowControl w:val="0"/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c17f562f6c0945dcb891f0e1f3133ae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5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Pavesti centrinėms institucijoms atitinkamai pagal šio nutarimo 1 ir 2 punktuose nurodytas sritis naudojantis Vidaus rinkos informacine sistema teikti Reglamento 22 straipsnio 1 dalies b punkte nurodytą informaciją ir jos pakeitimus. </w:t>
              </w:r>
            </w:p>
            <w:p>
              <w:pPr>
                <w:widowControl w:val="0"/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  <w:p>
              <w:pPr>
                <w:widowControl w:val="0"/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160cb23533c84710a728896a0d9bc04e"/>
            <w:lock w:val="sdtLocked"/>
            <w:richText/>
          </w:sdtPr>
          <w:sdtContent>
            <w:p>
              <w:pPr>
                <w:spacing w:line="276" w:lineRule="auto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>
              <w:pPr>
                <w:spacing w:line="276" w:lineRule="auto"/>
                <w:rPr>
                  <w:szCs w:val="24"/>
                  <w:lang w:eastAsia="lt-LT"/>
                </w:rPr>
              </w:pPr>
            </w:p>
            <w:p>
              <w:pPr>
                <w:spacing w:line="276" w:lineRule="auto"/>
                <w:rPr>
                  <w:szCs w:val="24"/>
                  <w:lang w:eastAsia="lt-LT"/>
                </w:rPr>
              </w:pPr>
            </w:p>
            <w:p>
              <w:pPr>
                <w:spacing w:line="276" w:lineRule="auto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Teisingumo ministras</w:t>
              </w:r>
            </w:p>
          </w:sdtContent>
        </w:sdt>
      </w:sdtContent>
    </w:sdt>
    <w:sect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people.xml><?xml version="1.0" encoding="utf-8"?>
<w15:people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Rutkauskienė">
    <w15:presenceInfo w15:providerId="AD" w15:userId="S-1-5-21-2897649567-1183865839-2665094020-40632"/>
  </w15:person>
</w15:people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533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1" Target="people.xml"
                 Type="http://schemas.microsoft.com/office/2011/relationships/people"/>
   <Relationship Id="rId12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085abd76d7d947588370ac2c40d085c7" PartId="f5a4f39da9a54a26b9ae3a4f6f994d05">
    <Part Type="preambule" DocPartId="41f52fd0cc7d4b5690fdbc4489cb00b3" PartId="6e645de86da643cc8a28421944019393"/>
    <Part Type="punktas" Nr="1" Abbr="1 p." DocPartId="6a8939202d61495e918e4b26979e005b" PartId="9818ad6917834d46b673d85ddcd3aec4"/>
    <Part Type="punktas" Nr="2" Abbr="2 p." DocPartId="d2f2bea428f041efb392a17aa3e40667" PartId="73982d7c508f4dce8249ca3420b3d172"/>
    <Part Type="punktas" Nr="3" Abbr="3 p." DocPartId="2e39a4e5a5a941778e4f47a852089fee" PartId="14f9d56d5ca04efebc31367cf230ce98"/>
    <Part Type="punktas" Nr="4" Abbr="4 p." DocPartId="08a05a625f434ec4a43914a46e949ba2" PartId="226fbc18e6b14301b86f134e30e7f71e"/>
    <Part Type="punktas" Nr="5" Abbr="5 p." DocPartId="3180629a94a543d3b5680390030cc174" PartId="c17f562f6c0945dcb891f0e1f3133ae0"/>
    <Part Type="signatura" DocPartId="8b18ee01047a47a382f3107c0e5b9063" PartId="160cb23533c84710a728896a0d9bc04e"/>
  </Part>
</Parts>
</file>

<file path=customXml/itemProps1.xml><?xml version="1.0" encoding="utf-8"?>
<ds:datastoreItem xmlns:ds="http://schemas.openxmlformats.org/officeDocument/2006/customXml" ds:itemID="{0E10EE3B-689A-40E8-8CFA-2C4FC6938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43A8E0-C157-4A53-A0F1-BEC34833E21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1662</Characters>
  <Application>Microsoft Office Word</Application>
  <DocSecurity>4</DocSecurity>
  <Lines>38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1881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2018-07-30T10:46:00Z</dcterms:created>
  <dc:creator>Algis Baležentis</dc:creator>
  <cp:lastModifiedBy>Asseco</cp:lastModifiedBy>
  <cp:lastPrinted>2018-04-10T11:08:00Z</cp:lastPrinted>
  <dcterms:modified xsi:type="dcterms:W3CDTF">2018-07-30T10:46:00Z</dcterms:modified>
  <cp:revision>2</cp:revision>
  <dc:title>Projektas</dc:title>
</cp:coreProperties>
</file>