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6F9" w:rsidRPr="005C5D81" w:rsidRDefault="009F16F9" w:rsidP="005C5D81">
      <w:pPr>
        <w:spacing w:after="0" w:line="276" w:lineRule="auto"/>
        <w:jc w:val="center"/>
        <w:rPr>
          <w:rFonts w:ascii="Arial" w:eastAsia="Times New Roman" w:hAnsi="Arial" w:cs="Arial"/>
          <w:b/>
          <w:color w:val="000000" w:themeColor="text1"/>
          <w:sz w:val="28"/>
          <w:szCs w:val="28"/>
        </w:rPr>
      </w:pPr>
      <w:r w:rsidRPr="005C5D81">
        <w:rPr>
          <w:rFonts w:ascii="Arial" w:eastAsia="Times New Roman" w:hAnsi="Arial" w:cs="Arial"/>
          <w:b/>
          <w:color w:val="000000" w:themeColor="text1"/>
          <w:sz w:val="28"/>
          <w:szCs w:val="28"/>
        </w:rPr>
        <w:t xml:space="preserve">Annex 1A </w:t>
      </w:r>
    </w:p>
    <w:p w:rsidR="009F16F9" w:rsidRPr="005C5D81" w:rsidRDefault="009F16F9" w:rsidP="005C5D81">
      <w:pPr>
        <w:spacing w:after="0" w:line="276" w:lineRule="auto"/>
        <w:jc w:val="center"/>
        <w:rPr>
          <w:rFonts w:ascii="Arial" w:eastAsia="Times New Roman" w:hAnsi="Arial" w:cs="Arial"/>
          <w:b/>
          <w:color w:val="000000" w:themeColor="text1"/>
          <w:sz w:val="28"/>
          <w:szCs w:val="28"/>
          <w:u w:val="single"/>
        </w:rPr>
      </w:pPr>
      <w:r w:rsidRPr="005C5D81">
        <w:rPr>
          <w:rFonts w:ascii="Arial" w:eastAsia="Times New Roman" w:hAnsi="Arial" w:cs="Arial"/>
          <w:b/>
          <w:color w:val="000000" w:themeColor="text1"/>
          <w:sz w:val="28"/>
          <w:szCs w:val="28"/>
          <w:u w:val="single"/>
        </w:rPr>
        <w:t>Fund Description</w:t>
      </w:r>
    </w:p>
    <w:p w:rsidR="009F16F9" w:rsidRPr="0083727E" w:rsidRDefault="009F16F9" w:rsidP="0083727E">
      <w:pPr>
        <w:spacing w:after="0" w:line="240" w:lineRule="auto"/>
        <w:rPr>
          <w:rFonts w:ascii="Arial" w:eastAsia="Times New Roman" w:hAnsi="Arial" w:cs="Arial"/>
          <w:b/>
          <w:color w:val="000000" w:themeColor="text1"/>
          <w:sz w:val="20"/>
          <w:szCs w:val="20"/>
        </w:rPr>
      </w:pPr>
    </w:p>
    <w:p w:rsidR="009F16F9" w:rsidRPr="0083727E" w:rsidRDefault="009F16F9" w:rsidP="0083727E">
      <w:pPr>
        <w:autoSpaceDE w:val="0"/>
        <w:autoSpaceDN w:val="0"/>
        <w:adjustRightInd w:val="0"/>
        <w:spacing w:after="0" w:line="240" w:lineRule="auto"/>
        <w:jc w:val="both"/>
        <w:rPr>
          <w:rFonts w:ascii="Arial" w:hAnsi="Arial" w:cs="Arial"/>
          <w:color w:val="000000" w:themeColor="text1"/>
          <w:sz w:val="20"/>
          <w:szCs w:val="20"/>
          <w:lang w:val="en-US"/>
        </w:rPr>
      </w:pPr>
      <w:r w:rsidRPr="0083727E">
        <w:rPr>
          <w:rFonts w:ascii="Arial" w:eastAsia="Calibri" w:hAnsi="Arial" w:cs="Arial"/>
          <w:color w:val="000000" w:themeColor="text1"/>
          <w:sz w:val="20"/>
          <w:szCs w:val="20"/>
          <w:lang w:val="en-US"/>
        </w:rPr>
        <w:t xml:space="preserve">This Annex shall be applicable to and form an integral part of all Contribution Agreements for the Pan European Guarantee </w:t>
      </w:r>
      <w:r w:rsidRPr="0083727E">
        <w:rPr>
          <w:rFonts w:ascii="Arial" w:eastAsia="Calibri" w:hAnsi="Arial" w:cs="Arial"/>
          <w:color w:val="000000" w:themeColor="text1"/>
          <w:sz w:val="20"/>
          <w:szCs w:val="20"/>
          <w:lang w:val="en-US" w:eastAsia="de-DE"/>
        </w:rPr>
        <w:t xml:space="preserve">Fund in response to COVID-19 </w:t>
      </w:r>
      <w:r w:rsidRPr="0083727E">
        <w:rPr>
          <w:rFonts w:ascii="Arial" w:eastAsia="Calibri" w:hAnsi="Arial" w:cs="Arial"/>
          <w:color w:val="000000" w:themeColor="text1"/>
          <w:sz w:val="20"/>
          <w:szCs w:val="20"/>
          <w:lang w:eastAsia="de-DE"/>
        </w:rPr>
        <w:t xml:space="preserve">(the “Fund”) </w:t>
      </w:r>
      <w:r w:rsidRPr="0083727E">
        <w:rPr>
          <w:rFonts w:ascii="Arial" w:eastAsia="Calibri" w:hAnsi="Arial" w:cs="Arial"/>
          <w:color w:val="000000" w:themeColor="text1"/>
          <w:sz w:val="20"/>
          <w:szCs w:val="20"/>
          <w:lang w:val="en-US"/>
        </w:rPr>
        <w:t>between EIB and the Contributor</w:t>
      </w:r>
      <w:r w:rsidRPr="0083727E">
        <w:rPr>
          <w:rFonts w:ascii="Arial" w:eastAsia="Times New Roman" w:hAnsi="Arial" w:cs="Arial"/>
          <w:color w:val="000000" w:themeColor="text1"/>
          <w:sz w:val="20"/>
          <w:szCs w:val="20"/>
          <w:lang w:val="en-US"/>
        </w:rPr>
        <w:t>s</w:t>
      </w:r>
      <w:r w:rsidRPr="0083727E">
        <w:rPr>
          <w:rFonts w:ascii="Arial" w:eastAsia="Calibri" w:hAnsi="Arial" w:cs="Arial"/>
          <w:color w:val="000000" w:themeColor="text1"/>
          <w:sz w:val="20"/>
          <w:szCs w:val="20"/>
          <w:lang w:val="en-US"/>
        </w:rPr>
        <w:t xml:space="preserve"> to the Fund. It </w:t>
      </w:r>
      <w:r w:rsidRPr="0083727E">
        <w:rPr>
          <w:rFonts w:ascii="Arial" w:hAnsi="Arial" w:cs="Arial"/>
          <w:color w:val="000000" w:themeColor="text1"/>
          <w:sz w:val="20"/>
          <w:szCs w:val="20"/>
          <w:lang w:val="en-US"/>
        </w:rPr>
        <w:t>is made pursuant to the Rules of establishment and administration of the PPF (“Platform Rules”), as amended from time to time.</w:t>
      </w: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rPr>
      </w:pPr>
    </w:p>
    <w:p w:rsidR="009F16F9" w:rsidRPr="0083727E" w:rsidRDefault="009F16F9" w:rsidP="00C20C1E">
      <w:pPr>
        <w:widowControl w:val="0"/>
        <w:numPr>
          <w:ilvl w:val="0"/>
          <w:numId w:val="4"/>
        </w:numPr>
        <w:autoSpaceDE w:val="0"/>
        <w:autoSpaceDN w:val="0"/>
        <w:adjustRightInd w:val="0"/>
        <w:spacing w:after="0" w:line="240" w:lineRule="auto"/>
        <w:jc w:val="both"/>
        <w:rPr>
          <w:rFonts w:ascii="Arial" w:eastAsia="Calibri" w:hAnsi="Arial" w:cs="Arial"/>
          <w:color w:val="000000" w:themeColor="text1"/>
          <w:sz w:val="20"/>
          <w:szCs w:val="20"/>
          <w:lang w:val="en-US"/>
        </w:rPr>
      </w:pPr>
      <w:r w:rsidRPr="0083727E">
        <w:rPr>
          <w:rFonts w:ascii="Arial" w:eastAsia="Calibri" w:hAnsi="Arial" w:cs="Arial"/>
          <w:b/>
          <w:bCs/>
          <w:color w:val="000000" w:themeColor="text1"/>
          <w:sz w:val="20"/>
          <w:szCs w:val="20"/>
          <w:lang w:val="en-US"/>
        </w:rPr>
        <w:t xml:space="preserve">Objectives </w:t>
      </w:r>
    </w:p>
    <w:p w:rsidR="009F16F9" w:rsidRPr="0083727E" w:rsidRDefault="009F16F9" w:rsidP="0083727E">
      <w:pPr>
        <w:autoSpaceDE w:val="0"/>
        <w:autoSpaceDN w:val="0"/>
        <w:adjustRightInd w:val="0"/>
        <w:spacing w:after="0" w:line="240" w:lineRule="auto"/>
        <w:jc w:val="both"/>
        <w:rPr>
          <w:rFonts w:ascii="Arial" w:eastAsia="Times New Roman" w:hAnsi="Arial" w:cs="Arial"/>
          <w:color w:val="000000" w:themeColor="text1"/>
          <w:sz w:val="20"/>
          <w:szCs w:val="20"/>
        </w:rPr>
      </w:pP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lang w:val="en-US"/>
        </w:rPr>
      </w:pPr>
      <w:r w:rsidRPr="0083727E">
        <w:rPr>
          <w:rFonts w:ascii="Arial" w:eastAsia="Calibri" w:hAnsi="Arial" w:cs="Arial"/>
          <w:color w:val="000000" w:themeColor="text1"/>
          <w:sz w:val="20"/>
          <w:szCs w:val="20"/>
          <w:lang w:val="en-US"/>
        </w:rPr>
        <w:t xml:space="preserve">The COVID-19 pandemic constitutes an unprecedented challenge with very severe socio-economic consequences. </w:t>
      </w:r>
    </w:p>
    <w:p w:rsidR="009F16F9" w:rsidRPr="0083727E" w:rsidRDefault="009F16F9" w:rsidP="0083727E">
      <w:pPr>
        <w:autoSpaceDE w:val="0"/>
        <w:autoSpaceDN w:val="0"/>
        <w:adjustRightInd w:val="0"/>
        <w:spacing w:after="0" w:line="240" w:lineRule="auto"/>
        <w:jc w:val="both"/>
        <w:rPr>
          <w:rFonts w:ascii="Arial" w:eastAsia="Times New Roman" w:hAnsi="Arial" w:cs="Arial"/>
          <w:sz w:val="20"/>
          <w:szCs w:val="20"/>
          <w:lang w:val="en" w:eastAsia="en-GB"/>
        </w:rPr>
      </w:pP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The objective of the Fund is to respond to the economic impact of the COVID-19 pandemic outbreak by ensuring that eligible entities and primarily SMEs in the participating Member States have sufficient liquidity available and access to finance to weather the rapidly unfolding crisis, and are able to continue their development in mid/long term.</w:t>
      </w: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p>
    <w:p w:rsidR="009F16F9" w:rsidRPr="0083727E" w:rsidRDefault="009F16F9" w:rsidP="0083727E">
      <w:pPr>
        <w:spacing w:after="0" w:line="240" w:lineRule="auto"/>
        <w:jc w:val="both"/>
        <w:rPr>
          <w:rFonts w:ascii="Arial" w:eastAsia="Calibri" w:hAnsi="Arial" w:cs="Arial"/>
          <w:bCs/>
          <w:color w:val="000000" w:themeColor="text1"/>
          <w:sz w:val="20"/>
          <w:szCs w:val="20"/>
          <w:lang w:val="en-US"/>
        </w:rPr>
      </w:pPr>
      <w:r w:rsidRPr="0083727E">
        <w:rPr>
          <w:rFonts w:ascii="Arial" w:eastAsia="Calibri" w:hAnsi="Arial" w:cs="Arial"/>
          <w:bCs/>
          <w:color w:val="000000" w:themeColor="text1"/>
          <w:sz w:val="20"/>
          <w:szCs w:val="20"/>
          <w:lang w:val="en-US"/>
        </w:rPr>
        <w:t>The Fund is designed to support final recipients that are considered (</w:t>
      </w:r>
      <w:proofErr w:type="spellStart"/>
      <w:r w:rsidRPr="0083727E">
        <w:rPr>
          <w:rFonts w:ascii="Arial" w:eastAsia="Calibri" w:hAnsi="Arial" w:cs="Arial"/>
          <w:bCs/>
          <w:color w:val="000000" w:themeColor="text1"/>
          <w:sz w:val="20"/>
          <w:szCs w:val="20"/>
          <w:lang w:val="en-US"/>
        </w:rPr>
        <w:t>i</w:t>
      </w:r>
      <w:proofErr w:type="spellEnd"/>
      <w:r w:rsidRPr="0083727E">
        <w:rPr>
          <w:rFonts w:ascii="Arial" w:eastAsia="Calibri" w:hAnsi="Arial" w:cs="Arial"/>
          <w:bCs/>
          <w:color w:val="000000" w:themeColor="text1"/>
          <w:sz w:val="20"/>
          <w:szCs w:val="20"/>
          <w:lang w:val="en-US"/>
        </w:rPr>
        <w:t xml:space="preserve">) viable in the long term and (ii) able to meet </w:t>
      </w:r>
      <w:r w:rsidRPr="0083727E">
        <w:rPr>
          <w:rFonts w:ascii="Arial" w:hAnsi="Arial" w:cs="Arial"/>
          <w:color w:val="000000" w:themeColor="text1"/>
          <w:sz w:val="20"/>
          <w:szCs w:val="20"/>
        </w:rPr>
        <w:t xml:space="preserve">a lender’s or other financial intermediaries’ requirements for commercial </w:t>
      </w:r>
      <w:proofErr w:type="gramStart"/>
      <w:r w:rsidRPr="0083727E">
        <w:rPr>
          <w:rFonts w:ascii="Arial" w:hAnsi="Arial" w:cs="Arial"/>
          <w:color w:val="000000" w:themeColor="text1"/>
          <w:sz w:val="20"/>
          <w:szCs w:val="20"/>
        </w:rPr>
        <w:t>financing</w:t>
      </w:r>
      <w:r w:rsidRPr="0083727E">
        <w:rPr>
          <w:rFonts w:ascii="Arial" w:eastAsia="Calibri" w:hAnsi="Arial" w:cs="Arial"/>
          <w:bCs/>
          <w:color w:val="000000" w:themeColor="text1"/>
          <w:sz w:val="20"/>
          <w:szCs w:val="20"/>
          <w:lang w:val="en-US"/>
        </w:rPr>
        <w:t>,</w:t>
      </w:r>
      <w:proofErr w:type="gramEnd"/>
      <w:r w:rsidRPr="0083727E">
        <w:rPr>
          <w:rFonts w:ascii="Arial" w:eastAsia="Calibri" w:hAnsi="Arial" w:cs="Arial"/>
          <w:bCs/>
          <w:color w:val="000000" w:themeColor="text1"/>
          <w:sz w:val="20"/>
          <w:szCs w:val="20"/>
          <w:lang w:val="en-US"/>
        </w:rPr>
        <w:t xml:space="preserve"> were it not for the economic impact of the COVID-19 pandemic. </w:t>
      </w:r>
    </w:p>
    <w:p w:rsidR="00D45BFB" w:rsidRPr="0083727E" w:rsidRDefault="00D45BFB" w:rsidP="0083727E">
      <w:pPr>
        <w:spacing w:after="0" w:line="240" w:lineRule="auto"/>
        <w:jc w:val="both"/>
        <w:rPr>
          <w:rFonts w:ascii="Arial" w:eastAsia="Calibri" w:hAnsi="Arial" w:cs="Arial"/>
          <w:bCs/>
          <w:color w:val="000000" w:themeColor="text1"/>
          <w:sz w:val="20"/>
          <w:szCs w:val="20"/>
          <w:lang w:val="en-US"/>
        </w:rPr>
      </w:pPr>
    </w:p>
    <w:p w:rsidR="009F16F9" w:rsidRPr="0083727E" w:rsidRDefault="009F16F9" w:rsidP="0083727E">
      <w:pPr>
        <w:autoSpaceDE w:val="0"/>
        <w:autoSpaceDN w:val="0"/>
        <w:adjustRightInd w:val="0"/>
        <w:spacing w:after="0" w:line="240" w:lineRule="auto"/>
        <w:rPr>
          <w:rFonts w:ascii="Arial" w:eastAsia="Calibri" w:hAnsi="Arial" w:cs="Arial"/>
          <w:bCs/>
          <w:color w:val="000000" w:themeColor="text1"/>
          <w:sz w:val="20"/>
          <w:szCs w:val="20"/>
          <w:lang w:val="en-US"/>
        </w:rPr>
      </w:pPr>
      <w:r w:rsidRPr="0083727E">
        <w:rPr>
          <w:rFonts w:ascii="Arial" w:eastAsia="Calibri" w:hAnsi="Arial" w:cs="Arial"/>
          <w:bCs/>
          <w:color w:val="000000" w:themeColor="text1"/>
          <w:sz w:val="20"/>
          <w:szCs w:val="20"/>
          <w:lang w:val="en-US"/>
        </w:rPr>
        <w:t>The Fund is designed to be a high-risk, high-impact intervention of limited time.</w:t>
      </w:r>
    </w:p>
    <w:p w:rsidR="009F16F9" w:rsidRPr="0083727E" w:rsidRDefault="009F16F9" w:rsidP="0083727E">
      <w:pPr>
        <w:autoSpaceDE w:val="0"/>
        <w:autoSpaceDN w:val="0"/>
        <w:adjustRightInd w:val="0"/>
        <w:spacing w:after="0" w:line="240" w:lineRule="auto"/>
        <w:rPr>
          <w:rFonts w:ascii="Arial" w:eastAsia="Calibri" w:hAnsi="Arial" w:cs="Arial"/>
          <w:bCs/>
          <w:color w:val="000000" w:themeColor="text1"/>
          <w:sz w:val="20"/>
          <w:szCs w:val="20"/>
          <w:lang w:val="en-US"/>
        </w:rPr>
      </w:pPr>
    </w:p>
    <w:p w:rsidR="009F16F9" w:rsidRPr="0083727E" w:rsidRDefault="009F16F9" w:rsidP="00C20C1E">
      <w:pPr>
        <w:widowControl w:val="0"/>
        <w:numPr>
          <w:ilvl w:val="0"/>
          <w:numId w:val="4"/>
        </w:numPr>
        <w:autoSpaceDE w:val="0"/>
        <w:autoSpaceDN w:val="0"/>
        <w:adjustRightInd w:val="0"/>
        <w:spacing w:after="0" w:line="240" w:lineRule="auto"/>
        <w:jc w:val="both"/>
        <w:rPr>
          <w:rFonts w:ascii="Arial" w:eastAsia="Calibri" w:hAnsi="Arial" w:cs="Arial"/>
          <w:b/>
          <w:bCs/>
          <w:color w:val="000000" w:themeColor="text1"/>
          <w:sz w:val="20"/>
          <w:szCs w:val="20"/>
          <w:lang w:val="en-US"/>
        </w:rPr>
      </w:pPr>
      <w:r w:rsidRPr="0083727E">
        <w:rPr>
          <w:rFonts w:ascii="Arial" w:eastAsia="Calibri" w:hAnsi="Arial" w:cs="Arial"/>
          <w:b/>
          <w:bCs/>
          <w:color w:val="000000" w:themeColor="text1"/>
          <w:sz w:val="20"/>
          <w:szCs w:val="20"/>
          <w:lang w:val="en-US"/>
        </w:rPr>
        <w:t>Eligible Contributors</w:t>
      </w:r>
    </w:p>
    <w:p w:rsidR="009F16F9" w:rsidRPr="0083727E" w:rsidRDefault="009F16F9" w:rsidP="0083727E">
      <w:pPr>
        <w:widowControl w:val="0"/>
        <w:autoSpaceDE w:val="0"/>
        <w:autoSpaceDN w:val="0"/>
        <w:adjustRightInd w:val="0"/>
        <w:spacing w:after="0" w:line="240" w:lineRule="auto"/>
        <w:jc w:val="both"/>
        <w:rPr>
          <w:rFonts w:ascii="Arial" w:eastAsia="Calibri" w:hAnsi="Arial" w:cs="Arial"/>
          <w:b/>
          <w:bCs/>
          <w:color w:val="000000" w:themeColor="text1"/>
          <w:sz w:val="20"/>
          <w:szCs w:val="20"/>
          <w:lang w:val="en-US"/>
        </w:rPr>
      </w:pP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lang w:val="en-US"/>
        </w:rPr>
      </w:pPr>
      <w:r w:rsidRPr="0083727E">
        <w:rPr>
          <w:rFonts w:ascii="Arial" w:eastAsia="Calibri" w:hAnsi="Arial" w:cs="Arial"/>
          <w:color w:val="000000" w:themeColor="text1"/>
          <w:sz w:val="20"/>
          <w:szCs w:val="20"/>
          <w:lang w:val="en-US"/>
        </w:rPr>
        <w:t>In accordance with Article 3.1 of the Platform Rules, any Member State of the European Union and the European Commission can make Contributions to the Fund.</w:t>
      </w:r>
    </w:p>
    <w:p w:rsidR="009F16F9" w:rsidRPr="0083727E" w:rsidRDefault="009F16F9" w:rsidP="0083727E">
      <w:pPr>
        <w:autoSpaceDE w:val="0"/>
        <w:autoSpaceDN w:val="0"/>
        <w:adjustRightInd w:val="0"/>
        <w:spacing w:after="0" w:line="240" w:lineRule="auto"/>
        <w:jc w:val="both"/>
        <w:rPr>
          <w:rFonts w:ascii="Arial" w:eastAsia="Calibri" w:hAnsi="Arial" w:cs="Arial"/>
          <w:sz w:val="20"/>
          <w:szCs w:val="20"/>
          <w:lang w:val="en-US"/>
        </w:rPr>
      </w:pPr>
    </w:p>
    <w:p w:rsidR="009F16F9" w:rsidRPr="0083727E" w:rsidRDefault="009F16F9" w:rsidP="0083727E">
      <w:pPr>
        <w:autoSpaceDE w:val="0"/>
        <w:autoSpaceDN w:val="0"/>
        <w:adjustRightInd w:val="0"/>
        <w:spacing w:after="0" w:line="240" w:lineRule="auto"/>
        <w:jc w:val="both"/>
        <w:rPr>
          <w:rFonts w:ascii="Arial" w:eastAsia="Calibri" w:hAnsi="Arial" w:cs="Arial"/>
          <w:sz w:val="20"/>
          <w:szCs w:val="20"/>
          <w:lang w:val="en-US"/>
        </w:rPr>
      </w:pPr>
      <w:r w:rsidRPr="0083727E">
        <w:rPr>
          <w:rFonts w:ascii="Arial" w:eastAsia="Calibri" w:hAnsi="Arial" w:cs="Arial"/>
          <w:sz w:val="20"/>
          <w:szCs w:val="20"/>
          <w:lang w:val="en-US"/>
        </w:rPr>
        <w:t xml:space="preserve">In addition, other institutions of the European Union </w:t>
      </w:r>
      <w:r w:rsidRPr="0083727E">
        <w:rPr>
          <w:rFonts w:ascii="Arial" w:hAnsi="Arial" w:cs="Arial"/>
          <w:sz w:val="20"/>
          <w:szCs w:val="20"/>
          <w:lang w:val="en-US"/>
        </w:rPr>
        <w:t xml:space="preserve">or institutions created by Member States of the European </w:t>
      </w:r>
      <w:proofErr w:type="gramStart"/>
      <w:r w:rsidRPr="0083727E">
        <w:rPr>
          <w:rFonts w:ascii="Arial" w:hAnsi="Arial" w:cs="Arial"/>
          <w:sz w:val="20"/>
          <w:szCs w:val="20"/>
          <w:lang w:val="en-US"/>
        </w:rPr>
        <w:t>Union,</w:t>
      </w:r>
      <w:proofErr w:type="gramEnd"/>
      <w:r w:rsidRPr="0083727E">
        <w:rPr>
          <w:rFonts w:ascii="Arial" w:hAnsi="Arial" w:cs="Arial"/>
          <w:sz w:val="20"/>
          <w:szCs w:val="20"/>
          <w:lang w:val="en-US"/>
        </w:rPr>
        <w:t xml:space="preserve"> </w:t>
      </w:r>
      <w:r w:rsidRPr="0083727E">
        <w:rPr>
          <w:rFonts w:ascii="Arial" w:eastAsia="Calibri" w:hAnsi="Arial" w:cs="Arial"/>
          <w:sz w:val="20"/>
          <w:szCs w:val="20"/>
          <w:lang w:val="en-US"/>
        </w:rPr>
        <w:t xml:space="preserve">can make also Contributions to the Fund. </w:t>
      </w:r>
    </w:p>
    <w:p w:rsidR="009F16F9" w:rsidRPr="0083727E" w:rsidRDefault="009F16F9" w:rsidP="0083727E">
      <w:pPr>
        <w:widowControl w:val="0"/>
        <w:autoSpaceDE w:val="0"/>
        <w:autoSpaceDN w:val="0"/>
        <w:adjustRightInd w:val="0"/>
        <w:spacing w:after="0" w:line="240" w:lineRule="auto"/>
        <w:jc w:val="both"/>
        <w:rPr>
          <w:rFonts w:ascii="Arial" w:eastAsia="Calibri" w:hAnsi="Arial" w:cs="Arial"/>
          <w:b/>
          <w:bCs/>
          <w:color w:val="000000" w:themeColor="text1"/>
          <w:sz w:val="20"/>
          <w:szCs w:val="20"/>
        </w:rPr>
      </w:pPr>
    </w:p>
    <w:p w:rsidR="009F16F9" w:rsidRPr="0083727E" w:rsidRDefault="009F16F9" w:rsidP="00C20C1E">
      <w:pPr>
        <w:widowControl w:val="0"/>
        <w:numPr>
          <w:ilvl w:val="0"/>
          <w:numId w:val="4"/>
        </w:numPr>
        <w:autoSpaceDE w:val="0"/>
        <w:autoSpaceDN w:val="0"/>
        <w:adjustRightInd w:val="0"/>
        <w:spacing w:after="0" w:line="240" w:lineRule="auto"/>
        <w:jc w:val="both"/>
        <w:rPr>
          <w:rFonts w:ascii="Arial" w:eastAsia="Calibri" w:hAnsi="Arial" w:cs="Arial"/>
          <w:b/>
          <w:bCs/>
          <w:color w:val="000000" w:themeColor="text1"/>
          <w:sz w:val="20"/>
          <w:szCs w:val="20"/>
          <w:lang w:val="en-US"/>
        </w:rPr>
      </w:pPr>
      <w:r w:rsidRPr="0083727E">
        <w:rPr>
          <w:rFonts w:ascii="Arial" w:eastAsia="Calibri" w:hAnsi="Arial" w:cs="Arial"/>
          <w:b/>
          <w:bCs/>
          <w:color w:val="000000" w:themeColor="text1"/>
          <w:sz w:val="20"/>
          <w:szCs w:val="20"/>
          <w:lang w:val="en-US"/>
        </w:rPr>
        <w:t xml:space="preserve">Eligible operations </w:t>
      </w:r>
    </w:p>
    <w:p w:rsidR="009F16F9" w:rsidRPr="0083727E" w:rsidRDefault="009F16F9" w:rsidP="0083727E">
      <w:pPr>
        <w:widowControl w:val="0"/>
        <w:autoSpaceDE w:val="0"/>
        <w:autoSpaceDN w:val="0"/>
        <w:adjustRightInd w:val="0"/>
        <w:spacing w:after="0" w:line="240" w:lineRule="auto"/>
        <w:ind w:left="720"/>
        <w:jc w:val="both"/>
        <w:rPr>
          <w:rFonts w:ascii="Arial" w:eastAsia="Calibri" w:hAnsi="Arial" w:cs="Arial"/>
          <w:b/>
          <w:bCs/>
          <w:color w:val="000000" w:themeColor="text1"/>
          <w:sz w:val="20"/>
          <w:szCs w:val="20"/>
          <w:lang w:val="en-US"/>
        </w:rPr>
      </w:pP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Operations shall be eligible for support under the Fund if they are in line with the eligibility criteria, as set out below and updated from time to time (“Eligible Operations”).</w:t>
      </w: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u w:val="single"/>
        </w:rPr>
      </w:pP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u w:val="single"/>
        </w:rPr>
      </w:pPr>
      <w:r w:rsidRPr="0083727E">
        <w:rPr>
          <w:rFonts w:ascii="Arial" w:eastAsia="Calibri" w:hAnsi="Arial" w:cs="Arial"/>
          <w:color w:val="000000" w:themeColor="text1"/>
          <w:sz w:val="20"/>
          <w:szCs w:val="20"/>
          <w:u w:val="single"/>
        </w:rPr>
        <w:t>General:</w:t>
      </w:r>
    </w:p>
    <w:p w:rsidR="00D45BFB" w:rsidRPr="0083727E" w:rsidRDefault="00D45BFB" w:rsidP="0083727E">
      <w:pPr>
        <w:autoSpaceDE w:val="0"/>
        <w:autoSpaceDN w:val="0"/>
        <w:adjustRightInd w:val="0"/>
        <w:spacing w:after="0" w:line="240" w:lineRule="auto"/>
        <w:jc w:val="both"/>
        <w:rPr>
          <w:rFonts w:ascii="Arial" w:eastAsia="Calibri" w:hAnsi="Arial" w:cs="Arial"/>
          <w:color w:val="000000" w:themeColor="text1"/>
          <w:sz w:val="20"/>
          <w:szCs w:val="20"/>
          <w:u w:val="single"/>
        </w:rPr>
      </w:pP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 xml:space="preserve">The Fund shall operate, to the extent applicable, in accordance with EIB’s and EIF’s respective rules, policies, and procedures, save where otherwise provided in 12 below. In the case of EIB, the </w:t>
      </w:r>
      <w:r w:rsidRPr="0083727E">
        <w:rPr>
          <w:rFonts w:ascii="Arial" w:hAnsi="Arial" w:cs="Arial"/>
          <w:color w:val="000000" w:themeColor="text1"/>
          <w:sz w:val="20"/>
          <w:szCs w:val="20"/>
        </w:rPr>
        <w:t xml:space="preserve">impact finance mandate framework, as further described in 12, below shall apply. </w:t>
      </w: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rPr>
      </w:pP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 xml:space="preserve">For EIB’s operations, the Fund shall be used according to the general cross-cutting principles applicable to the EIB’s activities, as described in Article 2.1.2 of the Platform Rules. </w:t>
      </w:r>
    </w:p>
    <w:p w:rsidR="009F16F9" w:rsidRPr="0083727E" w:rsidRDefault="009F16F9" w:rsidP="0083727E">
      <w:pPr>
        <w:autoSpaceDE w:val="0"/>
        <w:autoSpaceDN w:val="0"/>
        <w:adjustRightInd w:val="0"/>
        <w:spacing w:after="0" w:line="240" w:lineRule="auto"/>
        <w:jc w:val="both"/>
        <w:rPr>
          <w:rFonts w:ascii="Arial" w:hAnsi="Arial" w:cs="Arial"/>
          <w:color w:val="000000"/>
          <w:sz w:val="20"/>
          <w:szCs w:val="20"/>
          <w:lang w:val="en-US"/>
        </w:rPr>
      </w:pPr>
    </w:p>
    <w:p w:rsidR="009F16F9" w:rsidRPr="0083727E" w:rsidRDefault="009F16F9" w:rsidP="0083727E">
      <w:pPr>
        <w:autoSpaceDE w:val="0"/>
        <w:autoSpaceDN w:val="0"/>
        <w:adjustRightInd w:val="0"/>
        <w:spacing w:after="0" w:line="240" w:lineRule="auto"/>
        <w:jc w:val="both"/>
        <w:rPr>
          <w:rFonts w:ascii="Arial" w:hAnsi="Arial" w:cs="Arial"/>
          <w:color w:val="000000" w:themeColor="text1"/>
          <w:sz w:val="20"/>
          <w:szCs w:val="20"/>
          <w:u w:val="single"/>
        </w:rPr>
      </w:pPr>
      <w:r w:rsidRPr="0083727E">
        <w:rPr>
          <w:rFonts w:ascii="Arial" w:hAnsi="Arial" w:cs="Arial"/>
          <w:color w:val="000000" w:themeColor="text1"/>
          <w:sz w:val="20"/>
          <w:szCs w:val="20"/>
          <w:u w:val="single"/>
        </w:rPr>
        <w:t>Types of operations</w:t>
      </w:r>
      <w:r w:rsidR="00D45BFB" w:rsidRPr="0083727E">
        <w:rPr>
          <w:rFonts w:ascii="Arial" w:hAnsi="Arial" w:cs="Arial"/>
          <w:color w:val="000000" w:themeColor="text1"/>
          <w:sz w:val="20"/>
          <w:szCs w:val="20"/>
          <w:u w:val="single"/>
        </w:rPr>
        <w:t>:</w:t>
      </w:r>
    </w:p>
    <w:p w:rsidR="00D45BFB" w:rsidRPr="0083727E" w:rsidRDefault="00D45BFB" w:rsidP="0083727E">
      <w:pPr>
        <w:autoSpaceDE w:val="0"/>
        <w:autoSpaceDN w:val="0"/>
        <w:adjustRightInd w:val="0"/>
        <w:spacing w:after="0" w:line="240" w:lineRule="auto"/>
        <w:jc w:val="both"/>
        <w:rPr>
          <w:rFonts w:ascii="Arial" w:hAnsi="Arial" w:cs="Arial"/>
          <w:color w:val="000000" w:themeColor="text1"/>
          <w:sz w:val="20"/>
          <w:szCs w:val="20"/>
          <w:u w:val="single"/>
        </w:rPr>
      </w:pPr>
    </w:p>
    <w:p w:rsidR="009F16F9" w:rsidRPr="0083727E" w:rsidRDefault="009F16F9" w:rsidP="0083727E">
      <w:pPr>
        <w:spacing w:after="0" w:line="240" w:lineRule="auto"/>
        <w:jc w:val="both"/>
        <w:rPr>
          <w:rFonts w:ascii="Arial" w:eastAsia="Calibri" w:hAnsi="Arial" w:cs="Arial"/>
          <w:bCs/>
          <w:color w:val="000000" w:themeColor="text1"/>
          <w:sz w:val="20"/>
          <w:szCs w:val="20"/>
          <w:lang w:val="en-US"/>
        </w:rPr>
      </w:pPr>
      <w:r w:rsidRPr="0083727E">
        <w:rPr>
          <w:rFonts w:ascii="Arial" w:eastAsia="Calibri" w:hAnsi="Arial" w:cs="Arial"/>
          <w:bCs/>
          <w:color w:val="000000" w:themeColor="text1"/>
          <w:sz w:val="20"/>
          <w:szCs w:val="20"/>
          <w:lang w:val="en-US"/>
        </w:rPr>
        <w:t>EIB, for the account of the Fund and EIF, in the context of the Fund, can guarantee or provide financing directly to final recipients (“</w:t>
      </w:r>
      <w:r w:rsidRPr="0083727E">
        <w:rPr>
          <w:rFonts w:ascii="Arial" w:eastAsia="Calibri" w:hAnsi="Arial" w:cs="Arial"/>
          <w:b/>
          <w:bCs/>
          <w:color w:val="000000" w:themeColor="text1"/>
          <w:sz w:val="20"/>
          <w:szCs w:val="20"/>
          <w:lang w:val="en-US"/>
        </w:rPr>
        <w:t>Direct Operations</w:t>
      </w:r>
      <w:r w:rsidRPr="0083727E">
        <w:rPr>
          <w:rFonts w:ascii="Arial" w:eastAsia="Calibri" w:hAnsi="Arial" w:cs="Arial"/>
          <w:bCs/>
          <w:color w:val="000000" w:themeColor="text1"/>
          <w:sz w:val="20"/>
          <w:szCs w:val="20"/>
          <w:lang w:val="en-US"/>
        </w:rPr>
        <w:t>”</w:t>
      </w:r>
      <w:r w:rsidRPr="0083727E">
        <w:rPr>
          <w:rStyle w:val="Puslapioinaosnuoroda"/>
          <w:rFonts w:eastAsia="Calibri"/>
          <w:b/>
          <w:bCs/>
          <w:color w:val="000000" w:themeColor="text1"/>
          <w:sz w:val="20"/>
          <w:szCs w:val="20"/>
          <w:lang w:val="en-US"/>
        </w:rPr>
        <w:t xml:space="preserve"> </w:t>
      </w:r>
      <w:r w:rsidRPr="0083727E">
        <w:rPr>
          <w:rStyle w:val="Puslapioinaosnuoroda"/>
          <w:rFonts w:eastAsia="Calibri"/>
          <w:b/>
          <w:bCs/>
          <w:color w:val="000000" w:themeColor="text1"/>
          <w:sz w:val="20"/>
          <w:szCs w:val="20"/>
          <w:lang w:val="en-US"/>
        </w:rPr>
        <w:footnoteReference w:id="1"/>
      </w:r>
      <w:r w:rsidRPr="0083727E">
        <w:rPr>
          <w:rFonts w:ascii="Arial" w:eastAsia="Calibri" w:hAnsi="Arial" w:cs="Arial"/>
          <w:bCs/>
          <w:color w:val="000000" w:themeColor="text1"/>
          <w:sz w:val="20"/>
          <w:szCs w:val="20"/>
          <w:lang w:val="en-US"/>
        </w:rPr>
        <w:t>). Alternatively, EIB or EIF can guarantee or provide financing indirectly through financial intermediaries (“</w:t>
      </w:r>
      <w:r w:rsidRPr="0083727E">
        <w:rPr>
          <w:rFonts w:ascii="Arial" w:eastAsia="Calibri" w:hAnsi="Arial" w:cs="Arial"/>
          <w:b/>
          <w:bCs/>
          <w:color w:val="000000" w:themeColor="text1"/>
          <w:sz w:val="20"/>
          <w:szCs w:val="20"/>
          <w:lang w:val="en-US"/>
        </w:rPr>
        <w:t>Indirect Operations</w:t>
      </w:r>
      <w:r w:rsidRPr="0083727E">
        <w:rPr>
          <w:rFonts w:ascii="Arial" w:eastAsia="Calibri" w:hAnsi="Arial" w:cs="Arial"/>
          <w:bCs/>
          <w:color w:val="000000" w:themeColor="text1"/>
          <w:sz w:val="20"/>
          <w:szCs w:val="20"/>
          <w:lang w:val="en-US"/>
        </w:rPr>
        <w:t>”</w:t>
      </w:r>
      <w:r w:rsidRPr="0083727E">
        <w:rPr>
          <w:rStyle w:val="Puslapioinaosnuoroda"/>
          <w:rFonts w:eastAsia="Calibri"/>
          <w:b/>
          <w:bCs/>
          <w:color w:val="000000" w:themeColor="text1"/>
          <w:sz w:val="20"/>
          <w:szCs w:val="20"/>
          <w:lang w:val="en-US"/>
        </w:rPr>
        <w:footnoteReference w:id="2"/>
      </w:r>
      <w:r w:rsidRPr="0083727E">
        <w:rPr>
          <w:rFonts w:ascii="Arial" w:eastAsia="Calibri" w:hAnsi="Arial" w:cs="Arial"/>
          <w:bCs/>
          <w:color w:val="000000" w:themeColor="text1"/>
          <w:sz w:val="20"/>
          <w:szCs w:val="20"/>
          <w:lang w:val="en-US"/>
        </w:rPr>
        <w:t xml:space="preserve">) to eligible final beneficiaries – predominantly SMEs, but also Midcaps, Corporates and </w:t>
      </w:r>
      <w:r w:rsidRPr="0083727E">
        <w:rPr>
          <w:rFonts w:ascii="Arial" w:eastAsia="Calibri" w:hAnsi="Arial" w:cs="Arial"/>
          <w:bCs/>
          <w:color w:val="000000" w:themeColor="text1"/>
          <w:sz w:val="20"/>
          <w:szCs w:val="20"/>
        </w:rPr>
        <w:t>public entities providing essential services in particular in health, research, education sectors that could not be financed under existing EIB Group products</w:t>
      </w:r>
      <w:r w:rsidRPr="0083727E">
        <w:rPr>
          <w:rFonts w:ascii="Arial" w:eastAsia="Calibri" w:hAnsi="Arial" w:cs="Arial"/>
          <w:bCs/>
          <w:color w:val="000000" w:themeColor="text1"/>
          <w:sz w:val="20"/>
          <w:szCs w:val="20"/>
          <w:lang w:val="en-US"/>
        </w:rPr>
        <w:t xml:space="preserve">. Direct Operations concern direct financing/ guarantees by EIB to eligible </w:t>
      </w:r>
      <w:r w:rsidRPr="0083727E">
        <w:rPr>
          <w:rFonts w:ascii="Arial" w:eastAsia="Calibri" w:hAnsi="Arial" w:cs="Arial"/>
          <w:bCs/>
          <w:color w:val="000000" w:themeColor="text1"/>
          <w:sz w:val="20"/>
          <w:szCs w:val="20"/>
          <w:lang w:val="en-US"/>
        </w:rPr>
        <w:lastRenderedPageBreak/>
        <w:t>projects carried out by, among others, SMEs, Midcaps, Corporates and public entities. For Indirect Operations, EIB or EIF conclude agreements with financial intermediaries.</w:t>
      </w:r>
    </w:p>
    <w:p w:rsidR="009F16F9" w:rsidRPr="0083727E" w:rsidRDefault="009F16F9" w:rsidP="0083727E">
      <w:pPr>
        <w:spacing w:after="0" w:line="240" w:lineRule="auto"/>
        <w:jc w:val="both"/>
        <w:rPr>
          <w:rFonts w:ascii="Arial" w:eastAsia="Calibri" w:hAnsi="Arial" w:cs="Arial"/>
          <w:bCs/>
          <w:color w:val="000000" w:themeColor="text1"/>
          <w:sz w:val="20"/>
          <w:szCs w:val="20"/>
          <w:lang w:val="en-US"/>
        </w:rPr>
      </w:pPr>
    </w:p>
    <w:p w:rsidR="009F16F9" w:rsidRPr="0083727E" w:rsidRDefault="009F16F9" w:rsidP="0083727E">
      <w:pPr>
        <w:spacing w:after="0" w:line="240" w:lineRule="auto"/>
        <w:jc w:val="both"/>
        <w:rPr>
          <w:rFonts w:ascii="Arial" w:hAnsi="Arial" w:cs="Arial"/>
          <w:color w:val="000000" w:themeColor="text1"/>
          <w:sz w:val="20"/>
          <w:szCs w:val="20"/>
        </w:rPr>
      </w:pPr>
      <w:r w:rsidRPr="0083727E">
        <w:rPr>
          <w:rFonts w:ascii="Arial" w:eastAsia="Calibri" w:hAnsi="Arial" w:cs="Arial"/>
          <w:bCs/>
          <w:color w:val="000000" w:themeColor="text1"/>
          <w:sz w:val="20"/>
          <w:szCs w:val="20"/>
          <w:lang w:val="en-US"/>
        </w:rPr>
        <w:t>Financial intermediaries (“</w:t>
      </w:r>
      <w:r w:rsidRPr="0083727E">
        <w:rPr>
          <w:rFonts w:ascii="Arial" w:eastAsia="Calibri" w:hAnsi="Arial" w:cs="Arial"/>
          <w:b/>
          <w:bCs/>
          <w:color w:val="000000" w:themeColor="text1"/>
          <w:sz w:val="20"/>
          <w:szCs w:val="20"/>
          <w:lang w:val="en-US"/>
        </w:rPr>
        <w:t>Financial Intermediaries</w:t>
      </w:r>
      <w:r w:rsidRPr="0083727E">
        <w:rPr>
          <w:rFonts w:ascii="Arial" w:eastAsia="Calibri" w:hAnsi="Arial" w:cs="Arial"/>
          <w:bCs/>
          <w:color w:val="000000" w:themeColor="text1"/>
          <w:sz w:val="20"/>
          <w:szCs w:val="20"/>
          <w:lang w:val="en-US"/>
        </w:rPr>
        <w:t>” or “</w:t>
      </w:r>
      <w:r w:rsidRPr="0083727E">
        <w:rPr>
          <w:rFonts w:ascii="Arial" w:eastAsia="Calibri" w:hAnsi="Arial" w:cs="Arial"/>
          <w:b/>
          <w:bCs/>
          <w:color w:val="000000" w:themeColor="text1"/>
          <w:sz w:val="20"/>
          <w:szCs w:val="20"/>
          <w:lang w:val="en-US"/>
        </w:rPr>
        <w:t>FI</w:t>
      </w:r>
      <w:r w:rsidRPr="0083727E">
        <w:rPr>
          <w:rFonts w:ascii="Arial" w:eastAsia="Calibri" w:hAnsi="Arial" w:cs="Arial"/>
          <w:bCs/>
          <w:color w:val="000000" w:themeColor="text1"/>
          <w:sz w:val="20"/>
          <w:szCs w:val="20"/>
          <w:lang w:val="en-US"/>
        </w:rPr>
        <w:t>”) may include counterparts such as commercial banks, financial institutions, guarantee institutions, leasing companies, venture capital and private equity funds, micro-finance institutions, National Promotional Banks/ Institutions, Special Purpose Vehicles (SPV), private credit funds, alternative lenders, crowd-lenders, guarantee societies etc.</w:t>
      </w:r>
    </w:p>
    <w:p w:rsidR="009F16F9" w:rsidRPr="0083727E" w:rsidRDefault="009F16F9" w:rsidP="0083727E">
      <w:pPr>
        <w:autoSpaceDE w:val="0"/>
        <w:autoSpaceDN w:val="0"/>
        <w:adjustRightInd w:val="0"/>
        <w:spacing w:after="0" w:line="240" w:lineRule="auto"/>
        <w:jc w:val="both"/>
        <w:rPr>
          <w:rFonts w:ascii="Arial" w:hAnsi="Arial" w:cs="Arial"/>
          <w:color w:val="000000"/>
          <w:sz w:val="20"/>
          <w:szCs w:val="20"/>
          <w:lang w:val="en-US"/>
        </w:rPr>
      </w:pPr>
    </w:p>
    <w:p w:rsidR="009F16F9" w:rsidRPr="0083727E" w:rsidRDefault="009F16F9" w:rsidP="0083727E">
      <w:pPr>
        <w:autoSpaceDE w:val="0"/>
        <w:autoSpaceDN w:val="0"/>
        <w:adjustRightInd w:val="0"/>
        <w:spacing w:after="0" w:line="240" w:lineRule="auto"/>
        <w:jc w:val="both"/>
        <w:rPr>
          <w:rFonts w:ascii="Arial" w:hAnsi="Arial" w:cs="Arial"/>
          <w:color w:val="000000" w:themeColor="text1"/>
          <w:sz w:val="20"/>
          <w:szCs w:val="20"/>
          <w:u w:val="single"/>
        </w:rPr>
      </w:pPr>
      <w:r w:rsidRPr="0083727E">
        <w:rPr>
          <w:rFonts w:ascii="Arial" w:hAnsi="Arial" w:cs="Arial"/>
          <w:color w:val="000000" w:themeColor="text1"/>
          <w:sz w:val="20"/>
          <w:szCs w:val="20"/>
          <w:u w:val="single"/>
        </w:rPr>
        <w:t>Eligible Beneficiaries</w:t>
      </w:r>
    </w:p>
    <w:p w:rsidR="009F16F9" w:rsidRPr="0083727E" w:rsidRDefault="009F16F9" w:rsidP="0083727E">
      <w:pPr>
        <w:spacing w:after="0" w:line="240" w:lineRule="auto"/>
        <w:contextualSpacing/>
        <w:jc w:val="both"/>
        <w:rPr>
          <w:rFonts w:ascii="Arial" w:hAnsi="Arial" w:cs="Arial"/>
          <w:color w:val="000000" w:themeColor="text1"/>
          <w:sz w:val="20"/>
          <w:szCs w:val="20"/>
        </w:rPr>
      </w:pPr>
    </w:p>
    <w:p w:rsidR="009F16F9" w:rsidRPr="0083727E" w:rsidRDefault="009F16F9" w:rsidP="0083727E">
      <w:pPr>
        <w:spacing w:after="0" w:line="240" w:lineRule="auto"/>
        <w:contextualSpacing/>
        <w:jc w:val="both"/>
        <w:rPr>
          <w:rFonts w:ascii="Arial" w:hAnsi="Arial" w:cs="Arial"/>
          <w:color w:val="000000" w:themeColor="text1"/>
          <w:sz w:val="20"/>
          <w:szCs w:val="20"/>
        </w:rPr>
      </w:pPr>
      <w:r w:rsidRPr="0083727E">
        <w:rPr>
          <w:rFonts w:ascii="Arial" w:hAnsi="Arial" w:cs="Arial"/>
          <w:color w:val="000000" w:themeColor="text1"/>
          <w:sz w:val="20"/>
          <w:szCs w:val="20"/>
        </w:rPr>
        <w:t xml:space="preserve">Eligible Operations will be primarily private sector intermediated operations, but can also include direct and intermediated operations targeted at public sector companies and entities </w:t>
      </w:r>
      <w:r w:rsidRPr="0083727E">
        <w:rPr>
          <w:rFonts w:ascii="Arial" w:hAnsi="Arial" w:cs="Arial"/>
          <w:bCs/>
          <w:sz w:val="20"/>
          <w:szCs w:val="20"/>
        </w:rPr>
        <w:t>in the area of health or health-research or providing essential services related to the health crisis</w:t>
      </w:r>
      <w:r w:rsidRPr="0083727E">
        <w:rPr>
          <w:rFonts w:ascii="Arial" w:hAnsi="Arial" w:cs="Arial"/>
          <w:color w:val="000000" w:themeColor="text1"/>
          <w:sz w:val="20"/>
          <w:szCs w:val="20"/>
        </w:rPr>
        <w:t xml:space="preserve">. </w:t>
      </w:r>
    </w:p>
    <w:p w:rsidR="009F16F9" w:rsidRPr="0083727E" w:rsidRDefault="009F16F9" w:rsidP="0083727E">
      <w:pPr>
        <w:spacing w:after="0" w:line="240" w:lineRule="auto"/>
        <w:contextualSpacing/>
        <w:jc w:val="both"/>
        <w:rPr>
          <w:rFonts w:ascii="Arial" w:hAnsi="Arial" w:cs="Arial"/>
          <w:color w:val="000000" w:themeColor="text1"/>
          <w:sz w:val="20"/>
          <w:szCs w:val="20"/>
        </w:rPr>
      </w:pPr>
    </w:p>
    <w:p w:rsidR="009F16F9" w:rsidRPr="0083727E" w:rsidRDefault="009F16F9" w:rsidP="0083727E">
      <w:pPr>
        <w:spacing w:after="0" w:line="240" w:lineRule="auto"/>
        <w:contextualSpacing/>
        <w:jc w:val="both"/>
        <w:rPr>
          <w:rFonts w:ascii="Arial" w:hAnsi="Arial" w:cs="Arial"/>
          <w:color w:val="000000" w:themeColor="text1"/>
          <w:sz w:val="20"/>
          <w:szCs w:val="20"/>
        </w:rPr>
      </w:pPr>
      <w:r w:rsidRPr="0083727E">
        <w:rPr>
          <w:rFonts w:ascii="Arial" w:hAnsi="Arial" w:cs="Arial"/>
          <w:color w:val="000000" w:themeColor="text1"/>
          <w:sz w:val="20"/>
          <w:szCs w:val="20"/>
        </w:rPr>
        <w:t>At the end of the investment period, beneficiaries of funding or guarantee from the Fund (“Eligible Beneficiaries”) shall amount to:</w:t>
      </w:r>
    </w:p>
    <w:p w:rsidR="00DA178F" w:rsidRPr="0083727E" w:rsidRDefault="00DA178F" w:rsidP="0083727E">
      <w:pPr>
        <w:spacing w:after="0" w:line="240" w:lineRule="auto"/>
        <w:contextualSpacing/>
        <w:jc w:val="both"/>
        <w:rPr>
          <w:rFonts w:ascii="Arial" w:hAnsi="Arial" w:cs="Arial"/>
          <w:color w:val="000000" w:themeColor="text1"/>
          <w:sz w:val="20"/>
          <w:szCs w:val="20"/>
        </w:rPr>
      </w:pPr>
    </w:p>
    <w:p w:rsidR="009F16F9" w:rsidRPr="0083727E" w:rsidRDefault="009F16F9" w:rsidP="00C20C1E">
      <w:pPr>
        <w:pStyle w:val="Sraopastraipa"/>
        <w:numPr>
          <w:ilvl w:val="0"/>
          <w:numId w:val="15"/>
        </w:numPr>
        <w:spacing w:after="120"/>
        <w:contextualSpacing w:val="0"/>
        <w:jc w:val="both"/>
        <w:rPr>
          <w:rFonts w:ascii="Arial" w:hAnsi="Arial" w:cs="Arial"/>
          <w:sz w:val="20"/>
          <w:szCs w:val="20"/>
        </w:rPr>
      </w:pPr>
      <w:r w:rsidRPr="0083727E">
        <w:rPr>
          <w:rFonts w:ascii="Arial" w:hAnsi="Arial" w:cs="Arial"/>
          <w:b/>
          <w:sz w:val="20"/>
          <w:szCs w:val="20"/>
        </w:rPr>
        <w:t>Debt operations with SMEs as the final beneficiary will account for at least 65% of EGF-supported financing</w:t>
      </w:r>
      <w:r w:rsidRPr="0083727E">
        <w:rPr>
          <w:rFonts w:ascii="Arial" w:hAnsi="Arial" w:cs="Arial"/>
          <w:sz w:val="20"/>
          <w:szCs w:val="20"/>
        </w:rPr>
        <w:t>. This can also be supported through securitization.</w:t>
      </w:r>
    </w:p>
    <w:p w:rsidR="009F16F9" w:rsidRPr="0083727E" w:rsidRDefault="009F16F9" w:rsidP="00C20C1E">
      <w:pPr>
        <w:pStyle w:val="Sraopastraipa"/>
        <w:numPr>
          <w:ilvl w:val="0"/>
          <w:numId w:val="15"/>
        </w:numPr>
        <w:spacing w:after="120"/>
        <w:contextualSpacing w:val="0"/>
        <w:jc w:val="both"/>
        <w:rPr>
          <w:rFonts w:ascii="Arial" w:hAnsi="Arial" w:cs="Arial"/>
          <w:sz w:val="20"/>
          <w:szCs w:val="20"/>
        </w:rPr>
      </w:pPr>
      <w:r w:rsidRPr="0083727E">
        <w:rPr>
          <w:rFonts w:ascii="Arial" w:hAnsi="Arial" w:cs="Arial"/>
          <w:b/>
          <w:sz w:val="20"/>
          <w:szCs w:val="20"/>
        </w:rPr>
        <w:t>Debt operations with non-SMEs as the final beneficiary will account for a maximum of 28% of EGF-supported financing</w:t>
      </w:r>
      <w:r w:rsidRPr="0083727E">
        <w:rPr>
          <w:rFonts w:ascii="Arial" w:hAnsi="Arial" w:cs="Arial"/>
          <w:sz w:val="20"/>
          <w:szCs w:val="20"/>
        </w:rPr>
        <w:t xml:space="preserve">. Out of this, a maximum of 5 p.p. of EGF-supported financing can be used for debt operations with public sector companies and entities active in the area of health or health-research or providing essential services related to the health crisis as final beneficiaries. </w:t>
      </w:r>
    </w:p>
    <w:p w:rsidR="009F16F9" w:rsidRPr="0083727E" w:rsidRDefault="009F16F9" w:rsidP="00C20C1E">
      <w:pPr>
        <w:pStyle w:val="Sraopastraipa"/>
        <w:numPr>
          <w:ilvl w:val="0"/>
          <w:numId w:val="15"/>
        </w:numPr>
        <w:spacing w:after="120"/>
        <w:contextualSpacing w:val="0"/>
        <w:jc w:val="both"/>
        <w:rPr>
          <w:rFonts w:ascii="Arial" w:hAnsi="Arial" w:cs="Arial"/>
          <w:b/>
          <w:sz w:val="20"/>
          <w:szCs w:val="20"/>
        </w:rPr>
      </w:pPr>
      <w:r w:rsidRPr="0083727E">
        <w:rPr>
          <w:rFonts w:ascii="Arial" w:hAnsi="Arial" w:cs="Arial"/>
          <w:b/>
          <w:sz w:val="20"/>
          <w:szCs w:val="20"/>
        </w:rPr>
        <w:t>Venture and growth capital (through the EIF) and venture debt with SMEs and mid-caps as final beneficiaries will account for a maximum of 7% of EGF-supported financing.</w:t>
      </w:r>
    </w:p>
    <w:p w:rsidR="009F16F9" w:rsidRPr="0083727E" w:rsidRDefault="009F16F9" w:rsidP="00D45BFB">
      <w:pPr>
        <w:pStyle w:val="Sraopastraipa"/>
        <w:spacing w:before="120" w:after="120" w:line="276" w:lineRule="auto"/>
        <w:contextualSpacing w:val="0"/>
        <w:jc w:val="both"/>
        <w:rPr>
          <w:rFonts w:ascii="Arial" w:hAnsi="Arial" w:cs="Arial"/>
          <w:sz w:val="20"/>
          <w:szCs w:val="20"/>
          <w:lang w:val="en"/>
        </w:rPr>
      </w:pPr>
      <w:r w:rsidRPr="0083727E">
        <w:rPr>
          <w:rFonts w:ascii="Arial" w:hAnsi="Arial" w:cs="Arial"/>
          <w:b/>
          <w:bCs/>
          <w:sz w:val="20"/>
          <w:szCs w:val="20"/>
          <w:lang w:val="en"/>
        </w:rPr>
        <w:t>Specifically for operations supporting large corporates</w:t>
      </w:r>
      <w:r w:rsidRPr="0083727E">
        <w:rPr>
          <w:rFonts w:ascii="Arial" w:hAnsi="Arial" w:cs="Arial"/>
          <w:sz w:val="20"/>
          <w:szCs w:val="20"/>
          <w:lang w:val="en"/>
        </w:rPr>
        <w:t xml:space="preserve"> with more than 3000 employees as final beneficiaries, the following safeguards will apply:</w:t>
      </w:r>
    </w:p>
    <w:p w:rsidR="009F16F9" w:rsidRPr="0083727E" w:rsidRDefault="009F16F9" w:rsidP="00C20C1E">
      <w:pPr>
        <w:pStyle w:val="Sraopastraipa"/>
        <w:numPr>
          <w:ilvl w:val="0"/>
          <w:numId w:val="14"/>
        </w:numPr>
        <w:spacing w:before="120" w:after="120"/>
        <w:ind w:left="1440"/>
        <w:contextualSpacing w:val="0"/>
        <w:jc w:val="both"/>
        <w:rPr>
          <w:rFonts w:ascii="Arial" w:hAnsi="Arial" w:cs="Arial"/>
          <w:sz w:val="20"/>
          <w:szCs w:val="20"/>
          <w:lang w:val="en"/>
        </w:rPr>
      </w:pPr>
      <w:r w:rsidRPr="0083727E">
        <w:rPr>
          <w:rFonts w:ascii="Arial" w:hAnsi="Arial" w:cs="Arial"/>
          <w:sz w:val="20"/>
          <w:szCs w:val="20"/>
          <w:u w:val="single"/>
          <w:lang w:val="en"/>
        </w:rPr>
        <w:t>No equity</w:t>
      </w:r>
      <w:r w:rsidRPr="0083727E">
        <w:rPr>
          <w:rFonts w:ascii="Arial" w:hAnsi="Arial" w:cs="Arial"/>
          <w:sz w:val="20"/>
          <w:szCs w:val="20"/>
          <w:lang w:val="en"/>
        </w:rPr>
        <w:t xml:space="preserve"> investments</w:t>
      </w:r>
    </w:p>
    <w:p w:rsidR="009F16F9" w:rsidRPr="0083727E" w:rsidRDefault="009F16F9" w:rsidP="00C20C1E">
      <w:pPr>
        <w:pStyle w:val="Sraopastraipa"/>
        <w:numPr>
          <w:ilvl w:val="0"/>
          <w:numId w:val="14"/>
        </w:numPr>
        <w:spacing w:before="120" w:after="120"/>
        <w:ind w:left="1440"/>
        <w:contextualSpacing w:val="0"/>
        <w:jc w:val="both"/>
        <w:rPr>
          <w:rFonts w:ascii="Arial" w:hAnsi="Arial" w:cs="Arial"/>
          <w:sz w:val="20"/>
          <w:szCs w:val="20"/>
          <w:lang w:val="en"/>
        </w:rPr>
      </w:pPr>
      <w:r w:rsidRPr="0083727E">
        <w:rPr>
          <w:rFonts w:ascii="Arial" w:hAnsi="Arial" w:cs="Arial"/>
          <w:sz w:val="20"/>
          <w:szCs w:val="20"/>
          <w:u w:val="single"/>
          <w:lang w:val="en"/>
        </w:rPr>
        <w:t>No ABS</w:t>
      </w:r>
      <w:r w:rsidRPr="0083727E">
        <w:rPr>
          <w:rFonts w:ascii="Arial" w:hAnsi="Arial" w:cs="Arial"/>
          <w:sz w:val="20"/>
          <w:szCs w:val="20"/>
          <w:lang w:val="en"/>
        </w:rPr>
        <w:t xml:space="preserve"> operations</w:t>
      </w:r>
    </w:p>
    <w:p w:rsidR="009F16F9" w:rsidRPr="0083727E" w:rsidRDefault="009F16F9" w:rsidP="00C20C1E">
      <w:pPr>
        <w:pStyle w:val="Sraopastraipa"/>
        <w:numPr>
          <w:ilvl w:val="0"/>
          <w:numId w:val="14"/>
        </w:numPr>
        <w:spacing w:before="120" w:after="120"/>
        <w:ind w:left="1440"/>
        <w:contextualSpacing w:val="0"/>
        <w:jc w:val="both"/>
        <w:rPr>
          <w:rFonts w:ascii="Arial" w:hAnsi="Arial" w:cs="Arial"/>
          <w:sz w:val="20"/>
          <w:szCs w:val="20"/>
          <w:lang w:val="en"/>
        </w:rPr>
      </w:pPr>
      <w:r w:rsidRPr="0083727E">
        <w:rPr>
          <w:rFonts w:ascii="Arial" w:hAnsi="Arial" w:cs="Arial"/>
          <w:sz w:val="20"/>
          <w:szCs w:val="20"/>
          <w:lang w:val="en"/>
        </w:rPr>
        <w:t xml:space="preserve">Support available only for </w:t>
      </w:r>
      <w:r w:rsidRPr="0083727E">
        <w:rPr>
          <w:rFonts w:ascii="Arial" w:hAnsi="Arial" w:cs="Arial"/>
          <w:sz w:val="20"/>
          <w:szCs w:val="20"/>
          <w:u w:val="single"/>
          <w:lang w:val="en"/>
        </w:rPr>
        <w:t>working capital</w:t>
      </w:r>
      <w:r w:rsidRPr="0083727E">
        <w:rPr>
          <w:rFonts w:ascii="Arial" w:hAnsi="Arial" w:cs="Arial"/>
          <w:sz w:val="20"/>
          <w:szCs w:val="20"/>
          <w:lang w:val="en"/>
        </w:rPr>
        <w:t xml:space="preserve"> and </w:t>
      </w:r>
      <w:r w:rsidRPr="0083727E">
        <w:rPr>
          <w:rFonts w:ascii="Arial" w:hAnsi="Arial" w:cs="Arial"/>
          <w:sz w:val="20"/>
          <w:szCs w:val="20"/>
          <w:u w:val="single"/>
          <w:lang w:val="en"/>
        </w:rPr>
        <w:t>supply chain finance</w:t>
      </w:r>
      <w:r w:rsidRPr="0083727E">
        <w:rPr>
          <w:rFonts w:ascii="Arial" w:hAnsi="Arial" w:cs="Arial"/>
          <w:sz w:val="20"/>
          <w:szCs w:val="20"/>
          <w:lang w:val="en"/>
        </w:rPr>
        <w:t>.</w:t>
      </w:r>
    </w:p>
    <w:p w:rsidR="009F16F9" w:rsidRPr="0083727E" w:rsidRDefault="009F16F9" w:rsidP="00C20C1E">
      <w:pPr>
        <w:pStyle w:val="Sraopastraipa"/>
        <w:numPr>
          <w:ilvl w:val="0"/>
          <w:numId w:val="14"/>
        </w:numPr>
        <w:spacing w:before="120" w:after="120"/>
        <w:ind w:left="1440"/>
        <w:contextualSpacing w:val="0"/>
        <w:jc w:val="both"/>
        <w:rPr>
          <w:rFonts w:ascii="Arial" w:hAnsi="Arial" w:cs="Arial"/>
          <w:sz w:val="20"/>
          <w:szCs w:val="20"/>
          <w:lang w:val="en"/>
        </w:rPr>
      </w:pPr>
      <w:r w:rsidRPr="0083727E">
        <w:rPr>
          <w:rFonts w:ascii="Arial" w:hAnsi="Arial" w:cs="Arial"/>
          <w:sz w:val="20"/>
          <w:szCs w:val="20"/>
          <w:lang w:val="en"/>
        </w:rPr>
        <w:t xml:space="preserve">Financing </w:t>
      </w:r>
      <w:r w:rsidRPr="0083727E">
        <w:rPr>
          <w:rFonts w:ascii="Arial" w:hAnsi="Arial" w:cs="Arial"/>
          <w:sz w:val="20"/>
          <w:szCs w:val="20"/>
          <w:u w:val="single"/>
          <w:lang w:val="en"/>
        </w:rPr>
        <w:t>only available through Financial Intermediaries</w:t>
      </w:r>
      <w:r w:rsidRPr="0083727E">
        <w:rPr>
          <w:rFonts w:ascii="Arial" w:hAnsi="Arial" w:cs="Arial"/>
          <w:sz w:val="20"/>
          <w:szCs w:val="20"/>
          <w:lang w:val="en"/>
        </w:rPr>
        <w:t xml:space="preserve"> with ‘skin in the game’</w:t>
      </w:r>
    </w:p>
    <w:p w:rsidR="009F16F9" w:rsidRPr="0083727E" w:rsidRDefault="009F16F9" w:rsidP="00C20C1E">
      <w:pPr>
        <w:pStyle w:val="Sraopastraipa"/>
        <w:numPr>
          <w:ilvl w:val="0"/>
          <w:numId w:val="14"/>
        </w:numPr>
        <w:spacing w:before="120" w:after="120"/>
        <w:ind w:left="1440"/>
        <w:contextualSpacing w:val="0"/>
        <w:jc w:val="both"/>
        <w:rPr>
          <w:rFonts w:ascii="Arial" w:hAnsi="Arial" w:cs="Arial"/>
          <w:sz w:val="20"/>
          <w:szCs w:val="20"/>
          <w:lang w:val="en"/>
        </w:rPr>
      </w:pPr>
      <w:r w:rsidRPr="0083727E">
        <w:rPr>
          <w:rFonts w:ascii="Arial" w:hAnsi="Arial" w:cs="Arial"/>
          <w:sz w:val="20"/>
          <w:szCs w:val="20"/>
          <w:u w:val="single"/>
          <w:lang w:val="en"/>
        </w:rPr>
        <w:t>Exposure to individual large corporates</w:t>
      </w:r>
      <w:r w:rsidRPr="0083727E">
        <w:rPr>
          <w:rFonts w:ascii="Arial" w:hAnsi="Arial" w:cs="Arial"/>
          <w:sz w:val="20"/>
          <w:szCs w:val="20"/>
          <w:lang w:val="en"/>
        </w:rPr>
        <w:t xml:space="preserve"> limited to EUR 250m</w:t>
      </w:r>
    </w:p>
    <w:p w:rsidR="009F16F9" w:rsidRPr="0083727E" w:rsidRDefault="009F16F9" w:rsidP="00C20C1E">
      <w:pPr>
        <w:pStyle w:val="Sraopastraipa"/>
        <w:numPr>
          <w:ilvl w:val="0"/>
          <w:numId w:val="14"/>
        </w:numPr>
        <w:spacing w:before="120" w:after="120"/>
        <w:ind w:left="1440"/>
        <w:contextualSpacing w:val="0"/>
        <w:jc w:val="both"/>
        <w:rPr>
          <w:rFonts w:ascii="Arial" w:hAnsi="Arial" w:cs="Arial"/>
          <w:sz w:val="20"/>
          <w:szCs w:val="20"/>
          <w:lang w:val="en"/>
        </w:rPr>
      </w:pPr>
      <w:r w:rsidRPr="0083727E">
        <w:rPr>
          <w:rFonts w:ascii="Arial" w:hAnsi="Arial" w:cs="Arial"/>
          <w:sz w:val="20"/>
          <w:szCs w:val="20"/>
          <w:lang w:val="en"/>
        </w:rPr>
        <w:t xml:space="preserve">Only loans </w:t>
      </w:r>
      <w:r w:rsidRPr="0083727E">
        <w:rPr>
          <w:rFonts w:ascii="Arial" w:hAnsi="Arial" w:cs="Arial"/>
          <w:sz w:val="20"/>
          <w:szCs w:val="20"/>
          <w:u w:val="single"/>
          <w:lang w:val="en"/>
        </w:rPr>
        <w:t>in alignment with Communication from the European Commission regarding the temporary framework for State Aid measures to support the economy in the Covid-19 outbreak, as amended or replaced from time to time</w:t>
      </w:r>
      <w:r w:rsidRPr="0083727E">
        <w:rPr>
          <w:rFonts w:ascii="Arial" w:hAnsi="Arial" w:cs="Arial"/>
          <w:sz w:val="20"/>
          <w:szCs w:val="20"/>
          <w:lang w:val="en"/>
        </w:rPr>
        <w:t xml:space="preserve">, including regarding short loan </w:t>
      </w:r>
      <w:r w:rsidRPr="0083727E">
        <w:rPr>
          <w:rFonts w:ascii="Arial" w:hAnsi="Arial" w:cs="Arial"/>
          <w:sz w:val="20"/>
          <w:szCs w:val="20"/>
          <w:u w:val="single"/>
          <w:lang w:val="en"/>
        </w:rPr>
        <w:t>maturities,</w:t>
      </w:r>
      <w:r w:rsidRPr="0083727E">
        <w:rPr>
          <w:rFonts w:ascii="Arial" w:hAnsi="Arial" w:cs="Arial"/>
          <w:sz w:val="20"/>
          <w:szCs w:val="20"/>
          <w:lang w:val="en"/>
        </w:rPr>
        <w:t xml:space="preserve"> in order to rule out strategic investment projects that could be interpreted as ‘industrial policy’.</w:t>
      </w:r>
    </w:p>
    <w:p w:rsidR="00DA178F" w:rsidRPr="0083727E" w:rsidRDefault="009F16F9" w:rsidP="00C20C1E">
      <w:pPr>
        <w:pStyle w:val="Sraopastraipa"/>
        <w:numPr>
          <w:ilvl w:val="0"/>
          <w:numId w:val="14"/>
        </w:numPr>
        <w:spacing w:before="120" w:after="120"/>
        <w:ind w:left="1440"/>
        <w:contextualSpacing w:val="0"/>
        <w:jc w:val="both"/>
        <w:rPr>
          <w:rFonts w:ascii="Arial" w:hAnsi="Arial" w:cs="Arial"/>
          <w:sz w:val="20"/>
          <w:szCs w:val="20"/>
          <w:lang w:val="en"/>
        </w:rPr>
      </w:pPr>
      <w:r w:rsidRPr="0083727E">
        <w:rPr>
          <w:rFonts w:ascii="Arial" w:hAnsi="Arial" w:cs="Arial"/>
          <w:sz w:val="20"/>
          <w:szCs w:val="20"/>
          <w:lang w:val="en"/>
        </w:rPr>
        <w:t xml:space="preserve">Only for </w:t>
      </w:r>
      <w:r w:rsidRPr="0083727E">
        <w:rPr>
          <w:rFonts w:ascii="Arial" w:hAnsi="Arial" w:cs="Arial"/>
          <w:sz w:val="20"/>
          <w:szCs w:val="20"/>
          <w:u w:val="single"/>
          <w:lang w:val="en"/>
        </w:rPr>
        <w:t xml:space="preserve">sectors that are in line with EIB long-term mission </w:t>
      </w:r>
      <w:r w:rsidRPr="0083727E">
        <w:rPr>
          <w:rFonts w:ascii="Arial" w:hAnsi="Arial" w:cs="Arial"/>
          <w:sz w:val="20"/>
          <w:szCs w:val="20"/>
          <w:lang w:val="en"/>
        </w:rPr>
        <w:t>(innovation, environment, and SMEs support).</w:t>
      </w:r>
    </w:p>
    <w:p w:rsidR="009F16F9" w:rsidRPr="0083727E" w:rsidRDefault="009F16F9" w:rsidP="00C20C1E">
      <w:pPr>
        <w:pStyle w:val="Sraopastraipa"/>
        <w:numPr>
          <w:ilvl w:val="0"/>
          <w:numId w:val="14"/>
        </w:numPr>
        <w:spacing w:before="120" w:after="120"/>
        <w:ind w:left="1440"/>
        <w:contextualSpacing w:val="0"/>
        <w:jc w:val="both"/>
        <w:rPr>
          <w:rFonts w:ascii="Arial" w:hAnsi="Arial" w:cs="Arial"/>
          <w:sz w:val="20"/>
          <w:szCs w:val="20"/>
          <w:lang w:val="en"/>
        </w:rPr>
      </w:pPr>
      <w:r w:rsidRPr="0083727E">
        <w:rPr>
          <w:rFonts w:ascii="Arial" w:hAnsi="Arial" w:cs="Arial"/>
          <w:sz w:val="20"/>
          <w:szCs w:val="20"/>
          <w:lang w:val="en"/>
        </w:rPr>
        <w:t>Further involve the Member States represented in the Contributors Committee on individual transactions, complemented with higher reporting requirements.</w:t>
      </w:r>
    </w:p>
    <w:p w:rsidR="009F16F9" w:rsidRPr="0083727E" w:rsidRDefault="009F16F9" w:rsidP="0083727E">
      <w:pPr>
        <w:spacing w:after="0" w:line="240" w:lineRule="auto"/>
        <w:contextualSpacing/>
        <w:jc w:val="both"/>
        <w:rPr>
          <w:rFonts w:ascii="Arial" w:hAnsi="Arial" w:cs="Arial"/>
          <w:color w:val="000000" w:themeColor="text1"/>
          <w:sz w:val="20"/>
          <w:szCs w:val="20"/>
        </w:rPr>
      </w:pPr>
      <w:r w:rsidRPr="0083727E">
        <w:rPr>
          <w:rFonts w:ascii="Arial" w:hAnsi="Arial" w:cs="Arial"/>
          <w:color w:val="000000" w:themeColor="text1"/>
          <w:sz w:val="20"/>
          <w:szCs w:val="20"/>
        </w:rPr>
        <w:t xml:space="preserve">Without prejudice to 12.4 below, all operations shall undergo an ex-ante due diligence or equivalent process performed in accordance with EIB’s and EIF’s rules, policies and procedures, as applicable. </w:t>
      </w:r>
    </w:p>
    <w:p w:rsidR="009F16F9" w:rsidRPr="0083727E" w:rsidRDefault="009F16F9" w:rsidP="0083727E">
      <w:pPr>
        <w:autoSpaceDE w:val="0"/>
        <w:autoSpaceDN w:val="0"/>
        <w:adjustRightInd w:val="0"/>
        <w:spacing w:after="0" w:line="240" w:lineRule="auto"/>
        <w:jc w:val="both"/>
        <w:rPr>
          <w:rFonts w:ascii="Arial" w:hAnsi="Arial" w:cs="Arial"/>
          <w:sz w:val="20"/>
          <w:szCs w:val="20"/>
        </w:rPr>
      </w:pP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u w:val="single"/>
        </w:rPr>
      </w:pPr>
      <w:r w:rsidRPr="0083727E">
        <w:rPr>
          <w:rFonts w:ascii="Arial" w:eastAsia="Calibri" w:hAnsi="Arial" w:cs="Arial"/>
          <w:color w:val="000000" w:themeColor="text1"/>
          <w:sz w:val="20"/>
          <w:szCs w:val="20"/>
          <w:u w:val="single"/>
        </w:rPr>
        <w:t>Geographical Eligibility:</w:t>
      </w: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rPr>
      </w:pP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 xml:space="preserve">Operations with FI (and final recipients) may be carried out in participating Member States, that is, Member States that have entered into Contribution Agreements with the EIB in relation to the Fund. The contributions of any given Member State will be available for operations in all participating Member States, i.e. contributions will not be earmarked to support the operations in a given Member </w:t>
      </w:r>
      <w:r w:rsidRPr="0083727E">
        <w:rPr>
          <w:rFonts w:ascii="Arial" w:eastAsia="Calibri" w:hAnsi="Arial" w:cs="Arial"/>
          <w:color w:val="000000" w:themeColor="text1"/>
          <w:sz w:val="20"/>
          <w:szCs w:val="20"/>
        </w:rPr>
        <w:lastRenderedPageBreak/>
        <w:t xml:space="preserve">State. Instead, deployment will be determined based on the need and demand relative to the impact of COVID-19 and the related market situation. </w:t>
      </w: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 xml:space="preserve">EIB Group will make available additional financing in the context of the Fund in all contributing Member States, aiming for a geographic distribution that is proportionate to the economic impact of the crisis, the sizes of the economies and available national and European support instruments.  </w:t>
      </w:r>
    </w:p>
    <w:p w:rsidR="009F16F9" w:rsidRPr="0083727E" w:rsidRDefault="009F16F9" w:rsidP="0083727E">
      <w:pPr>
        <w:spacing w:after="0" w:line="240" w:lineRule="auto"/>
        <w:contextualSpacing/>
        <w:jc w:val="both"/>
        <w:rPr>
          <w:rFonts w:ascii="Arial" w:hAnsi="Arial" w:cs="Arial"/>
          <w:i/>
          <w:iCs/>
          <w:color w:val="000000"/>
          <w:sz w:val="20"/>
          <w:szCs w:val="20"/>
        </w:rPr>
      </w:pPr>
    </w:p>
    <w:p w:rsidR="009F16F9" w:rsidRPr="0083727E" w:rsidRDefault="009F16F9" w:rsidP="00D45BFB">
      <w:pPr>
        <w:spacing w:after="120" w:line="240" w:lineRule="auto"/>
        <w:rPr>
          <w:rFonts w:ascii="Arial" w:hAnsi="Arial" w:cs="Arial"/>
          <w:sz w:val="20"/>
          <w:szCs w:val="20"/>
        </w:rPr>
      </w:pPr>
      <w:r w:rsidRPr="0083727E">
        <w:rPr>
          <w:rFonts w:ascii="Arial" w:hAnsi="Arial" w:cs="Arial"/>
          <w:sz w:val="20"/>
          <w:szCs w:val="20"/>
        </w:rPr>
        <w:t xml:space="preserve">By the end of the EGF signature period, EIB Group will aim that </w:t>
      </w:r>
      <w:proofErr w:type="gramStart"/>
      <w:r w:rsidRPr="0083727E">
        <w:rPr>
          <w:rFonts w:ascii="Arial" w:hAnsi="Arial" w:cs="Arial"/>
          <w:sz w:val="20"/>
          <w:szCs w:val="20"/>
        </w:rPr>
        <w:t>its</w:t>
      </w:r>
      <w:proofErr w:type="gramEnd"/>
      <w:r w:rsidRPr="0083727E">
        <w:rPr>
          <w:rFonts w:ascii="Arial" w:hAnsi="Arial" w:cs="Arial"/>
          <w:sz w:val="20"/>
          <w:szCs w:val="20"/>
        </w:rPr>
        <w:t xml:space="preserve"> financing</w:t>
      </w:r>
      <w:r w:rsidRPr="0083727E">
        <w:rPr>
          <w:rStyle w:val="Puslapioinaosnuoroda"/>
          <w:sz w:val="20"/>
          <w:szCs w:val="20"/>
        </w:rPr>
        <w:footnoteReference w:id="3"/>
      </w:r>
      <w:r w:rsidRPr="0083727E">
        <w:rPr>
          <w:rFonts w:ascii="Arial" w:hAnsi="Arial" w:cs="Arial"/>
          <w:sz w:val="20"/>
          <w:szCs w:val="20"/>
        </w:rPr>
        <w:t xml:space="preserve">: </w:t>
      </w:r>
    </w:p>
    <w:p w:rsidR="009F16F9" w:rsidRPr="0083727E" w:rsidRDefault="009F16F9" w:rsidP="00C20C1E">
      <w:pPr>
        <w:pStyle w:val="Sraopastraipa"/>
        <w:numPr>
          <w:ilvl w:val="0"/>
          <w:numId w:val="10"/>
        </w:numPr>
        <w:spacing w:after="120" w:line="240" w:lineRule="auto"/>
        <w:contextualSpacing w:val="0"/>
        <w:jc w:val="both"/>
        <w:rPr>
          <w:rFonts w:ascii="Arial" w:hAnsi="Arial" w:cs="Arial"/>
          <w:iCs/>
          <w:sz w:val="20"/>
          <w:szCs w:val="20"/>
        </w:rPr>
      </w:pPr>
      <w:r w:rsidRPr="0083727E">
        <w:rPr>
          <w:rFonts w:ascii="Arial" w:hAnsi="Arial" w:cs="Arial"/>
          <w:iCs/>
          <w:sz w:val="20"/>
          <w:szCs w:val="20"/>
        </w:rPr>
        <w:t xml:space="preserve">for the </w:t>
      </w:r>
      <w:r w:rsidRPr="0083727E">
        <w:rPr>
          <w:rFonts w:ascii="Arial" w:hAnsi="Arial" w:cs="Arial"/>
          <w:bCs/>
          <w:iCs/>
          <w:sz w:val="20"/>
          <w:szCs w:val="20"/>
        </w:rPr>
        <w:t>three Member States</w:t>
      </w:r>
      <w:r w:rsidRPr="0083727E">
        <w:rPr>
          <w:rFonts w:ascii="Arial" w:hAnsi="Arial" w:cs="Arial"/>
          <w:iCs/>
          <w:sz w:val="20"/>
          <w:szCs w:val="20"/>
        </w:rPr>
        <w:t xml:space="preserve"> having received the </w:t>
      </w:r>
      <w:r w:rsidRPr="0083727E">
        <w:rPr>
          <w:rFonts w:ascii="Arial" w:hAnsi="Arial" w:cs="Arial"/>
          <w:bCs/>
          <w:iCs/>
          <w:sz w:val="20"/>
          <w:szCs w:val="20"/>
        </w:rPr>
        <w:t>most financing understood as the support by the Fund</w:t>
      </w:r>
      <w:r w:rsidRPr="0083727E">
        <w:rPr>
          <w:rFonts w:ascii="Arial" w:hAnsi="Arial" w:cs="Arial"/>
          <w:iCs/>
          <w:sz w:val="20"/>
          <w:szCs w:val="20"/>
        </w:rPr>
        <w:t xml:space="preserve">, the cumulative financing (measured by signature amounts) </w:t>
      </w:r>
      <w:r w:rsidRPr="0083727E">
        <w:rPr>
          <w:rFonts w:ascii="Arial" w:hAnsi="Arial" w:cs="Arial"/>
          <w:bCs/>
          <w:iCs/>
          <w:sz w:val="20"/>
          <w:szCs w:val="20"/>
        </w:rPr>
        <w:t>does not</w:t>
      </w:r>
      <w:r w:rsidRPr="0083727E">
        <w:rPr>
          <w:rFonts w:ascii="Arial" w:hAnsi="Arial" w:cs="Arial"/>
          <w:iCs/>
          <w:sz w:val="20"/>
          <w:szCs w:val="20"/>
        </w:rPr>
        <w:t xml:space="preserve"> </w:t>
      </w:r>
      <w:r w:rsidRPr="0083727E">
        <w:rPr>
          <w:rFonts w:ascii="Arial" w:hAnsi="Arial" w:cs="Arial"/>
          <w:bCs/>
          <w:iCs/>
          <w:sz w:val="20"/>
          <w:szCs w:val="20"/>
        </w:rPr>
        <w:t xml:space="preserve">exceed 50% share of the total Fund’s financing  </w:t>
      </w:r>
    </w:p>
    <w:p w:rsidR="009F16F9" w:rsidRPr="0083727E" w:rsidRDefault="009F16F9" w:rsidP="00C20C1E">
      <w:pPr>
        <w:pStyle w:val="Sraopastraipa"/>
        <w:numPr>
          <w:ilvl w:val="0"/>
          <w:numId w:val="10"/>
        </w:numPr>
        <w:spacing w:after="120" w:line="240" w:lineRule="auto"/>
        <w:contextualSpacing w:val="0"/>
        <w:jc w:val="both"/>
        <w:rPr>
          <w:rFonts w:ascii="Arial" w:hAnsi="Arial" w:cs="Arial"/>
          <w:iCs/>
          <w:sz w:val="20"/>
          <w:szCs w:val="20"/>
        </w:rPr>
      </w:pPr>
      <w:r w:rsidRPr="0083727E">
        <w:rPr>
          <w:rFonts w:ascii="Arial" w:hAnsi="Arial" w:cs="Arial"/>
          <w:iCs/>
          <w:sz w:val="20"/>
          <w:szCs w:val="20"/>
        </w:rPr>
        <w:t xml:space="preserve">for the </w:t>
      </w:r>
      <w:r w:rsidRPr="0083727E">
        <w:rPr>
          <w:rFonts w:ascii="Arial" w:hAnsi="Arial" w:cs="Arial"/>
          <w:bCs/>
          <w:iCs/>
          <w:sz w:val="20"/>
          <w:szCs w:val="20"/>
        </w:rPr>
        <w:t>15 Member States having received the least financing understood as the support by the Fund</w:t>
      </w:r>
      <w:r w:rsidRPr="0083727E">
        <w:rPr>
          <w:rFonts w:ascii="Arial" w:hAnsi="Arial" w:cs="Arial"/>
          <w:iCs/>
          <w:sz w:val="20"/>
          <w:szCs w:val="20"/>
        </w:rPr>
        <w:t xml:space="preserve">, the </w:t>
      </w:r>
      <w:r w:rsidRPr="0083727E">
        <w:rPr>
          <w:rFonts w:ascii="Arial" w:hAnsi="Arial" w:cs="Arial"/>
          <w:bCs/>
          <w:iCs/>
          <w:sz w:val="20"/>
          <w:szCs w:val="20"/>
        </w:rPr>
        <w:t>cumulative financing</w:t>
      </w:r>
      <w:r w:rsidRPr="0083727E">
        <w:rPr>
          <w:rFonts w:ascii="Arial" w:hAnsi="Arial" w:cs="Arial"/>
          <w:iCs/>
          <w:sz w:val="20"/>
          <w:szCs w:val="20"/>
        </w:rPr>
        <w:t xml:space="preserve"> (measured by signature amounts) </w:t>
      </w:r>
      <w:r w:rsidRPr="0083727E">
        <w:rPr>
          <w:rFonts w:ascii="Arial" w:hAnsi="Arial" w:cs="Arial"/>
          <w:bCs/>
          <w:iCs/>
          <w:sz w:val="20"/>
          <w:szCs w:val="20"/>
        </w:rPr>
        <w:t>exceeds 10% share of the total Fund’s financing</w:t>
      </w:r>
    </w:p>
    <w:p w:rsidR="009F16F9" w:rsidRPr="0083727E" w:rsidRDefault="009F16F9" w:rsidP="00C20C1E">
      <w:pPr>
        <w:pStyle w:val="Sraopastraipa"/>
        <w:numPr>
          <w:ilvl w:val="0"/>
          <w:numId w:val="10"/>
        </w:numPr>
        <w:spacing w:after="120" w:line="240" w:lineRule="auto"/>
        <w:contextualSpacing w:val="0"/>
        <w:jc w:val="both"/>
        <w:rPr>
          <w:rFonts w:ascii="Arial" w:hAnsi="Arial" w:cs="Arial"/>
          <w:iCs/>
          <w:sz w:val="20"/>
          <w:szCs w:val="20"/>
        </w:rPr>
      </w:pPr>
      <w:proofErr w:type="gramStart"/>
      <w:r w:rsidRPr="0083727E">
        <w:rPr>
          <w:rFonts w:ascii="Arial" w:hAnsi="Arial" w:cs="Arial"/>
          <w:iCs/>
          <w:sz w:val="20"/>
          <w:szCs w:val="20"/>
        </w:rPr>
        <w:t>underlying</w:t>
      </w:r>
      <w:proofErr w:type="gramEnd"/>
      <w:r w:rsidRPr="0083727E">
        <w:rPr>
          <w:rFonts w:ascii="Arial" w:hAnsi="Arial" w:cs="Arial"/>
          <w:iCs/>
          <w:sz w:val="20"/>
          <w:szCs w:val="20"/>
        </w:rPr>
        <w:t xml:space="preserve"> financing structures that are by their nature multi-country (covering two or more Member States) </w:t>
      </w:r>
      <w:r w:rsidRPr="0083727E">
        <w:rPr>
          <w:rFonts w:ascii="Arial" w:hAnsi="Arial" w:cs="Arial"/>
          <w:bCs/>
          <w:iCs/>
          <w:sz w:val="20"/>
          <w:szCs w:val="20"/>
        </w:rPr>
        <w:t>are not included in the above rule</w:t>
      </w:r>
      <w:r w:rsidRPr="0083727E">
        <w:rPr>
          <w:rFonts w:ascii="Arial" w:hAnsi="Arial" w:cs="Arial"/>
          <w:iCs/>
          <w:sz w:val="20"/>
          <w:szCs w:val="20"/>
        </w:rPr>
        <w:t xml:space="preserve"> (</w:t>
      </w:r>
      <w:proofErr w:type="spellStart"/>
      <w:r w:rsidRPr="0083727E">
        <w:rPr>
          <w:rFonts w:ascii="Arial" w:hAnsi="Arial" w:cs="Arial"/>
          <w:iCs/>
          <w:sz w:val="20"/>
          <w:szCs w:val="20"/>
        </w:rPr>
        <w:t>i</w:t>
      </w:r>
      <w:proofErr w:type="spellEnd"/>
      <w:r w:rsidRPr="0083727E">
        <w:rPr>
          <w:rFonts w:ascii="Arial" w:hAnsi="Arial" w:cs="Arial"/>
          <w:iCs/>
          <w:sz w:val="20"/>
          <w:szCs w:val="20"/>
        </w:rPr>
        <w:t xml:space="preserve">). </w:t>
      </w:r>
    </w:p>
    <w:p w:rsidR="009F16F9" w:rsidRPr="0083727E" w:rsidRDefault="009F16F9" w:rsidP="00D45BFB">
      <w:pPr>
        <w:spacing w:after="120" w:line="240" w:lineRule="auto"/>
        <w:jc w:val="both"/>
        <w:rPr>
          <w:rFonts w:ascii="Arial" w:hAnsi="Arial" w:cs="Arial"/>
          <w:iCs/>
          <w:sz w:val="20"/>
          <w:szCs w:val="20"/>
        </w:rPr>
      </w:pPr>
      <w:r w:rsidRPr="0083727E">
        <w:rPr>
          <w:rFonts w:ascii="Arial" w:hAnsi="Arial" w:cs="Arial"/>
          <w:iCs/>
          <w:sz w:val="20"/>
          <w:szCs w:val="20"/>
        </w:rPr>
        <w:t>The concentration limit shall be periodically reviewed and may be adjusted to reflect the evolving impact of the crisis and market needs in the different Member States. Any change of the concentration limit would be subject to approval by the Contributors Committee.</w:t>
      </w:r>
    </w:p>
    <w:p w:rsidR="009F16F9" w:rsidRPr="0083727E" w:rsidRDefault="009F16F9" w:rsidP="0083727E">
      <w:pPr>
        <w:pStyle w:val="Sraopastraipa"/>
        <w:spacing w:after="0" w:line="240" w:lineRule="auto"/>
        <w:ind w:left="0"/>
        <w:jc w:val="both"/>
        <w:rPr>
          <w:rFonts w:ascii="Arial" w:hAnsi="Arial" w:cs="Arial"/>
          <w:sz w:val="20"/>
          <w:szCs w:val="20"/>
        </w:rPr>
      </w:pPr>
      <w:r w:rsidRPr="0083727E">
        <w:rPr>
          <w:rFonts w:ascii="Arial" w:hAnsi="Arial" w:cs="Arial"/>
          <w:sz w:val="20"/>
          <w:szCs w:val="20"/>
        </w:rPr>
        <w:t>For indirect products where the Fund’s investment will be combined with third-party resources, Financial Intermediaries will be required to invest at least the portion of their instrument provided for investment by the Fund in participating Member States</w:t>
      </w:r>
      <w:r w:rsidRPr="0083727E">
        <w:rPr>
          <w:rStyle w:val="Puslapioinaosnuoroda"/>
          <w:sz w:val="20"/>
          <w:szCs w:val="20"/>
        </w:rPr>
        <w:footnoteReference w:id="4"/>
      </w:r>
      <w:r w:rsidRPr="0083727E">
        <w:rPr>
          <w:rFonts w:ascii="Arial" w:hAnsi="Arial" w:cs="Arial"/>
          <w:sz w:val="20"/>
          <w:szCs w:val="20"/>
        </w:rPr>
        <w:t>.</w:t>
      </w: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u w:val="single"/>
        </w:rPr>
      </w:pPr>
    </w:p>
    <w:p w:rsidR="009F16F9" w:rsidRDefault="009F16F9" w:rsidP="0083727E">
      <w:pPr>
        <w:autoSpaceDE w:val="0"/>
        <w:autoSpaceDN w:val="0"/>
        <w:adjustRightInd w:val="0"/>
        <w:spacing w:after="0" w:line="240" w:lineRule="auto"/>
        <w:jc w:val="both"/>
        <w:rPr>
          <w:rFonts w:ascii="Arial" w:eastAsia="Calibri" w:hAnsi="Arial" w:cs="Arial"/>
          <w:color w:val="000000" w:themeColor="text1"/>
          <w:sz w:val="20"/>
          <w:szCs w:val="20"/>
          <w:u w:val="single"/>
        </w:rPr>
      </w:pPr>
      <w:r w:rsidRPr="0083727E">
        <w:rPr>
          <w:rFonts w:ascii="Arial" w:eastAsia="Calibri" w:hAnsi="Arial" w:cs="Arial"/>
          <w:color w:val="000000" w:themeColor="text1"/>
          <w:sz w:val="20"/>
          <w:szCs w:val="20"/>
          <w:u w:val="single"/>
        </w:rPr>
        <w:t>Investment Period:</w:t>
      </w:r>
    </w:p>
    <w:p w:rsidR="0083727E" w:rsidRPr="0083727E" w:rsidRDefault="0083727E" w:rsidP="0083727E">
      <w:pPr>
        <w:autoSpaceDE w:val="0"/>
        <w:autoSpaceDN w:val="0"/>
        <w:adjustRightInd w:val="0"/>
        <w:spacing w:after="0" w:line="240" w:lineRule="auto"/>
        <w:jc w:val="both"/>
        <w:rPr>
          <w:rFonts w:ascii="Arial" w:eastAsia="Calibri" w:hAnsi="Arial" w:cs="Arial"/>
          <w:color w:val="000000" w:themeColor="text1"/>
          <w:sz w:val="20"/>
          <w:szCs w:val="20"/>
          <w:u w:val="single"/>
        </w:rPr>
      </w:pP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 xml:space="preserve">Operations may be submitted for approval to the Contributors Committee until 31 December 2021 (the “Investment Period”). The Fund will be established, provided that Member States accounting for at least 60% of EIB capital have made appropriate commitments to ensure sufficient scale and geographical coverage of the Fund. </w:t>
      </w: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 xml:space="preserve">The EIB on account of the Fund and the EIF in the context of the Fund shall sign operations within the timescales foreseen by State aid rules applicable to the specific product concerned. </w:t>
      </w: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A prolongation by 6 months could take place subject to approval of the Contributors’ Committee in accordance with the voting rules set out for key strategic changes in 12.2 below</w:t>
      </w:r>
      <w:r w:rsidRPr="0083727E">
        <w:rPr>
          <w:rStyle w:val="Puslapioinaosnuoroda"/>
          <w:rFonts w:eastAsia="Calibri"/>
          <w:color w:val="000000" w:themeColor="text1"/>
          <w:sz w:val="20"/>
          <w:szCs w:val="20"/>
        </w:rPr>
        <w:footnoteReference w:id="5"/>
      </w:r>
      <w:r w:rsidRPr="0083727E">
        <w:rPr>
          <w:rFonts w:ascii="Arial" w:eastAsia="Calibri" w:hAnsi="Arial" w:cs="Arial"/>
          <w:color w:val="000000" w:themeColor="text1"/>
          <w:sz w:val="20"/>
          <w:szCs w:val="20"/>
        </w:rPr>
        <w:t xml:space="preserve">. Any further prolongation would be subject to unanimous approval within the Contributors Committee”. </w:t>
      </w: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p>
    <w:p w:rsidR="009F16F9" w:rsidRPr="0083727E" w:rsidRDefault="009F16F9" w:rsidP="0083727E">
      <w:pPr>
        <w:pStyle w:val="Sraopastraipa"/>
        <w:spacing w:after="0" w:line="240" w:lineRule="auto"/>
        <w:ind w:left="0"/>
        <w:jc w:val="both"/>
        <w:rPr>
          <w:rFonts w:ascii="Arial" w:hAnsi="Arial" w:cs="Arial"/>
          <w:sz w:val="20"/>
          <w:szCs w:val="20"/>
        </w:rPr>
      </w:pPr>
      <w:r w:rsidRPr="0083727E">
        <w:rPr>
          <w:rFonts w:ascii="Arial" w:hAnsi="Arial" w:cs="Arial"/>
          <w:sz w:val="20"/>
          <w:szCs w:val="20"/>
        </w:rPr>
        <w:t>At the end of the Investment Period, following a proposal from EIB, the Contributors’ Committee shall determine whether a reduction in the outstanding commitment of the Contributors is appropriate given the overall commitments at that time.</w:t>
      </w:r>
    </w:p>
    <w:p w:rsidR="009F16F9" w:rsidRPr="0083727E" w:rsidRDefault="009F16F9" w:rsidP="0083727E">
      <w:pPr>
        <w:spacing w:after="0" w:line="240" w:lineRule="auto"/>
        <w:contextualSpacing/>
        <w:jc w:val="both"/>
        <w:rPr>
          <w:rFonts w:ascii="Arial" w:eastAsia="Calibri" w:hAnsi="Arial" w:cs="Arial"/>
          <w:color w:val="000000" w:themeColor="text1"/>
          <w:sz w:val="20"/>
          <w:szCs w:val="20"/>
        </w:rPr>
      </w:pPr>
    </w:p>
    <w:p w:rsidR="009F16F9" w:rsidRPr="0083727E" w:rsidRDefault="009F16F9" w:rsidP="00C20C1E">
      <w:pPr>
        <w:widowControl w:val="0"/>
        <w:numPr>
          <w:ilvl w:val="0"/>
          <w:numId w:val="4"/>
        </w:numPr>
        <w:autoSpaceDE w:val="0"/>
        <w:autoSpaceDN w:val="0"/>
        <w:adjustRightInd w:val="0"/>
        <w:spacing w:after="0" w:line="240" w:lineRule="auto"/>
        <w:jc w:val="both"/>
        <w:rPr>
          <w:rFonts w:ascii="Arial" w:eastAsia="Calibri" w:hAnsi="Arial" w:cs="Arial"/>
          <w:b/>
          <w:bCs/>
          <w:color w:val="000000" w:themeColor="text1"/>
          <w:sz w:val="20"/>
          <w:szCs w:val="20"/>
          <w:lang w:val="en-US"/>
        </w:rPr>
      </w:pPr>
      <w:r w:rsidRPr="0083727E">
        <w:rPr>
          <w:rFonts w:ascii="Arial" w:eastAsia="Calibri" w:hAnsi="Arial" w:cs="Arial"/>
          <w:b/>
          <w:bCs/>
          <w:color w:val="000000" w:themeColor="text1"/>
          <w:sz w:val="20"/>
          <w:szCs w:val="20"/>
          <w:lang w:val="en-US"/>
        </w:rPr>
        <w:t xml:space="preserve">Permitted Instruments </w:t>
      </w:r>
    </w:p>
    <w:p w:rsidR="009F16F9" w:rsidRPr="0083727E" w:rsidRDefault="009F16F9" w:rsidP="0083727E">
      <w:pPr>
        <w:autoSpaceDE w:val="0"/>
        <w:autoSpaceDN w:val="0"/>
        <w:adjustRightInd w:val="0"/>
        <w:spacing w:after="0" w:line="240" w:lineRule="auto"/>
        <w:jc w:val="both"/>
        <w:rPr>
          <w:rFonts w:ascii="Arial" w:eastAsia="Calibri" w:hAnsi="Arial" w:cs="Arial"/>
          <w:bCs/>
          <w:color w:val="000000" w:themeColor="text1"/>
          <w:sz w:val="20"/>
          <w:szCs w:val="20"/>
        </w:rPr>
      </w:pPr>
    </w:p>
    <w:p w:rsidR="009F16F9" w:rsidRPr="0083727E" w:rsidRDefault="009F16F9" w:rsidP="0083727E">
      <w:pPr>
        <w:autoSpaceDE w:val="0"/>
        <w:autoSpaceDN w:val="0"/>
        <w:adjustRightInd w:val="0"/>
        <w:spacing w:after="0" w:line="240" w:lineRule="auto"/>
        <w:jc w:val="both"/>
        <w:rPr>
          <w:rFonts w:ascii="Arial" w:eastAsia="Calibri" w:hAnsi="Arial" w:cs="Arial"/>
          <w:bCs/>
          <w:color w:val="000000" w:themeColor="text1"/>
          <w:sz w:val="20"/>
          <w:szCs w:val="20"/>
        </w:rPr>
      </w:pPr>
      <w:r w:rsidRPr="0083727E">
        <w:rPr>
          <w:rFonts w:ascii="Arial" w:eastAsia="Calibri" w:hAnsi="Arial" w:cs="Arial"/>
          <w:bCs/>
          <w:color w:val="000000" w:themeColor="text1"/>
          <w:sz w:val="20"/>
          <w:szCs w:val="20"/>
        </w:rPr>
        <w:t xml:space="preserve">The Fund may deploy financial structures in both funded (e.g. loans, equity and quasi-equity investments, risk participations, ABS purchases) and unfunded (e.g. guarantees) form.  </w:t>
      </w:r>
    </w:p>
    <w:p w:rsidR="009F16F9" w:rsidRPr="0083727E" w:rsidRDefault="009F16F9" w:rsidP="0083727E">
      <w:pPr>
        <w:autoSpaceDE w:val="0"/>
        <w:autoSpaceDN w:val="0"/>
        <w:adjustRightInd w:val="0"/>
        <w:spacing w:after="0" w:line="240" w:lineRule="auto"/>
        <w:jc w:val="both"/>
        <w:rPr>
          <w:rFonts w:ascii="Arial" w:eastAsia="Calibri" w:hAnsi="Arial" w:cs="Arial"/>
          <w:bCs/>
          <w:color w:val="000000" w:themeColor="text1"/>
          <w:sz w:val="20"/>
          <w:szCs w:val="20"/>
        </w:rPr>
      </w:pPr>
    </w:p>
    <w:p w:rsidR="009F16F9" w:rsidRPr="0083727E" w:rsidRDefault="009F16F9" w:rsidP="0083727E">
      <w:pPr>
        <w:autoSpaceDE w:val="0"/>
        <w:autoSpaceDN w:val="0"/>
        <w:adjustRightInd w:val="0"/>
        <w:spacing w:after="0" w:line="240" w:lineRule="auto"/>
        <w:jc w:val="both"/>
        <w:rPr>
          <w:rFonts w:ascii="Arial" w:eastAsia="Calibri" w:hAnsi="Arial" w:cs="Arial"/>
          <w:bCs/>
          <w:color w:val="000000" w:themeColor="text1"/>
          <w:sz w:val="20"/>
          <w:szCs w:val="20"/>
        </w:rPr>
      </w:pPr>
      <w:r w:rsidRPr="0083727E">
        <w:rPr>
          <w:rFonts w:ascii="Arial" w:eastAsia="Calibri" w:hAnsi="Arial" w:cs="Arial"/>
          <w:bCs/>
          <w:color w:val="000000" w:themeColor="text1"/>
          <w:sz w:val="20"/>
          <w:szCs w:val="20"/>
        </w:rPr>
        <w:t>Appendixes A - E (</w:t>
      </w:r>
      <w:r w:rsidRPr="0083727E">
        <w:rPr>
          <w:rFonts w:ascii="Arial" w:eastAsia="Calibri" w:hAnsi="Arial" w:cs="Arial"/>
          <w:bCs/>
          <w:i/>
          <w:color w:val="000000" w:themeColor="text1"/>
          <w:sz w:val="20"/>
          <w:szCs w:val="20"/>
        </w:rPr>
        <w:t>Eligible Products</w:t>
      </w:r>
      <w:r w:rsidRPr="0083727E">
        <w:rPr>
          <w:rFonts w:ascii="Arial" w:eastAsia="Calibri" w:hAnsi="Arial" w:cs="Arial"/>
          <w:bCs/>
          <w:color w:val="000000" w:themeColor="text1"/>
          <w:sz w:val="20"/>
          <w:szCs w:val="20"/>
        </w:rPr>
        <w:t>) provide examples of the products that may be used under the Fund indicating the products to be deployed by EIB and EIF respectively.</w:t>
      </w:r>
      <w:r w:rsidRPr="0083727E" w:rsidDel="006815C0">
        <w:rPr>
          <w:rFonts w:ascii="Arial" w:eastAsia="Calibri" w:hAnsi="Arial" w:cs="Arial"/>
          <w:bCs/>
          <w:color w:val="000000" w:themeColor="text1"/>
          <w:sz w:val="20"/>
          <w:szCs w:val="20"/>
        </w:rPr>
        <w:t xml:space="preserve"> </w:t>
      </w:r>
    </w:p>
    <w:p w:rsidR="009F16F9" w:rsidRPr="0083727E" w:rsidRDefault="009F16F9" w:rsidP="0083727E">
      <w:pPr>
        <w:autoSpaceDE w:val="0"/>
        <w:autoSpaceDN w:val="0"/>
        <w:adjustRightInd w:val="0"/>
        <w:spacing w:after="0" w:line="240" w:lineRule="auto"/>
        <w:jc w:val="both"/>
        <w:rPr>
          <w:rFonts w:ascii="Arial" w:hAnsi="Arial" w:cs="Arial"/>
          <w:bCs/>
          <w:iCs/>
          <w:color w:val="000000" w:themeColor="text1"/>
          <w:sz w:val="20"/>
          <w:szCs w:val="20"/>
        </w:rPr>
      </w:pPr>
    </w:p>
    <w:p w:rsidR="009F16F9" w:rsidRPr="0083727E" w:rsidRDefault="009F16F9" w:rsidP="0083727E">
      <w:pPr>
        <w:autoSpaceDE w:val="0"/>
        <w:autoSpaceDN w:val="0"/>
        <w:adjustRightInd w:val="0"/>
        <w:spacing w:after="0" w:line="240" w:lineRule="auto"/>
        <w:jc w:val="both"/>
        <w:rPr>
          <w:rFonts w:ascii="Arial" w:eastAsia="Calibri" w:hAnsi="Arial" w:cs="Arial"/>
          <w:bCs/>
          <w:color w:val="000000" w:themeColor="text1"/>
          <w:sz w:val="20"/>
          <w:szCs w:val="20"/>
        </w:rPr>
      </w:pPr>
      <w:r w:rsidRPr="0083727E">
        <w:rPr>
          <w:rFonts w:ascii="Arial" w:eastAsia="Calibri" w:hAnsi="Arial" w:cs="Arial"/>
          <w:bCs/>
          <w:color w:val="000000" w:themeColor="text1"/>
          <w:sz w:val="20"/>
          <w:szCs w:val="20"/>
        </w:rPr>
        <w:lastRenderedPageBreak/>
        <w:t>Additional products could be included subject to the approval of EIB’s Governing Bodies or respectively EIF’s Governing Bodies, including under applicable rules of delegation, and the approval of the Contributors’ Committee of the Fund in accordance with the voting rules set out in the Platform Rules or herein established.</w:t>
      </w:r>
    </w:p>
    <w:p w:rsidR="009F16F9" w:rsidRPr="0083727E" w:rsidRDefault="009F16F9" w:rsidP="0083727E">
      <w:pPr>
        <w:autoSpaceDE w:val="0"/>
        <w:autoSpaceDN w:val="0"/>
        <w:adjustRightInd w:val="0"/>
        <w:spacing w:after="0" w:line="240" w:lineRule="auto"/>
        <w:jc w:val="both"/>
        <w:rPr>
          <w:rFonts w:ascii="Arial" w:eastAsia="Calibri" w:hAnsi="Arial" w:cs="Arial"/>
          <w:bCs/>
          <w:color w:val="000000" w:themeColor="text1"/>
          <w:sz w:val="20"/>
          <w:szCs w:val="20"/>
        </w:rPr>
      </w:pPr>
    </w:p>
    <w:p w:rsidR="009F16F9" w:rsidRPr="0083727E" w:rsidRDefault="009F16F9" w:rsidP="00C20C1E">
      <w:pPr>
        <w:widowControl w:val="0"/>
        <w:numPr>
          <w:ilvl w:val="0"/>
          <w:numId w:val="4"/>
        </w:numPr>
        <w:spacing w:after="0" w:line="240" w:lineRule="auto"/>
        <w:jc w:val="both"/>
        <w:rPr>
          <w:rFonts w:ascii="Arial" w:hAnsi="Arial" w:cs="Arial"/>
          <w:bCs/>
          <w:iCs/>
          <w:color w:val="000000" w:themeColor="text1"/>
          <w:sz w:val="20"/>
          <w:szCs w:val="20"/>
        </w:rPr>
      </w:pPr>
      <w:r w:rsidRPr="0083727E">
        <w:rPr>
          <w:rFonts w:ascii="Arial" w:eastAsia="Calibri" w:hAnsi="Arial" w:cs="Arial"/>
          <w:b/>
          <w:bCs/>
          <w:color w:val="000000" w:themeColor="text1"/>
          <w:sz w:val="20"/>
          <w:szCs w:val="20"/>
          <w:lang w:val="en-US"/>
        </w:rPr>
        <w:t>Results Framework</w:t>
      </w:r>
    </w:p>
    <w:p w:rsidR="009F16F9" w:rsidRPr="0083727E" w:rsidRDefault="009F16F9" w:rsidP="0083727E">
      <w:pPr>
        <w:widowControl w:val="0"/>
        <w:autoSpaceDE w:val="0"/>
        <w:autoSpaceDN w:val="0"/>
        <w:adjustRightInd w:val="0"/>
        <w:spacing w:after="0" w:line="240" w:lineRule="auto"/>
        <w:jc w:val="both"/>
        <w:rPr>
          <w:rFonts w:ascii="Arial" w:hAnsi="Arial" w:cs="Arial"/>
          <w:bCs/>
          <w:iCs/>
          <w:color w:val="000000" w:themeColor="text1"/>
          <w:sz w:val="20"/>
          <w:szCs w:val="20"/>
        </w:rPr>
      </w:pPr>
    </w:p>
    <w:p w:rsidR="009F16F9" w:rsidRPr="0083727E" w:rsidRDefault="009F16F9" w:rsidP="0083727E">
      <w:pPr>
        <w:autoSpaceDE w:val="0"/>
        <w:autoSpaceDN w:val="0"/>
        <w:adjustRightInd w:val="0"/>
        <w:spacing w:after="0" w:line="240" w:lineRule="auto"/>
        <w:jc w:val="both"/>
        <w:rPr>
          <w:rFonts w:ascii="Arial" w:hAnsi="Arial" w:cs="Arial"/>
          <w:bCs/>
          <w:color w:val="000000" w:themeColor="text1"/>
          <w:sz w:val="20"/>
          <w:szCs w:val="20"/>
        </w:rPr>
      </w:pPr>
      <w:r w:rsidRPr="0083727E">
        <w:rPr>
          <w:rFonts w:ascii="Arial" w:eastAsia="Calibri" w:hAnsi="Arial" w:cs="Arial"/>
          <w:color w:val="000000" w:themeColor="text1"/>
          <w:sz w:val="20"/>
          <w:szCs w:val="20"/>
        </w:rPr>
        <w:t xml:space="preserve">A results framework for the activities financed by the </w:t>
      </w:r>
      <w:r w:rsidRPr="0083727E">
        <w:rPr>
          <w:rFonts w:ascii="Arial" w:eastAsia="Calibri" w:hAnsi="Arial" w:cs="Arial"/>
          <w:color w:val="000000" w:themeColor="text1"/>
          <w:sz w:val="20"/>
          <w:szCs w:val="20"/>
          <w:lang w:eastAsia="de-DE"/>
        </w:rPr>
        <w:t>Fund</w:t>
      </w:r>
      <w:r w:rsidRPr="0083727E">
        <w:rPr>
          <w:rFonts w:ascii="Arial" w:eastAsia="Calibri" w:hAnsi="Arial" w:cs="Arial"/>
          <w:color w:val="000000" w:themeColor="text1"/>
          <w:sz w:val="20"/>
          <w:szCs w:val="20"/>
        </w:rPr>
        <w:t xml:space="preserve"> shall be prepared by EIB (“</w:t>
      </w:r>
      <w:r w:rsidRPr="0083727E">
        <w:rPr>
          <w:rFonts w:ascii="Arial" w:eastAsia="Calibri" w:hAnsi="Arial" w:cs="Arial"/>
          <w:b/>
          <w:color w:val="000000" w:themeColor="text1"/>
          <w:sz w:val="20"/>
          <w:szCs w:val="20"/>
        </w:rPr>
        <w:t>Results Framework</w:t>
      </w:r>
      <w:r w:rsidRPr="0083727E">
        <w:rPr>
          <w:rFonts w:ascii="Arial" w:eastAsia="Calibri" w:hAnsi="Arial" w:cs="Arial"/>
          <w:color w:val="000000" w:themeColor="text1"/>
          <w:sz w:val="20"/>
          <w:szCs w:val="20"/>
        </w:rPr>
        <w:t>”). EIB shall report on the results of the</w:t>
      </w:r>
      <w:r w:rsidRPr="0083727E">
        <w:rPr>
          <w:rFonts w:ascii="Arial" w:hAnsi="Arial" w:cs="Arial"/>
          <w:bCs/>
          <w:color w:val="000000" w:themeColor="text1"/>
          <w:sz w:val="20"/>
          <w:szCs w:val="20"/>
        </w:rPr>
        <w:t xml:space="preserve"> Fund in accordance with the reporting framework described in Article 9.4 of the Platform Rules, </w:t>
      </w:r>
      <w:r w:rsidRPr="0083727E">
        <w:rPr>
          <w:rFonts w:ascii="Arial" w:hAnsi="Arial" w:cs="Arial"/>
          <w:iCs/>
          <w:color w:val="000000"/>
          <w:sz w:val="20"/>
          <w:szCs w:val="20"/>
        </w:rPr>
        <w:t xml:space="preserve">except 9.4.1. (iv) </w:t>
      </w:r>
      <w:proofErr w:type="gramStart"/>
      <w:r w:rsidRPr="0083727E">
        <w:rPr>
          <w:rFonts w:ascii="Arial" w:hAnsi="Arial" w:cs="Arial"/>
          <w:iCs/>
          <w:color w:val="000000"/>
          <w:sz w:val="20"/>
          <w:szCs w:val="20"/>
        </w:rPr>
        <w:t>as</w:t>
      </w:r>
      <w:proofErr w:type="gramEnd"/>
      <w:r w:rsidRPr="0083727E">
        <w:rPr>
          <w:rFonts w:ascii="Arial" w:hAnsi="Arial" w:cs="Arial"/>
          <w:iCs/>
          <w:color w:val="000000"/>
          <w:sz w:val="20"/>
          <w:szCs w:val="20"/>
        </w:rPr>
        <w:t xml:space="preserve"> the financial reporting will not follow Platform Rules and shall instead be governed by the Contribution Agreement</w:t>
      </w:r>
      <w:r w:rsidRPr="0083727E">
        <w:rPr>
          <w:rFonts w:ascii="Arial" w:hAnsi="Arial" w:cs="Arial"/>
          <w:i/>
          <w:iCs/>
          <w:color w:val="000000"/>
          <w:sz w:val="20"/>
          <w:szCs w:val="20"/>
        </w:rPr>
        <w:t>.</w:t>
      </w:r>
      <w:r w:rsidRPr="0083727E">
        <w:rPr>
          <w:rFonts w:ascii="Arial" w:hAnsi="Arial" w:cs="Arial"/>
          <w:bCs/>
          <w:color w:val="000000" w:themeColor="text1"/>
          <w:sz w:val="20"/>
          <w:szCs w:val="20"/>
        </w:rPr>
        <w:t xml:space="preserve"> </w:t>
      </w:r>
    </w:p>
    <w:p w:rsidR="009F16F9" w:rsidRPr="0083727E" w:rsidRDefault="009F16F9" w:rsidP="0083727E">
      <w:pPr>
        <w:autoSpaceDE w:val="0"/>
        <w:autoSpaceDN w:val="0"/>
        <w:adjustRightInd w:val="0"/>
        <w:spacing w:after="0" w:line="240" w:lineRule="auto"/>
        <w:jc w:val="both"/>
        <w:rPr>
          <w:rFonts w:ascii="Arial" w:hAnsi="Arial" w:cs="Arial"/>
          <w:bCs/>
          <w:color w:val="000000" w:themeColor="text1"/>
          <w:sz w:val="20"/>
          <w:szCs w:val="20"/>
        </w:rPr>
      </w:pPr>
    </w:p>
    <w:p w:rsidR="009F16F9" w:rsidRPr="0083727E" w:rsidRDefault="009F16F9" w:rsidP="0083727E">
      <w:pPr>
        <w:autoSpaceDE w:val="0"/>
        <w:autoSpaceDN w:val="0"/>
        <w:adjustRightInd w:val="0"/>
        <w:spacing w:after="0" w:line="240" w:lineRule="auto"/>
        <w:jc w:val="both"/>
        <w:rPr>
          <w:rFonts w:ascii="Arial" w:hAnsi="Arial" w:cs="Arial"/>
          <w:bCs/>
          <w:color w:val="000000" w:themeColor="text1"/>
          <w:sz w:val="20"/>
          <w:szCs w:val="20"/>
        </w:rPr>
      </w:pPr>
      <w:r w:rsidRPr="0083727E">
        <w:rPr>
          <w:rFonts w:ascii="Arial" w:hAnsi="Arial" w:cs="Arial"/>
          <w:bCs/>
          <w:color w:val="000000" w:themeColor="text1"/>
          <w:sz w:val="20"/>
          <w:szCs w:val="20"/>
        </w:rPr>
        <w:t xml:space="preserve">For the avoidance of doubt, article 2.2 of the Platform rules does not apply to operations deployed by the EIF in the context of the Fund under the EIB/EIF Arrangement (“EIF Operations”), for which a separate reporting methodology will apply. </w:t>
      </w:r>
      <w:proofErr w:type="gramStart"/>
      <w:r w:rsidRPr="0083727E">
        <w:rPr>
          <w:rFonts w:ascii="Arial" w:hAnsi="Arial" w:cs="Arial"/>
          <w:bCs/>
          <w:color w:val="000000" w:themeColor="text1"/>
          <w:sz w:val="20"/>
          <w:szCs w:val="20"/>
        </w:rPr>
        <w:t>Article 9.4 of the Platform Rules apply</w:t>
      </w:r>
      <w:proofErr w:type="gramEnd"/>
      <w:r w:rsidRPr="0083727E">
        <w:rPr>
          <w:rFonts w:ascii="Arial" w:hAnsi="Arial" w:cs="Arial"/>
          <w:bCs/>
          <w:color w:val="000000" w:themeColor="text1"/>
          <w:sz w:val="20"/>
          <w:szCs w:val="20"/>
        </w:rPr>
        <w:t xml:space="preserve"> to EIF Operations except as further specified in the EIB/EIF Arrangement Agreement.</w:t>
      </w:r>
    </w:p>
    <w:p w:rsidR="009F16F9" w:rsidRPr="0083727E" w:rsidRDefault="009F16F9" w:rsidP="0083727E">
      <w:pPr>
        <w:autoSpaceDE w:val="0"/>
        <w:autoSpaceDN w:val="0"/>
        <w:adjustRightInd w:val="0"/>
        <w:spacing w:after="0" w:line="240" w:lineRule="auto"/>
        <w:jc w:val="both"/>
        <w:rPr>
          <w:rFonts w:ascii="Arial" w:hAnsi="Arial" w:cs="Arial"/>
          <w:bCs/>
          <w:color w:val="000000" w:themeColor="text1"/>
          <w:sz w:val="20"/>
          <w:szCs w:val="20"/>
        </w:rPr>
      </w:pPr>
    </w:p>
    <w:p w:rsidR="009F16F9" w:rsidRPr="0083727E" w:rsidRDefault="009F16F9" w:rsidP="00C20C1E">
      <w:pPr>
        <w:widowControl w:val="0"/>
        <w:numPr>
          <w:ilvl w:val="0"/>
          <w:numId w:val="4"/>
        </w:numPr>
        <w:spacing w:after="0" w:line="240" w:lineRule="auto"/>
        <w:jc w:val="both"/>
        <w:rPr>
          <w:rFonts w:ascii="Arial" w:eastAsia="Calibri" w:hAnsi="Arial" w:cs="Arial"/>
          <w:b/>
          <w:color w:val="000000" w:themeColor="text1"/>
          <w:sz w:val="20"/>
          <w:szCs w:val="20"/>
          <w:lang w:val="en-US"/>
        </w:rPr>
      </w:pPr>
      <w:r w:rsidRPr="0083727E">
        <w:rPr>
          <w:rFonts w:ascii="Arial" w:eastAsia="Calibri" w:hAnsi="Arial" w:cs="Arial"/>
          <w:b/>
          <w:color w:val="000000" w:themeColor="text1"/>
          <w:sz w:val="20"/>
          <w:szCs w:val="20"/>
          <w:lang w:val="en-US"/>
        </w:rPr>
        <w:t xml:space="preserve">Evaluation </w:t>
      </w:r>
    </w:p>
    <w:p w:rsidR="009F16F9" w:rsidRPr="0083727E" w:rsidRDefault="009F16F9" w:rsidP="0083727E">
      <w:pPr>
        <w:widowControl w:val="0"/>
        <w:spacing w:after="0" w:line="240" w:lineRule="auto"/>
        <w:jc w:val="both"/>
        <w:rPr>
          <w:rFonts w:ascii="Arial" w:eastAsia="Calibri" w:hAnsi="Arial" w:cs="Arial"/>
          <w:b/>
          <w:color w:val="000000" w:themeColor="text1"/>
          <w:sz w:val="20"/>
          <w:szCs w:val="20"/>
          <w:lang w:val="en-US"/>
        </w:rPr>
      </w:pPr>
    </w:p>
    <w:p w:rsidR="009F16F9" w:rsidRPr="0083727E" w:rsidRDefault="009F16F9" w:rsidP="0083727E">
      <w:pPr>
        <w:widowControl w:val="0"/>
        <w:spacing w:after="0" w:line="240" w:lineRule="auto"/>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 xml:space="preserve">EIB shall perform an evaluation of the Fund after the second anniversary of the end of its Investment Period. This evaluation will aim at making the Fund and the operations funded thereunder accountable to the Contributors and at promoting lessons learnt. The evaluation shall be shared with the Contributors’ Committee. </w:t>
      </w:r>
    </w:p>
    <w:p w:rsidR="009F16F9" w:rsidRPr="0083727E" w:rsidRDefault="009F16F9" w:rsidP="0083727E">
      <w:pPr>
        <w:widowControl w:val="0"/>
        <w:spacing w:after="0" w:line="240" w:lineRule="auto"/>
        <w:jc w:val="both"/>
        <w:rPr>
          <w:rFonts w:ascii="Arial" w:eastAsia="Calibri" w:hAnsi="Arial" w:cs="Arial"/>
          <w:b/>
          <w:color w:val="000000" w:themeColor="text1"/>
          <w:sz w:val="20"/>
          <w:szCs w:val="20"/>
          <w:lang w:val="en-US"/>
        </w:rPr>
      </w:pPr>
    </w:p>
    <w:p w:rsidR="009F16F9" w:rsidRPr="0083727E" w:rsidRDefault="009F16F9" w:rsidP="00C20C1E">
      <w:pPr>
        <w:widowControl w:val="0"/>
        <w:numPr>
          <w:ilvl w:val="0"/>
          <w:numId w:val="4"/>
        </w:numPr>
        <w:spacing w:after="0" w:line="240" w:lineRule="auto"/>
        <w:jc w:val="both"/>
        <w:rPr>
          <w:rFonts w:ascii="Arial" w:eastAsia="Calibri" w:hAnsi="Arial" w:cs="Arial"/>
          <w:b/>
          <w:color w:val="000000" w:themeColor="text1"/>
          <w:sz w:val="20"/>
          <w:szCs w:val="20"/>
          <w:lang w:val="en-US"/>
        </w:rPr>
      </w:pPr>
      <w:r w:rsidRPr="0083727E">
        <w:rPr>
          <w:rFonts w:ascii="Arial" w:eastAsia="Calibri" w:hAnsi="Arial" w:cs="Arial"/>
          <w:b/>
          <w:color w:val="000000" w:themeColor="text1"/>
          <w:sz w:val="20"/>
          <w:szCs w:val="20"/>
          <w:lang w:val="en-US"/>
        </w:rPr>
        <w:t xml:space="preserve">Approval of operations </w:t>
      </w:r>
    </w:p>
    <w:p w:rsidR="009F16F9" w:rsidRPr="0083727E" w:rsidRDefault="009F16F9" w:rsidP="0083727E">
      <w:pPr>
        <w:widowControl w:val="0"/>
        <w:spacing w:after="0" w:line="240" w:lineRule="auto"/>
        <w:ind w:left="720"/>
        <w:jc w:val="both"/>
        <w:rPr>
          <w:rFonts w:ascii="Arial" w:eastAsia="Calibri" w:hAnsi="Arial" w:cs="Arial"/>
          <w:b/>
          <w:color w:val="000000" w:themeColor="text1"/>
          <w:sz w:val="20"/>
          <w:szCs w:val="20"/>
          <w:lang w:val="en-US"/>
        </w:rPr>
      </w:pP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sz w:val="20"/>
          <w:szCs w:val="20"/>
        </w:rPr>
        <w:t xml:space="preserve">All operations/ financing proposals are presented to the Contributors’ Committee of the Guarantee Fund. </w:t>
      </w:r>
    </w:p>
    <w:p w:rsidR="00DA178F" w:rsidRPr="0083727E" w:rsidRDefault="00DA178F" w:rsidP="0083727E">
      <w:pPr>
        <w:spacing w:after="0" w:line="240" w:lineRule="auto"/>
        <w:jc w:val="both"/>
        <w:rPr>
          <w:rFonts w:ascii="Arial" w:hAnsi="Arial" w:cs="Arial"/>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lang w:eastAsia="de-DE"/>
        </w:rPr>
      </w:pPr>
      <w:r w:rsidRPr="0083727E">
        <w:rPr>
          <w:rFonts w:ascii="Arial" w:eastAsia="Times New Roman" w:hAnsi="Arial" w:cs="Arial"/>
          <w:color w:val="000000" w:themeColor="text1"/>
          <w:sz w:val="20"/>
          <w:szCs w:val="20"/>
          <w:lang w:eastAsia="de-DE"/>
        </w:rPr>
        <w:t>It is foreseen that the Contributors’ Committee shall approve the allocation of funds:</w:t>
      </w:r>
    </w:p>
    <w:p w:rsidR="00DA178F" w:rsidRPr="0083727E" w:rsidRDefault="00DA178F" w:rsidP="00D45BFB">
      <w:pPr>
        <w:spacing w:after="120" w:line="240" w:lineRule="auto"/>
        <w:jc w:val="both"/>
        <w:rPr>
          <w:rFonts w:ascii="Arial" w:eastAsia="Times New Roman" w:hAnsi="Arial" w:cs="Arial"/>
          <w:color w:val="000000" w:themeColor="text1"/>
          <w:sz w:val="20"/>
          <w:szCs w:val="20"/>
          <w:lang w:eastAsia="de-DE"/>
        </w:rPr>
      </w:pPr>
    </w:p>
    <w:p w:rsidR="009F16F9" w:rsidRPr="0083727E" w:rsidRDefault="009F16F9" w:rsidP="00C20C1E">
      <w:pPr>
        <w:pStyle w:val="Sraopastraipa"/>
        <w:numPr>
          <w:ilvl w:val="0"/>
          <w:numId w:val="7"/>
        </w:numPr>
        <w:spacing w:after="120" w:line="240" w:lineRule="auto"/>
        <w:contextualSpacing w:val="0"/>
        <w:jc w:val="both"/>
        <w:rPr>
          <w:rFonts w:ascii="Arial" w:hAnsi="Arial" w:cs="Arial"/>
          <w:color w:val="000000" w:themeColor="text1"/>
          <w:sz w:val="20"/>
          <w:szCs w:val="20"/>
          <w:lang w:eastAsia="de-DE"/>
        </w:rPr>
      </w:pPr>
      <w:r w:rsidRPr="0083727E">
        <w:rPr>
          <w:rFonts w:ascii="Arial" w:hAnsi="Arial" w:cs="Arial"/>
          <w:color w:val="000000" w:themeColor="text1"/>
          <w:sz w:val="20"/>
          <w:szCs w:val="20"/>
          <w:lang w:eastAsia="de-DE"/>
        </w:rPr>
        <w:t>For individual operations;</w:t>
      </w:r>
    </w:p>
    <w:p w:rsidR="009F16F9" w:rsidRPr="0083727E" w:rsidRDefault="009F16F9" w:rsidP="00C20C1E">
      <w:pPr>
        <w:pStyle w:val="Sraopastraipa"/>
        <w:numPr>
          <w:ilvl w:val="0"/>
          <w:numId w:val="7"/>
        </w:numPr>
        <w:spacing w:after="120" w:line="240" w:lineRule="auto"/>
        <w:contextualSpacing w:val="0"/>
        <w:jc w:val="both"/>
        <w:rPr>
          <w:rFonts w:ascii="Arial" w:hAnsi="Arial" w:cs="Arial"/>
          <w:color w:val="000000" w:themeColor="text1"/>
          <w:sz w:val="20"/>
          <w:szCs w:val="20"/>
          <w:lang w:eastAsia="de-DE"/>
        </w:rPr>
      </w:pPr>
      <w:r w:rsidRPr="0083727E">
        <w:rPr>
          <w:rFonts w:ascii="Arial" w:hAnsi="Arial" w:cs="Arial"/>
          <w:color w:val="000000" w:themeColor="text1"/>
          <w:sz w:val="20"/>
          <w:szCs w:val="20"/>
          <w:lang w:eastAsia="de-DE"/>
        </w:rPr>
        <w:t>For multiple operations, based on global authorisations to be granted by the Contributors’ Committee within certain parameters.</w:t>
      </w:r>
    </w:p>
    <w:p w:rsidR="009F16F9" w:rsidRPr="0083727E" w:rsidRDefault="009F16F9" w:rsidP="00C20C1E">
      <w:pPr>
        <w:pStyle w:val="Sraopastraipa"/>
        <w:numPr>
          <w:ilvl w:val="0"/>
          <w:numId w:val="7"/>
        </w:numPr>
        <w:spacing w:after="120" w:line="240" w:lineRule="auto"/>
        <w:contextualSpacing w:val="0"/>
        <w:jc w:val="both"/>
        <w:rPr>
          <w:rFonts w:ascii="Arial" w:hAnsi="Arial" w:cs="Arial"/>
          <w:color w:val="000000" w:themeColor="text1"/>
          <w:sz w:val="20"/>
          <w:szCs w:val="20"/>
        </w:rPr>
      </w:pPr>
      <w:r w:rsidRPr="0083727E">
        <w:rPr>
          <w:rFonts w:ascii="Arial" w:hAnsi="Arial" w:cs="Arial"/>
          <w:color w:val="000000" w:themeColor="text1"/>
          <w:sz w:val="20"/>
          <w:szCs w:val="20"/>
          <w:lang w:eastAsia="de-DE"/>
        </w:rPr>
        <w:t>For operations that do not fall within the envisaged global authorisations.</w:t>
      </w:r>
    </w:p>
    <w:p w:rsidR="009F16F9" w:rsidRPr="0083727E" w:rsidRDefault="009F16F9" w:rsidP="0083727E">
      <w:pPr>
        <w:spacing w:after="0" w:line="240" w:lineRule="auto"/>
        <w:jc w:val="both"/>
        <w:rPr>
          <w:rFonts w:ascii="Arial" w:hAnsi="Arial" w:cs="Arial"/>
          <w:color w:val="000000" w:themeColor="text1"/>
          <w:sz w:val="20"/>
          <w:szCs w:val="20"/>
          <w:lang w:val="en-US"/>
        </w:rPr>
      </w:pPr>
    </w:p>
    <w:p w:rsidR="009F16F9" w:rsidRPr="0083727E" w:rsidRDefault="009F16F9" w:rsidP="0083727E">
      <w:pPr>
        <w:spacing w:after="0" w:line="240" w:lineRule="auto"/>
        <w:jc w:val="both"/>
        <w:rPr>
          <w:rFonts w:ascii="Arial" w:hAnsi="Arial" w:cs="Arial"/>
          <w:sz w:val="20"/>
          <w:szCs w:val="20"/>
        </w:rPr>
      </w:pPr>
      <w:proofErr w:type="gramStart"/>
      <w:r w:rsidRPr="0083727E">
        <w:rPr>
          <w:rFonts w:ascii="Arial" w:hAnsi="Arial" w:cs="Arial"/>
          <w:color w:val="000000" w:themeColor="text1"/>
          <w:sz w:val="20"/>
          <w:szCs w:val="20"/>
          <w:lang w:val="en-US"/>
        </w:rPr>
        <w:t xml:space="preserve">In relation to the </w:t>
      </w:r>
      <w:r w:rsidRPr="0083727E">
        <w:rPr>
          <w:rFonts w:ascii="Arial" w:hAnsi="Arial" w:cs="Arial"/>
          <w:color w:val="000000"/>
          <w:sz w:val="20"/>
          <w:szCs w:val="20"/>
          <w:lang w:eastAsia="en-GB"/>
        </w:rPr>
        <w:t>Article 5.5.</w:t>
      </w:r>
      <w:proofErr w:type="gramEnd"/>
      <w:r w:rsidRPr="0083727E">
        <w:rPr>
          <w:rFonts w:ascii="Arial" w:hAnsi="Arial" w:cs="Arial"/>
          <w:color w:val="000000"/>
          <w:sz w:val="20"/>
          <w:szCs w:val="20"/>
          <w:lang w:eastAsia="en-GB"/>
        </w:rPr>
        <w:t xml:space="preserve"> </w:t>
      </w:r>
      <w:proofErr w:type="gramStart"/>
      <w:r w:rsidRPr="0083727E">
        <w:rPr>
          <w:rFonts w:ascii="Arial" w:hAnsi="Arial" w:cs="Arial"/>
          <w:color w:val="000000"/>
          <w:sz w:val="20"/>
          <w:szCs w:val="20"/>
          <w:lang w:eastAsia="en-GB"/>
        </w:rPr>
        <w:t>of</w:t>
      </w:r>
      <w:proofErr w:type="gramEnd"/>
      <w:r w:rsidRPr="0083727E">
        <w:rPr>
          <w:rFonts w:ascii="Arial" w:hAnsi="Arial" w:cs="Arial"/>
          <w:color w:val="000000"/>
          <w:sz w:val="20"/>
          <w:szCs w:val="20"/>
          <w:lang w:eastAsia="en-GB"/>
        </w:rPr>
        <w:t xml:space="preserve"> the Platform Rules, each Contributor to the Fund is entitled to designate a member that shall represent such Contributor in the Contributors Committee. The governance provisions regarding the approval of operations are set out in Section 12.2 below.</w:t>
      </w:r>
    </w:p>
    <w:p w:rsidR="009F16F9" w:rsidRPr="0083727E" w:rsidRDefault="009F16F9" w:rsidP="0083727E">
      <w:pPr>
        <w:spacing w:after="0" w:line="240" w:lineRule="auto"/>
        <w:jc w:val="both"/>
        <w:rPr>
          <w:rFonts w:ascii="Arial" w:hAnsi="Arial" w:cs="Arial"/>
          <w:sz w:val="20"/>
          <w:szCs w:val="20"/>
        </w:rPr>
      </w:pP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sz w:val="20"/>
          <w:szCs w:val="20"/>
        </w:rPr>
        <w:t xml:space="preserve">A procedure for consultation of the Commission will be applied for operations deployed by EIB, adjusted to the specific nature of the Fund. Accelerated selection and assessment procedures for existing financial intermediaries may also apply. </w:t>
      </w:r>
    </w:p>
    <w:p w:rsidR="009F16F9" w:rsidRPr="0083727E" w:rsidRDefault="009F16F9" w:rsidP="0083727E">
      <w:pPr>
        <w:spacing w:after="0" w:line="240" w:lineRule="auto"/>
        <w:jc w:val="both"/>
        <w:rPr>
          <w:rFonts w:ascii="Arial" w:hAnsi="Arial" w:cs="Arial"/>
          <w:sz w:val="20"/>
          <w:szCs w:val="20"/>
        </w:rPr>
      </w:pPr>
    </w:p>
    <w:p w:rsidR="009F16F9" w:rsidRPr="0083727E" w:rsidRDefault="009F16F9" w:rsidP="00C20C1E">
      <w:pPr>
        <w:widowControl w:val="0"/>
        <w:numPr>
          <w:ilvl w:val="0"/>
          <w:numId w:val="4"/>
        </w:numPr>
        <w:spacing w:after="0" w:line="240" w:lineRule="auto"/>
        <w:jc w:val="both"/>
        <w:rPr>
          <w:rFonts w:ascii="Arial" w:eastAsia="Calibri" w:hAnsi="Arial" w:cs="Arial"/>
          <w:b/>
          <w:color w:val="000000" w:themeColor="text1"/>
          <w:sz w:val="20"/>
          <w:szCs w:val="20"/>
          <w:lang w:val="en-US"/>
        </w:rPr>
      </w:pPr>
      <w:r w:rsidRPr="0083727E">
        <w:rPr>
          <w:rFonts w:ascii="Arial" w:eastAsia="Calibri" w:hAnsi="Arial" w:cs="Arial"/>
          <w:b/>
          <w:color w:val="000000" w:themeColor="text1"/>
          <w:sz w:val="20"/>
          <w:szCs w:val="20"/>
          <w:lang w:val="en-US"/>
        </w:rPr>
        <w:t>Payment of Contributions</w:t>
      </w:r>
    </w:p>
    <w:p w:rsidR="009F16F9" w:rsidRPr="0083727E" w:rsidRDefault="009F16F9" w:rsidP="0083727E">
      <w:pPr>
        <w:widowControl w:val="0"/>
        <w:spacing w:after="0" w:line="240" w:lineRule="auto"/>
        <w:ind w:left="720"/>
        <w:jc w:val="both"/>
        <w:rPr>
          <w:rFonts w:ascii="Arial" w:eastAsia="Calibri" w:hAnsi="Arial" w:cs="Arial"/>
          <w:b/>
          <w:color w:val="000000" w:themeColor="text1"/>
          <w:sz w:val="20"/>
          <w:szCs w:val="20"/>
          <w:lang w:val="en-US"/>
        </w:rPr>
      </w:pPr>
    </w:p>
    <w:p w:rsidR="009F16F9" w:rsidRPr="0083727E" w:rsidRDefault="009F16F9" w:rsidP="0083727E">
      <w:pPr>
        <w:spacing w:after="0" w:line="240" w:lineRule="auto"/>
        <w:jc w:val="both"/>
        <w:rPr>
          <w:rFonts w:ascii="Arial" w:eastAsia="Times New Roman" w:hAnsi="Arial" w:cs="Arial"/>
          <w:color w:val="000000" w:themeColor="text1"/>
          <w:sz w:val="20"/>
          <w:szCs w:val="20"/>
          <w:lang w:eastAsia="de-DE"/>
        </w:rPr>
      </w:pPr>
      <w:r w:rsidRPr="0083727E">
        <w:rPr>
          <w:rFonts w:ascii="Arial" w:eastAsia="Times New Roman" w:hAnsi="Arial" w:cs="Arial"/>
          <w:color w:val="000000" w:themeColor="text1"/>
          <w:sz w:val="20"/>
          <w:szCs w:val="20"/>
          <w:lang w:eastAsia="de-DE"/>
        </w:rPr>
        <w:t>The payment of Contributions is governed by the Platform Rules and the terms of each Contribution Agreement.</w:t>
      </w:r>
    </w:p>
    <w:p w:rsidR="009F16F9" w:rsidRPr="0083727E" w:rsidRDefault="009F16F9" w:rsidP="0083727E">
      <w:pPr>
        <w:spacing w:after="0" w:line="240" w:lineRule="auto"/>
        <w:jc w:val="both"/>
        <w:rPr>
          <w:rFonts w:ascii="Arial" w:eastAsia="Times New Roman" w:hAnsi="Arial" w:cs="Arial"/>
          <w:color w:val="000000" w:themeColor="text1"/>
          <w:sz w:val="20"/>
          <w:szCs w:val="20"/>
          <w:lang w:eastAsia="de-DE"/>
        </w:rPr>
      </w:pPr>
      <w:r w:rsidRPr="0083727E">
        <w:rPr>
          <w:rFonts w:ascii="Arial" w:eastAsia="Times New Roman" w:hAnsi="Arial" w:cs="Arial"/>
          <w:color w:val="000000" w:themeColor="text1"/>
          <w:sz w:val="20"/>
          <w:szCs w:val="20"/>
          <w:lang w:eastAsia="de-DE"/>
        </w:rPr>
        <w:t>Contributions of Member States to the Fund will take the form of a guarantee. Member States may elect to make an Upfront Payment. In addition, EIB expects to provide a suitable level of liquidity into the structure to allow for timely payments of amounts due by Member States.</w:t>
      </w:r>
    </w:p>
    <w:p w:rsidR="009F16F9" w:rsidRPr="0083727E" w:rsidRDefault="009F16F9" w:rsidP="0083727E">
      <w:pPr>
        <w:spacing w:after="0" w:line="240" w:lineRule="auto"/>
        <w:jc w:val="both"/>
        <w:rPr>
          <w:rFonts w:ascii="Arial" w:eastAsia="Times New Roman" w:hAnsi="Arial" w:cs="Arial"/>
          <w:color w:val="000000" w:themeColor="text1"/>
          <w:sz w:val="20"/>
          <w:szCs w:val="20"/>
          <w:lang w:eastAsia="de-DE"/>
        </w:rPr>
      </w:pPr>
    </w:p>
    <w:p w:rsidR="009F16F9" w:rsidRPr="0083727E" w:rsidRDefault="009F16F9" w:rsidP="00C20C1E">
      <w:pPr>
        <w:widowControl w:val="0"/>
        <w:numPr>
          <w:ilvl w:val="0"/>
          <w:numId w:val="4"/>
        </w:numPr>
        <w:spacing w:after="0" w:line="240" w:lineRule="auto"/>
        <w:jc w:val="both"/>
        <w:rPr>
          <w:rFonts w:ascii="Arial" w:eastAsia="Calibri" w:hAnsi="Arial" w:cs="Arial"/>
          <w:b/>
          <w:color w:val="000000" w:themeColor="text1"/>
          <w:sz w:val="20"/>
          <w:szCs w:val="20"/>
          <w:lang w:val="en-US"/>
        </w:rPr>
      </w:pPr>
      <w:r w:rsidRPr="0083727E">
        <w:rPr>
          <w:rFonts w:ascii="Arial" w:eastAsia="Calibri" w:hAnsi="Arial" w:cs="Arial"/>
          <w:b/>
          <w:color w:val="000000" w:themeColor="text1"/>
          <w:sz w:val="20"/>
          <w:szCs w:val="20"/>
          <w:lang w:val="en-US"/>
        </w:rPr>
        <w:t>Fees</w:t>
      </w:r>
    </w:p>
    <w:p w:rsidR="009F16F9" w:rsidRPr="0083727E" w:rsidRDefault="009F16F9" w:rsidP="0083727E">
      <w:pPr>
        <w:widowControl w:val="0"/>
        <w:spacing w:after="0" w:line="240" w:lineRule="auto"/>
        <w:jc w:val="both"/>
        <w:rPr>
          <w:rFonts w:ascii="Arial" w:eastAsia="Calibri" w:hAnsi="Arial" w:cs="Arial"/>
          <w:b/>
          <w:color w:val="000000" w:themeColor="text1"/>
          <w:sz w:val="20"/>
          <w:szCs w:val="20"/>
          <w:lang w:val="en-US"/>
        </w:rPr>
      </w:pPr>
    </w:p>
    <w:p w:rsidR="009F16F9" w:rsidRPr="0083727E" w:rsidRDefault="009F16F9" w:rsidP="0083727E">
      <w:pPr>
        <w:spacing w:after="0" w:line="240" w:lineRule="auto"/>
        <w:ind w:right="144"/>
        <w:jc w:val="both"/>
        <w:rPr>
          <w:rFonts w:ascii="Arial" w:hAnsi="Arial" w:cs="Arial"/>
          <w:sz w:val="20"/>
          <w:szCs w:val="20"/>
        </w:rPr>
      </w:pPr>
      <w:r w:rsidRPr="0083727E">
        <w:rPr>
          <w:rFonts w:ascii="Arial" w:hAnsi="Arial" w:cs="Arial"/>
          <w:sz w:val="20"/>
          <w:szCs w:val="20"/>
        </w:rPr>
        <w:t xml:space="preserve">The Contributors agree that the </w:t>
      </w:r>
      <w:r w:rsidRPr="0083727E">
        <w:rPr>
          <w:rFonts w:ascii="Arial" w:hAnsi="Arial" w:cs="Arial"/>
          <w:b/>
          <w:sz w:val="20"/>
          <w:szCs w:val="20"/>
        </w:rPr>
        <w:t>advances made available to the Contributors under their liquidity facility</w:t>
      </w:r>
      <w:r w:rsidRPr="0083727E">
        <w:rPr>
          <w:rFonts w:ascii="Arial" w:hAnsi="Arial" w:cs="Arial"/>
          <w:sz w:val="20"/>
          <w:szCs w:val="20"/>
        </w:rPr>
        <w:t xml:space="preserve"> will be debited immediately to their respective Dedicated Register, the principal amount of such advances are re-payable on their relevant Advance Repayment Date (as indicated </w:t>
      </w:r>
      <w:r w:rsidRPr="0083727E">
        <w:rPr>
          <w:rFonts w:ascii="Arial" w:hAnsi="Arial" w:cs="Arial"/>
          <w:sz w:val="20"/>
          <w:szCs w:val="20"/>
        </w:rPr>
        <w:lastRenderedPageBreak/>
        <w:t>in the Contribution Agreement) and cannot be covered by utilisation of the liquidity facility and principal repayment of such advances are not included in the waterfall set out in article 10 below.</w:t>
      </w:r>
    </w:p>
    <w:p w:rsidR="009F16F9" w:rsidRPr="0083727E" w:rsidRDefault="009F16F9" w:rsidP="0083727E">
      <w:pPr>
        <w:spacing w:after="0" w:line="240" w:lineRule="auto"/>
        <w:ind w:right="144"/>
        <w:jc w:val="both"/>
        <w:rPr>
          <w:rFonts w:ascii="Arial" w:hAnsi="Arial" w:cs="Arial"/>
          <w:sz w:val="20"/>
          <w:szCs w:val="20"/>
        </w:rPr>
      </w:pPr>
    </w:p>
    <w:p w:rsidR="009F16F9" w:rsidRPr="0083727E" w:rsidRDefault="009F16F9" w:rsidP="0083727E">
      <w:pPr>
        <w:spacing w:after="0" w:line="240" w:lineRule="auto"/>
        <w:ind w:right="144"/>
        <w:jc w:val="both"/>
        <w:rPr>
          <w:rFonts w:ascii="Arial" w:hAnsi="Arial" w:cs="Arial"/>
          <w:sz w:val="20"/>
          <w:szCs w:val="20"/>
          <w:lang w:eastAsia="de-DE"/>
        </w:rPr>
      </w:pPr>
      <w:r w:rsidRPr="0083727E">
        <w:rPr>
          <w:rFonts w:ascii="Arial" w:hAnsi="Arial" w:cs="Arial"/>
          <w:sz w:val="20"/>
          <w:szCs w:val="20"/>
        </w:rPr>
        <w:t>The Contributors agree as well that: costs, and expenses incurred by EIB and EIF and relevant fees due to EIB and EIF, as detailed below, are payable by the Contributors and shall be paid in the following order: first, from any Proceeds and Recoveries in line with the waterfall included in article 10 below; and, second, if and to the extent that the Proceeds and Recoveries are not sufficient, any shortfall relating to: (</w:t>
      </w:r>
      <w:proofErr w:type="spellStart"/>
      <w:r w:rsidRPr="0083727E">
        <w:rPr>
          <w:rFonts w:ascii="Arial" w:hAnsi="Arial" w:cs="Arial"/>
          <w:sz w:val="20"/>
          <w:szCs w:val="20"/>
        </w:rPr>
        <w:t>i</w:t>
      </w:r>
      <w:proofErr w:type="spellEnd"/>
      <w:r w:rsidRPr="0083727E">
        <w:rPr>
          <w:rFonts w:ascii="Arial" w:hAnsi="Arial" w:cs="Arial"/>
          <w:sz w:val="20"/>
          <w:szCs w:val="20"/>
        </w:rPr>
        <w:t xml:space="preserve">) interest accrued on the liquidity facilities made available by EIB to the Contributors, (ii) Legal, Auditors and similar Costs, (iii) FX hedging costs, (iv) negative interest on the Contributor Cash Balance and on cash disbursed by EIB and EIF, and (v) EIB Funding Costs, will be covered pro rata by the Contributors, in accordance with the indemnity provisions under the Contribution Agreement and </w:t>
      </w:r>
      <w:r w:rsidRPr="0083727E">
        <w:rPr>
          <w:rFonts w:ascii="Arial" w:hAnsi="Arial" w:cs="Arial"/>
          <w:sz w:val="20"/>
          <w:szCs w:val="20"/>
          <w:lang w:eastAsia="de-DE"/>
        </w:rPr>
        <w:t>within the limit of the Contribution of each Contributor and in aggregate the Total Contributions and according to the following principles:</w:t>
      </w:r>
    </w:p>
    <w:p w:rsidR="00DA178F" w:rsidRPr="0083727E" w:rsidRDefault="00DA178F" w:rsidP="0083727E">
      <w:pPr>
        <w:spacing w:after="0" w:line="240" w:lineRule="auto"/>
        <w:ind w:right="144"/>
        <w:jc w:val="both"/>
        <w:rPr>
          <w:rFonts w:ascii="Arial" w:hAnsi="Arial" w:cs="Arial"/>
          <w:sz w:val="20"/>
          <w:szCs w:val="20"/>
          <w:lang w:eastAsia="de-DE"/>
        </w:rPr>
      </w:pPr>
    </w:p>
    <w:p w:rsidR="009F16F9" w:rsidRPr="0083727E" w:rsidRDefault="009F16F9" w:rsidP="00C20C1E">
      <w:pPr>
        <w:pStyle w:val="Sraopastraipa"/>
        <w:numPr>
          <w:ilvl w:val="0"/>
          <w:numId w:val="12"/>
        </w:numPr>
        <w:spacing w:after="0" w:line="240" w:lineRule="auto"/>
        <w:ind w:right="144"/>
        <w:jc w:val="both"/>
        <w:rPr>
          <w:rFonts w:ascii="Arial" w:hAnsi="Arial" w:cs="Arial"/>
          <w:sz w:val="20"/>
          <w:szCs w:val="20"/>
        </w:rPr>
      </w:pPr>
      <w:r w:rsidRPr="0083727E">
        <w:rPr>
          <w:rFonts w:ascii="Arial" w:hAnsi="Arial" w:cs="Arial"/>
          <w:sz w:val="20"/>
          <w:szCs w:val="20"/>
        </w:rPr>
        <w:t>(</w:t>
      </w:r>
      <w:proofErr w:type="spellStart"/>
      <w:r w:rsidRPr="0083727E">
        <w:rPr>
          <w:rFonts w:ascii="Arial" w:hAnsi="Arial" w:cs="Arial"/>
          <w:sz w:val="20"/>
          <w:szCs w:val="20"/>
        </w:rPr>
        <w:t>i</w:t>
      </w:r>
      <w:proofErr w:type="spellEnd"/>
      <w:r w:rsidRPr="0083727E">
        <w:rPr>
          <w:rFonts w:ascii="Arial" w:hAnsi="Arial" w:cs="Arial"/>
          <w:sz w:val="20"/>
          <w:szCs w:val="20"/>
        </w:rPr>
        <w:t xml:space="preserve">) </w:t>
      </w:r>
      <w:r w:rsidRPr="0083727E">
        <w:rPr>
          <w:rFonts w:ascii="Arial" w:hAnsi="Arial" w:cs="Arial"/>
          <w:b/>
          <w:sz w:val="20"/>
          <w:szCs w:val="20"/>
        </w:rPr>
        <w:t>interest accrued on the liquidity facility made available from EIB to the Contributors</w:t>
      </w:r>
      <w:r w:rsidRPr="0083727E">
        <w:rPr>
          <w:rFonts w:ascii="Arial" w:hAnsi="Arial" w:cs="Arial"/>
          <w:sz w:val="20"/>
          <w:szCs w:val="20"/>
          <w:lang w:eastAsia="de-DE"/>
        </w:rPr>
        <w:t>: will be covered pro-rata by the Contributors who benefitted from the liquidity facility;</w:t>
      </w:r>
    </w:p>
    <w:p w:rsidR="009F16F9" w:rsidRPr="0083727E" w:rsidRDefault="009F16F9" w:rsidP="0083727E">
      <w:pPr>
        <w:pStyle w:val="Sraopastraipa"/>
        <w:spacing w:after="0" w:line="240" w:lineRule="auto"/>
        <w:ind w:right="144"/>
        <w:jc w:val="both"/>
        <w:rPr>
          <w:rFonts w:ascii="Arial" w:hAnsi="Arial" w:cs="Arial"/>
          <w:sz w:val="20"/>
          <w:szCs w:val="20"/>
        </w:rPr>
      </w:pPr>
    </w:p>
    <w:p w:rsidR="009F16F9" w:rsidRPr="0083727E" w:rsidRDefault="009F16F9" w:rsidP="00C20C1E">
      <w:pPr>
        <w:pStyle w:val="Sraopastraipa"/>
        <w:numPr>
          <w:ilvl w:val="0"/>
          <w:numId w:val="12"/>
        </w:numPr>
        <w:spacing w:after="0" w:line="240" w:lineRule="auto"/>
        <w:ind w:right="144"/>
        <w:jc w:val="both"/>
        <w:rPr>
          <w:rFonts w:ascii="Arial" w:hAnsi="Arial" w:cs="Arial"/>
          <w:sz w:val="20"/>
          <w:szCs w:val="20"/>
        </w:rPr>
      </w:pPr>
      <w:r w:rsidRPr="0083727E">
        <w:rPr>
          <w:rFonts w:ascii="Arial" w:hAnsi="Arial" w:cs="Arial"/>
          <w:b/>
          <w:sz w:val="20"/>
          <w:szCs w:val="20"/>
        </w:rPr>
        <w:t>(ii) negative interest on the Contributor Cash Balance</w:t>
      </w:r>
      <w:r w:rsidRPr="0083727E">
        <w:rPr>
          <w:rFonts w:ascii="Arial" w:hAnsi="Arial" w:cs="Arial"/>
          <w:sz w:val="20"/>
          <w:szCs w:val="20"/>
          <w:lang w:eastAsia="de-DE"/>
        </w:rPr>
        <w:t>; will be covered pro-rata by the Contributors who made an Upfront Payment or an additional cash contribution;</w:t>
      </w:r>
    </w:p>
    <w:p w:rsidR="009F16F9" w:rsidRPr="0083727E" w:rsidRDefault="009F16F9" w:rsidP="0083727E">
      <w:pPr>
        <w:pStyle w:val="Sraopastraipa"/>
        <w:spacing w:after="0" w:line="240" w:lineRule="auto"/>
        <w:rPr>
          <w:rFonts w:ascii="Arial" w:hAnsi="Arial" w:cs="Arial"/>
          <w:sz w:val="20"/>
          <w:szCs w:val="20"/>
        </w:rPr>
      </w:pPr>
    </w:p>
    <w:p w:rsidR="009F16F9" w:rsidRPr="0083727E" w:rsidRDefault="009F16F9" w:rsidP="00C20C1E">
      <w:pPr>
        <w:pStyle w:val="Sraopastraipa"/>
        <w:numPr>
          <w:ilvl w:val="0"/>
          <w:numId w:val="12"/>
        </w:numPr>
        <w:spacing w:after="0" w:line="240" w:lineRule="auto"/>
        <w:ind w:right="144"/>
        <w:jc w:val="both"/>
        <w:rPr>
          <w:rFonts w:ascii="Arial" w:hAnsi="Arial" w:cs="Arial"/>
          <w:b/>
          <w:sz w:val="20"/>
          <w:szCs w:val="20"/>
        </w:rPr>
      </w:pPr>
      <w:r w:rsidRPr="0083727E">
        <w:rPr>
          <w:rFonts w:ascii="Arial" w:hAnsi="Arial" w:cs="Arial"/>
          <w:b/>
          <w:sz w:val="20"/>
          <w:szCs w:val="20"/>
        </w:rPr>
        <w:t xml:space="preserve">(iii) Legal, Auditors and similar Costs, FX hedging costs, </w:t>
      </w:r>
      <w:r w:rsidRPr="0083727E">
        <w:rPr>
          <w:rFonts w:ascii="Arial" w:hAnsi="Arial" w:cs="Arial"/>
          <w:sz w:val="20"/>
          <w:szCs w:val="20"/>
        </w:rPr>
        <w:t>negative interest on cash disbursed by EIB and EIF</w:t>
      </w:r>
      <w:r w:rsidRPr="0083727E">
        <w:rPr>
          <w:rFonts w:ascii="Arial" w:hAnsi="Arial" w:cs="Arial"/>
          <w:b/>
          <w:sz w:val="20"/>
          <w:szCs w:val="20"/>
        </w:rPr>
        <w:t xml:space="preserve"> and EIB Funding Costs: </w:t>
      </w:r>
      <w:r w:rsidRPr="0083727E">
        <w:rPr>
          <w:rFonts w:ascii="Arial" w:hAnsi="Arial" w:cs="Arial"/>
          <w:sz w:val="20"/>
          <w:szCs w:val="20"/>
          <w:lang w:eastAsia="de-DE"/>
        </w:rPr>
        <w:t>will be covered pro-rata by all Contributors;</w:t>
      </w:r>
    </w:p>
    <w:p w:rsidR="009F16F9" w:rsidRPr="0083727E" w:rsidRDefault="009F16F9" w:rsidP="0083727E">
      <w:pPr>
        <w:pStyle w:val="Sraopastraipa"/>
        <w:spacing w:after="0" w:line="240" w:lineRule="auto"/>
        <w:rPr>
          <w:rFonts w:ascii="Arial" w:hAnsi="Arial" w:cs="Arial"/>
          <w:b/>
          <w:sz w:val="20"/>
          <w:szCs w:val="20"/>
        </w:rPr>
      </w:pPr>
    </w:p>
    <w:p w:rsidR="009F16F9" w:rsidRPr="0083727E" w:rsidRDefault="009F16F9" w:rsidP="00C20C1E">
      <w:pPr>
        <w:pStyle w:val="Sraopastraipa"/>
        <w:numPr>
          <w:ilvl w:val="0"/>
          <w:numId w:val="12"/>
        </w:numPr>
        <w:spacing w:after="0" w:line="240" w:lineRule="auto"/>
        <w:ind w:right="144"/>
        <w:jc w:val="both"/>
        <w:rPr>
          <w:rFonts w:ascii="Arial" w:hAnsi="Arial" w:cs="Arial"/>
          <w:b/>
          <w:sz w:val="20"/>
          <w:szCs w:val="20"/>
        </w:rPr>
      </w:pPr>
      <w:r w:rsidRPr="0083727E">
        <w:rPr>
          <w:rFonts w:ascii="Arial" w:hAnsi="Arial" w:cs="Arial"/>
          <w:b/>
          <w:sz w:val="20"/>
          <w:szCs w:val="20"/>
        </w:rPr>
        <w:t>(iv) No draw down under the liquidity facility will be allowed to cover the items set out above</w:t>
      </w:r>
    </w:p>
    <w:p w:rsidR="009F16F9" w:rsidRPr="0083727E" w:rsidRDefault="009F16F9" w:rsidP="0083727E">
      <w:pPr>
        <w:pStyle w:val="Sraopastraipa"/>
        <w:spacing w:after="0" w:line="240" w:lineRule="auto"/>
        <w:rPr>
          <w:rFonts w:ascii="Arial" w:hAnsi="Arial" w:cs="Arial"/>
          <w:sz w:val="20"/>
          <w:szCs w:val="20"/>
        </w:rPr>
      </w:pPr>
    </w:p>
    <w:p w:rsidR="009F16F9" w:rsidRPr="0083727E" w:rsidRDefault="009F16F9" w:rsidP="0083727E">
      <w:pPr>
        <w:spacing w:after="0" w:line="240" w:lineRule="auto"/>
        <w:ind w:right="144"/>
        <w:jc w:val="both"/>
        <w:rPr>
          <w:rFonts w:ascii="Arial" w:hAnsi="Arial" w:cs="Arial"/>
          <w:sz w:val="20"/>
          <w:szCs w:val="20"/>
        </w:rPr>
      </w:pPr>
      <w:r w:rsidRPr="0083727E">
        <w:rPr>
          <w:rFonts w:ascii="Arial" w:hAnsi="Arial" w:cs="Arial"/>
          <w:sz w:val="20"/>
          <w:szCs w:val="20"/>
          <w:lang w:eastAsia="de-DE"/>
        </w:rPr>
        <w:t>To operationally manage this,</w:t>
      </w:r>
      <w:r w:rsidRPr="0083727E">
        <w:rPr>
          <w:rFonts w:ascii="Arial" w:hAnsi="Arial" w:cs="Arial"/>
          <w:iCs/>
          <w:sz w:val="20"/>
          <w:szCs w:val="20"/>
        </w:rPr>
        <w:t xml:space="preserve"> a portion of the total commitments will initially be reserved as a buffer to cover costs and expenses</w:t>
      </w:r>
      <w:r w:rsidRPr="0083727E">
        <w:rPr>
          <w:rFonts w:ascii="Arial" w:hAnsi="Arial" w:cs="Arial"/>
          <w:sz w:val="20"/>
          <w:szCs w:val="20"/>
        </w:rPr>
        <w:t xml:space="preserve"> </w:t>
      </w:r>
    </w:p>
    <w:p w:rsidR="009F16F9" w:rsidRPr="0083727E" w:rsidRDefault="009F16F9" w:rsidP="0083727E">
      <w:pPr>
        <w:spacing w:after="0" w:line="240" w:lineRule="auto"/>
        <w:ind w:right="144"/>
        <w:jc w:val="both"/>
        <w:rPr>
          <w:rFonts w:ascii="Arial" w:hAnsi="Arial" w:cs="Arial"/>
          <w:sz w:val="20"/>
          <w:szCs w:val="20"/>
        </w:rPr>
      </w:pPr>
      <w:r w:rsidRPr="0083727E">
        <w:rPr>
          <w:rFonts w:ascii="Arial" w:hAnsi="Arial" w:cs="Arial"/>
          <w:sz w:val="20"/>
          <w:szCs w:val="20"/>
        </w:rPr>
        <w:t>No recourse to the liquidity facility or the indemnity provisions under the Contribution Agreement will be allowed for Management Fees, and Recovery Fees, hence EIB has no recourse to the Contributors to cover shortfalls of Management Fees and Recovery Fees</w:t>
      </w:r>
      <w:r w:rsidRPr="0083727E">
        <w:rPr>
          <w:rFonts w:ascii="Arial" w:hAnsi="Arial" w:cs="Arial"/>
          <w:iCs/>
          <w:sz w:val="20"/>
          <w:szCs w:val="20"/>
        </w:rPr>
        <w:t xml:space="preserve">. Also, if any portion of </w:t>
      </w:r>
      <w:r w:rsidRPr="0083727E">
        <w:rPr>
          <w:rFonts w:ascii="Arial" w:hAnsi="Arial" w:cs="Arial"/>
          <w:sz w:val="20"/>
          <w:szCs w:val="20"/>
        </w:rPr>
        <w:t xml:space="preserve">Management Fees, and Recovery Fees remains unpaid under the waterfall when allocated at the end of each quarter, such unpaid amounts will roll over to the next quarter (and so forth) and will be due and payable in the following quarter (and so forth), following the same order of payment. </w:t>
      </w:r>
    </w:p>
    <w:p w:rsidR="009F16F9" w:rsidRPr="0083727E" w:rsidRDefault="009F16F9" w:rsidP="0083727E">
      <w:pPr>
        <w:spacing w:after="0" w:line="240" w:lineRule="auto"/>
        <w:rPr>
          <w:rFonts w:ascii="Arial" w:hAnsi="Arial" w:cs="Arial"/>
          <w:i/>
          <w:iCs/>
          <w:sz w:val="20"/>
          <w:szCs w:val="20"/>
          <w:u w:val="single"/>
        </w:rPr>
      </w:pPr>
    </w:p>
    <w:p w:rsidR="009F16F9" w:rsidRPr="0083727E" w:rsidRDefault="009F16F9" w:rsidP="0083727E">
      <w:pPr>
        <w:spacing w:after="0" w:line="240" w:lineRule="auto"/>
        <w:rPr>
          <w:rFonts w:ascii="Arial" w:hAnsi="Arial" w:cs="Arial"/>
          <w:i/>
          <w:iCs/>
          <w:sz w:val="20"/>
          <w:szCs w:val="20"/>
          <w:u w:val="single"/>
        </w:rPr>
      </w:pPr>
      <w:r w:rsidRPr="0083727E">
        <w:rPr>
          <w:rFonts w:ascii="Arial" w:hAnsi="Arial" w:cs="Arial"/>
          <w:i/>
          <w:iCs/>
          <w:sz w:val="20"/>
          <w:szCs w:val="20"/>
          <w:u w:val="single"/>
        </w:rPr>
        <w:t>Costs and Fees to be paid by the Contributors in accordance with the general principles above and the waterfall below</w:t>
      </w:r>
    </w:p>
    <w:p w:rsidR="00DA178F" w:rsidRPr="0083727E" w:rsidRDefault="00DA178F" w:rsidP="0083727E">
      <w:pPr>
        <w:spacing w:after="0" w:line="240" w:lineRule="auto"/>
        <w:rPr>
          <w:rFonts w:ascii="Arial" w:hAnsi="Arial" w:cs="Arial"/>
          <w:i/>
          <w:iCs/>
          <w:sz w:val="20"/>
          <w:szCs w:val="20"/>
          <w:u w:val="single"/>
        </w:rPr>
      </w:pPr>
    </w:p>
    <w:p w:rsidR="009F16F9" w:rsidRPr="0083727E" w:rsidRDefault="009F16F9" w:rsidP="0083727E">
      <w:pPr>
        <w:spacing w:after="0" w:line="240" w:lineRule="auto"/>
        <w:rPr>
          <w:rFonts w:ascii="Arial" w:hAnsi="Arial" w:cs="Arial"/>
          <w:i/>
          <w:iCs/>
          <w:sz w:val="20"/>
          <w:szCs w:val="20"/>
        </w:rPr>
      </w:pPr>
      <w:r w:rsidRPr="0083727E">
        <w:rPr>
          <w:rFonts w:ascii="Arial" w:hAnsi="Arial" w:cs="Arial"/>
          <w:b/>
          <w:bCs/>
          <w:sz w:val="20"/>
          <w:szCs w:val="20"/>
        </w:rPr>
        <w:t>Funding</w:t>
      </w:r>
      <w:r w:rsidRPr="0083727E">
        <w:rPr>
          <w:rFonts w:ascii="Arial" w:hAnsi="Arial" w:cs="Arial"/>
          <w:b/>
          <w:bCs/>
          <w:i/>
          <w:iCs/>
          <w:sz w:val="20"/>
          <w:szCs w:val="20"/>
        </w:rPr>
        <w:t xml:space="preserve"> </w:t>
      </w:r>
      <w:r w:rsidRPr="0083727E">
        <w:rPr>
          <w:rFonts w:ascii="Arial" w:hAnsi="Arial" w:cs="Arial"/>
          <w:b/>
          <w:bCs/>
          <w:iCs/>
          <w:sz w:val="20"/>
          <w:szCs w:val="20"/>
        </w:rPr>
        <w:t>Costs</w:t>
      </w:r>
      <w:r w:rsidRPr="0083727E">
        <w:rPr>
          <w:rFonts w:ascii="Arial" w:hAnsi="Arial" w:cs="Arial"/>
          <w:iCs/>
          <w:sz w:val="20"/>
          <w:szCs w:val="20"/>
        </w:rPr>
        <w:t>:</w:t>
      </w:r>
      <w:r w:rsidRPr="0083727E">
        <w:rPr>
          <w:rFonts w:ascii="Arial" w:hAnsi="Arial" w:cs="Arial"/>
          <w:i/>
          <w:iCs/>
          <w:sz w:val="20"/>
          <w:szCs w:val="20"/>
        </w:rPr>
        <w:t xml:space="preserve"> </w:t>
      </w: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sz w:val="20"/>
          <w:szCs w:val="20"/>
        </w:rPr>
        <w:t>Funding Cost shall comprise interest determined at the rate of:  (</w:t>
      </w:r>
      <w:proofErr w:type="spellStart"/>
      <w:r w:rsidRPr="0083727E">
        <w:rPr>
          <w:rFonts w:ascii="Arial" w:hAnsi="Arial" w:cs="Arial"/>
          <w:sz w:val="20"/>
          <w:szCs w:val="20"/>
        </w:rPr>
        <w:t>i</w:t>
      </w:r>
      <w:proofErr w:type="spellEnd"/>
      <w:r w:rsidRPr="0083727E">
        <w:rPr>
          <w:rFonts w:ascii="Arial" w:hAnsi="Arial" w:cs="Arial"/>
          <w:sz w:val="20"/>
          <w:szCs w:val="20"/>
        </w:rPr>
        <w:t>) EURIBOR 3 month for operations in EUR, or X-</w:t>
      </w:r>
      <w:proofErr w:type="spellStart"/>
      <w:r w:rsidRPr="0083727E">
        <w:rPr>
          <w:rFonts w:ascii="Arial" w:hAnsi="Arial" w:cs="Arial"/>
          <w:sz w:val="20"/>
          <w:szCs w:val="20"/>
        </w:rPr>
        <w:t>ibor</w:t>
      </w:r>
      <w:proofErr w:type="spellEnd"/>
      <w:r w:rsidRPr="0083727E">
        <w:rPr>
          <w:rFonts w:ascii="Arial" w:hAnsi="Arial" w:cs="Arial"/>
          <w:sz w:val="20"/>
          <w:szCs w:val="20"/>
        </w:rPr>
        <w:t xml:space="preserve"> 3 month for other operations, plus (ii) a spread (which can be a positive or negative number of basis points) calculated following EIB's standard pricing methodology recovering EIB's cost of funding on the capital markets and its administrative costs applicable to this type of operations; with (</w:t>
      </w:r>
      <w:proofErr w:type="spellStart"/>
      <w:r w:rsidRPr="0083727E">
        <w:rPr>
          <w:rFonts w:ascii="Arial" w:hAnsi="Arial" w:cs="Arial"/>
          <w:sz w:val="20"/>
          <w:szCs w:val="20"/>
        </w:rPr>
        <w:t>i</w:t>
      </w:r>
      <w:proofErr w:type="spellEnd"/>
      <w:r w:rsidRPr="0083727E">
        <w:rPr>
          <w:rFonts w:ascii="Arial" w:hAnsi="Arial" w:cs="Arial"/>
          <w:sz w:val="20"/>
          <w:szCs w:val="20"/>
        </w:rPr>
        <w:t>) and (ii) in aggregate floored at zero.</w:t>
      </w:r>
    </w:p>
    <w:p w:rsidR="009F16F9" w:rsidRPr="0083727E" w:rsidRDefault="009F16F9" w:rsidP="0083727E">
      <w:pPr>
        <w:spacing w:after="0" w:line="240" w:lineRule="auto"/>
        <w:jc w:val="both"/>
        <w:rPr>
          <w:rFonts w:ascii="Arial" w:hAnsi="Arial" w:cs="Arial"/>
          <w:b/>
          <w:bCs/>
          <w:sz w:val="20"/>
          <w:szCs w:val="20"/>
        </w:rPr>
      </w:pP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b/>
          <w:bCs/>
          <w:sz w:val="20"/>
          <w:szCs w:val="20"/>
        </w:rPr>
        <w:t>Management Fee</w:t>
      </w:r>
      <w:r w:rsidRPr="0083727E">
        <w:rPr>
          <w:rFonts w:ascii="Arial" w:hAnsi="Arial" w:cs="Arial"/>
          <w:sz w:val="20"/>
          <w:szCs w:val="20"/>
        </w:rPr>
        <w:t>: means from the signature date of the first Contribution Agreement until 31 December 2037, the annual management fee which shall be paid by the Fund to the EIB and EIF (“</w:t>
      </w:r>
      <w:r w:rsidRPr="0083727E">
        <w:rPr>
          <w:rFonts w:ascii="Arial" w:hAnsi="Arial" w:cs="Arial"/>
          <w:b/>
          <w:bCs/>
          <w:sz w:val="20"/>
          <w:szCs w:val="20"/>
        </w:rPr>
        <w:t>Management Fee</w:t>
      </w:r>
      <w:r w:rsidRPr="0083727E">
        <w:rPr>
          <w:rFonts w:ascii="Arial" w:hAnsi="Arial" w:cs="Arial"/>
          <w:sz w:val="20"/>
          <w:szCs w:val="20"/>
        </w:rPr>
        <w:t xml:space="preserve">”) and shall be equal to up to 0.5 (up to zero point five) % of the aggregate of the Committed Amounts under the Transactions subject to an overall aggregate cap of two point five (2.5) % of Total Contributions. </w:t>
      </w:r>
    </w:p>
    <w:p w:rsidR="009F16F9" w:rsidRPr="0083727E" w:rsidRDefault="009F16F9" w:rsidP="0083727E">
      <w:pPr>
        <w:spacing w:after="0" w:line="240" w:lineRule="auto"/>
        <w:jc w:val="both"/>
        <w:rPr>
          <w:rFonts w:ascii="Arial" w:hAnsi="Arial" w:cs="Arial"/>
          <w:b/>
          <w:sz w:val="20"/>
          <w:szCs w:val="20"/>
        </w:rPr>
      </w:pP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b/>
          <w:sz w:val="20"/>
          <w:szCs w:val="20"/>
        </w:rPr>
        <w:t>Committed Amounts</w:t>
      </w:r>
      <w:r w:rsidRPr="0083727E">
        <w:rPr>
          <w:rFonts w:ascii="Arial" w:hAnsi="Arial" w:cs="Arial"/>
          <w:sz w:val="20"/>
          <w:szCs w:val="20"/>
        </w:rPr>
        <w:t xml:space="preserve"> mean the aggregate of the amounts committed by EIB or EIF in relation to operations signed by EIB or EIF for the account of the Fund which are outstanding (but excluding any outstanding defaulted amounts or cancelled amounts).  The Committed Amounts shall not be reduced in the event that there has been any provisioning for losses or reduction in market value due to market value fluctuations of the relevant exposures.</w:t>
      </w: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sz w:val="20"/>
          <w:szCs w:val="20"/>
        </w:rPr>
        <w:t xml:space="preserve">Such </w:t>
      </w:r>
      <w:proofErr w:type="gramStart"/>
      <w:r w:rsidRPr="0083727E">
        <w:rPr>
          <w:rFonts w:ascii="Arial" w:hAnsi="Arial" w:cs="Arial"/>
          <w:sz w:val="20"/>
          <w:szCs w:val="20"/>
        </w:rPr>
        <w:t>level of fees have</w:t>
      </w:r>
      <w:proofErr w:type="gramEnd"/>
      <w:r w:rsidRPr="0083727E">
        <w:rPr>
          <w:rFonts w:ascii="Arial" w:hAnsi="Arial" w:cs="Arial"/>
          <w:sz w:val="20"/>
          <w:szCs w:val="20"/>
        </w:rPr>
        <w:t xml:space="preserve"> been calculated on the basis of ensuring EIB cost coverage and EIF remuneration in line with statutory requirements.</w:t>
      </w: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sz w:val="20"/>
          <w:szCs w:val="20"/>
        </w:rPr>
        <w:lastRenderedPageBreak/>
        <w:t>The Management Fee shall be calculated as if all the Contributors had committed on the date of the first Contribution Agreement.</w:t>
      </w:r>
    </w:p>
    <w:p w:rsidR="009F16F9" w:rsidRPr="0083727E" w:rsidRDefault="009F16F9" w:rsidP="0083727E">
      <w:pPr>
        <w:spacing w:after="0" w:line="240" w:lineRule="auto"/>
        <w:jc w:val="both"/>
        <w:rPr>
          <w:rFonts w:ascii="Arial" w:hAnsi="Arial" w:cs="Arial"/>
          <w:b/>
          <w:bCs/>
          <w:sz w:val="20"/>
          <w:szCs w:val="20"/>
        </w:rPr>
      </w:pPr>
    </w:p>
    <w:p w:rsidR="009F16F9" w:rsidRPr="0083727E" w:rsidRDefault="009F16F9" w:rsidP="00DF1B2E">
      <w:pPr>
        <w:keepNext/>
        <w:spacing w:after="0" w:line="240" w:lineRule="auto"/>
        <w:jc w:val="both"/>
        <w:rPr>
          <w:rFonts w:ascii="Arial" w:hAnsi="Arial" w:cs="Arial"/>
          <w:b/>
          <w:bCs/>
          <w:sz w:val="20"/>
          <w:szCs w:val="20"/>
        </w:rPr>
      </w:pPr>
      <w:r w:rsidRPr="0083727E">
        <w:rPr>
          <w:rFonts w:ascii="Arial" w:hAnsi="Arial" w:cs="Arial"/>
          <w:b/>
          <w:bCs/>
          <w:sz w:val="20"/>
          <w:szCs w:val="20"/>
        </w:rPr>
        <w:t>Legal, Audit, Consultant and similar Expenses</w:t>
      </w:r>
    </w:p>
    <w:p w:rsidR="009F16F9" w:rsidRPr="0083727E" w:rsidRDefault="009F16F9" w:rsidP="00DF1B2E">
      <w:pPr>
        <w:keepNext/>
        <w:spacing w:after="0" w:line="240" w:lineRule="auto"/>
        <w:jc w:val="both"/>
        <w:rPr>
          <w:rFonts w:ascii="Arial" w:hAnsi="Arial" w:cs="Arial"/>
          <w:b/>
          <w:bCs/>
          <w:sz w:val="20"/>
          <w:szCs w:val="20"/>
        </w:rPr>
      </w:pPr>
      <w:r w:rsidRPr="0083727E">
        <w:rPr>
          <w:rFonts w:ascii="Arial" w:hAnsi="Arial" w:cs="Arial"/>
          <w:sz w:val="20"/>
          <w:szCs w:val="20"/>
        </w:rPr>
        <w:t>Include costs, fees and expenses of EIB and EIF external lawyers, auditors, consultants (including in the context of the structuring of and the transactions and operations performed in relation to the Fund) and similar costs, fees, and expenses (including costs, fees and expenses to cover investment fees and costs for the investment of the Cash Balance).</w:t>
      </w:r>
    </w:p>
    <w:p w:rsidR="009F16F9" w:rsidRPr="0083727E" w:rsidRDefault="009F16F9" w:rsidP="0083727E">
      <w:pPr>
        <w:spacing w:after="0" w:line="240" w:lineRule="auto"/>
        <w:jc w:val="both"/>
        <w:rPr>
          <w:rFonts w:ascii="Arial" w:hAnsi="Arial" w:cs="Arial"/>
          <w:b/>
          <w:bCs/>
          <w:sz w:val="20"/>
          <w:szCs w:val="20"/>
        </w:rPr>
      </w:pP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b/>
          <w:bCs/>
          <w:sz w:val="20"/>
          <w:szCs w:val="20"/>
        </w:rPr>
        <w:t>Recovery Fee</w:t>
      </w:r>
    </w:p>
    <w:p w:rsidR="009F16F9" w:rsidRPr="0083727E" w:rsidRDefault="009F16F9" w:rsidP="0083727E">
      <w:pPr>
        <w:spacing w:after="0" w:line="240" w:lineRule="auto"/>
        <w:jc w:val="both"/>
        <w:rPr>
          <w:rFonts w:ascii="Arial" w:hAnsi="Arial" w:cs="Arial"/>
          <w:sz w:val="20"/>
          <w:szCs w:val="20"/>
        </w:rPr>
      </w:pPr>
      <w:r w:rsidRPr="0083727E">
        <w:rPr>
          <w:rFonts w:ascii="Arial" w:hAnsi="Arial" w:cs="Arial"/>
          <w:sz w:val="20"/>
          <w:szCs w:val="20"/>
        </w:rPr>
        <w:t xml:space="preserve">EIB and EIF shall charge to the Fund a flat-fee recovery fee for operations that EIB or EIF needs to </w:t>
      </w:r>
      <w:proofErr w:type="gramStart"/>
      <w:r w:rsidRPr="0083727E">
        <w:rPr>
          <w:rFonts w:ascii="Arial" w:hAnsi="Arial" w:cs="Arial"/>
          <w:sz w:val="20"/>
          <w:szCs w:val="20"/>
        </w:rPr>
        <w:t>recover  amounts</w:t>
      </w:r>
      <w:proofErr w:type="gramEnd"/>
      <w:r w:rsidRPr="0083727E">
        <w:rPr>
          <w:rFonts w:ascii="Arial" w:hAnsi="Arial" w:cs="Arial"/>
          <w:sz w:val="20"/>
          <w:szCs w:val="20"/>
        </w:rPr>
        <w:t xml:space="preserve"> or in case that it applies a restructuring. The recovery fee shall be calculated at the rate of 1% of disbursed but not recovered amounts, subject to an overall aggregate cap of zero point five (0.5) % of Total Contributions</w:t>
      </w:r>
    </w:p>
    <w:p w:rsidR="009F16F9" w:rsidRPr="0083727E" w:rsidRDefault="009F16F9" w:rsidP="0083727E">
      <w:pPr>
        <w:spacing w:after="0" w:line="240" w:lineRule="auto"/>
        <w:jc w:val="both"/>
        <w:rPr>
          <w:rFonts w:ascii="Arial" w:hAnsi="Arial" w:cs="Arial"/>
          <w:sz w:val="20"/>
          <w:szCs w:val="20"/>
        </w:rPr>
      </w:pPr>
    </w:p>
    <w:p w:rsidR="009F16F9" w:rsidRPr="0083727E" w:rsidRDefault="009F16F9" w:rsidP="00C20C1E">
      <w:pPr>
        <w:keepNext/>
        <w:keepLines/>
        <w:widowControl w:val="0"/>
        <w:numPr>
          <w:ilvl w:val="0"/>
          <w:numId w:val="4"/>
        </w:numPr>
        <w:spacing w:after="0" w:line="240" w:lineRule="auto"/>
        <w:rPr>
          <w:rFonts w:ascii="Arial" w:eastAsia="Calibri" w:hAnsi="Arial" w:cs="Arial"/>
          <w:b/>
          <w:color w:val="000000" w:themeColor="text1"/>
          <w:sz w:val="20"/>
          <w:szCs w:val="20"/>
          <w:lang w:val="en-US"/>
        </w:rPr>
      </w:pPr>
      <w:r w:rsidRPr="0083727E">
        <w:rPr>
          <w:rFonts w:ascii="Arial" w:eastAsia="Calibri" w:hAnsi="Arial" w:cs="Arial"/>
          <w:b/>
          <w:color w:val="000000" w:themeColor="text1"/>
          <w:sz w:val="20"/>
          <w:szCs w:val="20"/>
          <w:lang w:val="en-US"/>
        </w:rPr>
        <w:t>Distributions Waterfall</w:t>
      </w:r>
    </w:p>
    <w:p w:rsidR="009F16F9" w:rsidRPr="0083727E" w:rsidRDefault="009F16F9" w:rsidP="0083727E">
      <w:pPr>
        <w:spacing w:after="0" w:line="240" w:lineRule="auto"/>
        <w:jc w:val="both"/>
        <w:rPr>
          <w:rFonts w:ascii="Arial" w:hAnsi="Arial" w:cs="Arial"/>
          <w:i/>
          <w:sz w:val="20"/>
          <w:szCs w:val="20"/>
        </w:rPr>
      </w:pPr>
    </w:p>
    <w:p w:rsidR="009F16F9" w:rsidRPr="0083727E" w:rsidRDefault="009F16F9" w:rsidP="0083727E">
      <w:pPr>
        <w:spacing w:after="0" w:line="240" w:lineRule="auto"/>
        <w:jc w:val="both"/>
        <w:rPr>
          <w:rFonts w:ascii="Arial" w:hAnsi="Arial" w:cs="Arial"/>
          <w:iCs/>
          <w:sz w:val="20"/>
          <w:szCs w:val="20"/>
        </w:rPr>
      </w:pPr>
      <w:r w:rsidRPr="0083727E">
        <w:rPr>
          <w:rFonts w:ascii="Arial" w:hAnsi="Arial" w:cs="Arial"/>
          <w:sz w:val="20"/>
          <w:szCs w:val="20"/>
        </w:rPr>
        <w:t>Any cash flows received under a debt operation of the Fund (other than amounts qualifying as Recovery or Proceeds) that are classified as principal in accordance with EIB’s accounting policies shall be allocated to the reduction of the principal outstanding of the Loan or, for EIF funded debt products, the funding line made available from EIB to EIF to perform funded operations of the</w:t>
      </w:r>
      <w:r w:rsidRPr="0083727E">
        <w:rPr>
          <w:rFonts w:ascii="Arial" w:hAnsi="Arial" w:cs="Arial"/>
          <w:i/>
          <w:iCs/>
          <w:sz w:val="20"/>
          <w:szCs w:val="20"/>
        </w:rPr>
        <w:t xml:space="preserve"> </w:t>
      </w:r>
      <w:r w:rsidRPr="0083727E">
        <w:rPr>
          <w:rFonts w:ascii="Arial" w:hAnsi="Arial" w:cs="Arial"/>
          <w:iCs/>
          <w:sz w:val="20"/>
          <w:szCs w:val="20"/>
        </w:rPr>
        <w:t>Fund.</w:t>
      </w:r>
    </w:p>
    <w:p w:rsidR="009F16F9" w:rsidRPr="0083727E" w:rsidRDefault="009F16F9" w:rsidP="0083727E">
      <w:pPr>
        <w:spacing w:after="0" w:line="240" w:lineRule="auto"/>
        <w:jc w:val="both"/>
        <w:rPr>
          <w:rFonts w:ascii="Arial" w:hAnsi="Arial" w:cs="Arial"/>
          <w:i/>
          <w:iCs/>
          <w:sz w:val="20"/>
          <w:szCs w:val="20"/>
        </w:rPr>
      </w:pPr>
    </w:p>
    <w:p w:rsidR="009F16F9" w:rsidRPr="0083727E" w:rsidRDefault="009F16F9" w:rsidP="0083727E">
      <w:pPr>
        <w:spacing w:after="0" w:line="240" w:lineRule="auto"/>
        <w:ind w:right="144"/>
        <w:jc w:val="both"/>
        <w:rPr>
          <w:rFonts w:ascii="Arial" w:hAnsi="Arial" w:cs="Arial"/>
          <w:sz w:val="20"/>
          <w:szCs w:val="20"/>
          <w:lang w:val="en-US" w:eastAsia="de-DE"/>
        </w:rPr>
      </w:pPr>
      <w:r w:rsidRPr="0083727E">
        <w:rPr>
          <w:rFonts w:ascii="Arial" w:hAnsi="Arial" w:cs="Arial"/>
          <w:b/>
          <w:bCs/>
          <w:sz w:val="20"/>
          <w:szCs w:val="20"/>
          <w:lang w:val="en-US" w:eastAsia="de-DE"/>
        </w:rPr>
        <w:t>Loan</w:t>
      </w:r>
      <w:r w:rsidRPr="0083727E">
        <w:rPr>
          <w:rFonts w:ascii="Arial" w:hAnsi="Arial" w:cs="Arial"/>
          <w:sz w:val="20"/>
          <w:szCs w:val="20"/>
          <w:lang w:val="en-US" w:eastAsia="de-DE"/>
        </w:rPr>
        <w:t xml:space="preserve"> means the loan/credit facility or facilities made available by the Bank to the Fund to provide financing for the underlying funded transactions. </w:t>
      </w:r>
    </w:p>
    <w:p w:rsidR="009F16F9" w:rsidRPr="0083727E" w:rsidRDefault="009F16F9" w:rsidP="0083727E">
      <w:pPr>
        <w:spacing w:after="0" w:line="240" w:lineRule="auto"/>
        <w:ind w:right="144"/>
        <w:jc w:val="both"/>
        <w:rPr>
          <w:rFonts w:ascii="Arial" w:hAnsi="Arial" w:cs="Arial"/>
          <w:sz w:val="20"/>
          <w:szCs w:val="20"/>
          <w:lang w:val="en-US" w:eastAsia="de-DE"/>
        </w:rPr>
      </w:pPr>
    </w:p>
    <w:p w:rsidR="009F16F9" w:rsidRPr="0083727E" w:rsidRDefault="009F16F9" w:rsidP="0083727E">
      <w:pPr>
        <w:spacing w:after="0" w:line="240" w:lineRule="auto"/>
        <w:ind w:right="144"/>
        <w:jc w:val="both"/>
        <w:rPr>
          <w:rFonts w:ascii="Arial" w:hAnsi="Arial" w:cs="Arial"/>
          <w:sz w:val="20"/>
          <w:szCs w:val="20"/>
          <w:lang w:val="en-US" w:eastAsia="de-DE"/>
        </w:rPr>
      </w:pPr>
      <w:r w:rsidRPr="0083727E">
        <w:rPr>
          <w:rFonts w:ascii="Arial" w:hAnsi="Arial" w:cs="Arial"/>
          <w:b/>
          <w:bCs/>
          <w:sz w:val="20"/>
          <w:szCs w:val="20"/>
          <w:lang w:val="en-US" w:eastAsia="de-DE"/>
        </w:rPr>
        <w:t xml:space="preserve">Proceeds </w:t>
      </w:r>
      <w:r w:rsidRPr="0083727E">
        <w:rPr>
          <w:rFonts w:ascii="Arial" w:hAnsi="Arial" w:cs="Arial"/>
          <w:bCs/>
          <w:sz w:val="20"/>
          <w:szCs w:val="20"/>
          <w:lang w:val="en-US" w:eastAsia="de-DE"/>
        </w:rPr>
        <w:t>mean</w:t>
      </w:r>
      <w:r w:rsidRPr="0083727E">
        <w:rPr>
          <w:rFonts w:ascii="Arial" w:hAnsi="Arial" w:cs="Arial"/>
          <w:b/>
          <w:bCs/>
          <w:sz w:val="20"/>
          <w:szCs w:val="20"/>
          <w:lang w:val="en-US" w:eastAsia="de-DE"/>
        </w:rPr>
        <w:t xml:space="preserve"> </w:t>
      </w:r>
      <w:r w:rsidRPr="0083727E">
        <w:rPr>
          <w:rFonts w:ascii="Arial" w:hAnsi="Arial" w:cs="Arial"/>
          <w:sz w:val="20"/>
          <w:szCs w:val="20"/>
          <w:lang w:val="en-US" w:eastAsia="de-DE"/>
        </w:rPr>
        <w:t>any interest, fees, profits, and Recoveries received under the underlying transactions and, for equity transactions, any reflows (including restitution of commitment and distributions).</w:t>
      </w:r>
    </w:p>
    <w:p w:rsidR="009F16F9" w:rsidRPr="0083727E" w:rsidRDefault="009F16F9" w:rsidP="0083727E">
      <w:pPr>
        <w:spacing w:after="0" w:line="240" w:lineRule="auto"/>
        <w:ind w:right="144"/>
        <w:jc w:val="both"/>
        <w:rPr>
          <w:rFonts w:ascii="Arial" w:hAnsi="Arial" w:cs="Arial"/>
          <w:b/>
          <w:bCs/>
          <w:sz w:val="20"/>
          <w:szCs w:val="20"/>
          <w:lang w:val="en-US" w:eastAsia="de-DE"/>
        </w:rPr>
      </w:pPr>
    </w:p>
    <w:p w:rsidR="009F16F9" w:rsidRPr="0083727E" w:rsidRDefault="009F16F9" w:rsidP="0083727E">
      <w:pPr>
        <w:spacing w:after="0" w:line="240" w:lineRule="auto"/>
        <w:ind w:right="144"/>
        <w:jc w:val="both"/>
        <w:rPr>
          <w:rFonts w:ascii="Arial" w:hAnsi="Arial" w:cs="Arial"/>
          <w:sz w:val="20"/>
          <w:szCs w:val="20"/>
          <w:lang w:val="en-US" w:eastAsia="de-DE"/>
        </w:rPr>
      </w:pPr>
      <w:r w:rsidRPr="0083727E">
        <w:rPr>
          <w:rFonts w:ascii="Arial" w:hAnsi="Arial" w:cs="Arial"/>
          <w:b/>
          <w:bCs/>
          <w:sz w:val="20"/>
          <w:szCs w:val="20"/>
          <w:lang w:val="en-US" w:eastAsia="de-DE"/>
        </w:rPr>
        <w:t>Recoveries</w:t>
      </w:r>
      <w:r w:rsidRPr="0083727E">
        <w:rPr>
          <w:rFonts w:ascii="Arial" w:hAnsi="Arial" w:cs="Arial"/>
          <w:sz w:val="20"/>
          <w:szCs w:val="20"/>
          <w:lang w:val="en-US" w:eastAsia="de-DE"/>
        </w:rPr>
        <w:t xml:space="preserve"> means moneys recovered from underlying transactions. </w:t>
      </w:r>
    </w:p>
    <w:p w:rsidR="009F16F9" w:rsidRPr="0083727E" w:rsidRDefault="009F16F9" w:rsidP="0083727E">
      <w:pPr>
        <w:spacing w:after="0" w:line="240" w:lineRule="auto"/>
        <w:rPr>
          <w:rFonts w:ascii="Arial" w:hAnsi="Arial" w:cs="Arial"/>
          <w:sz w:val="20"/>
          <w:szCs w:val="20"/>
        </w:rPr>
      </w:pPr>
      <w:r w:rsidRPr="0083727E">
        <w:rPr>
          <w:rFonts w:ascii="Arial" w:hAnsi="Arial" w:cs="Arial"/>
          <w:sz w:val="20"/>
          <w:szCs w:val="20"/>
        </w:rPr>
        <w:t xml:space="preserve">Proceeds and Recoveries received under an operation of the Fund shall be allocated by the Bank acting on the account of the Fund at the end of each quarter 31 March, 30 June, 30 September, 31 December between the Contributors and the EIB and EIF as follows: </w:t>
      </w:r>
    </w:p>
    <w:p w:rsidR="00DA178F" w:rsidRPr="0083727E" w:rsidRDefault="00DA178F" w:rsidP="0083727E">
      <w:pPr>
        <w:spacing w:after="0" w:line="240" w:lineRule="auto"/>
        <w:rPr>
          <w:rFonts w:ascii="Arial" w:hAnsi="Arial" w:cs="Arial"/>
          <w:sz w:val="20"/>
          <w:szCs w:val="20"/>
        </w:rPr>
      </w:pPr>
    </w:p>
    <w:p w:rsidR="009F16F9" w:rsidRPr="0083727E" w:rsidRDefault="009F16F9" w:rsidP="00C20C1E">
      <w:pPr>
        <w:pStyle w:val="Sraopastraipa"/>
        <w:numPr>
          <w:ilvl w:val="0"/>
          <w:numId w:val="11"/>
        </w:numPr>
        <w:spacing w:after="120" w:line="240" w:lineRule="auto"/>
        <w:contextualSpacing w:val="0"/>
        <w:jc w:val="both"/>
        <w:rPr>
          <w:rFonts w:ascii="Arial" w:hAnsi="Arial" w:cs="Arial"/>
          <w:sz w:val="20"/>
          <w:szCs w:val="20"/>
        </w:rPr>
      </w:pPr>
      <w:r w:rsidRPr="0083727E">
        <w:rPr>
          <w:rFonts w:ascii="Arial" w:hAnsi="Arial" w:cs="Arial"/>
          <w:sz w:val="20"/>
          <w:szCs w:val="20"/>
        </w:rPr>
        <w:t>firstly, to EIB and EIF for Management Fees as apportioned to the quarter in accordance with ACT/360, and Recovery Fees</w:t>
      </w:r>
    </w:p>
    <w:p w:rsidR="009F16F9" w:rsidRPr="0083727E" w:rsidRDefault="009F16F9" w:rsidP="00C20C1E">
      <w:pPr>
        <w:pStyle w:val="Sraopastraipa"/>
        <w:numPr>
          <w:ilvl w:val="0"/>
          <w:numId w:val="11"/>
        </w:numPr>
        <w:spacing w:after="120" w:line="240" w:lineRule="auto"/>
        <w:contextualSpacing w:val="0"/>
        <w:jc w:val="both"/>
        <w:rPr>
          <w:rFonts w:ascii="Arial" w:hAnsi="Arial" w:cs="Arial"/>
          <w:sz w:val="20"/>
          <w:szCs w:val="20"/>
        </w:rPr>
      </w:pPr>
      <w:r w:rsidRPr="0083727E">
        <w:rPr>
          <w:rFonts w:ascii="Arial" w:hAnsi="Arial" w:cs="Arial"/>
          <w:sz w:val="20"/>
          <w:szCs w:val="20"/>
        </w:rPr>
        <w:t xml:space="preserve">secondly, to EIB and EIF for EIB/EIF Legal Audit, Consultant and similar Expenses </w:t>
      </w:r>
    </w:p>
    <w:p w:rsidR="009F16F9" w:rsidRPr="0083727E" w:rsidRDefault="009F16F9" w:rsidP="00C20C1E">
      <w:pPr>
        <w:pStyle w:val="Sraopastraipa"/>
        <w:numPr>
          <w:ilvl w:val="0"/>
          <w:numId w:val="11"/>
        </w:numPr>
        <w:spacing w:after="120" w:line="240" w:lineRule="auto"/>
        <w:contextualSpacing w:val="0"/>
        <w:jc w:val="both"/>
        <w:rPr>
          <w:rFonts w:ascii="Arial" w:hAnsi="Arial" w:cs="Arial"/>
          <w:sz w:val="20"/>
          <w:szCs w:val="20"/>
        </w:rPr>
      </w:pPr>
      <w:r w:rsidRPr="0083727E">
        <w:rPr>
          <w:rFonts w:ascii="Arial" w:hAnsi="Arial" w:cs="Arial"/>
          <w:sz w:val="20"/>
          <w:szCs w:val="20"/>
        </w:rPr>
        <w:t>thirdly, to EIB and EIF for FX hedging costs and foreclosure costs and for negative interest on EIB or EIF disbursed amounts, if any;</w:t>
      </w:r>
    </w:p>
    <w:p w:rsidR="009F16F9" w:rsidRPr="0083727E" w:rsidRDefault="009F16F9" w:rsidP="00C20C1E">
      <w:pPr>
        <w:pStyle w:val="Sraopastraipa"/>
        <w:numPr>
          <w:ilvl w:val="0"/>
          <w:numId w:val="11"/>
        </w:numPr>
        <w:spacing w:after="120" w:line="240" w:lineRule="auto"/>
        <w:contextualSpacing w:val="0"/>
        <w:jc w:val="both"/>
        <w:rPr>
          <w:rFonts w:ascii="Arial" w:hAnsi="Arial" w:cs="Arial"/>
          <w:sz w:val="20"/>
          <w:szCs w:val="20"/>
        </w:rPr>
      </w:pPr>
      <w:r w:rsidRPr="0083727E">
        <w:rPr>
          <w:rFonts w:ascii="Arial" w:hAnsi="Arial" w:cs="Arial"/>
          <w:sz w:val="20"/>
          <w:szCs w:val="20"/>
        </w:rPr>
        <w:t>fourthly to the EIB for the aggregate interest accrued on the Contributor liquidity facilities (if any) made available by EIB and for the aggregate negative interest on the Contributor Cash Balances, pro rata to each other;</w:t>
      </w:r>
    </w:p>
    <w:p w:rsidR="009F16F9" w:rsidRPr="0083727E" w:rsidRDefault="009F16F9" w:rsidP="00C20C1E">
      <w:pPr>
        <w:pStyle w:val="Sraopastraipa"/>
        <w:numPr>
          <w:ilvl w:val="0"/>
          <w:numId w:val="11"/>
        </w:numPr>
        <w:spacing w:after="120" w:line="240" w:lineRule="auto"/>
        <w:contextualSpacing w:val="0"/>
        <w:jc w:val="both"/>
        <w:rPr>
          <w:rFonts w:ascii="Arial" w:hAnsi="Arial" w:cs="Arial"/>
          <w:sz w:val="20"/>
          <w:szCs w:val="20"/>
        </w:rPr>
      </w:pPr>
      <w:r w:rsidRPr="0083727E">
        <w:rPr>
          <w:rFonts w:ascii="Arial" w:hAnsi="Arial" w:cs="Arial"/>
          <w:sz w:val="20"/>
          <w:szCs w:val="20"/>
        </w:rPr>
        <w:t>fifthly, to EIB for the accrued Funding Cost on the Loan or funding line made available from EIB to EIF and/ or in the context of the Fund;</w:t>
      </w:r>
    </w:p>
    <w:p w:rsidR="009F16F9" w:rsidRPr="0083727E" w:rsidRDefault="009F16F9" w:rsidP="00C20C1E">
      <w:pPr>
        <w:pStyle w:val="Sraopastraipa"/>
        <w:numPr>
          <w:ilvl w:val="0"/>
          <w:numId w:val="11"/>
        </w:numPr>
        <w:spacing w:after="120" w:line="240" w:lineRule="auto"/>
        <w:contextualSpacing w:val="0"/>
        <w:jc w:val="both"/>
        <w:rPr>
          <w:rFonts w:ascii="Arial" w:hAnsi="Arial" w:cs="Arial"/>
          <w:sz w:val="20"/>
          <w:szCs w:val="20"/>
        </w:rPr>
      </w:pPr>
      <w:r w:rsidRPr="0083727E">
        <w:rPr>
          <w:rFonts w:ascii="Arial" w:hAnsi="Arial" w:cs="Arial"/>
          <w:sz w:val="20"/>
          <w:szCs w:val="20"/>
        </w:rPr>
        <w:t xml:space="preserve">Sixthly, up to one (1.0) % of Total Contributions, to the Operational Expense Buffer;  </w:t>
      </w:r>
    </w:p>
    <w:p w:rsidR="009F16F9" w:rsidRPr="0083727E" w:rsidRDefault="009F16F9" w:rsidP="00C20C1E">
      <w:pPr>
        <w:pStyle w:val="Sraopastraipa"/>
        <w:numPr>
          <w:ilvl w:val="0"/>
          <w:numId w:val="11"/>
        </w:numPr>
        <w:spacing w:after="120" w:line="240" w:lineRule="auto"/>
        <w:contextualSpacing w:val="0"/>
        <w:jc w:val="both"/>
        <w:rPr>
          <w:rFonts w:ascii="Arial" w:hAnsi="Arial" w:cs="Arial"/>
          <w:sz w:val="20"/>
          <w:szCs w:val="20"/>
        </w:rPr>
      </w:pPr>
      <w:r w:rsidRPr="0083727E">
        <w:rPr>
          <w:rFonts w:ascii="Arial" w:hAnsi="Arial" w:cs="Arial"/>
          <w:sz w:val="20"/>
          <w:szCs w:val="20"/>
        </w:rPr>
        <w:t>Seventhly, to the reduction of the principal outstanding of (</w:t>
      </w:r>
      <w:proofErr w:type="spellStart"/>
      <w:r w:rsidRPr="0083727E">
        <w:rPr>
          <w:rFonts w:ascii="Arial" w:hAnsi="Arial" w:cs="Arial"/>
          <w:sz w:val="20"/>
          <w:szCs w:val="20"/>
        </w:rPr>
        <w:t>i</w:t>
      </w:r>
      <w:proofErr w:type="spellEnd"/>
      <w:r w:rsidRPr="0083727E">
        <w:rPr>
          <w:rFonts w:ascii="Arial" w:hAnsi="Arial" w:cs="Arial"/>
          <w:sz w:val="20"/>
          <w:szCs w:val="20"/>
        </w:rPr>
        <w:t>) the Loan or (ii) the funding line made available from EIB to EIF to perform funded operations by allocating (A) Proceeds and Recoveries generated by the transactions funded by the Loan to the Loan and (B) Proceeds and Recoveries generated by the transactions funded by the funding line made available from EIB to EIF to that funding line and</w:t>
      </w:r>
    </w:p>
    <w:p w:rsidR="009F16F9" w:rsidRPr="0083727E" w:rsidRDefault="009F16F9" w:rsidP="00C20C1E">
      <w:pPr>
        <w:pStyle w:val="Sraopastraipa"/>
        <w:numPr>
          <w:ilvl w:val="0"/>
          <w:numId w:val="11"/>
        </w:numPr>
        <w:spacing w:after="120" w:line="240" w:lineRule="auto"/>
        <w:contextualSpacing w:val="0"/>
        <w:jc w:val="both"/>
        <w:rPr>
          <w:rFonts w:ascii="Arial" w:hAnsi="Arial" w:cs="Arial"/>
          <w:sz w:val="20"/>
          <w:szCs w:val="20"/>
        </w:rPr>
      </w:pPr>
      <w:proofErr w:type="gramStart"/>
      <w:r w:rsidRPr="0083727E">
        <w:rPr>
          <w:rFonts w:ascii="Arial" w:hAnsi="Arial" w:cs="Arial"/>
          <w:sz w:val="20"/>
          <w:szCs w:val="20"/>
        </w:rPr>
        <w:t>lastly</w:t>
      </w:r>
      <w:proofErr w:type="gramEnd"/>
      <w:r w:rsidRPr="0083727E">
        <w:rPr>
          <w:rFonts w:ascii="Arial" w:hAnsi="Arial" w:cs="Arial"/>
          <w:sz w:val="20"/>
          <w:szCs w:val="20"/>
        </w:rPr>
        <w:t>, save for the paragraph immediately below, to each Contributor, pro rata to their Contribution and credited to their Dedicated Register (the “</w:t>
      </w:r>
      <w:r w:rsidRPr="0083727E">
        <w:rPr>
          <w:rFonts w:ascii="Arial" w:hAnsi="Arial" w:cs="Arial"/>
          <w:b/>
          <w:bCs/>
          <w:sz w:val="20"/>
          <w:szCs w:val="20"/>
        </w:rPr>
        <w:t>Contributor Share</w:t>
      </w:r>
      <w:r w:rsidRPr="0083727E">
        <w:rPr>
          <w:rFonts w:ascii="Arial" w:hAnsi="Arial" w:cs="Arial"/>
          <w:sz w:val="20"/>
          <w:szCs w:val="20"/>
        </w:rPr>
        <w:t>”).</w:t>
      </w:r>
    </w:p>
    <w:p w:rsidR="009F16F9" w:rsidRPr="0083727E" w:rsidRDefault="009F16F9" w:rsidP="0083727E">
      <w:pPr>
        <w:pStyle w:val="Sraopastraipa"/>
        <w:spacing w:after="0" w:line="240" w:lineRule="auto"/>
        <w:ind w:left="1080"/>
        <w:contextualSpacing w:val="0"/>
        <w:jc w:val="both"/>
        <w:rPr>
          <w:rFonts w:ascii="Arial" w:hAnsi="Arial" w:cs="Arial"/>
          <w:sz w:val="20"/>
          <w:szCs w:val="20"/>
        </w:rPr>
      </w:pPr>
    </w:p>
    <w:p w:rsidR="009F16F9" w:rsidRPr="0083727E" w:rsidRDefault="009F16F9" w:rsidP="0083727E">
      <w:pPr>
        <w:spacing w:after="0" w:line="240" w:lineRule="auto"/>
        <w:ind w:right="144"/>
        <w:jc w:val="both"/>
        <w:rPr>
          <w:rFonts w:ascii="Arial" w:hAnsi="Arial" w:cs="Arial"/>
          <w:sz w:val="20"/>
          <w:szCs w:val="20"/>
        </w:rPr>
      </w:pPr>
      <w:r w:rsidRPr="0083727E">
        <w:rPr>
          <w:rFonts w:ascii="Arial" w:hAnsi="Arial" w:cs="Arial"/>
          <w:sz w:val="20"/>
          <w:szCs w:val="20"/>
          <w:lang w:eastAsia="de-DE"/>
        </w:rPr>
        <w:t>No Contributor Share will be distributed before the end of a period of ten years starting from the effective</w:t>
      </w:r>
      <w:r w:rsidRPr="0083727E">
        <w:rPr>
          <w:rFonts w:ascii="Arial" w:hAnsi="Arial" w:cs="Arial"/>
          <w:sz w:val="20"/>
          <w:szCs w:val="20"/>
        </w:rPr>
        <w:t xml:space="preserve"> date of the first Contribution Agreement</w:t>
      </w:r>
      <w:r w:rsidRPr="0083727E">
        <w:rPr>
          <w:rFonts w:ascii="Arial" w:hAnsi="Arial" w:cs="Arial"/>
          <w:sz w:val="20"/>
          <w:szCs w:val="20"/>
          <w:lang w:eastAsia="de-DE"/>
        </w:rPr>
        <w:t xml:space="preserve">. After this period, </w:t>
      </w:r>
      <w:r w:rsidRPr="0083727E">
        <w:rPr>
          <w:rFonts w:ascii="Arial" w:hAnsi="Arial" w:cs="Arial"/>
          <w:sz w:val="20"/>
          <w:szCs w:val="20"/>
        </w:rPr>
        <w:t>any residual Contributor Share will be credited to each Contributor Dedicated Register</w:t>
      </w:r>
      <w:r w:rsidRPr="0083727E">
        <w:rPr>
          <w:rFonts w:ascii="Arial" w:hAnsi="Arial" w:cs="Arial"/>
          <w:sz w:val="20"/>
          <w:szCs w:val="20"/>
          <w:lang w:eastAsia="de-DE"/>
        </w:rPr>
        <w:t>, save for 10</w:t>
      </w:r>
      <w:r w:rsidRPr="0083727E">
        <w:rPr>
          <w:rFonts w:ascii="Arial" w:hAnsi="Arial" w:cs="Arial"/>
          <w:sz w:val="20"/>
          <w:szCs w:val="20"/>
        </w:rPr>
        <w:t xml:space="preserve">% of that residual Contributor </w:t>
      </w:r>
      <w:r w:rsidRPr="0083727E">
        <w:rPr>
          <w:rFonts w:ascii="Arial" w:hAnsi="Arial" w:cs="Arial"/>
          <w:sz w:val="20"/>
          <w:szCs w:val="20"/>
        </w:rPr>
        <w:lastRenderedPageBreak/>
        <w:t xml:space="preserve">Share which will be retained by the EIB to cover for future expenses, costs and fees of EIB and EIF, in accordance with the waterfall. </w:t>
      </w:r>
    </w:p>
    <w:p w:rsidR="009F16F9" w:rsidRPr="0083727E" w:rsidRDefault="009F16F9" w:rsidP="0083727E">
      <w:pPr>
        <w:spacing w:after="0" w:line="240" w:lineRule="auto"/>
        <w:ind w:right="144"/>
        <w:jc w:val="both"/>
        <w:rPr>
          <w:rFonts w:ascii="Arial" w:hAnsi="Arial" w:cs="Arial"/>
          <w:sz w:val="20"/>
          <w:szCs w:val="20"/>
        </w:rPr>
      </w:pPr>
    </w:p>
    <w:p w:rsidR="009F16F9" w:rsidRPr="0083727E" w:rsidRDefault="009F16F9" w:rsidP="0083727E">
      <w:pPr>
        <w:spacing w:after="0" w:line="240" w:lineRule="auto"/>
        <w:ind w:right="144"/>
        <w:jc w:val="both"/>
        <w:rPr>
          <w:rFonts w:ascii="Arial" w:hAnsi="Arial" w:cs="Arial"/>
          <w:sz w:val="20"/>
          <w:szCs w:val="20"/>
        </w:rPr>
      </w:pPr>
      <w:r w:rsidRPr="0083727E">
        <w:rPr>
          <w:rFonts w:ascii="Arial" w:hAnsi="Arial" w:cs="Arial"/>
          <w:sz w:val="20"/>
          <w:szCs w:val="20"/>
        </w:rPr>
        <w:t>Except for interest accrued on the liquidity facilities, any amount not paid out of the waterfall on one quarterly payment date, unless otherwise paid under the Contribution Agreement, shall remain outstanding until there are sufficient funds to pay such amount on any subsequent quarterly payment date.</w:t>
      </w:r>
    </w:p>
    <w:p w:rsidR="009F16F9" w:rsidRPr="0083727E" w:rsidRDefault="009F16F9" w:rsidP="0083727E">
      <w:pPr>
        <w:spacing w:after="0" w:line="240" w:lineRule="auto"/>
        <w:ind w:right="144"/>
        <w:jc w:val="both"/>
        <w:rPr>
          <w:rFonts w:ascii="Arial" w:hAnsi="Arial" w:cs="Arial"/>
          <w:sz w:val="20"/>
          <w:szCs w:val="20"/>
        </w:rPr>
      </w:pPr>
    </w:p>
    <w:p w:rsidR="009F16F9" w:rsidRPr="0083727E" w:rsidRDefault="009F16F9" w:rsidP="0083727E">
      <w:pPr>
        <w:spacing w:after="0" w:line="240" w:lineRule="auto"/>
        <w:ind w:right="144"/>
        <w:jc w:val="both"/>
        <w:rPr>
          <w:rFonts w:ascii="Arial" w:hAnsi="Arial" w:cs="Arial"/>
          <w:sz w:val="20"/>
          <w:szCs w:val="20"/>
          <w:lang w:eastAsia="de-DE"/>
        </w:rPr>
      </w:pPr>
      <w:r w:rsidRPr="0083727E">
        <w:rPr>
          <w:rFonts w:ascii="Arial" w:hAnsi="Arial" w:cs="Arial"/>
          <w:b/>
          <w:bCs/>
          <w:sz w:val="20"/>
          <w:szCs w:val="20"/>
        </w:rPr>
        <w:t>Operational Expense Buffer</w:t>
      </w:r>
      <w:r w:rsidRPr="0083727E">
        <w:rPr>
          <w:rFonts w:ascii="Arial" w:hAnsi="Arial" w:cs="Arial"/>
          <w:sz w:val="20"/>
          <w:szCs w:val="20"/>
        </w:rPr>
        <w:t xml:space="preserve"> means a buffer which shall be used to pay any shortfall in items (a) – (e) at the end of each quarter, in that order. The balance of the Operational Expense Buffer will be credited to the Contributors pro rata to their Contribution on the Dedicated Register after December 31</w:t>
      </w:r>
      <w:r w:rsidRPr="0083727E">
        <w:rPr>
          <w:rFonts w:ascii="Arial" w:hAnsi="Arial" w:cs="Arial"/>
          <w:sz w:val="20"/>
          <w:szCs w:val="20"/>
          <w:vertAlign w:val="superscript"/>
        </w:rPr>
        <w:t>st</w:t>
      </w:r>
      <w:r w:rsidRPr="0083727E">
        <w:rPr>
          <w:rFonts w:ascii="Arial" w:hAnsi="Arial" w:cs="Arial"/>
          <w:sz w:val="20"/>
          <w:szCs w:val="20"/>
        </w:rPr>
        <w:t xml:space="preserve"> 2037. </w:t>
      </w:r>
    </w:p>
    <w:p w:rsidR="009F16F9" w:rsidRPr="0083727E" w:rsidRDefault="009F16F9" w:rsidP="0083727E">
      <w:pPr>
        <w:pStyle w:val="StandardL2"/>
        <w:numPr>
          <w:ilvl w:val="0"/>
          <w:numId w:val="0"/>
        </w:numPr>
        <w:spacing w:after="0"/>
        <w:rPr>
          <w:rFonts w:ascii="Arial" w:hAnsi="Arial" w:cs="Arial"/>
          <w:sz w:val="20"/>
          <w:szCs w:val="20"/>
        </w:rPr>
      </w:pPr>
    </w:p>
    <w:p w:rsidR="009F16F9" w:rsidRPr="0083727E" w:rsidRDefault="009F16F9" w:rsidP="0083727E">
      <w:pPr>
        <w:pStyle w:val="StandardL2"/>
        <w:numPr>
          <w:ilvl w:val="0"/>
          <w:numId w:val="0"/>
        </w:numPr>
        <w:spacing w:after="0"/>
        <w:rPr>
          <w:rFonts w:ascii="Arial" w:hAnsi="Arial" w:cs="Arial"/>
          <w:b/>
          <w:sz w:val="20"/>
          <w:szCs w:val="20"/>
        </w:rPr>
      </w:pPr>
      <w:r w:rsidRPr="0083727E">
        <w:rPr>
          <w:rFonts w:ascii="Arial" w:hAnsi="Arial" w:cs="Arial"/>
          <w:b/>
          <w:sz w:val="20"/>
          <w:szCs w:val="20"/>
        </w:rPr>
        <w:t>Payments relating to Demands</w:t>
      </w:r>
    </w:p>
    <w:p w:rsidR="009F16F9" w:rsidRPr="0083727E" w:rsidRDefault="009F16F9" w:rsidP="0083727E">
      <w:pPr>
        <w:pStyle w:val="StandardL2"/>
        <w:numPr>
          <w:ilvl w:val="0"/>
          <w:numId w:val="0"/>
        </w:numPr>
        <w:spacing w:after="0"/>
        <w:rPr>
          <w:rFonts w:ascii="Arial" w:hAnsi="Arial" w:cs="Arial"/>
          <w:sz w:val="20"/>
          <w:szCs w:val="20"/>
        </w:rPr>
      </w:pPr>
      <w:r w:rsidRPr="0083727E">
        <w:rPr>
          <w:rFonts w:ascii="Arial" w:hAnsi="Arial" w:cs="Arial"/>
          <w:sz w:val="20"/>
          <w:szCs w:val="20"/>
        </w:rPr>
        <w:t xml:space="preserve">Payments relating to Demands under the Guarantee </w:t>
      </w:r>
      <w:proofErr w:type="gramStart"/>
      <w:r w:rsidRPr="0083727E">
        <w:rPr>
          <w:rFonts w:ascii="Arial" w:hAnsi="Arial" w:cs="Arial"/>
          <w:sz w:val="20"/>
          <w:szCs w:val="20"/>
        </w:rPr>
        <w:t>Agreement,</w:t>
      </w:r>
      <w:proofErr w:type="gramEnd"/>
      <w:r w:rsidRPr="0083727E">
        <w:rPr>
          <w:rFonts w:ascii="Arial" w:hAnsi="Arial" w:cs="Arial"/>
          <w:sz w:val="20"/>
          <w:szCs w:val="20"/>
        </w:rPr>
        <w:t xml:space="preserve"> shall be treated as cash flows received under the relevant operation of the Fund, except for unfunded transactions, for which such proceeds shall be allocated to the payment of the demands made under these unfunded transactions (including the payment of any fees or costs linked thereto).</w:t>
      </w:r>
    </w:p>
    <w:p w:rsidR="009F16F9" w:rsidRPr="0083727E" w:rsidRDefault="009F16F9" w:rsidP="0083727E">
      <w:pPr>
        <w:pStyle w:val="StandardL2"/>
        <w:numPr>
          <w:ilvl w:val="0"/>
          <w:numId w:val="0"/>
        </w:numPr>
        <w:spacing w:after="0"/>
        <w:rPr>
          <w:rFonts w:ascii="Arial" w:hAnsi="Arial" w:cs="Arial"/>
          <w:sz w:val="20"/>
          <w:szCs w:val="20"/>
        </w:rPr>
      </w:pPr>
    </w:p>
    <w:p w:rsidR="009F16F9" w:rsidRPr="0083727E" w:rsidRDefault="009F16F9" w:rsidP="00147430">
      <w:pPr>
        <w:pStyle w:val="StandardL2"/>
        <w:numPr>
          <w:ilvl w:val="0"/>
          <w:numId w:val="0"/>
        </w:numPr>
        <w:rPr>
          <w:rFonts w:ascii="Arial" w:hAnsi="Arial" w:cs="Arial"/>
          <w:sz w:val="20"/>
          <w:szCs w:val="20"/>
        </w:rPr>
      </w:pPr>
      <w:r w:rsidRPr="0083727E">
        <w:rPr>
          <w:rFonts w:ascii="Arial" w:hAnsi="Arial" w:cs="Arial"/>
          <w:b/>
          <w:sz w:val="20"/>
          <w:szCs w:val="20"/>
        </w:rPr>
        <w:t>Miscalculations</w:t>
      </w:r>
      <w:r w:rsidRPr="0083727E">
        <w:rPr>
          <w:rFonts w:ascii="Arial" w:hAnsi="Arial" w:cs="Arial"/>
          <w:sz w:val="20"/>
          <w:szCs w:val="20"/>
        </w:rPr>
        <w:t xml:space="preserve"> </w:t>
      </w:r>
    </w:p>
    <w:p w:rsidR="009F16F9" w:rsidRPr="0083727E" w:rsidRDefault="009F16F9" w:rsidP="0083727E">
      <w:pPr>
        <w:pStyle w:val="StandardL2"/>
        <w:numPr>
          <w:ilvl w:val="0"/>
          <w:numId w:val="0"/>
        </w:numPr>
        <w:spacing w:after="0"/>
        <w:rPr>
          <w:rFonts w:ascii="Arial" w:hAnsi="Arial" w:cs="Arial"/>
          <w:sz w:val="20"/>
          <w:szCs w:val="20"/>
          <w:lang w:eastAsia="zh-CN"/>
        </w:rPr>
      </w:pPr>
      <w:r w:rsidRPr="0083727E">
        <w:rPr>
          <w:rFonts w:ascii="Arial" w:hAnsi="Arial" w:cs="Arial"/>
          <w:sz w:val="20"/>
          <w:szCs w:val="20"/>
        </w:rPr>
        <w:t xml:space="preserve">If any mistakes or incorrect determinations (including as a result of inaccurate information provided final beneficiaries or other third parties) have been made by the EIB in relation to the calculation or allocation of any amounts under this Agreement, the parties agree that EIB shall, as soon as it becomes aware of such mistakes or incorrect determinations, rerun any such calculations or allocations in order to correct such mistakes or errors and when necessary, claw back any amounts unduly paid or distributed to any Contributor. </w:t>
      </w:r>
    </w:p>
    <w:p w:rsidR="009F16F9" w:rsidRPr="0083727E" w:rsidRDefault="009F16F9" w:rsidP="0083727E">
      <w:pPr>
        <w:spacing w:after="0" w:line="240" w:lineRule="auto"/>
        <w:jc w:val="both"/>
        <w:rPr>
          <w:sz w:val="20"/>
          <w:szCs w:val="20"/>
        </w:rPr>
      </w:pPr>
    </w:p>
    <w:p w:rsidR="009F16F9" w:rsidRPr="0083727E" w:rsidRDefault="009F16F9" w:rsidP="0083727E">
      <w:pPr>
        <w:spacing w:after="0" w:line="240" w:lineRule="auto"/>
        <w:jc w:val="both"/>
        <w:rPr>
          <w:rFonts w:ascii="Arial" w:hAnsi="Arial" w:cs="Arial"/>
          <w:color w:val="000000" w:themeColor="text1"/>
          <w:sz w:val="20"/>
          <w:szCs w:val="20"/>
          <w:lang w:eastAsia="de-DE"/>
        </w:rPr>
      </w:pPr>
      <w:r w:rsidRPr="0083727E">
        <w:rPr>
          <w:rFonts w:ascii="Arial" w:hAnsi="Arial" w:cs="Arial"/>
          <w:color w:val="000000" w:themeColor="text1"/>
          <w:sz w:val="20"/>
          <w:szCs w:val="20"/>
          <w:lang w:eastAsia="de-DE"/>
        </w:rPr>
        <w:t>The Fees and Waterfall sections might be discussed and revised at the first or subsequent Contributors’ Committees.</w:t>
      </w:r>
    </w:p>
    <w:p w:rsidR="009F16F9" w:rsidRPr="0083727E" w:rsidRDefault="009F16F9" w:rsidP="0083727E">
      <w:pPr>
        <w:spacing w:after="0" w:line="240" w:lineRule="auto"/>
        <w:jc w:val="both"/>
        <w:rPr>
          <w:rFonts w:ascii="Arial" w:hAnsi="Arial" w:cs="Arial"/>
          <w:color w:val="000000" w:themeColor="text1"/>
          <w:sz w:val="20"/>
          <w:szCs w:val="20"/>
          <w:lang w:eastAsia="de-DE"/>
        </w:rPr>
      </w:pPr>
    </w:p>
    <w:p w:rsidR="009F16F9" w:rsidRPr="0083727E" w:rsidRDefault="009F16F9" w:rsidP="00C20C1E">
      <w:pPr>
        <w:keepNext/>
        <w:keepLines/>
        <w:widowControl w:val="0"/>
        <w:numPr>
          <w:ilvl w:val="0"/>
          <w:numId w:val="4"/>
        </w:numPr>
        <w:spacing w:after="0" w:line="240" w:lineRule="auto"/>
        <w:rPr>
          <w:rFonts w:ascii="Arial" w:eastAsia="Calibri" w:hAnsi="Arial" w:cs="Arial"/>
          <w:b/>
          <w:color w:val="000000" w:themeColor="text1"/>
          <w:sz w:val="20"/>
          <w:szCs w:val="20"/>
          <w:lang w:val="en-US"/>
        </w:rPr>
      </w:pPr>
      <w:r w:rsidRPr="0083727E">
        <w:rPr>
          <w:rFonts w:ascii="Arial" w:eastAsia="Calibri" w:hAnsi="Arial" w:cs="Arial"/>
          <w:b/>
          <w:color w:val="000000" w:themeColor="text1"/>
          <w:sz w:val="20"/>
          <w:szCs w:val="20"/>
          <w:lang w:val="en-US"/>
        </w:rPr>
        <w:t xml:space="preserve">Amendments to Fund Description </w:t>
      </w:r>
    </w:p>
    <w:p w:rsidR="009F16F9" w:rsidRPr="0083727E" w:rsidRDefault="009F16F9" w:rsidP="0083727E">
      <w:pPr>
        <w:keepNext/>
        <w:keepLines/>
        <w:spacing w:after="0" w:line="240" w:lineRule="auto"/>
        <w:jc w:val="both"/>
        <w:rPr>
          <w:rFonts w:ascii="Arial" w:eastAsia="Times New Roman" w:hAnsi="Arial" w:cs="Arial"/>
          <w:color w:val="000000" w:themeColor="text1"/>
          <w:sz w:val="20"/>
          <w:szCs w:val="20"/>
        </w:rPr>
      </w:pPr>
    </w:p>
    <w:p w:rsidR="009F16F9" w:rsidRPr="0083727E" w:rsidRDefault="009F16F9" w:rsidP="0083727E">
      <w:pPr>
        <w:keepNext/>
        <w:keepLines/>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This Fund Description may be amended from time to time, subject to approval of the Contributors’ Committee of the fund in accordance with the voting rules set out in Article 5 (8) of the Platform Rules.</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EIB may, at its own discretion, amend the provisions of this Fund Description to the extent such amendments result from the change in EIB’s and EIF’s rules and policies or from the regulations applicable to EIB’s and EIF’s activities or from the decisions of EIB’s and EIF’s Governing Bodies (“</w:t>
      </w:r>
      <w:r w:rsidRPr="0083727E">
        <w:rPr>
          <w:rFonts w:ascii="Arial" w:eastAsia="Times New Roman" w:hAnsi="Arial" w:cs="Arial"/>
          <w:b/>
          <w:color w:val="000000" w:themeColor="text1"/>
          <w:sz w:val="20"/>
          <w:szCs w:val="20"/>
        </w:rPr>
        <w:t>Obligatory Amendments</w:t>
      </w:r>
      <w:r w:rsidRPr="0083727E">
        <w:rPr>
          <w:rFonts w:ascii="Arial" w:eastAsia="Times New Roman" w:hAnsi="Arial" w:cs="Arial"/>
          <w:color w:val="000000" w:themeColor="text1"/>
          <w:sz w:val="20"/>
          <w:szCs w:val="20"/>
        </w:rPr>
        <w:t>”). If one or more Contributors object(s) to the introduction of the Obligatory Amendments, these Contributors can engage into discussions with EIB regarding the Contribution Agreement they entered into with EIB, if the Obligatory Amendments:</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C20C1E">
      <w:pPr>
        <w:pStyle w:val="Sraopastraipa"/>
        <w:numPr>
          <w:ilvl w:val="0"/>
          <w:numId w:val="5"/>
        </w:numPr>
        <w:spacing w:after="0" w:line="240" w:lineRule="auto"/>
        <w:ind w:right="144"/>
        <w:contextualSpacing w:val="0"/>
        <w:jc w:val="both"/>
        <w:rPr>
          <w:rFonts w:ascii="Arial" w:hAnsi="Arial" w:cs="Arial"/>
          <w:color w:val="000000" w:themeColor="text1"/>
          <w:sz w:val="20"/>
          <w:szCs w:val="20"/>
          <w:lang w:eastAsia="de-DE"/>
        </w:rPr>
      </w:pPr>
      <w:r w:rsidRPr="0083727E">
        <w:rPr>
          <w:rFonts w:ascii="Arial" w:hAnsi="Arial" w:cs="Arial"/>
          <w:color w:val="000000" w:themeColor="text1"/>
          <w:sz w:val="20"/>
          <w:szCs w:val="20"/>
          <w:lang w:eastAsia="de-DE"/>
        </w:rPr>
        <w:t>prevent such Contributor(s) continuing to participate in the Fund in compliance with the laws and regulations applicable to it;</w:t>
      </w:r>
    </w:p>
    <w:p w:rsidR="009F16F9" w:rsidRPr="0083727E" w:rsidRDefault="009F16F9" w:rsidP="00C20C1E">
      <w:pPr>
        <w:pStyle w:val="Sraopastraipa"/>
        <w:numPr>
          <w:ilvl w:val="0"/>
          <w:numId w:val="5"/>
        </w:numPr>
        <w:spacing w:after="0" w:line="240" w:lineRule="auto"/>
        <w:ind w:right="144"/>
        <w:contextualSpacing w:val="0"/>
        <w:jc w:val="both"/>
        <w:rPr>
          <w:rFonts w:ascii="Arial" w:hAnsi="Arial" w:cs="Arial"/>
          <w:color w:val="000000" w:themeColor="text1"/>
          <w:sz w:val="20"/>
          <w:szCs w:val="20"/>
          <w:lang w:eastAsia="de-DE"/>
        </w:rPr>
      </w:pPr>
      <w:r w:rsidRPr="0083727E">
        <w:rPr>
          <w:rFonts w:ascii="Arial" w:hAnsi="Arial" w:cs="Arial"/>
          <w:color w:val="000000" w:themeColor="text1"/>
          <w:sz w:val="20"/>
          <w:szCs w:val="20"/>
          <w:lang w:eastAsia="de-DE"/>
        </w:rPr>
        <w:t>require the Contributor(s) to increase the amount of their Contributions; or</w:t>
      </w:r>
    </w:p>
    <w:p w:rsidR="009F16F9" w:rsidRPr="0083727E" w:rsidRDefault="009F16F9" w:rsidP="00C20C1E">
      <w:pPr>
        <w:pStyle w:val="Sraopastraipa"/>
        <w:numPr>
          <w:ilvl w:val="0"/>
          <w:numId w:val="5"/>
        </w:numPr>
        <w:spacing w:after="0" w:line="240" w:lineRule="auto"/>
        <w:ind w:right="144"/>
        <w:contextualSpacing w:val="0"/>
        <w:jc w:val="both"/>
        <w:rPr>
          <w:rFonts w:ascii="Arial" w:hAnsi="Arial" w:cs="Arial"/>
          <w:color w:val="000000" w:themeColor="text1"/>
          <w:sz w:val="20"/>
          <w:szCs w:val="20"/>
          <w:lang w:eastAsia="de-DE"/>
        </w:rPr>
      </w:pPr>
      <w:proofErr w:type="gramStart"/>
      <w:r w:rsidRPr="0083727E">
        <w:rPr>
          <w:rFonts w:ascii="Arial" w:hAnsi="Arial" w:cs="Arial"/>
          <w:color w:val="000000" w:themeColor="text1"/>
          <w:sz w:val="20"/>
          <w:szCs w:val="20"/>
          <w:lang w:eastAsia="de-DE"/>
        </w:rPr>
        <w:t>substantially</w:t>
      </w:r>
      <w:proofErr w:type="gramEnd"/>
      <w:r w:rsidRPr="0083727E">
        <w:rPr>
          <w:rFonts w:ascii="Arial" w:hAnsi="Arial" w:cs="Arial"/>
          <w:color w:val="000000" w:themeColor="text1"/>
          <w:sz w:val="20"/>
          <w:szCs w:val="20"/>
          <w:lang w:eastAsia="de-DE"/>
        </w:rPr>
        <w:t xml:space="preserve"> increase their costs of further participation in the Fund. </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C20C1E">
      <w:pPr>
        <w:widowControl w:val="0"/>
        <w:numPr>
          <w:ilvl w:val="0"/>
          <w:numId w:val="4"/>
        </w:numPr>
        <w:spacing w:after="0" w:line="240" w:lineRule="auto"/>
        <w:jc w:val="both"/>
        <w:rPr>
          <w:rFonts w:ascii="Arial" w:eastAsia="Calibri" w:hAnsi="Arial" w:cs="Arial"/>
          <w:b/>
          <w:color w:val="000000" w:themeColor="text1"/>
          <w:sz w:val="20"/>
          <w:szCs w:val="20"/>
          <w:lang w:val="en-US"/>
        </w:rPr>
      </w:pPr>
      <w:r w:rsidRPr="0083727E">
        <w:rPr>
          <w:rFonts w:ascii="Arial" w:eastAsia="Calibri" w:hAnsi="Arial" w:cs="Arial"/>
          <w:b/>
          <w:color w:val="000000" w:themeColor="text1"/>
          <w:sz w:val="20"/>
          <w:szCs w:val="20"/>
          <w:lang w:val="en-US"/>
        </w:rPr>
        <w:t>Special Provisions</w:t>
      </w:r>
    </w:p>
    <w:p w:rsidR="009F16F9" w:rsidRPr="0083727E" w:rsidRDefault="009F16F9" w:rsidP="0083727E">
      <w:pPr>
        <w:widowControl w:val="0"/>
        <w:spacing w:after="0" w:line="240" w:lineRule="auto"/>
        <w:ind w:left="720"/>
        <w:jc w:val="both"/>
        <w:rPr>
          <w:rFonts w:ascii="Arial" w:eastAsia="Calibri" w:hAnsi="Arial" w:cs="Arial"/>
          <w:b/>
          <w:color w:val="000000" w:themeColor="text1"/>
          <w:sz w:val="20"/>
          <w:szCs w:val="20"/>
          <w:lang w:val="en-US"/>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The following variations from the Platform Rules</w:t>
      </w:r>
      <w:r w:rsidRPr="0083727E">
        <w:rPr>
          <w:rFonts w:ascii="Arial" w:hAnsi="Arial" w:cs="Arial"/>
          <w:color w:val="000000" w:themeColor="text1"/>
          <w:sz w:val="20"/>
          <w:szCs w:val="20"/>
        </w:rPr>
        <w:t xml:space="preserve"> </w:t>
      </w:r>
      <w:r w:rsidRPr="0083727E">
        <w:rPr>
          <w:rFonts w:ascii="Arial" w:eastAsia="Times New Roman" w:hAnsi="Arial" w:cs="Arial"/>
          <w:color w:val="000000" w:themeColor="text1"/>
          <w:sz w:val="20"/>
          <w:szCs w:val="20"/>
        </w:rPr>
        <w:t xml:space="preserve">or additional arrangements shall apply in relation to the </w:t>
      </w:r>
      <w:r w:rsidRPr="0083727E">
        <w:rPr>
          <w:rFonts w:ascii="Arial" w:eastAsia="Calibri" w:hAnsi="Arial" w:cs="Arial"/>
          <w:bCs/>
          <w:color w:val="000000" w:themeColor="text1"/>
          <w:sz w:val="20"/>
          <w:szCs w:val="20"/>
        </w:rPr>
        <w:t>Fund</w:t>
      </w:r>
      <w:r w:rsidRPr="0083727E">
        <w:rPr>
          <w:rFonts w:ascii="Arial" w:eastAsia="Times New Roman" w:hAnsi="Arial" w:cs="Arial"/>
          <w:color w:val="000000" w:themeColor="text1"/>
          <w:sz w:val="20"/>
          <w:szCs w:val="20"/>
        </w:rPr>
        <w:t>:</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DA178F">
      <w:pPr>
        <w:spacing w:after="12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 xml:space="preserve">12.1 Contributors </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roofErr w:type="gramStart"/>
      <w:r w:rsidRPr="0083727E">
        <w:rPr>
          <w:rFonts w:ascii="Arial" w:eastAsia="Times New Roman" w:hAnsi="Arial" w:cs="Arial"/>
          <w:color w:val="000000" w:themeColor="text1"/>
          <w:sz w:val="20"/>
          <w:szCs w:val="20"/>
        </w:rPr>
        <w:t>In relation to Article 3.1.</w:t>
      </w:r>
      <w:proofErr w:type="gramEnd"/>
      <w:r w:rsidRPr="0083727E">
        <w:rPr>
          <w:rFonts w:ascii="Arial" w:eastAsia="Times New Roman" w:hAnsi="Arial" w:cs="Arial"/>
          <w:color w:val="000000" w:themeColor="text1"/>
          <w:sz w:val="20"/>
          <w:szCs w:val="20"/>
        </w:rPr>
        <w:t xml:space="preserve"> </w:t>
      </w:r>
      <w:proofErr w:type="gramStart"/>
      <w:r w:rsidRPr="0083727E">
        <w:rPr>
          <w:rFonts w:ascii="Arial" w:eastAsia="Times New Roman" w:hAnsi="Arial" w:cs="Arial"/>
          <w:color w:val="000000" w:themeColor="text1"/>
          <w:sz w:val="20"/>
          <w:szCs w:val="20"/>
        </w:rPr>
        <w:t>of</w:t>
      </w:r>
      <w:proofErr w:type="gramEnd"/>
      <w:r w:rsidRPr="0083727E">
        <w:rPr>
          <w:rFonts w:ascii="Arial" w:eastAsia="Times New Roman" w:hAnsi="Arial" w:cs="Arial"/>
          <w:color w:val="000000" w:themeColor="text1"/>
          <w:sz w:val="20"/>
          <w:szCs w:val="20"/>
        </w:rPr>
        <w:t xml:space="preserve"> the Platform Rules, a</w:t>
      </w:r>
      <w:r w:rsidRPr="0083727E">
        <w:rPr>
          <w:rFonts w:ascii="Arial" w:hAnsi="Arial" w:cs="Arial"/>
          <w:sz w:val="20"/>
          <w:szCs w:val="20"/>
        </w:rPr>
        <w:t xml:space="preserve">ny Member State of the European Union shall be an eligible Contributor for purposes of the Guarantee Fund. In addition, institutions of the European Union or institutions created by Member States of the European Union can also make Contributions to the Fund. </w:t>
      </w:r>
    </w:p>
    <w:p w:rsidR="00462F5B" w:rsidRDefault="00462F5B">
      <w:pPr>
        <w:rPr>
          <w:rFonts w:ascii="Arial" w:eastAsia="Times New Roman" w:hAnsi="Arial" w:cs="Arial"/>
          <w:color w:val="000000" w:themeColor="text1"/>
          <w:sz w:val="20"/>
          <w:szCs w:val="20"/>
          <w:u w:val="single"/>
        </w:rPr>
      </w:pPr>
      <w:r>
        <w:rPr>
          <w:rFonts w:ascii="Arial" w:eastAsia="Times New Roman" w:hAnsi="Arial" w:cs="Arial"/>
          <w:color w:val="000000" w:themeColor="text1"/>
          <w:sz w:val="20"/>
          <w:szCs w:val="20"/>
          <w:u w:val="single"/>
        </w:rPr>
        <w:br w:type="page"/>
      </w:r>
    </w:p>
    <w:p w:rsidR="009F16F9" w:rsidRPr="0083727E" w:rsidRDefault="009F16F9" w:rsidP="0083727E">
      <w:pPr>
        <w:spacing w:after="0" w:line="240" w:lineRule="auto"/>
        <w:jc w:val="both"/>
        <w:rPr>
          <w:rFonts w:ascii="Arial" w:eastAsia="Times New Roman" w:hAnsi="Arial" w:cs="Arial"/>
          <w:color w:val="000000" w:themeColor="text1"/>
          <w:sz w:val="20"/>
          <w:szCs w:val="20"/>
          <w:u w:val="single"/>
        </w:rPr>
      </w:pPr>
    </w:p>
    <w:p w:rsidR="009F16F9" w:rsidRPr="0083727E" w:rsidRDefault="009F16F9" w:rsidP="00DA178F">
      <w:pPr>
        <w:spacing w:after="12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12</w:t>
      </w:r>
      <w:proofErr w:type="gramStart"/>
      <w:r w:rsidRPr="0083727E">
        <w:rPr>
          <w:rFonts w:ascii="Arial" w:eastAsia="Times New Roman" w:hAnsi="Arial" w:cs="Arial"/>
          <w:color w:val="000000" w:themeColor="text1"/>
          <w:sz w:val="20"/>
          <w:szCs w:val="20"/>
          <w:u w:val="single"/>
        </w:rPr>
        <w:t>,2</w:t>
      </w:r>
      <w:proofErr w:type="gramEnd"/>
      <w:r w:rsidRPr="0083727E">
        <w:rPr>
          <w:rFonts w:ascii="Arial" w:eastAsia="Times New Roman" w:hAnsi="Arial" w:cs="Arial"/>
          <w:color w:val="000000" w:themeColor="text1"/>
          <w:sz w:val="20"/>
          <w:szCs w:val="20"/>
          <w:u w:val="single"/>
        </w:rPr>
        <w:t xml:space="preserve"> Governance </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 xml:space="preserve">Acknowledging the exceptional nature of the instrument, higher decision-making thresholds than under standard Platform Rules will be applied. Decisions on the use of the guarantee for individual transactions outside the global authorisations will be taken by a qualified majority of contributions, i.e. 50% of contributors representing 2/3% share of contributions. </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Key strategic decisions, including changes in the product or beneficiary mix as set out in sections 3 and 4 of this Fund Description, require a supermajority of contributions, i.e. 50% of contributors representing 80% share of contributions.</w:t>
      </w:r>
    </w:p>
    <w:p w:rsidR="009F16F9" w:rsidRPr="0083727E" w:rsidRDefault="009F16F9" w:rsidP="0083727E">
      <w:pPr>
        <w:spacing w:after="0" w:line="240" w:lineRule="auto"/>
        <w:jc w:val="both"/>
        <w:rPr>
          <w:rFonts w:ascii="Arial" w:eastAsia="Times New Roman" w:hAnsi="Arial" w:cs="Arial"/>
          <w:color w:val="000000" w:themeColor="text1"/>
          <w:sz w:val="20"/>
          <w:szCs w:val="20"/>
          <w:u w:val="single"/>
        </w:rPr>
      </w:pPr>
    </w:p>
    <w:p w:rsidR="009F16F9" w:rsidRPr="0083727E" w:rsidRDefault="009F16F9" w:rsidP="0083727E">
      <w:pPr>
        <w:spacing w:after="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12.3 Currency of Contributions and fees</w:t>
      </w:r>
    </w:p>
    <w:p w:rsidR="009F16F9" w:rsidRPr="0083727E" w:rsidRDefault="009F16F9" w:rsidP="0083727E">
      <w:pPr>
        <w:spacing w:after="0" w:line="240" w:lineRule="auto"/>
        <w:jc w:val="both"/>
        <w:rPr>
          <w:rFonts w:ascii="Arial" w:eastAsia="Times New Roman" w:hAnsi="Arial" w:cs="Arial"/>
          <w:color w:val="000000" w:themeColor="text1"/>
          <w:sz w:val="20"/>
          <w:szCs w:val="20"/>
          <w:u w:val="single"/>
        </w:rPr>
      </w:pPr>
    </w:p>
    <w:p w:rsidR="009F16F9" w:rsidRPr="0083727E" w:rsidRDefault="009F16F9" w:rsidP="0083727E">
      <w:pPr>
        <w:spacing w:after="0" w:line="240" w:lineRule="auto"/>
        <w:ind w:right="147"/>
        <w:jc w:val="both"/>
        <w:rPr>
          <w:rFonts w:ascii="Arial" w:eastAsia="Times New Roman" w:hAnsi="Arial" w:cs="Arial"/>
          <w:color w:val="000000" w:themeColor="text1"/>
          <w:sz w:val="20"/>
          <w:szCs w:val="20"/>
          <w:lang w:eastAsia="de-DE"/>
        </w:rPr>
      </w:pPr>
      <w:r w:rsidRPr="0083727E">
        <w:rPr>
          <w:rFonts w:ascii="Arial" w:hAnsi="Arial" w:cs="Arial"/>
          <w:color w:val="000000" w:themeColor="text1"/>
          <w:sz w:val="20"/>
          <w:szCs w:val="20"/>
        </w:rPr>
        <w:t>All Contributions as well as fees will be paid in EUR</w:t>
      </w:r>
      <w:r w:rsidRPr="0083727E">
        <w:rPr>
          <w:rFonts w:ascii="Arial" w:eastAsia="Times New Roman" w:hAnsi="Arial" w:cs="Arial"/>
          <w:color w:val="000000" w:themeColor="text1"/>
          <w:sz w:val="20"/>
          <w:szCs w:val="20"/>
        </w:rPr>
        <w:t>.</w:t>
      </w:r>
    </w:p>
    <w:p w:rsidR="009F16F9" w:rsidRPr="0083727E" w:rsidRDefault="009F16F9" w:rsidP="0083727E">
      <w:pPr>
        <w:spacing w:after="0" w:line="240" w:lineRule="auto"/>
        <w:ind w:right="147"/>
        <w:jc w:val="both"/>
        <w:rPr>
          <w:rFonts w:ascii="Arial" w:eastAsia="Times New Roman" w:hAnsi="Arial" w:cs="Arial"/>
          <w:color w:val="000000" w:themeColor="text1"/>
          <w:sz w:val="20"/>
          <w:szCs w:val="20"/>
          <w:highlight w:val="yellow"/>
          <w:lang w:eastAsia="de-DE"/>
        </w:rPr>
      </w:pPr>
    </w:p>
    <w:p w:rsidR="009F16F9" w:rsidRPr="0083727E" w:rsidRDefault="009F16F9" w:rsidP="0083727E">
      <w:pPr>
        <w:spacing w:after="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12.4 Due Diligence process and EIB Group processes</w:t>
      </w:r>
    </w:p>
    <w:p w:rsidR="009F16F9" w:rsidRPr="0083727E" w:rsidRDefault="009F16F9" w:rsidP="0083727E">
      <w:pPr>
        <w:spacing w:after="0" w:line="240" w:lineRule="auto"/>
        <w:ind w:right="147"/>
        <w:jc w:val="both"/>
        <w:rPr>
          <w:rFonts w:ascii="Arial" w:eastAsia="Times New Roman" w:hAnsi="Arial" w:cs="Arial"/>
          <w:color w:val="000000" w:themeColor="text1"/>
          <w:sz w:val="20"/>
          <w:szCs w:val="20"/>
          <w:highlight w:val="yellow"/>
          <w:lang w:eastAsia="de-DE"/>
        </w:rPr>
      </w:pPr>
    </w:p>
    <w:p w:rsidR="009F16F9" w:rsidRPr="0083727E" w:rsidRDefault="009F16F9" w:rsidP="0083727E">
      <w:pPr>
        <w:spacing w:after="0" w:line="240" w:lineRule="auto"/>
        <w:ind w:right="147"/>
        <w:jc w:val="both"/>
        <w:rPr>
          <w:rFonts w:ascii="Arial" w:eastAsia="Times New Roman" w:hAnsi="Arial" w:cs="Arial"/>
          <w:color w:val="000000" w:themeColor="text1"/>
          <w:sz w:val="20"/>
          <w:szCs w:val="20"/>
          <w:highlight w:val="yellow"/>
          <w:lang w:eastAsia="de-DE"/>
        </w:rPr>
      </w:pPr>
      <w:r w:rsidRPr="0083727E">
        <w:rPr>
          <w:rFonts w:ascii="Arial" w:hAnsi="Arial" w:cs="Arial"/>
          <w:color w:val="000000" w:themeColor="text1"/>
          <w:sz w:val="20"/>
          <w:szCs w:val="20"/>
        </w:rPr>
        <w:t xml:space="preserve">In light of the extraordinary situation, namely the severe travel limitations, as well as the need for swift channelling of the Fund to the real economy, simplified (namely desk-top) due diligence can be used under certain circumstances. Such circumstances will be clearly spelled out as part of approval process. </w:t>
      </w:r>
    </w:p>
    <w:p w:rsidR="009F16F9" w:rsidRPr="0083727E" w:rsidRDefault="009F16F9" w:rsidP="0083727E">
      <w:pPr>
        <w:spacing w:after="0" w:line="240" w:lineRule="auto"/>
        <w:ind w:right="147"/>
        <w:jc w:val="both"/>
        <w:rPr>
          <w:rFonts w:ascii="Arial" w:eastAsia="Times New Roman" w:hAnsi="Arial" w:cs="Arial"/>
          <w:color w:val="000000" w:themeColor="text1"/>
          <w:sz w:val="20"/>
          <w:szCs w:val="20"/>
          <w:highlight w:val="yellow"/>
          <w:lang w:eastAsia="de-DE"/>
        </w:rPr>
      </w:pPr>
    </w:p>
    <w:p w:rsidR="009F16F9" w:rsidRPr="0083727E" w:rsidRDefault="009F16F9" w:rsidP="0083727E">
      <w:pPr>
        <w:spacing w:after="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12.5 Workouts and restructurings</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In relation to operations comprising an investment, EIB and EIF are authorised, including in the context of an insolvency or restructuring of an investee, and/or for the purposes of improving the collectability or recovery of any claims against any, and/or to avoid any default by an investee, to amend the terms and conditions of any operation supported by the Fund, and to grant any waiver or forgiveness, even if such amendment, waiver or forgiveness causes a loss to the Fund, provided that EIB or EIF has acted in accordance with its rules, policies and procedures, as applicable.</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 xml:space="preserve">Indirect Operations will envisage full delegation to the Financial Intermediary with respect to servicing of the underlying exposures. The Financial Intermediary will need to act in accordance with its rules, policies and procedures, applicable from time to time. </w:t>
      </w:r>
    </w:p>
    <w:p w:rsidR="009F16F9" w:rsidRPr="0083727E" w:rsidRDefault="009F16F9" w:rsidP="0083727E">
      <w:pPr>
        <w:spacing w:after="0" w:line="240" w:lineRule="auto"/>
        <w:ind w:right="144"/>
        <w:jc w:val="both"/>
        <w:rPr>
          <w:rFonts w:ascii="Arial" w:eastAsia="Times New Roman" w:hAnsi="Arial" w:cs="Arial"/>
          <w:color w:val="000000" w:themeColor="text1"/>
          <w:sz w:val="20"/>
          <w:szCs w:val="20"/>
          <w:u w:val="single"/>
          <w:lang w:eastAsia="de-DE"/>
        </w:rPr>
      </w:pPr>
    </w:p>
    <w:p w:rsidR="009F16F9" w:rsidRPr="0083727E" w:rsidRDefault="009F16F9" w:rsidP="00147430">
      <w:pPr>
        <w:spacing w:after="240" w:line="240" w:lineRule="auto"/>
        <w:ind w:right="144"/>
        <w:jc w:val="both"/>
        <w:rPr>
          <w:rFonts w:ascii="Arial" w:eastAsia="Times New Roman" w:hAnsi="Arial" w:cs="Arial"/>
          <w:color w:val="000000" w:themeColor="text1"/>
          <w:sz w:val="20"/>
          <w:szCs w:val="20"/>
          <w:u w:val="single"/>
          <w:lang w:eastAsia="de-DE"/>
        </w:rPr>
      </w:pPr>
      <w:r w:rsidRPr="0083727E">
        <w:rPr>
          <w:rFonts w:ascii="Arial" w:eastAsia="Times New Roman" w:hAnsi="Arial" w:cs="Arial"/>
          <w:color w:val="000000" w:themeColor="text1"/>
          <w:sz w:val="20"/>
          <w:szCs w:val="20"/>
          <w:u w:val="single"/>
          <w:lang w:eastAsia="de-DE"/>
        </w:rPr>
        <w:t xml:space="preserve">12.6 Guarantee servicing fee </w:t>
      </w:r>
    </w:p>
    <w:p w:rsidR="009F16F9" w:rsidRPr="0083727E" w:rsidRDefault="009F16F9" w:rsidP="0083727E">
      <w:pPr>
        <w:spacing w:after="0" w:line="240" w:lineRule="auto"/>
        <w:ind w:right="147"/>
        <w:jc w:val="both"/>
        <w:rPr>
          <w:rFonts w:ascii="Arial" w:eastAsia="Times New Roman" w:hAnsi="Arial" w:cs="Arial"/>
          <w:color w:val="000000" w:themeColor="text1"/>
          <w:sz w:val="20"/>
          <w:szCs w:val="20"/>
          <w:lang w:eastAsia="de-DE"/>
        </w:rPr>
      </w:pPr>
      <w:r w:rsidRPr="0083727E">
        <w:rPr>
          <w:rFonts w:ascii="Arial" w:eastAsia="Times New Roman" w:hAnsi="Arial" w:cs="Arial"/>
          <w:color w:val="000000" w:themeColor="text1"/>
          <w:sz w:val="20"/>
          <w:szCs w:val="20"/>
          <w:lang w:eastAsia="de-DE"/>
        </w:rPr>
        <w:t>To minimise crowding out and to ensure compliance with EU State Aid Framework, some of the EIB Group proposed products will be implemented on a remunerated basis. The guarantee servicing fees will be applied and charged to the Financial Intermediaries.</w:t>
      </w:r>
      <w:r w:rsidRPr="0083727E" w:rsidDel="007E1BAD">
        <w:rPr>
          <w:rFonts w:ascii="Arial" w:eastAsia="Times New Roman" w:hAnsi="Arial" w:cs="Arial"/>
          <w:color w:val="000000" w:themeColor="text1"/>
          <w:sz w:val="20"/>
          <w:szCs w:val="20"/>
          <w:lang w:eastAsia="de-DE"/>
        </w:rPr>
        <w:t xml:space="preserve"> </w:t>
      </w:r>
    </w:p>
    <w:p w:rsidR="009F16F9" w:rsidRPr="0083727E" w:rsidRDefault="009F16F9" w:rsidP="0083727E">
      <w:pPr>
        <w:spacing w:after="0" w:line="240" w:lineRule="auto"/>
        <w:ind w:right="147"/>
        <w:jc w:val="both"/>
        <w:rPr>
          <w:rFonts w:ascii="Arial" w:eastAsia="Times New Roman" w:hAnsi="Arial" w:cs="Arial"/>
          <w:color w:val="000000" w:themeColor="text1"/>
          <w:sz w:val="20"/>
          <w:szCs w:val="20"/>
          <w:lang w:eastAsia="de-DE"/>
        </w:rPr>
      </w:pPr>
    </w:p>
    <w:p w:rsidR="009F16F9" w:rsidRPr="0083727E" w:rsidRDefault="009F16F9" w:rsidP="0083727E">
      <w:pPr>
        <w:keepNext/>
        <w:spacing w:after="0" w:line="240" w:lineRule="auto"/>
        <w:jc w:val="both"/>
        <w:rPr>
          <w:rFonts w:ascii="Arial" w:eastAsia="Times New Roman" w:hAnsi="Arial" w:cs="Arial"/>
          <w:color w:val="000000" w:themeColor="text1"/>
          <w:sz w:val="20"/>
          <w:szCs w:val="20"/>
          <w:highlight w:val="yellow"/>
          <w:u w:val="single"/>
        </w:rPr>
      </w:pPr>
      <w:r w:rsidRPr="0083727E">
        <w:rPr>
          <w:rFonts w:ascii="Arial" w:eastAsia="Times New Roman" w:hAnsi="Arial" w:cs="Arial"/>
          <w:color w:val="000000" w:themeColor="text1"/>
          <w:sz w:val="20"/>
          <w:szCs w:val="20"/>
          <w:u w:val="single"/>
        </w:rPr>
        <w:t xml:space="preserve">12.7 Risk appetite for Financial Instruments </w:t>
      </w:r>
    </w:p>
    <w:p w:rsidR="009F16F9" w:rsidRPr="0083727E" w:rsidRDefault="009F16F9" w:rsidP="0083727E">
      <w:pPr>
        <w:spacing w:after="0" w:line="240" w:lineRule="auto"/>
        <w:jc w:val="both"/>
        <w:rPr>
          <w:rFonts w:ascii="Arial" w:eastAsia="Times New Roman" w:hAnsi="Arial" w:cs="Arial"/>
          <w:color w:val="000000" w:themeColor="text1"/>
          <w:sz w:val="20"/>
          <w:szCs w:val="20"/>
          <w:highlight w:val="yellow"/>
        </w:rPr>
      </w:pPr>
    </w:p>
    <w:p w:rsidR="009F16F9" w:rsidRPr="0083727E" w:rsidRDefault="009F16F9" w:rsidP="0083727E">
      <w:pPr>
        <w:spacing w:after="0" w:line="240" w:lineRule="auto"/>
        <w:jc w:val="both"/>
        <w:rPr>
          <w:rFonts w:ascii="Arial" w:eastAsia="Times New Roman" w:hAnsi="Arial" w:cs="Arial"/>
          <w:color w:val="000000" w:themeColor="text1"/>
          <w:sz w:val="20"/>
          <w:szCs w:val="20"/>
          <w:lang w:val="en"/>
        </w:rPr>
      </w:pPr>
      <w:r w:rsidRPr="0083727E">
        <w:rPr>
          <w:rFonts w:ascii="Arial" w:eastAsia="Times New Roman" w:hAnsi="Arial" w:cs="Arial"/>
          <w:color w:val="000000" w:themeColor="text1"/>
          <w:sz w:val="20"/>
          <w:szCs w:val="20"/>
          <w:lang w:val="en"/>
        </w:rPr>
        <w:t>The fund will be continuously managed so as to keep ex ante net expected loss on guarantee commitments at 20% for the Fund as a whole. The EIBG will put in place a strong ex ante risk-management system and ensure regular ex post reporting to the Contributors Committee on all matters related to risk.</w:t>
      </w:r>
    </w:p>
    <w:p w:rsidR="009F16F9" w:rsidRPr="0083727E" w:rsidRDefault="009F16F9" w:rsidP="0083727E">
      <w:pPr>
        <w:spacing w:after="0" w:line="240" w:lineRule="auto"/>
        <w:jc w:val="both"/>
        <w:rPr>
          <w:rFonts w:ascii="Arial" w:eastAsia="Times New Roman" w:hAnsi="Arial" w:cs="Arial"/>
          <w:color w:val="000000" w:themeColor="text1"/>
          <w:sz w:val="20"/>
          <w:szCs w:val="20"/>
          <w:u w:val="single"/>
          <w:lang w:val="en"/>
        </w:rPr>
      </w:pPr>
    </w:p>
    <w:p w:rsidR="009F16F9" w:rsidRPr="0083727E" w:rsidRDefault="009F16F9" w:rsidP="0083727E">
      <w:pPr>
        <w:spacing w:after="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Risk appetite for EIB Financial Instruments</w:t>
      </w:r>
    </w:p>
    <w:p w:rsidR="009F16F9" w:rsidRPr="0083727E" w:rsidRDefault="009F16F9" w:rsidP="0083727E">
      <w:pPr>
        <w:spacing w:after="0" w:line="240" w:lineRule="auto"/>
        <w:jc w:val="both"/>
        <w:rPr>
          <w:rFonts w:ascii="Arial" w:eastAsia="Times New Roman" w:hAnsi="Arial" w:cs="Arial"/>
          <w:color w:val="000000" w:themeColor="text1"/>
          <w:sz w:val="20"/>
          <w:szCs w:val="20"/>
          <w:highlight w:val="yellow"/>
        </w:rPr>
      </w:pPr>
    </w:p>
    <w:p w:rsidR="009F16F9" w:rsidRPr="0083727E" w:rsidRDefault="009F16F9" w:rsidP="0083727E">
      <w:pPr>
        <w:autoSpaceDE w:val="0"/>
        <w:autoSpaceDN w:val="0"/>
        <w:adjustRightInd w:val="0"/>
        <w:spacing w:after="0" w:line="240" w:lineRule="auto"/>
        <w:jc w:val="both"/>
        <w:rPr>
          <w:rFonts w:ascii="Arial" w:eastAsia="Calibri" w:hAnsi="Arial" w:cs="Arial"/>
          <w:color w:val="000000" w:themeColor="text1"/>
          <w:sz w:val="20"/>
          <w:szCs w:val="20"/>
        </w:rPr>
      </w:pPr>
      <w:r w:rsidRPr="0083727E">
        <w:rPr>
          <w:rFonts w:ascii="Arial" w:eastAsia="Calibri" w:hAnsi="Arial" w:cs="Arial"/>
          <w:color w:val="000000" w:themeColor="text1"/>
          <w:sz w:val="20"/>
          <w:szCs w:val="20"/>
        </w:rPr>
        <w:t>The Fund is designed to be a high-risk intervention and the underlying operations are expected to present a higher level of risk for the Fund than that generally taken by EIB in relation to operations it carries out at its own risk. As a result, Article 12.3 (The Bank acting in specific circumstances) of the Platform Rules shall apply.</w:t>
      </w:r>
    </w:p>
    <w:p w:rsidR="009F16F9" w:rsidRPr="0083727E" w:rsidRDefault="009F16F9" w:rsidP="0083727E">
      <w:pPr>
        <w:spacing w:after="0" w:line="240" w:lineRule="auto"/>
        <w:jc w:val="both"/>
        <w:rPr>
          <w:rFonts w:ascii="Arial" w:hAnsi="Arial" w:cs="Arial"/>
          <w:color w:val="000000" w:themeColor="text1"/>
          <w:sz w:val="20"/>
          <w:szCs w:val="20"/>
          <w:highlight w:val="yellow"/>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 xml:space="preserve">Due to the specific characteristics of the operations to be financed or guaranteed by the Fund, EIB’s rules, policies and procedures applied to operations it carries out at its own risk shall not be applicable to the operations, including the provisions of EIB’s Credit Risk Guidelines (“CRGs”), the EIB’s Equity Risk Guidelines (“ERGs”) and the pricing and valuation methodology applicable to operations EIB carries out at its own risk. </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EIB shall apply the provisions laid down in the general mandate risk principles for impact finance mandates, included in the relevant section of the CRGs and ERGs. When applying the provisions referred to in this paragraph, EIB shall:</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C20C1E">
      <w:pPr>
        <w:pStyle w:val="Sraopastraipa"/>
        <w:numPr>
          <w:ilvl w:val="0"/>
          <w:numId w:val="6"/>
        </w:numPr>
        <w:spacing w:after="0" w:line="240" w:lineRule="auto"/>
        <w:contextualSpacing w:val="0"/>
        <w:jc w:val="both"/>
        <w:rPr>
          <w:rFonts w:ascii="Arial" w:hAnsi="Arial" w:cs="Arial"/>
          <w:color w:val="000000" w:themeColor="text1"/>
          <w:sz w:val="20"/>
          <w:szCs w:val="20"/>
        </w:rPr>
      </w:pPr>
      <w:r w:rsidRPr="0083727E">
        <w:rPr>
          <w:rFonts w:ascii="Arial" w:hAnsi="Arial" w:cs="Arial"/>
          <w:color w:val="000000" w:themeColor="text1"/>
          <w:sz w:val="20"/>
          <w:szCs w:val="20"/>
        </w:rPr>
        <w:t>Make a Qualitative Assessment (</w:t>
      </w:r>
      <w:proofErr w:type="spellStart"/>
      <w:r w:rsidRPr="0083727E">
        <w:rPr>
          <w:rFonts w:ascii="Arial" w:hAnsi="Arial" w:cs="Arial"/>
          <w:color w:val="000000" w:themeColor="text1"/>
          <w:sz w:val="20"/>
          <w:szCs w:val="20"/>
        </w:rPr>
        <w:t>i</w:t>
      </w:r>
      <w:proofErr w:type="spellEnd"/>
      <w:r w:rsidRPr="0083727E">
        <w:rPr>
          <w:rFonts w:ascii="Arial" w:hAnsi="Arial" w:cs="Arial"/>
          <w:color w:val="000000" w:themeColor="text1"/>
          <w:sz w:val="20"/>
          <w:szCs w:val="20"/>
        </w:rPr>
        <w:t>) in case of Indirect Operations of the suitability of an eligible Financial Intermediary’s risk management framework, systems policies and procedures to implement operations and enter into the relevant sub-operations or the final recipient transactions and (ii) in case of Direct Operations, of the soundness of the investment rationale and plausible business viability of such operations;</w:t>
      </w:r>
    </w:p>
    <w:p w:rsidR="009F16F9" w:rsidRPr="0083727E" w:rsidRDefault="009F16F9" w:rsidP="0083727E">
      <w:pPr>
        <w:pStyle w:val="Sraopastraipa"/>
        <w:spacing w:after="0" w:line="240" w:lineRule="auto"/>
        <w:contextualSpacing w:val="0"/>
        <w:jc w:val="both"/>
        <w:rPr>
          <w:rFonts w:ascii="Arial" w:hAnsi="Arial" w:cs="Arial"/>
          <w:color w:val="000000" w:themeColor="text1"/>
          <w:sz w:val="20"/>
          <w:szCs w:val="20"/>
        </w:rPr>
      </w:pPr>
    </w:p>
    <w:p w:rsidR="009F16F9" w:rsidRPr="0083727E" w:rsidRDefault="009F16F9" w:rsidP="00C20C1E">
      <w:pPr>
        <w:pStyle w:val="Sraopastraipa"/>
        <w:numPr>
          <w:ilvl w:val="0"/>
          <w:numId w:val="6"/>
        </w:numPr>
        <w:spacing w:after="0" w:line="240" w:lineRule="auto"/>
        <w:contextualSpacing w:val="0"/>
        <w:jc w:val="both"/>
        <w:rPr>
          <w:rFonts w:ascii="Arial" w:hAnsi="Arial" w:cs="Arial"/>
          <w:color w:val="000000" w:themeColor="text1"/>
          <w:sz w:val="20"/>
          <w:szCs w:val="20"/>
        </w:rPr>
      </w:pPr>
      <w:r w:rsidRPr="0083727E">
        <w:rPr>
          <w:rFonts w:ascii="Arial" w:hAnsi="Arial" w:cs="Arial"/>
          <w:color w:val="000000" w:themeColor="text1"/>
          <w:sz w:val="20"/>
          <w:szCs w:val="20"/>
        </w:rPr>
        <w:t xml:space="preserve">Set a pricing of the operations under the Fund using its expert judgement taking into account its Qualitative Assessment and consistent with the Fund’s objectives and, if applicable, after reviewing the pricing of co-financiers taking similar risk to the financial product on the operation, and State Aid rules where applicable. For these financial products, the Contributors and EIB acknowledge that there is no established market for this type of operations. The pricing of the operations under the Fund may be different from the pricing applicable to operations EIB carries out at its own risk. </w:t>
      </w:r>
    </w:p>
    <w:p w:rsidR="009F16F9" w:rsidRPr="0083727E" w:rsidRDefault="009F16F9" w:rsidP="0083727E">
      <w:pPr>
        <w:pStyle w:val="Sraopastraipa"/>
        <w:rPr>
          <w:rFonts w:ascii="Arial" w:hAnsi="Arial" w:cs="Arial"/>
          <w:color w:val="000000" w:themeColor="text1"/>
          <w:sz w:val="20"/>
          <w:szCs w:val="20"/>
        </w:rPr>
      </w:pPr>
    </w:p>
    <w:p w:rsidR="009F16F9" w:rsidRPr="0083727E" w:rsidRDefault="009F16F9" w:rsidP="00C20C1E">
      <w:pPr>
        <w:pStyle w:val="Sraopastraipa"/>
        <w:numPr>
          <w:ilvl w:val="0"/>
          <w:numId w:val="6"/>
        </w:numPr>
        <w:spacing w:after="0" w:line="240" w:lineRule="auto"/>
        <w:contextualSpacing w:val="0"/>
        <w:jc w:val="both"/>
        <w:rPr>
          <w:rFonts w:ascii="Arial" w:hAnsi="Arial" w:cs="Arial"/>
          <w:color w:val="000000" w:themeColor="text1"/>
          <w:sz w:val="20"/>
          <w:szCs w:val="20"/>
        </w:rPr>
      </w:pPr>
      <w:r w:rsidRPr="0083727E">
        <w:rPr>
          <w:rFonts w:ascii="Arial" w:hAnsi="Arial" w:cs="Arial"/>
          <w:color w:val="000000" w:themeColor="text1"/>
          <w:sz w:val="20"/>
          <w:szCs w:val="20"/>
        </w:rPr>
        <w:t>For Indirect Operations, fully delegate implementation of the transactions, including the pricing of the (sub-</w:t>
      </w:r>
      <w:proofErr w:type="gramStart"/>
      <w:r w:rsidRPr="0083727E">
        <w:rPr>
          <w:rFonts w:ascii="Arial" w:hAnsi="Arial" w:cs="Arial"/>
          <w:color w:val="000000" w:themeColor="text1"/>
          <w:sz w:val="20"/>
          <w:szCs w:val="20"/>
        </w:rPr>
        <w:t>)operations</w:t>
      </w:r>
      <w:proofErr w:type="gramEnd"/>
      <w:r w:rsidRPr="0083727E">
        <w:rPr>
          <w:rFonts w:ascii="Arial" w:hAnsi="Arial" w:cs="Arial"/>
          <w:color w:val="000000" w:themeColor="text1"/>
          <w:sz w:val="20"/>
          <w:szCs w:val="20"/>
        </w:rPr>
        <w:t xml:space="preserve"> to the Financial (Sub-)Intermediaries to apply their own rules, policies and procedures. </w:t>
      </w:r>
      <w:r w:rsidRPr="0083727E">
        <w:rPr>
          <w:rFonts w:ascii="Arial" w:hAnsi="Arial" w:cs="Arial"/>
          <w:sz w:val="20"/>
          <w:szCs w:val="20"/>
        </w:rPr>
        <w:t>The Financial (Sub-</w:t>
      </w:r>
      <w:proofErr w:type="gramStart"/>
      <w:r w:rsidRPr="0083727E">
        <w:rPr>
          <w:rFonts w:ascii="Arial" w:hAnsi="Arial" w:cs="Arial"/>
          <w:sz w:val="20"/>
          <w:szCs w:val="20"/>
        </w:rPr>
        <w:t>)Intermediaries</w:t>
      </w:r>
      <w:proofErr w:type="gramEnd"/>
      <w:r w:rsidRPr="0083727E">
        <w:rPr>
          <w:rFonts w:ascii="Arial" w:hAnsi="Arial" w:cs="Arial"/>
          <w:sz w:val="20"/>
          <w:szCs w:val="20"/>
        </w:rPr>
        <w:t xml:space="preserve"> may be required to adjust certain terms or their pricing in order to pass on any financial advantage to the final recipients under the transactions. For some products, the Financial (Sub-) Intermediaries shall charge a flat fee to the final recipients. The level of delegation to the Financial (Sub-)Intermediaries to apply their own rules, policies and procedures may exceed the one applicable to operations the EIB carries out at its own risk.</w:t>
      </w:r>
    </w:p>
    <w:p w:rsidR="009F16F9" w:rsidRPr="0083727E" w:rsidRDefault="009F16F9" w:rsidP="0083727E">
      <w:pPr>
        <w:spacing w:after="0" w:line="240" w:lineRule="auto"/>
        <w:rPr>
          <w:rFonts w:ascii="Arial" w:hAnsi="Arial" w:cs="Arial"/>
          <w:color w:val="000000" w:themeColor="text1"/>
          <w:sz w:val="20"/>
          <w:szCs w:val="20"/>
        </w:rPr>
      </w:pPr>
    </w:p>
    <w:p w:rsidR="009F16F9" w:rsidRPr="0083727E" w:rsidRDefault="009F16F9" w:rsidP="00D45BFB">
      <w:pPr>
        <w:spacing w:after="0" w:line="240" w:lineRule="auto"/>
        <w:jc w:val="both"/>
        <w:rPr>
          <w:rFonts w:ascii="Arial" w:hAnsi="Arial" w:cs="Arial"/>
          <w:color w:val="000000" w:themeColor="text1"/>
          <w:sz w:val="20"/>
          <w:szCs w:val="20"/>
        </w:rPr>
      </w:pPr>
      <w:r w:rsidRPr="0083727E">
        <w:rPr>
          <w:rFonts w:ascii="Arial" w:hAnsi="Arial" w:cs="Arial"/>
          <w:color w:val="000000" w:themeColor="text1"/>
          <w:sz w:val="20"/>
          <w:szCs w:val="20"/>
        </w:rPr>
        <w:t xml:space="preserve">Whereby a “Qualitative Assessment” is defined as “the risk assessment performed by the EIB in accordance with the general mandate risk principles for impact finance mandates included in the relevant section of the CRG or the ERG, and as further described in this article”. </w:t>
      </w:r>
    </w:p>
    <w:p w:rsidR="00D45BFB" w:rsidRPr="0083727E" w:rsidRDefault="00D45BFB" w:rsidP="00D45BFB">
      <w:pPr>
        <w:spacing w:after="0" w:line="240" w:lineRule="auto"/>
        <w:jc w:val="both"/>
        <w:rPr>
          <w:rFonts w:ascii="Arial" w:hAnsi="Arial" w:cs="Arial"/>
          <w:color w:val="000000" w:themeColor="text1"/>
          <w:sz w:val="20"/>
          <w:szCs w:val="20"/>
        </w:rPr>
      </w:pPr>
    </w:p>
    <w:p w:rsidR="009F16F9" w:rsidRPr="0083727E" w:rsidRDefault="009F16F9" w:rsidP="00D45BFB">
      <w:pPr>
        <w:spacing w:after="0" w:line="240" w:lineRule="auto"/>
        <w:jc w:val="both"/>
        <w:rPr>
          <w:rFonts w:ascii="Arial" w:hAnsi="Arial" w:cs="Arial"/>
          <w:color w:val="000000" w:themeColor="text1"/>
          <w:sz w:val="20"/>
          <w:szCs w:val="20"/>
        </w:rPr>
      </w:pPr>
      <w:r w:rsidRPr="0083727E">
        <w:rPr>
          <w:rFonts w:ascii="Arial" w:hAnsi="Arial" w:cs="Arial"/>
          <w:color w:val="000000" w:themeColor="text1"/>
          <w:sz w:val="20"/>
          <w:szCs w:val="20"/>
        </w:rPr>
        <w:t xml:space="preserve">An adjusted financial monitoring, restructuring and recovery management from what applicable to operations EIB carries out at its own risk shall be applicable to the operations under the Fund. </w:t>
      </w:r>
    </w:p>
    <w:p w:rsidR="00D45BFB" w:rsidRPr="0083727E" w:rsidRDefault="00D45BFB" w:rsidP="00D45BFB">
      <w:pPr>
        <w:spacing w:after="0" w:line="240" w:lineRule="auto"/>
        <w:jc w:val="both"/>
        <w:rPr>
          <w:rFonts w:ascii="Arial" w:hAnsi="Arial" w:cs="Arial"/>
          <w:color w:val="000000" w:themeColor="text1"/>
          <w:sz w:val="20"/>
          <w:szCs w:val="20"/>
        </w:rPr>
      </w:pPr>
    </w:p>
    <w:p w:rsidR="009F16F9" w:rsidRPr="0083727E" w:rsidRDefault="009F16F9" w:rsidP="00D45BFB">
      <w:pPr>
        <w:spacing w:after="0" w:line="240" w:lineRule="auto"/>
        <w:jc w:val="both"/>
        <w:rPr>
          <w:rFonts w:ascii="Arial" w:hAnsi="Arial" w:cs="Arial"/>
          <w:color w:val="000000" w:themeColor="text1"/>
          <w:sz w:val="20"/>
          <w:szCs w:val="20"/>
          <w:lang w:val="en-US"/>
        </w:rPr>
      </w:pPr>
      <w:r w:rsidRPr="0083727E">
        <w:rPr>
          <w:rFonts w:ascii="Arial" w:hAnsi="Arial" w:cs="Arial"/>
          <w:color w:val="000000" w:themeColor="text1"/>
          <w:sz w:val="20"/>
          <w:szCs w:val="20"/>
        </w:rPr>
        <w:t xml:space="preserve">In case of Indirect Operations, the financial monitoring, restructuring </w:t>
      </w:r>
      <w:r w:rsidRPr="0083727E">
        <w:rPr>
          <w:rFonts w:ascii="Arial" w:hAnsi="Arial" w:cs="Arial"/>
          <w:color w:val="000000" w:themeColor="text1"/>
          <w:sz w:val="20"/>
          <w:szCs w:val="20"/>
          <w:lang w:val="en-US"/>
        </w:rPr>
        <w:t xml:space="preserve">and recovery management shall be </w:t>
      </w:r>
    </w:p>
    <w:p w:rsidR="009F16F9" w:rsidRPr="0083727E" w:rsidRDefault="009F16F9" w:rsidP="0083727E">
      <w:pPr>
        <w:spacing w:after="0" w:line="240" w:lineRule="auto"/>
        <w:jc w:val="both"/>
        <w:rPr>
          <w:rFonts w:ascii="Arial" w:hAnsi="Arial" w:cs="Arial"/>
          <w:color w:val="000000" w:themeColor="text1"/>
          <w:sz w:val="20"/>
          <w:szCs w:val="20"/>
          <w:lang w:val="en-US"/>
        </w:rPr>
      </w:pPr>
    </w:p>
    <w:p w:rsidR="009F16F9" w:rsidRPr="0083727E" w:rsidRDefault="009F16F9" w:rsidP="00C20C1E">
      <w:pPr>
        <w:pStyle w:val="Sraopastraipa"/>
        <w:numPr>
          <w:ilvl w:val="0"/>
          <w:numId w:val="9"/>
        </w:numPr>
        <w:spacing w:after="120" w:line="240" w:lineRule="auto"/>
        <w:contextualSpacing w:val="0"/>
        <w:jc w:val="both"/>
        <w:rPr>
          <w:rFonts w:ascii="Arial" w:hAnsi="Arial" w:cs="Arial"/>
          <w:color w:val="000000" w:themeColor="text1"/>
          <w:sz w:val="20"/>
          <w:szCs w:val="20"/>
          <w:lang w:val="en-US"/>
        </w:rPr>
      </w:pPr>
      <w:r w:rsidRPr="0083727E">
        <w:rPr>
          <w:rFonts w:ascii="Arial" w:hAnsi="Arial" w:cs="Arial"/>
          <w:color w:val="000000" w:themeColor="text1"/>
          <w:sz w:val="20"/>
          <w:szCs w:val="20"/>
          <w:lang w:val="en-US"/>
        </w:rPr>
        <w:t xml:space="preserve">adjusted from what is applicable to operations that EIB carries out at its own risk; </w:t>
      </w:r>
    </w:p>
    <w:p w:rsidR="009F16F9" w:rsidRPr="0083727E" w:rsidRDefault="009F16F9" w:rsidP="00C20C1E">
      <w:pPr>
        <w:pStyle w:val="Sraopastraipa"/>
        <w:numPr>
          <w:ilvl w:val="0"/>
          <w:numId w:val="9"/>
        </w:numPr>
        <w:spacing w:after="120" w:line="240" w:lineRule="auto"/>
        <w:contextualSpacing w:val="0"/>
        <w:jc w:val="both"/>
        <w:rPr>
          <w:rFonts w:ascii="Arial" w:hAnsi="Arial" w:cs="Arial"/>
          <w:color w:val="000000" w:themeColor="text1"/>
          <w:sz w:val="20"/>
          <w:szCs w:val="20"/>
          <w:lang w:val="en-US"/>
        </w:rPr>
      </w:pPr>
      <w:proofErr w:type="gramStart"/>
      <w:r w:rsidRPr="0083727E">
        <w:rPr>
          <w:rFonts w:ascii="Arial" w:hAnsi="Arial" w:cs="Arial"/>
          <w:color w:val="000000" w:themeColor="text1"/>
          <w:sz w:val="20"/>
          <w:szCs w:val="20"/>
          <w:lang w:val="en-US"/>
        </w:rPr>
        <w:t>shall</w:t>
      </w:r>
      <w:proofErr w:type="gramEnd"/>
      <w:r w:rsidRPr="0083727E">
        <w:rPr>
          <w:rFonts w:ascii="Arial" w:hAnsi="Arial" w:cs="Arial"/>
          <w:color w:val="000000" w:themeColor="text1"/>
          <w:sz w:val="20"/>
          <w:szCs w:val="20"/>
          <w:lang w:val="en-US"/>
        </w:rPr>
        <w:t xml:space="preserve"> be fully delegated to the Financial (Sub-) Intermediaries to apply their own rules, policies and procedures.</w:t>
      </w:r>
      <w:r w:rsidRPr="0083727E" w:rsidDel="00DB54EE">
        <w:rPr>
          <w:rFonts w:ascii="Arial" w:hAnsi="Arial" w:cs="Arial"/>
          <w:color w:val="000000" w:themeColor="text1"/>
          <w:sz w:val="20"/>
          <w:szCs w:val="20"/>
          <w:lang w:val="en-US"/>
        </w:rPr>
        <w:t xml:space="preserve"> </w:t>
      </w:r>
    </w:p>
    <w:p w:rsidR="009F16F9" w:rsidRPr="0083727E" w:rsidRDefault="009F16F9" w:rsidP="0083727E">
      <w:pPr>
        <w:pStyle w:val="Sraopastraipa"/>
        <w:spacing w:after="0" w:line="240" w:lineRule="auto"/>
        <w:ind w:left="1080"/>
        <w:contextualSpacing w:val="0"/>
        <w:jc w:val="both"/>
        <w:rPr>
          <w:rFonts w:ascii="Arial" w:hAnsi="Arial" w:cs="Arial"/>
          <w:color w:val="000000" w:themeColor="text1"/>
          <w:sz w:val="20"/>
          <w:szCs w:val="20"/>
          <w:lang w:val="en-US"/>
        </w:rPr>
      </w:pPr>
    </w:p>
    <w:p w:rsidR="009F16F9" w:rsidRPr="0083727E" w:rsidRDefault="009F16F9" w:rsidP="0083727E">
      <w:pPr>
        <w:spacing w:after="0" w:line="240" w:lineRule="auto"/>
        <w:contextualSpacing/>
        <w:jc w:val="both"/>
        <w:outlineLvl w:val="1"/>
        <w:rPr>
          <w:rFonts w:ascii="Arial" w:eastAsia="Times New Roman" w:hAnsi="Arial" w:cs="Arial"/>
          <w:sz w:val="20"/>
          <w:szCs w:val="20"/>
          <w:lang w:eastAsia="fr-FR"/>
        </w:rPr>
      </w:pPr>
      <w:r w:rsidRPr="0083727E">
        <w:rPr>
          <w:rFonts w:ascii="Arial" w:eastAsia="Times New Roman" w:hAnsi="Arial" w:cs="Arial"/>
          <w:sz w:val="20"/>
          <w:szCs w:val="20"/>
          <w:lang w:eastAsia="fr-FR"/>
        </w:rPr>
        <w:t>For financial products implemented by EIF, EIF will apply its rules, policies and procedures for such financial products which may differ from the rules, policies and procedures applied to operations EIF carries out for its own operations.</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autoSpaceDE w:val="0"/>
        <w:autoSpaceDN w:val="0"/>
        <w:spacing w:after="0" w:line="240" w:lineRule="auto"/>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The foreign exchange risk arising from any conversion in the context of operations under the Fund shall be borne by the Fund.</w:t>
      </w:r>
    </w:p>
    <w:p w:rsidR="00D45BFB" w:rsidRPr="0083727E" w:rsidRDefault="00D45BFB" w:rsidP="0083727E">
      <w:pPr>
        <w:autoSpaceDE w:val="0"/>
        <w:autoSpaceDN w:val="0"/>
        <w:spacing w:after="0" w:line="240" w:lineRule="auto"/>
        <w:rPr>
          <w:rFonts w:ascii="Arial" w:hAnsi="Arial" w:cs="Arial"/>
          <w:iCs/>
          <w:sz w:val="20"/>
          <w:szCs w:val="20"/>
          <w:lang w:eastAsia="en-GB"/>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The Contributors acknowledge and accept (</w:t>
      </w:r>
      <w:proofErr w:type="spellStart"/>
      <w:r w:rsidRPr="0083727E">
        <w:rPr>
          <w:rFonts w:ascii="Arial" w:eastAsia="Times New Roman" w:hAnsi="Arial" w:cs="Arial"/>
          <w:color w:val="000000" w:themeColor="text1"/>
          <w:sz w:val="20"/>
          <w:szCs w:val="20"/>
        </w:rPr>
        <w:t>i</w:t>
      </w:r>
      <w:proofErr w:type="spellEnd"/>
      <w:r w:rsidRPr="0083727E">
        <w:rPr>
          <w:rFonts w:ascii="Arial" w:eastAsia="Times New Roman" w:hAnsi="Arial" w:cs="Arial"/>
          <w:color w:val="000000" w:themeColor="text1"/>
          <w:sz w:val="20"/>
          <w:szCs w:val="20"/>
        </w:rPr>
        <w:t>) the risk of full loss both at the level of the Financial (Sub-) Intermediaries and of the final recipient, and (ii) a lack of a risk-commensurate return for the operations under the Fund.</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Agreed upon procedures for specific financial products under the Fund may be developed, further describing EIB’s rules, policies and procedures applicable to the specific type of operations.</w:t>
      </w:r>
    </w:p>
    <w:p w:rsidR="00462F5B" w:rsidRDefault="00462F5B">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br w:type="page"/>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DA178F">
      <w:pPr>
        <w:spacing w:after="24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Risk appetite for EIF Financial Instruments</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Given the high risk scope of intervention of the Fund, the EIF will deploy operations under the Fund typically with a higher risk than for its own operations. Agreed upon procedures as well as the risk factors for operations will apply to EIF Operations in the context of the Fund</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133D9F">
      <w:pPr>
        <w:keepNext/>
        <w:spacing w:after="12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12.8 Special Measures</w:t>
      </w:r>
    </w:p>
    <w:p w:rsidR="009F16F9" w:rsidRPr="0083727E" w:rsidRDefault="009F16F9" w:rsidP="00133D9F">
      <w:pPr>
        <w:keepNext/>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Given the special purpose of EGF as a crisis response instrument, EIB may adapt its usual contractual and eligibility requirements on a ring-fenced basis to allow for operations that address the main symptoms of the current crisis like supply chain support, working capital and liquidity needs. When working with financial intermediaries under full delegation, EIB may also adapt its usual contractual requirements for monitoring, restructuring, reporting, compliance, exclusions and fraud with regards to the final beneficiaries. Any such adaptation would be clearly spelled out in the approval documents at operation level.</w:t>
      </w:r>
    </w:p>
    <w:p w:rsidR="009F16F9" w:rsidRPr="0083727E" w:rsidRDefault="009F16F9" w:rsidP="0083727E">
      <w:pPr>
        <w:spacing w:after="0" w:line="240" w:lineRule="auto"/>
        <w:jc w:val="both"/>
        <w:rPr>
          <w:rFonts w:ascii="Arial" w:eastAsia="Times New Roman" w:hAnsi="Arial" w:cs="Arial"/>
          <w:color w:val="000000" w:themeColor="text1"/>
          <w:sz w:val="20"/>
          <w:szCs w:val="20"/>
          <w:highlight w:val="yellow"/>
        </w:rPr>
      </w:pPr>
    </w:p>
    <w:p w:rsidR="009F16F9" w:rsidRPr="0083727E" w:rsidRDefault="009F16F9" w:rsidP="00DA178F">
      <w:pPr>
        <w:spacing w:after="12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 xml:space="preserve">12.9 Negative interest rate risk </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There will be two main sources of negative interest rate risk in the structure:</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C20C1E">
      <w:pPr>
        <w:pStyle w:val="Sraopastraipa"/>
        <w:numPr>
          <w:ilvl w:val="0"/>
          <w:numId w:val="8"/>
        </w:numPr>
        <w:spacing w:after="0" w:line="240" w:lineRule="auto"/>
        <w:contextualSpacing w:val="0"/>
        <w:jc w:val="both"/>
        <w:rPr>
          <w:rFonts w:ascii="Arial" w:hAnsi="Arial" w:cs="Arial"/>
          <w:color w:val="000000" w:themeColor="text1"/>
          <w:sz w:val="20"/>
          <w:szCs w:val="20"/>
        </w:rPr>
      </w:pPr>
      <w:r w:rsidRPr="0083727E">
        <w:rPr>
          <w:rFonts w:ascii="Arial" w:hAnsi="Arial" w:cs="Arial"/>
          <w:color w:val="000000" w:themeColor="text1"/>
          <w:sz w:val="20"/>
          <w:szCs w:val="20"/>
        </w:rPr>
        <w:t xml:space="preserve">Negative interest rate risk related to upfront contributions to the Fund: Some of the Contributors may elect to make an upfront contribution to the Fund. In the current negative interest rate environment for EUR, such upfront contributions would reduce over time as a result of negative interest rates. </w:t>
      </w:r>
    </w:p>
    <w:p w:rsidR="009F16F9" w:rsidRPr="0083727E" w:rsidRDefault="009F16F9" w:rsidP="0083727E">
      <w:pPr>
        <w:pStyle w:val="Sraopastraipa"/>
        <w:spacing w:after="0" w:line="240" w:lineRule="auto"/>
        <w:rPr>
          <w:rFonts w:ascii="Arial" w:hAnsi="Arial" w:cs="Arial"/>
          <w:color w:val="000000" w:themeColor="text1"/>
          <w:sz w:val="20"/>
          <w:szCs w:val="20"/>
        </w:rPr>
      </w:pPr>
      <w:r w:rsidRPr="0083727E">
        <w:rPr>
          <w:rFonts w:ascii="Arial" w:hAnsi="Arial" w:cs="Arial"/>
          <w:color w:val="000000" w:themeColor="text1"/>
          <w:sz w:val="20"/>
          <w:szCs w:val="20"/>
        </w:rPr>
        <w:t xml:space="preserve"> </w:t>
      </w:r>
    </w:p>
    <w:p w:rsidR="009F16F9" w:rsidRPr="0083727E" w:rsidRDefault="009F16F9" w:rsidP="00C20C1E">
      <w:pPr>
        <w:pStyle w:val="Sraopastraipa"/>
        <w:numPr>
          <w:ilvl w:val="0"/>
          <w:numId w:val="8"/>
        </w:numPr>
        <w:spacing w:after="0" w:line="240" w:lineRule="auto"/>
        <w:contextualSpacing w:val="0"/>
        <w:jc w:val="both"/>
        <w:rPr>
          <w:rFonts w:ascii="Arial" w:hAnsi="Arial" w:cs="Arial"/>
          <w:color w:val="000000" w:themeColor="text1"/>
          <w:sz w:val="20"/>
          <w:szCs w:val="20"/>
        </w:rPr>
      </w:pPr>
      <w:r w:rsidRPr="0083727E">
        <w:rPr>
          <w:rFonts w:ascii="Arial" w:hAnsi="Arial" w:cs="Arial"/>
          <w:color w:val="000000" w:themeColor="text1"/>
          <w:sz w:val="20"/>
          <w:szCs w:val="20"/>
        </w:rPr>
        <w:t xml:space="preserve">Negative interest rate risk related to recoveries or repayments from the underlying operations. </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DA178F">
      <w:pPr>
        <w:keepNext/>
        <w:keepLines/>
        <w:spacing w:after="12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 xml:space="preserve">12.10 Financial, operational and risk reporting </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As per the financial reporting requirements of the Fund defined under the Contribution Agreement, a cash based financial reporting is prepared and therefore no valuation of the operations of the Fund is foreseen. As foreseen under the Contribution Agreement, upon receipt of the financial reporting documents, the Contributor may request additional information related to the content of the documents. The Bank shall use its reasonable efforts to provide the Contributor with the information deemed necessary provided that the relevant information is available to the Bank and subject to having resources to gather such information.</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The Contributors Committee and the Board will receive an annual Operational Report on Guarantee Fund operations. This operational report will contain a list of every supported signed operation/contract, combined with tables showing signatures per sector, per country and expected Investment Mobilised with the associated financing multiplier.</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The Contributor’s Committee will receive regular ex-post reporting on matters related to risk.</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DA178F">
      <w:pPr>
        <w:spacing w:after="240" w:line="240" w:lineRule="auto"/>
        <w:jc w:val="both"/>
        <w:rPr>
          <w:rFonts w:ascii="Arial" w:eastAsia="Times New Roman" w:hAnsi="Arial" w:cs="Arial"/>
          <w:color w:val="000000" w:themeColor="text1"/>
          <w:sz w:val="20"/>
          <w:szCs w:val="20"/>
          <w:u w:val="single"/>
        </w:rPr>
      </w:pPr>
      <w:r w:rsidRPr="0083727E">
        <w:rPr>
          <w:rFonts w:ascii="Arial" w:eastAsia="Times New Roman" w:hAnsi="Arial" w:cs="Arial"/>
          <w:color w:val="000000" w:themeColor="text1"/>
          <w:sz w:val="20"/>
          <w:szCs w:val="20"/>
          <w:u w:val="single"/>
        </w:rPr>
        <w:t>12.10 EIF policies and procedures</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r w:rsidRPr="0083727E">
        <w:rPr>
          <w:rFonts w:ascii="Arial" w:eastAsia="Times New Roman" w:hAnsi="Arial" w:cs="Arial"/>
          <w:color w:val="000000" w:themeColor="text1"/>
          <w:sz w:val="20"/>
          <w:szCs w:val="20"/>
        </w:rPr>
        <w:t>In the context of the Fund and in particular, in relation to the assessment, approval, implementation, reporting and exit/termination of operations, EIF will apply its internal rules and procedures, where relevant as modified by the agreed upon procedures applicable to EIF Operations in the context of the Fund, as approved by EIF governing bodies.</w:t>
      </w:r>
    </w:p>
    <w:p w:rsidR="009F16F9" w:rsidRPr="0083727E" w:rsidRDefault="009F16F9" w:rsidP="0083727E">
      <w:pPr>
        <w:spacing w:after="0" w:line="240" w:lineRule="auto"/>
        <w:jc w:val="both"/>
        <w:rPr>
          <w:rFonts w:ascii="Arial" w:eastAsia="Times New Roman" w:hAnsi="Arial" w:cs="Arial"/>
          <w:color w:val="000000" w:themeColor="text1"/>
          <w:sz w:val="20"/>
          <w:szCs w:val="20"/>
        </w:rPr>
      </w:pPr>
    </w:p>
    <w:p w:rsidR="009F16F9" w:rsidRPr="0083727E" w:rsidRDefault="009F16F9" w:rsidP="0083727E">
      <w:pPr>
        <w:spacing w:after="0" w:line="240" w:lineRule="auto"/>
        <w:jc w:val="both"/>
        <w:rPr>
          <w:rFonts w:ascii="Arial" w:eastAsia="Times New Roman" w:hAnsi="Arial" w:cs="Arial"/>
          <w:b/>
          <w:color w:val="000000" w:themeColor="text1"/>
          <w:sz w:val="20"/>
          <w:szCs w:val="20"/>
        </w:rPr>
      </w:pPr>
      <w:r w:rsidRPr="0083727E">
        <w:rPr>
          <w:rFonts w:ascii="Arial" w:eastAsia="Times New Roman" w:hAnsi="Arial" w:cs="Arial"/>
          <w:b/>
          <w:color w:val="000000" w:themeColor="text1"/>
          <w:sz w:val="20"/>
          <w:szCs w:val="20"/>
        </w:rPr>
        <w:t>12.11 Conflicts of Interest</w:t>
      </w:r>
    </w:p>
    <w:p w:rsidR="00DA178F" w:rsidRPr="0083727E" w:rsidRDefault="00DA178F" w:rsidP="0083727E">
      <w:pPr>
        <w:spacing w:after="0" w:line="240" w:lineRule="auto"/>
        <w:jc w:val="both"/>
        <w:rPr>
          <w:rFonts w:ascii="Arial" w:eastAsia="Times New Roman" w:hAnsi="Arial" w:cs="Arial"/>
          <w:b/>
          <w:color w:val="000000" w:themeColor="text1"/>
          <w:sz w:val="20"/>
          <w:szCs w:val="20"/>
        </w:rPr>
      </w:pPr>
    </w:p>
    <w:p w:rsidR="009F16F9" w:rsidRPr="0083727E" w:rsidRDefault="009F16F9" w:rsidP="0083727E">
      <w:pPr>
        <w:spacing w:after="0" w:line="240" w:lineRule="auto"/>
        <w:ind w:left="720" w:hanging="720"/>
        <w:jc w:val="both"/>
        <w:rPr>
          <w:rFonts w:ascii="Arial" w:hAnsi="Arial"/>
          <w:sz w:val="20"/>
          <w:szCs w:val="20"/>
        </w:rPr>
      </w:pPr>
      <w:r w:rsidRPr="0083727E">
        <w:rPr>
          <w:rFonts w:ascii="Arial" w:hAnsi="Arial"/>
          <w:sz w:val="20"/>
          <w:szCs w:val="20"/>
        </w:rPr>
        <w:t>The Contributors acknowledge and agree that EIF and EIB:</w:t>
      </w:r>
    </w:p>
    <w:p w:rsidR="009F16F9" w:rsidRPr="0083727E" w:rsidRDefault="009F16F9" w:rsidP="0083727E">
      <w:pPr>
        <w:spacing w:after="0" w:line="240" w:lineRule="auto"/>
        <w:ind w:left="720" w:hanging="720"/>
        <w:jc w:val="both"/>
        <w:rPr>
          <w:rFonts w:ascii="Arial" w:hAnsi="Arial"/>
          <w:sz w:val="20"/>
          <w:szCs w:val="20"/>
        </w:rPr>
      </w:pPr>
    </w:p>
    <w:p w:rsidR="009F16F9" w:rsidRPr="0083727E" w:rsidRDefault="009F16F9" w:rsidP="0083727E">
      <w:pPr>
        <w:spacing w:after="0" w:line="240" w:lineRule="auto"/>
        <w:ind w:left="720" w:hanging="720"/>
        <w:jc w:val="both"/>
        <w:rPr>
          <w:rFonts w:ascii="Arial" w:hAnsi="Arial"/>
          <w:sz w:val="20"/>
          <w:szCs w:val="20"/>
        </w:rPr>
      </w:pPr>
      <w:r w:rsidRPr="0083727E">
        <w:rPr>
          <w:rFonts w:ascii="Arial" w:hAnsi="Arial"/>
          <w:sz w:val="20"/>
          <w:szCs w:val="20"/>
        </w:rPr>
        <w:t>(</w:t>
      </w:r>
      <w:proofErr w:type="spellStart"/>
      <w:r w:rsidRPr="0083727E">
        <w:rPr>
          <w:rFonts w:ascii="Arial" w:hAnsi="Arial"/>
          <w:sz w:val="20"/>
          <w:szCs w:val="20"/>
        </w:rPr>
        <w:t>i</w:t>
      </w:r>
      <w:proofErr w:type="spellEnd"/>
      <w:r w:rsidRPr="0083727E">
        <w:rPr>
          <w:rFonts w:ascii="Arial" w:hAnsi="Arial"/>
          <w:sz w:val="20"/>
          <w:szCs w:val="20"/>
        </w:rPr>
        <w:t>)</w:t>
      </w:r>
      <w:r w:rsidRPr="0083727E">
        <w:rPr>
          <w:rFonts w:ascii="Arial" w:hAnsi="Arial"/>
          <w:sz w:val="20"/>
          <w:szCs w:val="20"/>
        </w:rPr>
        <w:tab/>
        <w:t>operate, or may operate, a number of mandates (“the Mandates”) that have or may have investment objectives, strategies and policies which may overlap with the Fund investment objectives, strategies and policies;</w:t>
      </w:r>
    </w:p>
    <w:p w:rsidR="009F16F9" w:rsidRPr="0083727E" w:rsidRDefault="009F16F9" w:rsidP="0083727E">
      <w:pPr>
        <w:spacing w:after="0" w:line="240" w:lineRule="auto"/>
        <w:ind w:left="720" w:hanging="720"/>
        <w:jc w:val="both"/>
        <w:rPr>
          <w:rFonts w:ascii="Arial" w:hAnsi="Arial"/>
          <w:sz w:val="20"/>
          <w:szCs w:val="20"/>
        </w:rPr>
      </w:pPr>
    </w:p>
    <w:p w:rsidR="009F16F9" w:rsidRPr="0083727E" w:rsidRDefault="009F16F9" w:rsidP="0083727E">
      <w:pPr>
        <w:spacing w:after="0" w:line="240" w:lineRule="auto"/>
        <w:ind w:left="720" w:hanging="720"/>
        <w:jc w:val="both"/>
        <w:rPr>
          <w:rFonts w:ascii="Arial" w:hAnsi="Arial"/>
          <w:sz w:val="20"/>
          <w:szCs w:val="20"/>
        </w:rPr>
      </w:pPr>
      <w:r w:rsidRPr="0083727E">
        <w:rPr>
          <w:rFonts w:ascii="Arial" w:hAnsi="Arial"/>
          <w:sz w:val="20"/>
          <w:szCs w:val="20"/>
        </w:rPr>
        <w:t xml:space="preserve"> (ii)</w:t>
      </w:r>
      <w:r w:rsidRPr="0083727E">
        <w:rPr>
          <w:rFonts w:ascii="Arial" w:hAnsi="Arial"/>
          <w:sz w:val="20"/>
          <w:szCs w:val="20"/>
        </w:rPr>
        <w:tab/>
        <w:t xml:space="preserve">may on its own account and/or on behalf of third parties, in the context of the Mandates, invest or recommend to such third parties the making of investments in (x) financial </w:t>
      </w:r>
      <w:r w:rsidRPr="0083727E">
        <w:rPr>
          <w:rFonts w:ascii="Arial" w:hAnsi="Arial"/>
          <w:sz w:val="20"/>
          <w:szCs w:val="20"/>
        </w:rPr>
        <w:lastRenderedPageBreak/>
        <w:t xml:space="preserve">instruments of a similar nature to the Fund Investments or (y) Fund investments in a number of jurisdictions, including jurisdictions where the Fund will operate; </w:t>
      </w:r>
    </w:p>
    <w:p w:rsidR="009F16F9" w:rsidRPr="0083727E" w:rsidRDefault="009F16F9" w:rsidP="0083727E">
      <w:pPr>
        <w:spacing w:after="0" w:line="240" w:lineRule="auto"/>
        <w:ind w:left="720" w:hanging="720"/>
        <w:jc w:val="both"/>
        <w:rPr>
          <w:rFonts w:ascii="Arial" w:hAnsi="Arial"/>
          <w:sz w:val="20"/>
          <w:szCs w:val="20"/>
        </w:rPr>
      </w:pPr>
    </w:p>
    <w:p w:rsidR="009F16F9" w:rsidRPr="0083727E" w:rsidRDefault="009F16F9" w:rsidP="0083727E">
      <w:pPr>
        <w:spacing w:after="0" w:line="240" w:lineRule="auto"/>
        <w:ind w:left="720" w:hanging="720"/>
        <w:jc w:val="both"/>
        <w:rPr>
          <w:rFonts w:ascii="Arial" w:hAnsi="Arial"/>
          <w:sz w:val="20"/>
          <w:szCs w:val="20"/>
        </w:rPr>
      </w:pPr>
      <w:r w:rsidRPr="0083727E">
        <w:rPr>
          <w:rFonts w:ascii="Arial" w:hAnsi="Arial"/>
          <w:sz w:val="20"/>
          <w:szCs w:val="20"/>
        </w:rPr>
        <w:t>(iii)</w:t>
      </w:r>
      <w:r w:rsidRPr="0083727E">
        <w:rPr>
          <w:rFonts w:ascii="Arial" w:hAnsi="Arial"/>
          <w:sz w:val="20"/>
          <w:szCs w:val="20"/>
        </w:rPr>
        <w:tab/>
        <w:t xml:space="preserve">may (x) interact in other capacities with the Fund investments (for example, as an investor for the benefit of another Mandate or under own resource investments) as well as (y) provide guarantees or financing to the same eligible final beneficiaries as the Fund investments contemplated herein, including in a manner where the Fund may be subordinated to, or serve as a credit enhancement for, such other investment; </w:t>
      </w:r>
    </w:p>
    <w:p w:rsidR="009F16F9" w:rsidRPr="0083727E" w:rsidRDefault="009F16F9" w:rsidP="0083727E">
      <w:pPr>
        <w:spacing w:after="0" w:line="240" w:lineRule="auto"/>
        <w:ind w:left="720" w:hanging="720"/>
        <w:jc w:val="both"/>
        <w:rPr>
          <w:rFonts w:ascii="Arial" w:hAnsi="Arial"/>
          <w:sz w:val="20"/>
          <w:szCs w:val="20"/>
        </w:rPr>
      </w:pPr>
    </w:p>
    <w:p w:rsidR="009F16F9" w:rsidRPr="0083727E" w:rsidRDefault="009F16F9" w:rsidP="0083727E">
      <w:pPr>
        <w:spacing w:after="0" w:line="240" w:lineRule="auto"/>
        <w:ind w:left="720" w:hanging="720"/>
        <w:jc w:val="both"/>
        <w:rPr>
          <w:rFonts w:ascii="Arial" w:hAnsi="Arial"/>
          <w:sz w:val="20"/>
          <w:szCs w:val="20"/>
        </w:rPr>
      </w:pPr>
      <w:r w:rsidRPr="0083727E">
        <w:rPr>
          <w:rFonts w:ascii="Arial" w:hAnsi="Arial"/>
          <w:sz w:val="20"/>
          <w:szCs w:val="20"/>
        </w:rPr>
        <w:t>(iv)</w:t>
      </w:r>
      <w:r w:rsidRPr="0083727E">
        <w:rPr>
          <w:rFonts w:ascii="Arial" w:hAnsi="Arial"/>
          <w:sz w:val="20"/>
          <w:szCs w:val="20"/>
        </w:rPr>
        <w:tab/>
        <w:t xml:space="preserve">may take part in transactions in which EIF or EIB have, for its own account or for that of any of the Mandate, directly or indirectly, a material interest or a relationship of any description with another party, which involves or may involve a potential conflict with any duty it may owe to the relevant </w:t>
      </w:r>
      <w:proofErr w:type="spellStart"/>
      <w:r w:rsidRPr="0083727E">
        <w:rPr>
          <w:rFonts w:ascii="Arial" w:hAnsi="Arial"/>
          <w:sz w:val="20"/>
          <w:szCs w:val="20"/>
        </w:rPr>
        <w:t>mandator</w:t>
      </w:r>
      <w:proofErr w:type="spellEnd"/>
      <w:r w:rsidRPr="0083727E">
        <w:rPr>
          <w:rFonts w:ascii="Arial" w:hAnsi="Arial"/>
          <w:sz w:val="20"/>
          <w:szCs w:val="20"/>
        </w:rPr>
        <w:t xml:space="preserve">; </w:t>
      </w:r>
    </w:p>
    <w:p w:rsidR="009F16F9" w:rsidRPr="0083727E" w:rsidRDefault="009F16F9" w:rsidP="0083727E">
      <w:pPr>
        <w:spacing w:after="0" w:line="240" w:lineRule="auto"/>
        <w:jc w:val="both"/>
        <w:rPr>
          <w:rFonts w:ascii="Arial" w:hAnsi="Arial"/>
          <w:sz w:val="20"/>
          <w:szCs w:val="20"/>
        </w:rPr>
      </w:pPr>
    </w:p>
    <w:p w:rsidR="009F16F9" w:rsidRPr="0083727E" w:rsidRDefault="009F16F9" w:rsidP="0083727E">
      <w:pPr>
        <w:spacing w:after="0" w:line="240" w:lineRule="auto"/>
        <w:jc w:val="both"/>
        <w:rPr>
          <w:rFonts w:ascii="Arial" w:hAnsi="Arial"/>
          <w:sz w:val="20"/>
          <w:szCs w:val="20"/>
        </w:rPr>
      </w:pPr>
      <w:r w:rsidRPr="0083727E">
        <w:rPr>
          <w:rFonts w:ascii="Arial" w:hAnsi="Arial"/>
          <w:sz w:val="20"/>
          <w:szCs w:val="20"/>
        </w:rPr>
        <w:t xml:space="preserve">The Contributors hereby waive any rights or defences which they might otherwise have which arise or may arise from the EIF or EIB acting in any capacity as manager of the mandates or otherwise. </w:t>
      </w:r>
    </w:p>
    <w:p w:rsidR="009F16F9" w:rsidRPr="0083727E" w:rsidRDefault="009F16F9" w:rsidP="0083727E">
      <w:pPr>
        <w:spacing w:after="0"/>
        <w:jc w:val="both"/>
        <w:rPr>
          <w:rFonts w:ascii="Arial" w:eastAsia="Times New Roman" w:hAnsi="Arial" w:cs="Arial"/>
          <w:b/>
          <w:color w:val="000000" w:themeColor="text1"/>
          <w:sz w:val="20"/>
          <w:szCs w:val="20"/>
        </w:rPr>
      </w:pPr>
    </w:p>
    <w:p w:rsidR="009F16F9" w:rsidRPr="0083727E" w:rsidRDefault="009F16F9" w:rsidP="0083727E">
      <w:pPr>
        <w:spacing w:after="0"/>
        <w:jc w:val="both"/>
        <w:rPr>
          <w:rFonts w:ascii="Arial" w:eastAsia="Times New Roman" w:hAnsi="Arial" w:cs="Arial"/>
          <w:b/>
          <w:color w:val="000000" w:themeColor="text1"/>
          <w:sz w:val="20"/>
          <w:szCs w:val="20"/>
        </w:rPr>
      </w:pPr>
      <w:r w:rsidRPr="0083727E">
        <w:rPr>
          <w:rFonts w:ascii="Arial" w:eastAsia="Times New Roman" w:hAnsi="Arial" w:cs="Arial"/>
          <w:b/>
          <w:color w:val="000000" w:themeColor="text1"/>
          <w:sz w:val="20"/>
          <w:szCs w:val="20"/>
        </w:rPr>
        <w:t xml:space="preserve">Appendixes: </w:t>
      </w:r>
    </w:p>
    <w:p w:rsidR="009F16F9" w:rsidRPr="0083727E" w:rsidRDefault="009F16F9" w:rsidP="0083727E">
      <w:pPr>
        <w:spacing w:after="0"/>
        <w:jc w:val="both"/>
        <w:rPr>
          <w:rFonts w:ascii="Arial" w:eastAsia="Times New Roman" w:hAnsi="Arial" w:cs="Arial"/>
          <w:b/>
          <w:color w:val="000000" w:themeColor="text1"/>
          <w:sz w:val="20"/>
          <w:szCs w:val="20"/>
        </w:rPr>
      </w:pPr>
      <w:r w:rsidRPr="0083727E">
        <w:rPr>
          <w:rFonts w:ascii="Arial" w:eastAsia="Times New Roman" w:hAnsi="Arial" w:cs="Arial"/>
          <w:b/>
          <w:color w:val="000000" w:themeColor="text1"/>
          <w:sz w:val="20"/>
          <w:szCs w:val="20"/>
        </w:rPr>
        <w:t xml:space="preserve">Appendix </w:t>
      </w:r>
      <w:proofErr w:type="gramStart"/>
      <w:r w:rsidRPr="0083727E">
        <w:rPr>
          <w:rFonts w:ascii="Arial" w:eastAsia="Times New Roman" w:hAnsi="Arial" w:cs="Arial"/>
          <w:b/>
          <w:color w:val="000000" w:themeColor="text1"/>
          <w:sz w:val="20"/>
          <w:szCs w:val="20"/>
        </w:rPr>
        <w:t>A</w:t>
      </w:r>
      <w:proofErr w:type="gramEnd"/>
      <w:r w:rsidRPr="0083727E">
        <w:rPr>
          <w:rFonts w:ascii="Arial" w:eastAsia="Times New Roman" w:hAnsi="Arial" w:cs="Arial"/>
          <w:b/>
          <w:color w:val="000000" w:themeColor="text1"/>
          <w:sz w:val="20"/>
          <w:szCs w:val="20"/>
        </w:rPr>
        <w:t xml:space="preserve"> – EIB Product: Risk sharing through NPB/FI</w:t>
      </w:r>
    </w:p>
    <w:p w:rsidR="009F16F9" w:rsidRPr="0083727E" w:rsidRDefault="009F16F9" w:rsidP="0083727E">
      <w:pPr>
        <w:spacing w:after="0"/>
        <w:jc w:val="both"/>
        <w:rPr>
          <w:rFonts w:ascii="Arial" w:eastAsia="Times New Roman" w:hAnsi="Arial" w:cs="Arial"/>
          <w:b/>
          <w:color w:val="000000" w:themeColor="text1"/>
          <w:sz w:val="20"/>
          <w:szCs w:val="20"/>
        </w:rPr>
      </w:pPr>
      <w:r w:rsidRPr="0083727E">
        <w:rPr>
          <w:rFonts w:ascii="Arial" w:eastAsia="Times New Roman" w:hAnsi="Arial" w:cs="Arial"/>
          <w:b/>
          <w:color w:val="000000" w:themeColor="text1"/>
          <w:sz w:val="20"/>
          <w:szCs w:val="20"/>
        </w:rPr>
        <w:t>Appendix B – EIB Product: Loan Substitute Structures</w:t>
      </w:r>
    </w:p>
    <w:p w:rsidR="009F16F9" w:rsidRPr="0083727E" w:rsidRDefault="009F16F9" w:rsidP="0083727E">
      <w:pPr>
        <w:spacing w:after="0"/>
        <w:jc w:val="both"/>
        <w:rPr>
          <w:rFonts w:ascii="Arial" w:eastAsia="Times New Roman" w:hAnsi="Arial" w:cs="Arial"/>
          <w:b/>
          <w:color w:val="000000" w:themeColor="text1"/>
          <w:sz w:val="20"/>
          <w:szCs w:val="20"/>
        </w:rPr>
      </w:pPr>
      <w:r w:rsidRPr="0083727E">
        <w:rPr>
          <w:rFonts w:ascii="Arial" w:eastAsia="Times New Roman" w:hAnsi="Arial" w:cs="Arial"/>
          <w:b/>
          <w:color w:val="000000" w:themeColor="text1"/>
          <w:sz w:val="20"/>
          <w:szCs w:val="20"/>
        </w:rPr>
        <w:t>Appendix C – EIB Product:  Venture Debt</w:t>
      </w:r>
    </w:p>
    <w:p w:rsidR="009F16F9" w:rsidRPr="0083727E" w:rsidRDefault="009F16F9" w:rsidP="0083727E">
      <w:pPr>
        <w:spacing w:after="0"/>
        <w:jc w:val="both"/>
        <w:rPr>
          <w:rFonts w:ascii="Arial" w:eastAsia="Times New Roman" w:hAnsi="Arial" w:cs="Arial"/>
          <w:b/>
          <w:color w:val="000000" w:themeColor="text1"/>
          <w:sz w:val="20"/>
          <w:szCs w:val="20"/>
        </w:rPr>
      </w:pPr>
      <w:r w:rsidRPr="0083727E">
        <w:rPr>
          <w:rFonts w:ascii="Arial" w:eastAsia="Times New Roman" w:hAnsi="Arial" w:cs="Arial"/>
          <w:b/>
          <w:color w:val="000000" w:themeColor="text1"/>
          <w:sz w:val="20"/>
          <w:szCs w:val="20"/>
        </w:rPr>
        <w:t>Appendix D – EIF Debt Products</w:t>
      </w:r>
    </w:p>
    <w:p w:rsidR="009F16F9" w:rsidRPr="0083727E" w:rsidRDefault="009F16F9" w:rsidP="0083727E">
      <w:pPr>
        <w:spacing w:after="0"/>
        <w:jc w:val="both"/>
        <w:rPr>
          <w:rFonts w:ascii="Arial" w:eastAsia="Times New Roman" w:hAnsi="Arial" w:cs="Arial"/>
          <w:b/>
          <w:color w:val="000000" w:themeColor="text1"/>
          <w:sz w:val="20"/>
          <w:szCs w:val="20"/>
        </w:rPr>
      </w:pPr>
      <w:r w:rsidRPr="0083727E">
        <w:rPr>
          <w:rFonts w:ascii="Arial" w:eastAsia="Times New Roman" w:hAnsi="Arial" w:cs="Arial"/>
          <w:b/>
          <w:color w:val="000000" w:themeColor="text1"/>
          <w:sz w:val="20"/>
          <w:szCs w:val="20"/>
        </w:rPr>
        <w:t>Appendix E – EIF Equity Products</w:t>
      </w:r>
    </w:p>
    <w:p w:rsidR="0083727E" w:rsidRPr="0083727E" w:rsidRDefault="0083727E">
      <w:pPr>
        <w:rPr>
          <w:sz w:val="20"/>
          <w:szCs w:val="20"/>
        </w:rPr>
      </w:pPr>
      <w:r w:rsidRPr="0083727E">
        <w:rPr>
          <w:sz w:val="20"/>
          <w:szCs w:val="20"/>
        </w:rPr>
        <w:br w:type="page"/>
      </w:r>
    </w:p>
    <w:p w:rsidR="0083727E" w:rsidRPr="0083727E" w:rsidRDefault="0083727E" w:rsidP="0083727E">
      <w:pPr>
        <w:rPr>
          <w:rFonts w:ascii="Arial" w:hAnsi="Arial" w:cs="Arial"/>
          <w:b/>
          <w:sz w:val="20"/>
          <w:szCs w:val="20"/>
          <w:u w:val="single"/>
        </w:rPr>
      </w:pPr>
      <w:r w:rsidRPr="0083727E">
        <w:rPr>
          <w:rFonts w:ascii="Arial" w:hAnsi="Arial" w:cs="Arial"/>
          <w:b/>
          <w:sz w:val="20"/>
          <w:szCs w:val="20"/>
          <w:u w:val="single"/>
        </w:rPr>
        <w:lastRenderedPageBreak/>
        <w:t xml:space="preserve">Appendix </w:t>
      </w:r>
      <w:proofErr w:type="gramStart"/>
      <w:r w:rsidRPr="0083727E">
        <w:rPr>
          <w:rFonts w:ascii="Arial" w:hAnsi="Arial" w:cs="Arial"/>
          <w:b/>
          <w:sz w:val="20"/>
          <w:szCs w:val="20"/>
          <w:u w:val="single"/>
        </w:rPr>
        <w:t>A</w:t>
      </w:r>
      <w:proofErr w:type="gramEnd"/>
      <w:r w:rsidRPr="0083727E">
        <w:rPr>
          <w:rFonts w:ascii="Arial" w:hAnsi="Arial" w:cs="Arial"/>
          <w:b/>
          <w:sz w:val="20"/>
          <w:szCs w:val="20"/>
          <w:u w:val="single"/>
        </w:rPr>
        <w:t xml:space="preserve"> – EIB Product: Risk sharing through NPB/FI</w:t>
      </w:r>
    </w:p>
    <w:p w:rsidR="0083727E" w:rsidRPr="0083727E" w:rsidRDefault="0083727E" w:rsidP="0083727E">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b/>
          <w:sz w:val="20"/>
          <w:szCs w:val="20"/>
          <w:lang w:val="en-US"/>
        </w:rPr>
      </w:pPr>
      <w:r w:rsidRPr="0083727E">
        <w:rPr>
          <w:b/>
          <w:sz w:val="20"/>
          <w:szCs w:val="20"/>
          <w:lang w:val="en-US"/>
        </w:rPr>
        <w:t>PRODUCT INSTRUMENT 1: PORTFOLIO RISK SHARING THROUGH NPB/FI</w:t>
      </w:r>
    </w:p>
    <w:tbl>
      <w:tblPr>
        <w:tblStyle w:val="TableGrid81"/>
        <w:tblW w:w="10290" w:type="dxa"/>
        <w:tblInd w:w="-289" w:type="dxa"/>
        <w:tblBorders>
          <w:left w:val="none" w:sz="0" w:space="0" w:color="auto"/>
          <w:right w:val="none" w:sz="0" w:space="0" w:color="auto"/>
          <w:insideV w:val="none" w:sz="0" w:space="0" w:color="auto"/>
        </w:tblBorders>
        <w:tblLook w:val="04A0" w:firstRow="1" w:lastRow="0" w:firstColumn="1" w:lastColumn="0" w:noHBand="0" w:noVBand="1"/>
      </w:tblPr>
      <w:tblGrid>
        <w:gridCol w:w="1640"/>
        <w:gridCol w:w="8650"/>
      </w:tblGrid>
      <w:tr w:rsidR="0083727E" w:rsidRPr="0083727E" w:rsidTr="0083727E">
        <w:trPr>
          <w:trHeight w:val="88"/>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Implementing Entity</w:t>
            </w:r>
          </w:p>
        </w:tc>
        <w:tc>
          <w:tcPr>
            <w:tcW w:w="8650" w:type="dxa"/>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European Investment Bank (EIB).</w:t>
            </w:r>
          </w:p>
        </w:tc>
      </w:tr>
      <w:tr w:rsidR="0083727E" w:rsidRPr="0083727E" w:rsidTr="0083727E">
        <w:trPr>
          <w:trHeight w:val="88"/>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Product type</w:t>
            </w:r>
          </w:p>
        </w:tc>
        <w:tc>
          <w:tcPr>
            <w:tcW w:w="8650" w:type="dxa"/>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Risk sharing (linked) on non-granular/semi-granular/granular pool of credit exposures.</w:t>
            </w:r>
          </w:p>
          <w:p w:rsidR="0083727E" w:rsidRPr="0083727E" w:rsidRDefault="0083727E" w:rsidP="0083727E">
            <w:pPr>
              <w:jc w:val="both"/>
              <w:rPr>
                <w:rFonts w:ascii="Arial" w:eastAsia="Times New Roman" w:hAnsi="Arial" w:cs="Arial"/>
                <w:sz w:val="20"/>
                <w:szCs w:val="20"/>
                <w:lang w:eastAsia="en-GB"/>
              </w:rPr>
            </w:pPr>
          </w:p>
        </w:tc>
      </w:tr>
      <w:tr w:rsidR="0083727E" w:rsidRPr="0083727E" w:rsidTr="0083727E">
        <w:trPr>
          <w:trHeight w:val="88"/>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Product family</w:t>
            </w:r>
          </w:p>
        </w:tc>
        <w:tc>
          <w:tcPr>
            <w:tcW w:w="8650" w:type="dxa"/>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Funded and Unfunded risk sharing (Risk Sharing).</w:t>
            </w:r>
          </w:p>
          <w:p w:rsidR="0083727E" w:rsidRPr="0083727E" w:rsidRDefault="0083727E" w:rsidP="0083727E">
            <w:pPr>
              <w:jc w:val="both"/>
              <w:rPr>
                <w:rFonts w:ascii="Arial" w:eastAsia="Times New Roman" w:hAnsi="Arial" w:cs="Arial"/>
                <w:sz w:val="20"/>
                <w:szCs w:val="20"/>
                <w:lang w:eastAsia="en-GB"/>
              </w:rPr>
            </w:pPr>
          </w:p>
        </w:tc>
      </w:tr>
      <w:tr w:rsidR="0083727E" w:rsidRPr="0083727E" w:rsidTr="0083727E">
        <w:trPr>
          <w:trHeight w:val="88"/>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Structure</w:t>
            </w:r>
          </w:p>
          <w:p w:rsidR="0083727E" w:rsidRPr="0083727E" w:rsidRDefault="0083727E" w:rsidP="0083727E">
            <w:pPr>
              <w:rPr>
                <w:rFonts w:eastAsia="Times New Roman" w:cs="Arial"/>
                <w:b/>
                <w:bCs/>
                <w:color w:val="00549F"/>
                <w:sz w:val="20"/>
                <w:szCs w:val="20"/>
                <w:lang w:eastAsia="en-GB"/>
              </w:rPr>
            </w:pPr>
          </w:p>
        </w:tc>
        <w:tc>
          <w:tcPr>
            <w:tcW w:w="8650" w:type="dxa"/>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In the case of unfunded risk sharing, EIB shall issue a guarantee (the “</w:t>
            </w:r>
            <w:r w:rsidRPr="0083727E">
              <w:rPr>
                <w:rFonts w:ascii="Arial" w:eastAsia="Times New Roman" w:hAnsi="Arial" w:cs="Arial"/>
                <w:sz w:val="20"/>
                <w:szCs w:val="20"/>
                <w:u w:val="single"/>
                <w:lang w:eastAsia="en-GB"/>
              </w:rPr>
              <w:t>Guarantee</w:t>
            </w:r>
            <w:r w:rsidRPr="0083727E">
              <w:rPr>
                <w:rFonts w:ascii="Arial" w:eastAsia="Times New Roman" w:hAnsi="Arial" w:cs="Arial"/>
                <w:sz w:val="20"/>
                <w:szCs w:val="20"/>
                <w:lang w:eastAsia="en-GB"/>
              </w:rPr>
              <w:t xml:space="preserve">”) for the benefit of a Financial Intermediary (FI), such as a National Promotional Bank (NPB), for a maximum amount (the “Guarantee Amount”). </w:t>
            </w:r>
          </w:p>
          <w:p w:rsidR="0083727E" w:rsidRPr="0083727E" w:rsidRDefault="0083727E" w:rsidP="0083727E">
            <w:pPr>
              <w:jc w:val="both"/>
              <w:rPr>
                <w:rFonts w:ascii="Arial" w:eastAsia="Times New Roman" w:hAnsi="Arial" w:cs="Arial"/>
                <w:sz w:val="20"/>
                <w:szCs w:val="20"/>
                <w:lang w:eastAsia="en-GB"/>
              </w:rPr>
            </w:pPr>
          </w:p>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The Guarantee will cover the credit risk associated with Eligible Transactions contracted with Final Recipients. </w:t>
            </w:r>
          </w:p>
          <w:p w:rsidR="0083727E" w:rsidRPr="0083727E" w:rsidRDefault="0083727E" w:rsidP="0083727E">
            <w:pPr>
              <w:jc w:val="both"/>
              <w:rPr>
                <w:rFonts w:ascii="Arial" w:eastAsia="Times New Roman" w:hAnsi="Arial" w:cs="Arial"/>
                <w:sz w:val="20"/>
                <w:szCs w:val="20"/>
                <w:lang w:eastAsia="en-GB"/>
              </w:rPr>
            </w:pPr>
          </w:p>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The Guarantee shall constitute a direct financial guarantee and shall cover up to 80% of the losses relating to unpaid principal and accrued interest incurred by the FI in respect of loans that defaulted in accordance with the default definition. The maximum liability in respect of aggregate losses on the guaranteed portfolio shall be the Guarantee Amount. </w:t>
            </w:r>
          </w:p>
          <w:p w:rsidR="0083727E" w:rsidRPr="0083727E" w:rsidRDefault="0083727E" w:rsidP="0083727E">
            <w:pPr>
              <w:jc w:val="both"/>
              <w:rPr>
                <w:rFonts w:ascii="Arial" w:eastAsia="Times New Roman" w:hAnsi="Arial" w:cs="Arial"/>
                <w:sz w:val="20"/>
                <w:szCs w:val="20"/>
                <w:lang w:eastAsia="en-GB"/>
              </w:rPr>
            </w:pPr>
          </w:p>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The origination, due diligence, documentation and servicing of the Eligible Transactions shall be fully delegated to and performed by the FI in accordance with its standard origination and servicing procedures, which is not possible under standard operations underlying full EIB Best Banking Practices. To facilitate urgent outreach to target beneficiaries, full delegation structures are possible under an Impact Finance Mandate with 100% risk coverage. </w:t>
            </w:r>
          </w:p>
          <w:p w:rsidR="0083727E" w:rsidRPr="0083727E" w:rsidRDefault="0083727E" w:rsidP="0083727E">
            <w:pPr>
              <w:jc w:val="both"/>
              <w:rPr>
                <w:rFonts w:ascii="Arial" w:eastAsia="Times New Roman" w:hAnsi="Arial" w:cs="Arial"/>
                <w:color w:val="000000"/>
                <w:sz w:val="20"/>
                <w:szCs w:val="20"/>
                <w:lang w:eastAsia="en-GB"/>
              </w:rPr>
            </w:pPr>
          </w:p>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sz w:val="20"/>
                <w:szCs w:val="20"/>
                <w:lang w:eastAsia="en-GB"/>
              </w:rPr>
              <w:t>Funded risk sharing structures (such as contingent loans) may also be carried out on similar terms.</w:t>
            </w:r>
          </w:p>
        </w:tc>
      </w:tr>
      <w:tr w:rsidR="0083727E" w:rsidRPr="0083727E" w:rsidTr="0083727E">
        <w:trPr>
          <w:trHeight w:val="88"/>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Product rationale and strategic objective</w:t>
            </w:r>
          </w:p>
          <w:p w:rsidR="0083727E" w:rsidRPr="0083727E" w:rsidRDefault="0083727E" w:rsidP="0083727E">
            <w:pPr>
              <w:rPr>
                <w:rFonts w:eastAsia="Times New Roman" w:cs="Arial"/>
                <w:b/>
                <w:bCs/>
                <w:color w:val="00549F"/>
                <w:sz w:val="20"/>
                <w:szCs w:val="20"/>
                <w:lang w:eastAsia="en-GB"/>
              </w:rPr>
            </w:pPr>
          </w:p>
        </w:tc>
        <w:tc>
          <w:tcPr>
            <w:tcW w:w="8650" w:type="dxa"/>
          </w:tcPr>
          <w:p w:rsidR="0083727E" w:rsidRPr="0083727E" w:rsidRDefault="0083727E" w:rsidP="0083727E">
            <w:pPr>
              <w:spacing w:before="60" w:after="60"/>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Ensure uninterrupted access to finance for SMEs, </w:t>
            </w:r>
            <w:proofErr w:type="spellStart"/>
            <w:r w:rsidRPr="0083727E">
              <w:rPr>
                <w:rFonts w:ascii="Arial" w:eastAsia="Times New Roman" w:hAnsi="Arial" w:cs="Arial"/>
                <w:sz w:val="20"/>
                <w:szCs w:val="20"/>
                <w:lang w:eastAsia="en-GB"/>
              </w:rPr>
              <w:t>MidCaps</w:t>
            </w:r>
            <w:proofErr w:type="spellEnd"/>
            <w:r w:rsidRPr="0083727E">
              <w:rPr>
                <w:rFonts w:ascii="Arial" w:eastAsia="Times New Roman" w:hAnsi="Arial" w:cs="Arial"/>
                <w:sz w:val="20"/>
                <w:szCs w:val="20"/>
                <w:lang w:eastAsia="en-GB"/>
              </w:rPr>
              <w:t xml:space="preserve"> and large corporates (through e.g. supply chain operations</w:t>
            </w:r>
            <w:r w:rsidRPr="0083727E">
              <w:rPr>
                <w:rFonts w:ascii="Arial" w:eastAsia="Times New Roman" w:hAnsi="Arial" w:cs="Arial"/>
                <w:sz w:val="20"/>
                <w:szCs w:val="20"/>
                <w:vertAlign w:val="superscript"/>
                <w:lang w:eastAsia="en-GB"/>
              </w:rPr>
              <w:footnoteReference w:id="6"/>
            </w:r>
            <w:r w:rsidRPr="0083727E">
              <w:rPr>
                <w:rFonts w:ascii="Arial" w:eastAsia="Times New Roman" w:hAnsi="Arial" w:cs="Arial"/>
                <w:sz w:val="20"/>
                <w:szCs w:val="20"/>
                <w:lang w:eastAsia="en-GB"/>
              </w:rPr>
              <w:t xml:space="preserve">) through the provision of </w:t>
            </w:r>
            <w:proofErr w:type="gramStart"/>
            <w:r w:rsidRPr="0083727E">
              <w:rPr>
                <w:rFonts w:ascii="Arial" w:eastAsia="Times New Roman" w:hAnsi="Arial" w:cs="Arial"/>
                <w:sz w:val="20"/>
                <w:szCs w:val="20"/>
                <w:lang w:eastAsia="en-GB"/>
              </w:rPr>
              <w:t>an</w:t>
            </w:r>
            <w:proofErr w:type="gramEnd"/>
            <w:r w:rsidRPr="0083727E">
              <w:rPr>
                <w:rFonts w:ascii="Arial" w:eastAsia="Times New Roman" w:hAnsi="Arial" w:cs="Arial"/>
                <w:sz w:val="20"/>
                <w:szCs w:val="20"/>
                <w:lang w:eastAsia="en-GB"/>
              </w:rPr>
              <w:t xml:space="preserve"> capped and uncapped guarantee for portfolios of newly originated eligible transactions.</w:t>
            </w:r>
          </w:p>
          <w:p w:rsidR="0083727E" w:rsidRPr="0083727E" w:rsidRDefault="0083727E" w:rsidP="0083727E">
            <w:pPr>
              <w:spacing w:before="60" w:after="60"/>
              <w:jc w:val="both"/>
              <w:rPr>
                <w:rFonts w:ascii="Arial" w:eastAsia="Times New Roman" w:hAnsi="Arial" w:cs="Arial"/>
                <w:sz w:val="20"/>
                <w:szCs w:val="20"/>
                <w:lang w:eastAsia="en-GB"/>
              </w:rPr>
            </w:pPr>
          </w:p>
          <w:p w:rsidR="0083727E" w:rsidRPr="0083727E" w:rsidRDefault="0083727E" w:rsidP="0083727E">
            <w:pPr>
              <w:rPr>
                <w:rFonts w:ascii="Arial" w:hAnsi="Arial" w:cs="Arial"/>
                <w:sz w:val="20"/>
                <w:szCs w:val="20"/>
                <w:u w:val="single"/>
                <w:lang w:val="en-US"/>
              </w:rPr>
            </w:pPr>
            <w:r w:rsidRPr="0083727E">
              <w:rPr>
                <w:rFonts w:ascii="Arial" w:hAnsi="Arial" w:cs="Arial"/>
                <w:sz w:val="20"/>
                <w:szCs w:val="20"/>
                <w:lang w:val="en-US"/>
              </w:rPr>
              <w:t xml:space="preserve">It is anticipated that the access to finance supported by this instrument will contribute to </w:t>
            </w:r>
            <w:r w:rsidRPr="0083727E">
              <w:rPr>
                <w:rFonts w:ascii="Arial" w:hAnsi="Arial" w:cs="Arial"/>
                <w:sz w:val="20"/>
                <w:szCs w:val="20"/>
                <w:u w:val="single"/>
                <w:lang w:val="en-US"/>
              </w:rPr>
              <w:t>preserve employment.</w:t>
            </w:r>
          </w:p>
          <w:p w:rsidR="0083727E" w:rsidRPr="0083727E" w:rsidRDefault="0083727E" w:rsidP="0083727E">
            <w:pPr>
              <w:rPr>
                <w:rFonts w:ascii="Arial" w:hAnsi="Arial" w:cs="Arial"/>
                <w:sz w:val="20"/>
                <w:szCs w:val="20"/>
              </w:rPr>
            </w:pP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 xml:space="preserve">EIB Counterparty </w:t>
            </w:r>
          </w:p>
        </w:tc>
        <w:tc>
          <w:tcPr>
            <w:tcW w:w="8650" w:type="dxa"/>
          </w:tcPr>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 xml:space="preserve">Financial or credit institutions duly authorised to carry out lending or leasing activities according to the applicable legislation. </w:t>
            </w:r>
          </w:p>
          <w:p w:rsidR="0083727E" w:rsidRPr="0083727E" w:rsidRDefault="0083727E" w:rsidP="0083727E">
            <w:pPr>
              <w:jc w:val="both"/>
              <w:rPr>
                <w:rFonts w:ascii="Arial" w:eastAsia="Times New Roman" w:hAnsi="Arial" w:cs="Arial"/>
                <w:color w:val="000000"/>
                <w:sz w:val="20"/>
                <w:szCs w:val="20"/>
                <w:lang w:eastAsia="en-GB"/>
              </w:rPr>
            </w:pP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Eligible Transactions</w:t>
            </w:r>
          </w:p>
          <w:p w:rsidR="0083727E" w:rsidRPr="0083727E" w:rsidRDefault="0083727E" w:rsidP="0083727E">
            <w:pPr>
              <w:rPr>
                <w:rFonts w:eastAsia="Times New Roman" w:cs="Arial"/>
                <w:b/>
                <w:bCs/>
                <w:color w:val="00549F"/>
                <w:sz w:val="20"/>
                <w:szCs w:val="20"/>
                <w:lang w:eastAsia="en-GB"/>
              </w:rPr>
            </w:pPr>
          </w:p>
        </w:tc>
        <w:tc>
          <w:tcPr>
            <w:tcW w:w="8650" w:type="dxa"/>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Loans and guarantees provided by FI to Final Recipients, including:</w:t>
            </w:r>
          </w:p>
          <w:p w:rsidR="0083727E" w:rsidRPr="0083727E" w:rsidRDefault="0083727E" w:rsidP="00C20C1E">
            <w:pPr>
              <w:numPr>
                <w:ilvl w:val="0"/>
                <w:numId w:val="31"/>
              </w:numPr>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term loans for investments, </w:t>
            </w:r>
          </w:p>
          <w:p w:rsidR="0083727E" w:rsidRPr="0083727E" w:rsidRDefault="0083727E" w:rsidP="00C20C1E">
            <w:pPr>
              <w:numPr>
                <w:ilvl w:val="0"/>
                <w:numId w:val="31"/>
              </w:numPr>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revolving facilities, </w:t>
            </w:r>
          </w:p>
          <w:p w:rsidR="0083727E" w:rsidRPr="0083727E" w:rsidRDefault="0083727E" w:rsidP="00C20C1E">
            <w:pPr>
              <w:numPr>
                <w:ilvl w:val="0"/>
                <w:numId w:val="31"/>
              </w:numPr>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working capital, </w:t>
            </w:r>
          </w:p>
          <w:p w:rsidR="0083727E" w:rsidRPr="0083727E" w:rsidRDefault="0083727E" w:rsidP="00C20C1E">
            <w:pPr>
              <w:numPr>
                <w:ilvl w:val="0"/>
                <w:numId w:val="31"/>
              </w:numPr>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liquidity facilities/ lines,</w:t>
            </w:r>
          </w:p>
          <w:p w:rsidR="0083727E" w:rsidRPr="0083727E" w:rsidRDefault="0083727E" w:rsidP="00C20C1E">
            <w:pPr>
              <w:numPr>
                <w:ilvl w:val="0"/>
                <w:numId w:val="31"/>
              </w:numPr>
              <w:contextualSpacing/>
              <w:jc w:val="both"/>
              <w:rPr>
                <w:rFonts w:ascii="Arial" w:eastAsia="Times New Roman" w:hAnsi="Arial" w:cs="Arial"/>
                <w:sz w:val="20"/>
                <w:szCs w:val="20"/>
                <w:lang w:eastAsia="en-GB"/>
              </w:rPr>
            </w:pPr>
            <w:proofErr w:type="gramStart"/>
            <w:r w:rsidRPr="0083727E">
              <w:rPr>
                <w:rFonts w:ascii="Arial" w:eastAsia="Times New Roman" w:hAnsi="Arial" w:cs="Arial"/>
                <w:sz w:val="20"/>
                <w:szCs w:val="20"/>
                <w:lang w:eastAsia="en-GB"/>
              </w:rPr>
              <w:t>short-term</w:t>
            </w:r>
            <w:proofErr w:type="gramEnd"/>
            <w:r w:rsidRPr="0083727E">
              <w:rPr>
                <w:rFonts w:ascii="Arial" w:eastAsia="Times New Roman" w:hAnsi="Arial" w:cs="Arial"/>
                <w:sz w:val="20"/>
                <w:szCs w:val="20"/>
                <w:lang w:eastAsia="en-GB"/>
              </w:rPr>
              <w:t xml:space="preserve"> loans, including Supply Chain.</w:t>
            </w:r>
          </w:p>
        </w:tc>
      </w:tr>
      <w:tr w:rsidR="0083727E" w:rsidRPr="0083727E" w:rsidTr="0083727E">
        <w:trPr>
          <w:trHeight w:val="284"/>
        </w:trPr>
        <w:tc>
          <w:tcPr>
            <w:tcW w:w="1640" w:type="dxa"/>
            <w:hideMark/>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Final Recipients</w:t>
            </w:r>
          </w:p>
        </w:tc>
        <w:tc>
          <w:tcPr>
            <w:tcW w:w="8650" w:type="dxa"/>
            <w:hideMark/>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SMEs including micro SMEs and innovative SMEs, Mid-Caps, large corporates or other entities facing difficult access to financing and or liquidity constraints as a result of sudden business disruption in the context of national and international measure to contain the spread of the </w:t>
            </w:r>
            <w:r w:rsidRPr="0083727E">
              <w:rPr>
                <w:rFonts w:ascii="Arial" w:eastAsia="Times New Roman" w:hAnsi="Arial" w:cs="Arial"/>
                <w:sz w:val="20"/>
                <w:szCs w:val="20"/>
                <w:lang w:eastAsia="en-GB"/>
              </w:rPr>
              <w:lastRenderedPageBreak/>
              <w:t>COVID 19 virus, in particular those that:</w:t>
            </w:r>
          </w:p>
          <w:p w:rsidR="0083727E" w:rsidRPr="0083727E" w:rsidRDefault="0083727E" w:rsidP="00C20C1E">
            <w:pPr>
              <w:numPr>
                <w:ilvl w:val="0"/>
                <w:numId w:val="29"/>
              </w:numPr>
              <w:contextualSpacing/>
              <w:jc w:val="both"/>
              <w:rPr>
                <w:rFonts w:ascii="Arial" w:hAnsi="Arial" w:cs="Arial"/>
                <w:sz w:val="20"/>
                <w:szCs w:val="20"/>
                <w:lang w:eastAsia="en-GB"/>
              </w:rPr>
            </w:pPr>
            <w:r w:rsidRPr="0083727E">
              <w:rPr>
                <w:rFonts w:ascii="Arial" w:eastAsia="Times New Roman" w:hAnsi="Arial" w:cs="Arial"/>
                <w:sz w:val="20"/>
                <w:szCs w:val="20"/>
                <w:lang w:eastAsia="en-GB"/>
              </w:rPr>
              <w:t>Prior to the COVID-19 outbreak (i.e. before 1 January 2020) were considered as acceptable counterparts for financing and they were not in difficulty as defined in the General Block Exemption Regulation</w:t>
            </w:r>
            <w:r w:rsidRPr="0083727E">
              <w:rPr>
                <w:rFonts w:ascii="Arial" w:eastAsia="Times New Roman" w:hAnsi="Arial" w:cs="Arial"/>
                <w:sz w:val="20"/>
                <w:szCs w:val="20"/>
                <w:vertAlign w:val="superscript"/>
                <w:lang w:eastAsia="en-GB"/>
              </w:rPr>
              <w:footnoteReference w:id="7"/>
            </w:r>
            <w:r w:rsidRPr="0083727E">
              <w:rPr>
                <w:rFonts w:ascii="Arial" w:hAnsi="Arial" w:cs="Arial"/>
                <w:sz w:val="20"/>
                <w:szCs w:val="20"/>
                <w:u w:val="single"/>
                <w:lang w:eastAsia="en-GB"/>
              </w:rPr>
              <w:t>.</w:t>
            </w:r>
          </w:p>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In addition, Final Recipients could also include public entities providing essential services in particular in health, research, education sectors that could not be financed under existing EIB Group products.</w:t>
            </w:r>
          </w:p>
          <w:p w:rsidR="0083727E" w:rsidRPr="0083727E" w:rsidRDefault="0083727E" w:rsidP="0083727E">
            <w:pPr>
              <w:rPr>
                <w:rFonts w:ascii="Arial" w:hAnsi="Arial" w:cs="Arial"/>
                <w:color w:val="1F497D"/>
                <w:sz w:val="20"/>
                <w:szCs w:val="20"/>
              </w:rPr>
            </w:pP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lastRenderedPageBreak/>
              <w:t>Policy Objective</w:t>
            </w:r>
          </w:p>
        </w:tc>
        <w:tc>
          <w:tcPr>
            <w:tcW w:w="8650" w:type="dxa"/>
          </w:tcPr>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Access to finance for companies affected by the economic impact of the COVID-19 pandemic and related measures to contain its spreading, which has resulted in severe economic downturn triggering the escape clause of the EU fiscal framework. Provision of uniform financing support across all Contributing Member States, to complement the available national and European support mechanisms and preserve a level playing field in the single market.</w:t>
            </w:r>
          </w:p>
          <w:p w:rsidR="0083727E" w:rsidRPr="0083727E" w:rsidRDefault="0083727E" w:rsidP="0083727E">
            <w:pPr>
              <w:jc w:val="both"/>
              <w:rPr>
                <w:rFonts w:ascii="Arial" w:eastAsia="Times New Roman" w:hAnsi="Arial" w:cs="Arial"/>
                <w:color w:val="000000"/>
                <w:sz w:val="20"/>
                <w:szCs w:val="20"/>
                <w:lang w:eastAsia="en-GB"/>
              </w:rPr>
            </w:pP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Geography</w:t>
            </w:r>
          </w:p>
        </w:tc>
        <w:tc>
          <w:tcPr>
            <w:tcW w:w="8650" w:type="dxa"/>
          </w:tcPr>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All EU participating Member States.</w:t>
            </w:r>
          </w:p>
          <w:p w:rsidR="0083727E" w:rsidRPr="0083727E" w:rsidRDefault="0083727E" w:rsidP="0083727E">
            <w:pPr>
              <w:jc w:val="both"/>
              <w:rPr>
                <w:rFonts w:ascii="Arial" w:eastAsia="Times New Roman" w:hAnsi="Arial" w:cs="Arial"/>
                <w:color w:val="000000"/>
                <w:sz w:val="20"/>
                <w:szCs w:val="20"/>
                <w:lang w:eastAsia="en-GB"/>
              </w:rPr>
            </w:pP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Currency</w:t>
            </w:r>
          </w:p>
        </w:tc>
        <w:tc>
          <w:tcPr>
            <w:tcW w:w="8650" w:type="dxa"/>
          </w:tcPr>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 xml:space="preserve">EUR or other EU currencies depending on the targeted area of the project (possibly restricted to currencies in which EIB trades, due to treasury/liquidity reasons). </w:t>
            </w: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Risk Participation Rate</w:t>
            </w:r>
          </w:p>
        </w:tc>
        <w:tc>
          <w:tcPr>
            <w:tcW w:w="8650" w:type="dxa"/>
          </w:tcPr>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50%- 80%.</w:t>
            </w: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Tenor</w:t>
            </w:r>
          </w:p>
        </w:tc>
        <w:tc>
          <w:tcPr>
            <w:tcW w:w="8650" w:type="dxa"/>
          </w:tcPr>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 xml:space="preserve">Although still under consideration, the intention is to comply with the maximum tenor requirements included in the Temporary Framework. </w:t>
            </w:r>
          </w:p>
          <w:p w:rsidR="0083727E" w:rsidRPr="0083727E" w:rsidRDefault="0083727E" w:rsidP="0083727E">
            <w:pPr>
              <w:jc w:val="both"/>
              <w:rPr>
                <w:rFonts w:ascii="Arial" w:eastAsia="Times New Roman" w:hAnsi="Arial" w:cs="Arial"/>
                <w:color w:val="000000"/>
                <w:sz w:val="20"/>
                <w:szCs w:val="20"/>
                <w:lang w:eastAsia="en-GB"/>
              </w:rPr>
            </w:pP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Skin-in-the-game</w:t>
            </w:r>
          </w:p>
        </w:tc>
        <w:tc>
          <w:tcPr>
            <w:tcW w:w="8650" w:type="dxa"/>
          </w:tcPr>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The Financial Intermediary would need to retain at least [20%] of the exposure to preserve an alignment of interest with the EGF.</w:t>
            </w: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Operating model</w:t>
            </w:r>
          </w:p>
        </w:tc>
        <w:tc>
          <w:tcPr>
            <w:tcW w:w="8650" w:type="dxa"/>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Full delegation.</w:t>
            </w:r>
          </w:p>
          <w:p w:rsidR="0083727E" w:rsidRPr="0083727E" w:rsidRDefault="0083727E" w:rsidP="0083727E">
            <w:pPr>
              <w:jc w:val="both"/>
              <w:rPr>
                <w:rFonts w:ascii="Arial" w:eastAsia="Times New Roman" w:hAnsi="Arial" w:cs="Arial"/>
                <w:color w:val="FF0000"/>
                <w:sz w:val="20"/>
                <w:szCs w:val="20"/>
                <w:lang w:eastAsia="en-GB"/>
              </w:rPr>
            </w:pP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Project undertakings</w:t>
            </w:r>
          </w:p>
        </w:tc>
        <w:tc>
          <w:tcPr>
            <w:tcW w:w="8650" w:type="dxa"/>
          </w:tcPr>
          <w:p w:rsidR="0083727E" w:rsidRPr="0083727E" w:rsidRDefault="0083727E" w:rsidP="00C20C1E">
            <w:pPr>
              <w:numPr>
                <w:ilvl w:val="0"/>
                <w:numId w:val="30"/>
              </w:numPr>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The origination, due diligence, documentation, servicing (including potential enforcement, workout and recovery actions) relating to the underlying portfolio shall be performed by the Financial Intermediary according to its own internal procedures taking into account the applicable EU and national rules, regulations and the applicable industry standards.</w:t>
            </w:r>
          </w:p>
          <w:p w:rsidR="0083727E" w:rsidRPr="0083727E" w:rsidRDefault="0083727E" w:rsidP="00C20C1E">
            <w:pPr>
              <w:numPr>
                <w:ilvl w:val="0"/>
                <w:numId w:val="30"/>
              </w:numPr>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The financial intermediary shall be able to demonstrate that it operates a mechanism that ensures that the advantages are passed on to the largest extent possible to the final recipients in the form of higher volumes of financing, riskier portfolios, lower collateral requirements, lower guarantee premiums or lower interest rates. </w:t>
            </w:r>
          </w:p>
          <w:p w:rsidR="0083727E" w:rsidRPr="0083727E" w:rsidRDefault="0083727E" w:rsidP="0083727E">
            <w:pPr>
              <w:jc w:val="both"/>
              <w:rPr>
                <w:rFonts w:ascii="Arial" w:eastAsia="Times New Roman" w:hAnsi="Arial" w:cs="Arial"/>
                <w:sz w:val="20"/>
                <w:szCs w:val="20"/>
                <w:lang w:eastAsia="en-GB"/>
              </w:rPr>
            </w:pPr>
          </w:p>
        </w:tc>
      </w:tr>
      <w:tr w:rsidR="0083727E" w:rsidRPr="0083727E" w:rsidTr="0083727E">
        <w:trPr>
          <w:trHeight w:val="284"/>
        </w:trPr>
        <w:tc>
          <w:tcPr>
            <w:tcW w:w="1640" w:type="dxa"/>
            <w:hideMark/>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 xml:space="preserve">Credit risk </w:t>
            </w:r>
          </w:p>
        </w:tc>
        <w:tc>
          <w:tcPr>
            <w:tcW w:w="8650" w:type="dxa"/>
            <w:hideMark/>
          </w:tcPr>
          <w:p w:rsidR="0083727E" w:rsidRPr="0083727E" w:rsidRDefault="0083727E" w:rsidP="0083727E">
            <w:pPr>
              <w:jc w:val="both"/>
              <w:rPr>
                <w:rFonts w:ascii="Arial" w:hAnsi="Arial" w:cs="Arial"/>
                <w:sz w:val="20"/>
                <w:szCs w:val="20"/>
                <w:lang w:val="en-US"/>
              </w:rPr>
            </w:pPr>
            <w:r w:rsidRPr="0083727E">
              <w:rPr>
                <w:rFonts w:ascii="Arial" w:hAnsi="Arial" w:cs="Arial"/>
                <w:sz w:val="20"/>
                <w:szCs w:val="20"/>
              </w:rPr>
              <w:t>C</w:t>
            </w:r>
            <w:proofErr w:type="spellStart"/>
            <w:r w:rsidRPr="0083727E">
              <w:rPr>
                <w:rFonts w:ascii="Arial" w:hAnsi="Arial" w:cs="Arial"/>
                <w:sz w:val="20"/>
                <w:szCs w:val="20"/>
                <w:lang w:val="en-US"/>
              </w:rPr>
              <w:t>redit</w:t>
            </w:r>
            <w:proofErr w:type="spellEnd"/>
            <w:r w:rsidRPr="0083727E">
              <w:rPr>
                <w:rFonts w:ascii="Arial" w:hAnsi="Arial" w:cs="Arial"/>
                <w:sz w:val="20"/>
                <w:szCs w:val="20"/>
                <w:lang w:val="en-US"/>
              </w:rPr>
              <w:t xml:space="preserve"> risk on the underlying </w:t>
            </w:r>
            <w:r w:rsidRPr="0083727E">
              <w:rPr>
                <w:rFonts w:ascii="Arial" w:eastAsia="Times New Roman" w:hAnsi="Arial" w:cs="Arial"/>
                <w:sz w:val="20"/>
                <w:szCs w:val="20"/>
                <w:lang w:eastAsia="en-GB"/>
              </w:rPr>
              <w:t>Final Recipients</w:t>
            </w:r>
            <w:r w:rsidRPr="0083727E" w:rsidDel="00CE64AF">
              <w:rPr>
                <w:rFonts w:ascii="Arial" w:hAnsi="Arial" w:cs="Arial"/>
                <w:sz w:val="20"/>
                <w:szCs w:val="20"/>
                <w:lang w:val="en-US"/>
              </w:rPr>
              <w:t xml:space="preserve"> </w:t>
            </w:r>
            <w:r w:rsidRPr="0083727E">
              <w:rPr>
                <w:rFonts w:ascii="Arial" w:hAnsi="Arial" w:cs="Arial"/>
                <w:sz w:val="20"/>
                <w:szCs w:val="20"/>
                <w:lang w:val="en-US"/>
              </w:rPr>
              <w:t>that fulfil the eligibility criteria.</w:t>
            </w:r>
          </w:p>
          <w:p w:rsidR="0083727E" w:rsidRPr="0083727E" w:rsidRDefault="0083727E" w:rsidP="0083727E">
            <w:pPr>
              <w:jc w:val="both"/>
              <w:rPr>
                <w:rFonts w:ascii="Arial" w:hAnsi="Arial" w:cs="Arial"/>
                <w:sz w:val="20"/>
                <w:szCs w:val="20"/>
                <w:lang w:val="en-US"/>
              </w:rPr>
            </w:pPr>
            <w:r w:rsidRPr="0083727E">
              <w:rPr>
                <w:rFonts w:ascii="Arial" w:hAnsi="Arial" w:cs="Arial"/>
                <w:sz w:val="20"/>
                <w:szCs w:val="20"/>
                <w:lang w:val="en-US"/>
              </w:rPr>
              <w:t xml:space="preserve">Credit risk on the FI with respect to recoveries, fees and </w:t>
            </w:r>
            <w:proofErr w:type="spellStart"/>
            <w:r w:rsidRPr="0083727E">
              <w:rPr>
                <w:rFonts w:ascii="Arial" w:hAnsi="Arial" w:cs="Arial"/>
                <w:sz w:val="20"/>
                <w:szCs w:val="20"/>
                <w:lang w:val="en-US"/>
              </w:rPr>
              <w:t>clawback</w:t>
            </w:r>
            <w:proofErr w:type="spellEnd"/>
            <w:r w:rsidRPr="0083727E">
              <w:rPr>
                <w:rFonts w:ascii="Arial" w:hAnsi="Arial" w:cs="Arial"/>
                <w:sz w:val="20"/>
                <w:szCs w:val="20"/>
                <w:lang w:val="en-US"/>
              </w:rPr>
              <w:t xml:space="preserve"> amounts.</w:t>
            </w:r>
          </w:p>
          <w:p w:rsidR="0083727E" w:rsidRPr="0083727E" w:rsidRDefault="0083727E" w:rsidP="0083727E">
            <w:pPr>
              <w:jc w:val="both"/>
              <w:rPr>
                <w:rFonts w:ascii="Arial" w:hAnsi="Arial" w:cs="Arial"/>
                <w:sz w:val="20"/>
                <w:szCs w:val="20"/>
                <w:lang w:val="en-US"/>
              </w:rPr>
            </w:pPr>
          </w:p>
          <w:p w:rsidR="0083727E" w:rsidRPr="0083727E" w:rsidRDefault="0083727E" w:rsidP="0083727E">
            <w:pPr>
              <w:jc w:val="both"/>
              <w:rPr>
                <w:rFonts w:ascii="Arial" w:hAnsi="Arial" w:cs="Arial"/>
                <w:sz w:val="20"/>
                <w:szCs w:val="20"/>
                <w:lang w:val="en-US"/>
              </w:rPr>
            </w:pPr>
            <w:r w:rsidRPr="0083727E">
              <w:rPr>
                <w:rFonts w:ascii="Arial" w:hAnsi="Arial" w:cs="Arial"/>
                <w:sz w:val="20"/>
                <w:szCs w:val="20"/>
                <w:lang w:val="en-US"/>
              </w:rPr>
              <w:t xml:space="preserve">Given the targeted Impact Finance Mandate nature, EIB would benefit from a 100% guarantee from the Pan-European Guarantee Fund. </w:t>
            </w:r>
          </w:p>
          <w:p w:rsidR="0083727E" w:rsidRPr="0083727E" w:rsidRDefault="0083727E" w:rsidP="0083727E">
            <w:pPr>
              <w:jc w:val="both"/>
              <w:rPr>
                <w:rFonts w:ascii="Arial" w:eastAsia="Times New Roman" w:hAnsi="Arial" w:cs="Arial"/>
                <w:sz w:val="20"/>
                <w:szCs w:val="20"/>
                <w:lang w:eastAsia="en-GB"/>
              </w:rPr>
            </w:pPr>
          </w:p>
        </w:tc>
      </w:tr>
      <w:tr w:rsidR="0083727E" w:rsidRPr="0083727E" w:rsidTr="0083727E">
        <w:trPr>
          <w:trHeight w:val="284"/>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Pricing</w:t>
            </w:r>
          </w:p>
        </w:tc>
        <w:tc>
          <w:tcPr>
            <w:tcW w:w="8650" w:type="dxa"/>
          </w:tcPr>
          <w:p w:rsidR="0083727E" w:rsidRPr="0083727E" w:rsidRDefault="0083727E" w:rsidP="0083727E">
            <w:pPr>
              <w:jc w:val="both"/>
              <w:rPr>
                <w:rFonts w:ascii="Arial" w:hAnsi="Arial" w:cs="Arial"/>
                <w:sz w:val="20"/>
                <w:szCs w:val="20"/>
              </w:rPr>
            </w:pPr>
            <w:r w:rsidRPr="0083727E">
              <w:rPr>
                <w:rFonts w:ascii="Arial" w:hAnsi="Arial" w:cs="Arial"/>
                <w:sz w:val="20"/>
                <w:szCs w:val="20"/>
              </w:rPr>
              <w:t>Fixed fee in line with State Aid Laws (to the extent applicable).</w:t>
            </w:r>
          </w:p>
        </w:tc>
      </w:tr>
      <w:tr w:rsidR="0083727E" w:rsidRPr="0083727E" w:rsidTr="0083727E">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Risk takers</w:t>
            </w:r>
          </w:p>
        </w:tc>
        <w:tc>
          <w:tcPr>
            <w:tcW w:w="8650" w:type="dxa"/>
          </w:tcPr>
          <w:p w:rsidR="0083727E" w:rsidRPr="0083727E" w:rsidRDefault="0083727E" w:rsidP="0083727E">
            <w:pPr>
              <w:rPr>
                <w:rFonts w:ascii="Arial" w:hAnsi="Arial" w:cs="Arial"/>
                <w:sz w:val="20"/>
                <w:szCs w:val="20"/>
                <w:lang w:val="en-US"/>
              </w:rPr>
            </w:pPr>
            <w:r w:rsidRPr="0083727E">
              <w:rPr>
                <w:rFonts w:ascii="Arial" w:hAnsi="Arial" w:cs="Arial"/>
                <w:sz w:val="20"/>
                <w:szCs w:val="20"/>
                <w:lang w:val="en-US"/>
              </w:rPr>
              <w:t>Contributors to the pan-European Guarantee Fund</w:t>
            </w:r>
          </w:p>
        </w:tc>
      </w:tr>
      <w:tr w:rsidR="0083727E" w:rsidRPr="0083727E" w:rsidTr="0083727E">
        <w:trPr>
          <w:trHeight w:val="233"/>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Others</w:t>
            </w:r>
          </w:p>
        </w:tc>
        <w:tc>
          <w:tcPr>
            <w:tcW w:w="8650" w:type="dxa"/>
          </w:tcPr>
          <w:p w:rsidR="0083727E" w:rsidRPr="0083727E" w:rsidRDefault="0083727E" w:rsidP="0083727E">
            <w:pPr>
              <w:rPr>
                <w:rFonts w:ascii="Arial" w:hAnsi="Arial" w:cs="Arial"/>
                <w:sz w:val="20"/>
                <w:szCs w:val="20"/>
                <w:lang w:val="en-US"/>
              </w:rPr>
            </w:pPr>
            <w:r w:rsidRPr="0083727E">
              <w:rPr>
                <w:rFonts w:ascii="Arial" w:hAnsi="Arial" w:cs="Arial"/>
                <w:sz w:val="20"/>
                <w:szCs w:val="20"/>
              </w:rPr>
              <w:t xml:space="preserve">An EIB Group joint and integrated approach to financial instruments/initiatives with NPB and commercial banks will be implemented. </w:t>
            </w:r>
          </w:p>
        </w:tc>
      </w:tr>
      <w:tr w:rsidR="0083727E" w:rsidRPr="0083727E" w:rsidTr="0083727E">
        <w:trPr>
          <w:trHeight w:val="233"/>
        </w:trPr>
        <w:tc>
          <w:tcPr>
            <w:tcW w:w="1640" w:type="dxa"/>
          </w:tcPr>
          <w:p w:rsidR="0083727E" w:rsidRPr="0083727E" w:rsidRDefault="0083727E" w:rsidP="0083727E">
            <w:pPr>
              <w:rPr>
                <w:rFonts w:eastAsia="Times New Roman" w:cs="Arial"/>
                <w:b/>
                <w:bCs/>
                <w:color w:val="00549F"/>
                <w:sz w:val="20"/>
                <w:szCs w:val="20"/>
                <w:lang w:eastAsia="en-GB"/>
              </w:rPr>
            </w:pPr>
            <w:r w:rsidRPr="0083727E">
              <w:rPr>
                <w:rFonts w:eastAsia="Times New Roman" w:cs="Arial"/>
                <w:b/>
                <w:bCs/>
                <w:color w:val="00549F"/>
                <w:sz w:val="20"/>
                <w:szCs w:val="20"/>
                <w:lang w:eastAsia="en-GB"/>
              </w:rPr>
              <w:t>State Aid</w:t>
            </w:r>
          </w:p>
        </w:tc>
        <w:tc>
          <w:tcPr>
            <w:tcW w:w="8650" w:type="dxa"/>
          </w:tcPr>
          <w:p w:rsidR="0083727E" w:rsidRPr="0083727E" w:rsidRDefault="0083727E" w:rsidP="0083727E">
            <w:pPr>
              <w:rPr>
                <w:rFonts w:ascii="Arial" w:hAnsi="Arial" w:cs="Arial"/>
                <w:sz w:val="20"/>
                <w:szCs w:val="20"/>
              </w:rPr>
            </w:pPr>
            <w:r w:rsidRPr="0083727E">
              <w:rPr>
                <w:rFonts w:ascii="Arial" w:hAnsi="Arial" w:cs="Arial"/>
                <w:sz w:val="20"/>
                <w:szCs w:val="20"/>
              </w:rPr>
              <w:t xml:space="preserve">The risk sharing product will be deployed under a bespoke State aid regime modelled on the Temporary Framework as agreed with DG Competition. </w:t>
            </w:r>
          </w:p>
        </w:tc>
      </w:tr>
    </w:tbl>
    <w:p w:rsidR="0083727E" w:rsidRPr="0083727E" w:rsidRDefault="0083727E" w:rsidP="0083727E">
      <w:pPr>
        <w:rPr>
          <w:rFonts w:ascii="Arial" w:hAnsi="Arial" w:cs="Arial"/>
          <w:b/>
          <w:sz w:val="20"/>
          <w:szCs w:val="20"/>
          <w:u w:val="single"/>
        </w:rPr>
      </w:pPr>
      <w:r w:rsidRPr="0083727E">
        <w:rPr>
          <w:rFonts w:ascii="Arial" w:hAnsi="Arial" w:cs="Arial"/>
          <w:b/>
          <w:sz w:val="20"/>
          <w:szCs w:val="20"/>
          <w:u w:val="single"/>
        </w:rPr>
        <w:br w:type="page"/>
      </w:r>
    </w:p>
    <w:p w:rsidR="0083727E" w:rsidRPr="0083727E" w:rsidRDefault="0083727E" w:rsidP="0083727E">
      <w:pPr>
        <w:rPr>
          <w:rFonts w:ascii="Arial" w:hAnsi="Arial" w:cs="Arial"/>
          <w:b/>
          <w:sz w:val="20"/>
          <w:szCs w:val="20"/>
          <w:u w:val="single"/>
        </w:rPr>
      </w:pPr>
      <w:bookmarkStart w:id="0" w:name="appendixB"/>
      <w:r w:rsidRPr="0083727E">
        <w:rPr>
          <w:rFonts w:ascii="Arial" w:hAnsi="Arial" w:cs="Arial"/>
          <w:b/>
          <w:sz w:val="20"/>
          <w:szCs w:val="20"/>
          <w:u w:val="single"/>
        </w:rPr>
        <w:lastRenderedPageBreak/>
        <w:t>Appendix B – EIB Product: Loan Substitute Structures</w:t>
      </w:r>
    </w:p>
    <w:bookmarkEnd w:id="0"/>
    <w:p w:rsidR="0083727E" w:rsidRPr="0083727E" w:rsidRDefault="0083727E" w:rsidP="0083727E">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b/>
          <w:sz w:val="20"/>
          <w:szCs w:val="20"/>
          <w:lang w:val="en-US"/>
        </w:rPr>
      </w:pPr>
      <w:r w:rsidRPr="0083727E">
        <w:rPr>
          <w:b/>
          <w:sz w:val="20"/>
          <w:szCs w:val="20"/>
          <w:lang w:val="en-US"/>
        </w:rPr>
        <w:t>PRODUCT INSTRUMENT 2: LOAN SUBSTITUTE STRUCTURES</w:t>
      </w:r>
    </w:p>
    <w:tbl>
      <w:tblPr>
        <w:tblW w:w="10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340"/>
        <w:gridCol w:w="306"/>
      </w:tblGrid>
      <w:tr w:rsidR="0083727E" w:rsidRPr="0083727E" w:rsidTr="0083727E">
        <w:trPr>
          <w:gridAfter w:val="1"/>
          <w:wAfter w:w="306" w:type="dxa"/>
          <w:trHeight w:val="88"/>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Implementing Entity</w:t>
            </w: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European Investment Bank (EIB).</w:t>
            </w:r>
          </w:p>
        </w:tc>
      </w:tr>
      <w:tr w:rsidR="0083727E" w:rsidRPr="0083727E" w:rsidTr="0083727E">
        <w:trPr>
          <w:gridAfter w:val="1"/>
          <w:wAfter w:w="306" w:type="dxa"/>
          <w:trHeight w:val="88"/>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Product family</w:t>
            </w: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Loan Substitute Structures/ Guarantees.</w:t>
            </w:r>
          </w:p>
          <w:p w:rsidR="0083727E" w:rsidRPr="0083727E" w:rsidRDefault="0083727E" w:rsidP="0083727E">
            <w:pPr>
              <w:spacing w:after="0" w:line="240" w:lineRule="auto"/>
              <w:jc w:val="both"/>
              <w:rPr>
                <w:rFonts w:ascii="Arial" w:eastAsia="Times New Roman" w:hAnsi="Arial" w:cs="Arial"/>
                <w:sz w:val="20"/>
                <w:szCs w:val="20"/>
                <w:lang w:eastAsia="en-GB"/>
              </w:rPr>
            </w:pP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gridAfter w:val="1"/>
          <w:wAfter w:w="306" w:type="dxa"/>
          <w:trHeight w:val="88"/>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Structure</w:t>
            </w:r>
          </w:p>
          <w:p w:rsidR="0083727E" w:rsidRPr="0083727E" w:rsidRDefault="0083727E" w:rsidP="0083727E">
            <w:pPr>
              <w:spacing w:after="0" w:line="240" w:lineRule="auto"/>
              <w:rPr>
                <w:rFonts w:eastAsia="Times New Roman" w:cs="Arial"/>
                <w:b/>
                <w:bCs/>
                <w:color w:val="00549F"/>
                <w:sz w:val="20"/>
                <w:szCs w:val="20"/>
                <w:lang w:eastAsia="en-GB"/>
              </w:rPr>
            </w:pPr>
          </w:p>
        </w:tc>
        <w:tc>
          <w:tcPr>
            <w:tcW w:w="8340" w:type="dxa"/>
            <w:tcBorders>
              <w:left w:val="nil"/>
              <w:right w:val="nil"/>
            </w:tcBorders>
            <w:shd w:val="clear" w:color="auto" w:fill="auto"/>
          </w:tcPr>
          <w:p w:rsidR="0083727E" w:rsidRPr="0083727E" w:rsidRDefault="0083727E" w:rsidP="0083727E">
            <w:pPr>
              <w:spacing w:before="60" w:after="60"/>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Under Loan Substitute Structure, EIB would purchase/ subscribe/ guarantee a capital market instrument. Risk taking with the support of the Guarantee Fund will be on an existing reference portfolio (or a capital market instrument), but purpose linked to the generation of a new eligible portfolio with agreed parameters and within a defined timeframe.</w:t>
            </w:r>
          </w:p>
          <w:p w:rsidR="0083727E" w:rsidRPr="0083727E" w:rsidRDefault="0083727E" w:rsidP="0083727E">
            <w:pPr>
              <w:spacing w:before="60" w:after="60"/>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Examples of such structures could include: </w:t>
            </w:r>
          </w:p>
          <w:p w:rsidR="0083727E" w:rsidRPr="0083727E" w:rsidRDefault="0083727E" w:rsidP="00C20C1E">
            <w:pPr>
              <w:numPr>
                <w:ilvl w:val="0"/>
                <w:numId w:val="32"/>
              </w:numPr>
              <w:spacing w:before="60" w:after="60" w:line="276"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EIB subscribing to mezzanine or equity tranches of ABS securitisations in the primary market and at market conditions, beyond the rules of the Bank’s risk policy guidelines and the remaining limited capacity under the EFSI (for mezzanine). </w:t>
            </w:r>
          </w:p>
          <w:p w:rsidR="0083727E" w:rsidRPr="0083727E" w:rsidRDefault="0083727E" w:rsidP="00C20C1E">
            <w:pPr>
              <w:numPr>
                <w:ilvl w:val="0"/>
                <w:numId w:val="32"/>
              </w:numPr>
              <w:spacing w:before="60" w:after="60" w:line="276"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EIB purchasing a senior non-preferred bond, qualifying for MREL (Minimum Requirement for Own Funds and Eligible Liabilities) issued by a Financial Intermediary in the primary market and at market conditions. </w:t>
            </w:r>
          </w:p>
          <w:p w:rsidR="0083727E" w:rsidRPr="0083727E" w:rsidRDefault="0083727E" w:rsidP="0083727E">
            <w:pPr>
              <w:spacing w:before="60" w:after="60"/>
              <w:jc w:val="both"/>
              <w:rPr>
                <w:rFonts w:ascii="Arial" w:eastAsia="Times New Roman" w:hAnsi="Arial" w:cs="Arial"/>
                <w:sz w:val="20"/>
                <w:szCs w:val="20"/>
                <w:lang w:eastAsia="en-GB"/>
              </w:rPr>
            </w:pPr>
          </w:p>
        </w:tc>
      </w:tr>
      <w:tr w:rsidR="0083727E" w:rsidRPr="0083727E" w:rsidTr="0083727E">
        <w:trPr>
          <w:gridAfter w:val="1"/>
          <w:wAfter w:w="306" w:type="dxa"/>
          <w:trHeight w:val="88"/>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Product rationale and strategic objective</w:t>
            </w:r>
          </w:p>
          <w:p w:rsidR="0083727E" w:rsidRPr="0083727E" w:rsidRDefault="0083727E" w:rsidP="0083727E">
            <w:pPr>
              <w:spacing w:after="0" w:line="240" w:lineRule="auto"/>
              <w:rPr>
                <w:rFonts w:eastAsia="Times New Roman" w:cs="Arial"/>
                <w:b/>
                <w:bCs/>
                <w:color w:val="00549F"/>
                <w:sz w:val="20"/>
                <w:szCs w:val="20"/>
                <w:lang w:eastAsia="en-GB"/>
              </w:rPr>
            </w:pP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A turnkey solution aiming at supporting SMEs and Mid-Caps with improved access to finance: </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Intermediated-solution: with one single operation, EIB will provide support a large number of Final Recipients;</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Fast channelling;</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Temporary reduction in Risk-Weighted Assets as merely a transmission mechanism to achieve the policy objectives. It would facilitate credit capacity, which the Financial Intermediary will be contractually obliged to channel to purpose-related lending. </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Improved-lending terms: transfer of the financial advantage, via the Financial Intermediaries, to the eligible beneficiaries. </w:t>
            </w:r>
          </w:p>
        </w:tc>
      </w:tr>
      <w:tr w:rsidR="0083727E" w:rsidRPr="0083727E" w:rsidTr="0083727E">
        <w:trPr>
          <w:gridAfter w:val="1"/>
          <w:wAfter w:w="306" w:type="dxa"/>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Estimated leverage</w:t>
            </w: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[8x].</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gridAfter w:val="1"/>
          <w:wAfter w:w="306" w:type="dxa"/>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EIB counterpart</w:t>
            </w:r>
          </w:p>
          <w:p w:rsidR="0083727E" w:rsidRPr="0083727E" w:rsidRDefault="0083727E" w:rsidP="0083727E">
            <w:pPr>
              <w:spacing w:after="0" w:line="240" w:lineRule="auto"/>
              <w:rPr>
                <w:rFonts w:eastAsia="Times New Roman" w:cs="Arial"/>
                <w:b/>
                <w:bCs/>
                <w:color w:val="00549F"/>
                <w:sz w:val="20"/>
                <w:szCs w:val="20"/>
                <w:lang w:eastAsia="en-GB"/>
              </w:rPr>
            </w:pP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Financial or credit institutions.</w:t>
            </w:r>
          </w:p>
          <w:p w:rsidR="0083727E" w:rsidRPr="0083727E" w:rsidRDefault="0083727E" w:rsidP="0083727E">
            <w:pPr>
              <w:spacing w:after="0" w:line="240" w:lineRule="auto"/>
              <w:jc w:val="both"/>
              <w:rPr>
                <w:rFonts w:ascii="Arial" w:eastAsia="Times New Roman" w:hAnsi="Arial" w:cs="Arial"/>
                <w:color w:val="000000"/>
                <w:sz w:val="20"/>
                <w:szCs w:val="20"/>
                <w:lang w:eastAsia="en-GB"/>
              </w:rPr>
            </w:pPr>
          </w:p>
        </w:tc>
      </w:tr>
      <w:tr w:rsidR="0083727E" w:rsidRPr="0083727E" w:rsidTr="0083727E">
        <w:trPr>
          <w:gridAfter w:val="1"/>
          <w:wAfter w:w="306" w:type="dxa"/>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New Eligible Portfolio</w:t>
            </w:r>
          </w:p>
          <w:p w:rsidR="0083727E" w:rsidRPr="0083727E" w:rsidRDefault="0083727E" w:rsidP="0083727E">
            <w:pPr>
              <w:spacing w:after="0" w:line="240" w:lineRule="auto"/>
              <w:rPr>
                <w:rFonts w:eastAsia="Times New Roman" w:cs="Arial"/>
                <w:b/>
                <w:bCs/>
                <w:color w:val="00549F"/>
                <w:sz w:val="20"/>
                <w:szCs w:val="20"/>
                <w:lang w:eastAsia="en-GB"/>
              </w:rPr>
            </w:pP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The New Eligible Portfolio that the Financial Intermediary contractually </w:t>
            </w:r>
            <w:proofErr w:type="gramStart"/>
            <w:r w:rsidRPr="0083727E">
              <w:rPr>
                <w:rFonts w:ascii="Arial" w:eastAsia="Times New Roman" w:hAnsi="Arial" w:cs="Arial"/>
                <w:sz w:val="20"/>
                <w:szCs w:val="20"/>
                <w:lang w:eastAsia="en-GB"/>
              </w:rPr>
              <w:t>commits  to</w:t>
            </w:r>
            <w:proofErr w:type="gramEnd"/>
            <w:r w:rsidRPr="0083727E">
              <w:rPr>
                <w:rFonts w:ascii="Arial" w:eastAsia="Times New Roman" w:hAnsi="Arial" w:cs="Arial"/>
                <w:sz w:val="20"/>
                <w:szCs w:val="20"/>
                <w:lang w:eastAsia="en-GB"/>
              </w:rPr>
              <w:t xml:space="preserve"> build up must comply with specific eligibility criteria set under the dedicated operational programme, with a focus on Capital Expenditure and Working Capital support post COVID-19 crisis.</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gridAfter w:val="1"/>
          <w:wAfter w:w="306" w:type="dxa"/>
          <w:trHeight w:val="284"/>
        </w:trPr>
        <w:tc>
          <w:tcPr>
            <w:tcW w:w="1517" w:type="dxa"/>
            <w:tcBorders>
              <w:left w:val="nil"/>
              <w:right w:val="nil"/>
            </w:tcBorders>
            <w:shd w:val="clear" w:color="auto" w:fill="auto"/>
            <w:hideMark/>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Final recipients</w:t>
            </w:r>
          </w:p>
        </w:tc>
        <w:tc>
          <w:tcPr>
            <w:tcW w:w="8340" w:type="dxa"/>
            <w:tcBorders>
              <w:left w:val="nil"/>
              <w:right w:val="nil"/>
            </w:tcBorders>
            <w:shd w:val="clear" w:color="auto" w:fill="auto"/>
            <w:hideMark/>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The Final Recipients of the new contractually set New Eligible Portfolio will include SMEs including micro SMEs and innovative SMEs, Mid-Caps, large corporates or other entities facing difficult access to financing and or liquidity constraints as a result of sudden business disruption in the context of national and international measure to contain the spread of the COVID 19 virus, in particular those that:</w:t>
            </w:r>
          </w:p>
          <w:p w:rsidR="0083727E" w:rsidRPr="0083727E" w:rsidRDefault="0083727E" w:rsidP="00C20C1E">
            <w:pPr>
              <w:numPr>
                <w:ilvl w:val="0"/>
                <w:numId w:val="29"/>
              </w:numPr>
              <w:spacing w:after="200" w:line="276" w:lineRule="auto"/>
              <w:contextualSpacing/>
              <w:jc w:val="both"/>
              <w:rPr>
                <w:rFonts w:ascii="Arial" w:hAnsi="Arial" w:cs="Arial"/>
                <w:sz w:val="20"/>
                <w:szCs w:val="20"/>
                <w:lang w:eastAsia="en-GB"/>
              </w:rPr>
            </w:pPr>
            <w:r w:rsidRPr="0083727E">
              <w:rPr>
                <w:rFonts w:ascii="Arial" w:eastAsia="Times New Roman" w:hAnsi="Arial" w:cs="Arial"/>
                <w:sz w:val="20"/>
                <w:szCs w:val="20"/>
                <w:lang w:eastAsia="en-GB"/>
              </w:rPr>
              <w:t>Prior to the COVID-19 outbreak (i.e. before 1 January 2020), were considered as acceptable counterparts for financing and they were not in difficulty as defined in the General Block Exemption Regulation</w:t>
            </w:r>
            <w:r w:rsidRPr="0083727E">
              <w:rPr>
                <w:rFonts w:ascii="Arial" w:eastAsia="Times New Roman" w:hAnsi="Arial" w:cs="Arial"/>
                <w:sz w:val="20"/>
                <w:szCs w:val="20"/>
                <w:vertAlign w:val="superscript"/>
                <w:lang w:eastAsia="en-GB"/>
              </w:rPr>
              <w:footnoteReference w:id="8"/>
            </w:r>
          </w:p>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In addition, Final Recipients could also include public entities providing essential services in particular in health, research, education sectors that could not be financed under existing </w:t>
            </w:r>
            <w:r w:rsidRPr="0083727E">
              <w:rPr>
                <w:rFonts w:ascii="Arial" w:eastAsia="Times New Roman" w:hAnsi="Arial" w:cs="Arial"/>
                <w:sz w:val="20"/>
                <w:szCs w:val="20"/>
                <w:lang w:eastAsia="en-GB"/>
              </w:rPr>
              <w:lastRenderedPageBreak/>
              <w:t>EIB Group products.</w:t>
            </w:r>
          </w:p>
          <w:p w:rsidR="0083727E" w:rsidRPr="0083727E" w:rsidRDefault="0083727E" w:rsidP="0083727E">
            <w:pPr>
              <w:jc w:val="both"/>
              <w:rPr>
                <w:rFonts w:ascii="Arial" w:eastAsia="Times New Roman" w:hAnsi="Arial" w:cs="Arial"/>
                <w:sz w:val="20"/>
                <w:szCs w:val="20"/>
                <w:lang w:eastAsia="en-GB"/>
              </w:rPr>
            </w:pPr>
          </w:p>
        </w:tc>
      </w:tr>
      <w:tr w:rsidR="0083727E" w:rsidRPr="0083727E" w:rsidTr="0083727E">
        <w:trPr>
          <w:gridAfter w:val="1"/>
          <w:wAfter w:w="306" w:type="dxa"/>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lastRenderedPageBreak/>
              <w:t>Policy Objective</w:t>
            </w:r>
          </w:p>
        </w:tc>
        <w:tc>
          <w:tcPr>
            <w:tcW w:w="8340" w:type="dxa"/>
            <w:tcBorders>
              <w:left w:val="nil"/>
              <w:right w:val="nil"/>
            </w:tcBorders>
            <w:shd w:val="clear" w:color="auto" w:fill="auto"/>
          </w:tcPr>
          <w:p w:rsidR="0083727E" w:rsidRPr="0083727E" w:rsidRDefault="0083727E" w:rsidP="0083727E">
            <w:pPr>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Access to finance for companies affected by the economic impact of the COVID-19 pandemic and related measures to contain its spreading, which has resulted in severe economic downturn triggering the escape clause of the EU fiscal framework. Provision of uniform financing support across all Contributing Member States, to complement the available national and European support mechanisms and preserve a level playing field in the single market.</w:t>
            </w:r>
          </w:p>
        </w:tc>
      </w:tr>
      <w:tr w:rsidR="0083727E" w:rsidRPr="0083727E" w:rsidTr="0083727E">
        <w:trPr>
          <w:gridAfter w:val="1"/>
          <w:wAfter w:w="306" w:type="dxa"/>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Geography</w:t>
            </w: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All EU participating Member States.</w:t>
            </w:r>
          </w:p>
          <w:p w:rsidR="0083727E" w:rsidRPr="0083727E" w:rsidRDefault="0083727E" w:rsidP="0083727E">
            <w:pPr>
              <w:spacing w:after="0" w:line="240" w:lineRule="auto"/>
              <w:jc w:val="both"/>
              <w:rPr>
                <w:rFonts w:ascii="Arial" w:eastAsia="Times New Roman" w:hAnsi="Arial" w:cs="Arial"/>
                <w:color w:val="000000"/>
                <w:sz w:val="20"/>
                <w:szCs w:val="20"/>
                <w:lang w:eastAsia="en-GB"/>
              </w:rPr>
            </w:pPr>
          </w:p>
        </w:tc>
      </w:tr>
      <w:tr w:rsidR="0083727E" w:rsidRPr="0083727E" w:rsidTr="0083727E">
        <w:trPr>
          <w:gridAfter w:val="1"/>
          <w:wAfter w:w="306" w:type="dxa"/>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Currency</w:t>
            </w: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 xml:space="preserve">EUR or other EU currencies depending on the targeted area of the project (possibly restricted to currencies in which EIB trades, due to treasury/liquidity reasons). </w:t>
            </w:r>
          </w:p>
        </w:tc>
      </w:tr>
      <w:tr w:rsidR="0083727E" w:rsidRPr="0083727E" w:rsidTr="0083727E">
        <w:trPr>
          <w:gridAfter w:val="1"/>
          <w:wAfter w:w="306" w:type="dxa"/>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Tenor</w:t>
            </w:r>
          </w:p>
        </w:tc>
        <w:tc>
          <w:tcPr>
            <w:tcW w:w="8340" w:type="dxa"/>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color w:val="000000"/>
                <w:sz w:val="20"/>
                <w:szCs w:val="20"/>
                <w:lang w:eastAsia="en-GB"/>
              </w:rPr>
            </w:pPr>
            <w:r w:rsidRPr="0083727E">
              <w:rPr>
                <w:rFonts w:ascii="Arial" w:eastAsia="Times New Roman" w:hAnsi="Arial" w:cs="Arial"/>
                <w:color w:val="000000"/>
                <w:sz w:val="20"/>
                <w:szCs w:val="20"/>
                <w:lang w:eastAsia="en-GB"/>
              </w:rPr>
              <w:t xml:space="preserve">In terms of tenor, the expectation is that generally the tenor will follow the Temporary State Aid Framework in terms of tenors. </w:t>
            </w:r>
          </w:p>
        </w:tc>
      </w:tr>
      <w:tr w:rsidR="0083727E" w:rsidRPr="0083727E" w:rsidTr="0083727E">
        <w:trPr>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Skin-in-the-game</w:t>
            </w:r>
          </w:p>
        </w:tc>
        <w:tc>
          <w:tcPr>
            <w:tcW w:w="8646" w:type="dxa"/>
            <w:gridSpan w:val="2"/>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The Financial Intermediary would need to retain minimum levels of the capital structure in line with CRR rules.</w:t>
            </w:r>
          </w:p>
        </w:tc>
      </w:tr>
      <w:tr w:rsidR="0083727E" w:rsidRPr="0083727E" w:rsidTr="0083727E">
        <w:trPr>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Pricing</w:t>
            </w:r>
          </w:p>
        </w:tc>
        <w:tc>
          <w:tcPr>
            <w:tcW w:w="8646" w:type="dxa"/>
            <w:gridSpan w:val="2"/>
            <w:tcBorders>
              <w:left w:val="nil"/>
              <w:right w:val="nil"/>
            </w:tcBorders>
            <w:shd w:val="clear" w:color="auto" w:fill="auto"/>
          </w:tcPr>
          <w:p w:rsidR="0083727E" w:rsidRPr="0083727E" w:rsidRDefault="0083727E" w:rsidP="0083727E">
            <w:pPr>
              <w:spacing w:after="0" w:line="240" w:lineRule="auto"/>
              <w:jc w:val="both"/>
              <w:rPr>
                <w:rFonts w:ascii="Arial" w:hAnsi="Arial" w:cs="Arial"/>
                <w:sz w:val="20"/>
                <w:szCs w:val="20"/>
                <w:lang w:val="en-US"/>
              </w:rPr>
            </w:pPr>
            <w:r w:rsidRPr="0083727E">
              <w:rPr>
                <w:rFonts w:ascii="Arial" w:hAnsi="Arial" w:cs="Arial"/>
                <w:sz w:val="20"/>
                <w:szCs w:val="20"/>
                <w:lang w:val="en-US"/>
              </w:rPr>
              <w:t xml:space="preserve">Depending on the characteristics of the specific instrument. </w:t>
            </w:r>
          </w:p>
        </w:tc>
      </w:tr>
      <w:tr w:rsidR="0083727E" w:rsidRPr="0083727E" w:rsidTr="0083727E">
        <w:trPr>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Risk Takers</w:t>
            </w:r>
          </w:p>
        </w:tc>
        <w:tc>
          <w:tcPr>
            <w:tcW w:w="8646" w:type="dxa"/>
            <w:gridSpan w:val="2"/>
            <w:tcBorders>
              <w:left w:val="nil"/>
              <w:right w:val="nil"/>
            </w:tcBorders>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hAnsi="Arial" w:cs="Arial"/>
                <w:sz w:val="20"/>
                <w:szCs w:val="20"/>
                <w:lang w:val="en-US"/>
              </w:rPr>
              <w:t>Contributors to the pan-European Guarantee Fund</w:t>
            </w:r>
            <w:r w:rsidRPr="0083727E" w:rsidDel="00D3566C">
              <w:rPr>
                <w:rFonts w:ascii="Arial" w:eastAsia="Times New Roman" w:hAnsi="Arial" w:cs="Arial"/>
                <w:sz w:val="20"/>
                <w:szCs w:val="20"/>
                <w:lang w:eastAsia="en-GB"/>
              </w:rPr>
              <w:t xml:space="preserve"> </w:t>
            </w:r>
          </w:p>
        </w:tc>
      </w:tr>
      <w:tr w:rsidR="0083727E" w:rsidRPr="0083727E" w:rsidTr="0083727E">
        <w:trPr>
          <w:trHeight w:val="284"/>
        </w:trPr>
        <w:tc>
          <w:tcPr>
            <w:tcW w:w="1517" w:type="dxa"/>
            <w:tcBorders>
              <w:left w:val="nil"/>
              <w:right w:val="nil"/>
            </w:tcBorders>
            <w:shd w:val="clear" w:color="auto" w:fill="auto"/>
            <w:hideMark/>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 xml:space="preserve">Credit risk </w:t>
            </w:r>
          </w:p>
        </w:tc>
        <w:tc>
          <w:tcPr>
            <w:tcW w:w="8646" w:type="dxa"/>
            <w:gridSpan w:val="2"/>
            <w:tcBorders>
              <w:left w:val="nil"/>
              <w:right w:val="nil"/>
            </w:tcBorders>
            <w:shd w:val="clear" w:color="auto" w:fill="auto"/>
            <w:hideMark/>
          </w:tcPr>
          <w:p w:rsidR="0083727E" w:rsidRPr="0083727E" w:rsidRDefault="0083727E" w:rsidP="0083727E">
            <w:pPr>
              <w:spacing w:after="0" w:line="240" w:lineRule="auto"/>
              <w:jc w:val="both"/>
              <w:rPr>
                <w:rFonts w:ascii="Arial" w:hAnsi="Arial" w:cs="Arial"/>
                <w:sz w:val="20"/>
                <w:szCs w:val="20"/>
                <w:lang w:val="en-US"/>
              </w:rPr>
            </w:pPr>
            <w:r w:rsidRPr="0083727E">
              <w:rPr>
                <w:rFonts w:ascii="Arial" w:hAnsi="Arial" w:cs="Arial"/>
                <w:sz w:val="20"/>
                <w:szCs w:val="20"/>
              </w:rPr>
              <w:t>C</w:t>
            </w:r>
            <w:proofErr w:type="spellStart"/>
            <w:r w:rsidRPr="0083727E">
              <w:rPr>
                <w:rFonts w:ascii="Arial" w:hAnsi="Arial" w:cs="Arial"/>
                <w:sz w:val="20"/>
                <w:szCs w:val="20"/>
                <w:lang w:val="en-US"/>
              </w:rPr>
              <w:t>redit</w:t>
            </w:r>
            <w:proofErr w:type="spellEnd"/>
            <w:r w:rsidRPr="0083727E">
              <w:rPr>
                <w:rFonts w:ascii="Arial" w:hAnsi="Arial" w:cs="Arial"/>
                <w:sz w:val="20"/>
                <w:szCs w:val="20"/>
                <w:lang w:val="en-US"/>
              </w:rPr>
              <w:t xml:space="preserve"> risk on the underlying portfolio and potentially on the Financial Intermediary (in case of funded operations).</w:t>
            </w:r>
          </w:p>
          <w:p w:rsidR="0083727E" w:rsidRPr="0083727E" w:rsidRDefault="0083727E" w:rsidP="0083727E">
            <w:pPr>
              <w:spacing w:after="0" w:line="240" w:lineRule="auto"/>
              <w:jc w:val="both"/>
              <w:rPr>
                <w:rFonts w:ascii="Arial" w:hAnsi="Arial" w:cs="Arial"/>
                <w:sz w:val="20"/>
                <w:szCs w:val="20"/>
                <w:lang w:val="en-US"/>
              </w:rPr>
            </w:pPr>
          </w:p>
          <w:p w:rsidR="0083727E" w:rsidRPr="0083727E" w:rsidRDefault="0083727E" w:rsidP="0083727E">
            <w:pPr>
              <w:spacing w:after="0" w:line="240" w:lineRule="auto"/>
              <w:jc w:val="both"/>
              <w:rPr>
                <w:rFonts w:ascii="Arial" w:hAnsi="Arial" w:cs="Arial"/>
                <w:sz w:val="20"/>
                <w:szCs w:val="20"/>
                <w:lang w:val="en-US"/>
              </w:rPr>
            </w:pPr>
            <w:r w:rsidRPr="0083727E">
              <w:rPr>
                <w:rFonts w:ascii="Arial" w:hAnsi="Arial" w:cs="Arial"/>
                <w:sz w:val="20"/>
                <w:szCs w:val="20"/>
                <w:lang w:val="en-US"/>
              </w:rPr>
              <w:t>The pan-European Guarantee Fund may cover high-risk tranches in instruments that would typically be unrated.</w:t>
            </w:r>
          </w:p>
          <w:p w:rsidR="0083727E" w:rsidRPr="0083727E" w:rsidRDefault="0083727E" w:rsidP="0083727E">
            <w:pPr>
              <w:spacing w:after="0" w:line="240" w:lineRule="auto"/>
              <w:jc w:val="both"/>
              <w:rPr>
                <w:rFonts w:ascii="Arial" w:eastAsia="Times New Roman" w:hAnsi="Arial" w:cs="Arial"/>
                <w:sz w:val="20"/>
                <w:szCs w:val="20"/>
                <w:lang w:val="en-US" w:eastAsia="en-GB"/>
              </w:rPr>
            </w:pPr>
          </w:p>
        </w:tc>
      </w:tr>
      <w:tr w:rsidR="0083727E" w:rsidRPr="0083727E" w:rsidTr="0083727E">
        <w:trPr>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Others</w:t>
            </w:r>
          </w:p>
        </w:tc>
        <w:tc>
          <w:tcPr>
            <w:tcW w:w="8646" w:type="dxa"/>
            <w:gridSpan w:val="2"/>
            <w:tcBorders>
              <w:left w:val="nil"/>
              <w:right w:val="nil"/>
            </w:tcBorders>
            <w:shd w:val="clear" w:color="auto" w:fill="auto"/>
          </w:tcPr>
          <w:p w:rsidR="0083727E" w:rsidRPr="0083727E" w:rsidRDefault="0083727E" w:rsidP="0083727E">
            <w:pPr>
              <w:spacing w:after="0" w:line="240" w:lineRule="auto"/>
              <w:jc w:val="both"/>
              <w:rPr>
                <w:rFonts w:ascii="Arial" w:hAnsi="Arial" w:cs="Arial"/>
                <w:sz w:val="20"/>
                <w:szCs w:val="20"/>
              </w:rPr>
            </w:pPr>
            <w:r w:rsidRPr="0083727E">
              <w:rPr>
                <w:rFonts w:ascii="Arial" w:hAnsi="Arial" w:cs="Arial"/>
                <w:sz w:val="20"/>
                <w:szCs w:val="20"/>
              </w:rPr>
              <w:t xml:space="preserve">An EIB Group joint and integrated approach to ABS and financial instruments/initiatives with NPB will be implemented. </w:t>
            </w:r>
          </w:p>
        </w:tc>
      </w:tr>
      <w:tr w:rsidR="0083727E" w:rsidRPr="0083727E" w:rsidTr="0083727E">
        <w:trPr>
          <w:trHeight w:val="284"/>
        </w:trPr>
        <w:tc>
          <w:tcPr>
            <w:tcW w:w="1517" w:type="dxa"/>
            <w:tcBorders>
              <w:left w:val="nil"/>
              <w:right w:val="nil"/>
            </w:tcBorders>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State Aid</w:t>
            </w:r>
          </w:p>
        </w:tc>
        <w:tc>
          <w:tcPr>
            <w:tcW w:w="8646" w:type="dxa"/>
            <w:gridSpan w:val="2"/>
            <w:tcBorders>
              <w:left w:val="nil"/>
              <w:right w:val="nil"/>
            </w:tcBorders>
            <w:shd w:val="clear" w:color="auto" w:fill="auto"/>
          </w:tcPr>
          <w:p w:rsidR="0083727E" w:rsidRPr="0083727E" w:rsidRDefault="0083727E" w:rsidP="0083727E">
            <w:pPr>
              <w:spacing w:after="0" w:line="240" w:lineRule="auto"/>
              <w:jc w:val="both"/>
              <w:rPr>
                <w:rFonts w:ascii="Arial" w:hAnsi="Arial" w:cs="Arial"/>
                <w:sz w:val="20"/>
                <w:szCs w:val="20"/>
              </w:rPr>
            </w:pPr>
            <w:r w:rsidRPr="0083727E">
              <w:rPr>
                <w:rFonts w:ascii="Arial" w:hAnsi="Arial" w:cs="Arial"/>
                <w:sz w:val="20"/>
                <w:szCs w:val="20"/>
              </w:rPr>
              <w:t xml:space="preserve">The Loan Substitutes is a wide category that would cover a range of products. Such products would be deployed either on market terms or under de </w:t>
            </w:r>
            <w:proofErr w:type="spellStart"/>
            <w:r w:rsidRPr="0083727E">
              <w:rPr>
                <w:rFonts w:ascii="Arial" w:hAnsi="Arial" w:cs="Arial"/>
                <w:sz w:val="20"/>
                <w:szCs w:val="20"/>
              </w:rPr>
              <w:t>minimis</w:t>
            </w:r>
            <w:proofErr w:type="spellEnd"/>
            <w:r w:rsidRPr="0083727E">
              <w:rPr>
                <w:rFonts w:ascii="Arial" w:hAnsi="Arial" w:cs="Arial"/>
                <w:sz w:val="20"/>
                <w:szCs w:val="20"/>
              </w:rPr>
              <w:t xml:space="preserve"> regulation or a bespoke State aid regime modelled on the Temporary Framework as agreed with DG Competition.  </w:t>
            </w:r>
          </w:p>
        </w:tc>
      </w:tr>
    </w:tbl>
    <w:p w:rsidR="0083727E" w:rsidRPr="0083727E" w:rsidRDefault="0083727E" w:rsidP="0083727E">
      <w:pPr>
        <w:rPr>
          <w:rFonts w:ascii="Arial" w:hAnsi="Arial" w:cs="Arial"/>
          <w:b/>
          <w:sz w:val="20"/>
          <w:szCs w:val="20"/>
          <w:u w:val="single"/>
        </w:rPr>
      </w:pPr>
    </w:p>
    <w:p w:rsidR="0083727E" w:rsidRPr="0083727E" w:rsidRDefault="0083727E" w:rsidP="0083727E">
      <w:pPr>
        <w:rPr>
          <w:rFonts w:ascii="Arial" w:hAnsi="Arial" w:cs="Arial"/>
          <w:b/>
          <w:sz w:val="20"/>
          <w:szCs w:val="20"/>
          <w:u w:val="single"/>
        </w:rPr>
      </w:pPr>
      <w:r w:rsidRPr="0083727E">
        <w:rPr>
          <w:rFonts w:ascii="Arial" w:hAnsi="Arial" w:cs="Arial"/>
          <w:b/>
          <w:sz w:val="20"/>
          <w:szCs w:val="20"/>
          <w:u w:val="single"/>
        </w:rPr>
        <w:br w:type="page"/>
      </w:r>
    </w:p>
    <w:p w:rsidR="0083727E" w:rsidRPr="0083727E" w:rsidRDefault="0083727E" w:rsidP="0083727E">
      <w:pPr>
        <w:rPr>
          <w:rFonts w:ascii="Arial" w:hAnsi="Arial" w:cs="Arial"/>
          <w:b/>
          <w:sz w:val="20"/>
          <w:szCs w:val="20"/>
          <w:u w:val="single"/>
        </w:rPr>
      </w:pPr>
      <w:bookmarkStart w:id="1" w:name="appendixC"/>
      <w:r w:rsidRPr="0083727E">
        <w:rPr>
          <w:rFonts w:ascii="Arial" w:hAnsi="Arial" w:cs="Arial"/>
          <w:b/>
          <w:sz w:val="20"/>
          <w:szCs w:val="20"/>
          <w:u w:val="single"/>
        </w:rPr>
        <w:lastRenderedPageBreak/>
        <w:t>Appendix C – EIB Product: Venture Debt</w:t>
      </w:r>
    </w:p>
    <w:bookmarkEnd w:id="1"/>
    <w:p w:rsidR="0083727E" w:rsidRPr="0083727E" w:rsidRDefault="0083727E" w:rsidP="0083727E">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b/>
          <w:sz w:val="20"/>
          <w:szCs w:val="20"/>
          <w:lang w:val="en-US"/>
        </w:rPr>
      </w:pPr>
      <w:r w:rsidRPr="0083727E">
        <w:rPr>
          <w:b/>
          <w:sz w:val="20"/>
          <w:szCs w:val="20"/>
          <w:lang w:val="en-US"/>
        </w:rPr>
        <w:t>PRODUCT INSTRUMENT 3: VENTURE DEBT</w:t>
      </w:r>
    </w:p>
    <w:tbl>
      <w:tblPr>
        <w:tblW w:w="9639"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384"/>
        <w:gridCol w:w="7255"/>
      </w:tblGrid>
      <w:tr w:rsidR="0083727E" w:rsidRPr="0083727E" w:rsidTr="0083727E">
        <w:trPr>
          <w:trHeight w:val="88"/>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Implementing Entity</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EIB</w:t>
            </w:r>
          </w:p>
        </w:tc>
      </w:tr>
      <w:tr w:rsidR="0083727E" w:rsidRPr="0083727E" w:rsidTr="0083727E">
        <w:trPr>
          <w:trHeight w:val="88"/>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Product family</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Quasi-equity</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88"/>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Structure</w:t>
            </w:r>
          </w:p>
          <w:p w:rsidR="0083727E" w:rsidRPr="0083727E" w:rsidRDefault="0083727E" w:rsidP="0083727E">
            <w:pPr>
              <w:spacing w:after="0" w:line="240" w:lineRule="auto"/>
              <w:rPr>
                <w:rFonts w:eastAsia="Times New Roman" w:cs="Arial"/>
                <w:b/>
                <w:bCs/>
                <w:color w:val="00549F"/>
                <w:sz w:val="20"/>
                <w:szCs w:val="20"/>
                <w:lang w:eastAsia="en-GB"/>
              </w:rPr>
            </w:pPr>
          </w:p>
        </w:tc>
        <w:tc>
          <w:tcPr>
            <w:tcW w:w="7255" w:type="dxa"/>
            <w:shd w:val="clear" w:color="auto" w:fill="auto"/>
          </w:tcPr>
          <w:p w:rsidR="0083727E" w:rsidRPr="0083727E" w:rsidRDefault="0083727E" w:rsidP="0083727E">
            <w:pPr>
              <w:spacing w:before="60" w:after="60"/>
              <w:jc w:val="both"/>
              <w:rPr>
                <w:rFonts w:ascii="Arial" w:hAnsi="Arial" w:cs="Arial"/>
                <w:sz w:val="20"/>
                <w:szCs w:val="20"/>
                <w:lang w:eastAsia="en-GB"/>
              </w:rPr>
            </w:pPr>
            <w:r w:rsidRPr="0083727E">
              <w:rPr>
                <w:rFonts w:ascii="Arial" w:eastAsia="Times New Roman" w:hAnsi="Arial" w:cs="Arial"/>
                <w:sz w:val="20"/>
                <w:szCs w:val="20"/>
                <w:lang w:eastAsia="en-GB"/>
              </w:rPr>
              <w:t xml:space="preserve">Equity-type risk financing to innovative and fast-growing SMEs and Mid-Caps structured as debt instrument with upside participation, incl. convertible loans with buyback option. </w:t>
            </w:r>
          </w:p>
        </w:tc>
      </w:tr>
      <w:tr w:rsidR="0083727E" w:rsidRPr="0083727E" w:rsidTr="0083727E">
        <w:trPr>
          <w:trHeight w:val="88"/>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Product rationale and strategic objective</w:t>
            </w:r>
          </w:p>
          <w:p w:rsidR="0083727E" w:rsidRPr="0083727E" w:rsidRDefault="0083727E" w:rsidP="0083727E">
            <w:pPr>
              <w:spacing w:after="0" w:line="240" w:lineRule="auto"/>
              <w:rPr>
                <w:rFonts w:eastAsia="Times New Roman" w:cs="Arial"/>
                <w:b/>
                <w:bCs/>
                <w:color w:val="00549F"/>
                <w:sz w:val="20"/>
                <w:szCs w:val="20"/>
                <w:lang w:eastAsia="en-GB"/>
              </w:rPr>
            </w:pP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A solution based on the experience and demand from the existing Venture Debt product under EGFF, supporting the “real economy” and providing SMEs and Mid-Caps with improved access to financing, in particular those affected by the COVID-19 crisis: </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Direct-solution: EIB will provide a tailor-made support to individual Final Recipients in each operation;</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Channelling of the equity-type loans to the Final Recipients, whose growth was affected by the adverse market conditions and lack of funding support from the equity investors due to the crisis.</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Although addressing a wide group of companies, focus is on those entering a growth phase before the start of the COVID-19 crisis and investing in innovation.</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Sector coverage: innovation driven sectors such as life sciences, ICT and engineering innovation, which represent areas where the market gap for equity-type financing is the most pronounced.</w:t>
            </w:r>
          </w:p>
          <w:p w:rsidR="0083727E" w:rsidRPr="0083727E" w:rsidRDefault="0083727E" w:rsidP="00C20C1E">
            <w:pPr>
              <w:numPr>
                <w:ilvl w:val="0"/>
                <w:numId w:val="29"/>
              </w:numPr>
              <w:spacing w:after="0" w:line="240" w:lineRule="auto"/>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Provision of Venture debt extends the scale and scope of the remaining limited risk capacity under EFSI.</w:t>
            </w:r>
          </w:p>
          <w:p w:rsidR="0083727E" w:rsidRPr="0083727E" w:rsidRDefault="0083727E" w:rsidP="0083727E">
            <w:pPr>
              <w:spacing w:after="0" w:line="240" w:lineRule="auto"/>
              <w:ind w:left="360"/>
              <w:contextualSpacing/>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Estimated leverage at Final Recipient Level</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[8x] </w:t>
            </w:r>
          </w:p>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 </w:t>
            </w: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EIB counterpart</w:t>
            </w:r>
          </w:p>
          <w:p w:rsidR="0083727E" w:rsidRPr="0083727E" w:rsidRDefault="0083727E" w:rsidP="0083727E">
            <w:pPr>
              <w:spacing w:after="0" w:line="240" w:lineRule="auto"/>
              <w:rPr>
                <w:rFonts w:eastAsia="Times New Roman" w:cs="Arial"/>
                <w:b/>
                <w:bCs/>
                <w:color w:val="00549F"/>
                <w:sz w:val="20"/>
                <w:szCs w:val="20"/>
                <w:lang w:eastAsia="en-GB"/>
              </w:rPr>
            </w:pPr>
          </w:p>
        </w:tc>
        <w:tc>
          <w:tcPr>
            <w:tcW w:w="7255" w:type="dxa"/>
            <w:shd w:val="clear" w:color="auto" w:fill="auto"/>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SMEs and Mid-Caps facing difficult access to financing, in particular those that:</w:t>
            </w:r>
          </w:p>
          <w:p w:rsidR="0083727E" w:rsidRPr="0083727E" w:rsidRDefault="0083727E" w:rsidP="00C20C1E">
            <w:pPr>
              <w:numPr>
                <w:ilvl w:val="0"/>
                <w:numId w:val="29"/>
              </w:numPr>
              <w:spacing w:after="200" w:line="276" w:lineRule="auto"/>
              <w:contextualSpacing/>
              <w:jc w:val="both"/>
              <w:rPr>
                <w:rFonts w:ascii="Arial" w:hAnsi="Arial" w:cs="Arial"/>
                <w:sz w:val="20"/>
                <w:szCs w:val="20"/>
                <w:lang w:eastAsia="en-GB"/>
              </w:rPr>
            </w:pPr>
            <w:r w:rsidRPr="0083727E">
              <w:rPr>
                <w:rFonts w:ascii="Arial" w:eastAsia="Times New Roman" w:hAnsi="Arial" w:cs="Arial"/>
                <w:sz w:val="20"/>
                <w:szCs w:val="20"/>
                <w:lang w:eastAsia="en-GB"/>
              </w:rPr>
              <w:t>Prior to the COVID-19 outbreak (i.e. before 1 January 2020) were considered as acceptable counterparts for financing and they were not in difficulty as defined in the General Block Exemption Regulation</w:t>
            </w:r>
            <w:r w:rsidRPr="0083727E">
              <w:rPr>
                <w:rFonts w:ascii="Arial" w:eastAsia="Times New Roman" w:hAnsi="Arial" w:cs="Arial"/>
                <w:sz w:val="20"/>
                <w:szCs w:val="20"/>
                <w:vertAlign w:val="superscript"/>
                <w:lang w:eastAsia="en-GB"/>
              </w:rPr>
              <w:footnoteReference w:id="9"/>
            </w:r>
            <w:r w:rsidRPr="0083727E">
              <w:rPr>
                <w:rFonts w:ascii="Arial" w:eastAsia="Times New Roman" w:hAnsi="Arial" w:cs="Arial"/>
                <w:sz w:val="20"/>
                <w:szCs w:val="20"/>
                <w:lang w:eastAsia="en-GB"/>
              </w:rPr>
              <w:t>.</w:t>
            </w:r>
          </w:p>
          <w:p w:rsidR="0083727E" w:rsidRPr="0083727E" w:rsidRDefault="0083727E" w:rsidP="00C20C1E">
            <w:pPr>
              <w:numPr>
                <w:ilvl w:val="0"/>
                <w:numId w:val="29"/>
              </w:numPr>
              <w:spacing w:after="200" w:line="276" w:lineRule="auto"/>
              <w:contextualSpacing/>
              <w:jc w:val="both"/>
              <w:rPr>
                <w:rFonts w:ascii="Arial" w:hAnsi="Arial" w:cs="Arial"/>
                <w:sz w:val="20"/>
                <w:szCs w:val="20"/>
                <w:lang w:eastAsia="en-GB"/>
              </w:rPr>
            </w:pPr>
            <w:r w:rsidRPr="0083727E">
              <w:rPr>
                <w:rFonts w:ascii="Arial" w:eastAsia="Times New Roman" w:hAnsi="Arial" w:cs="Arial"/>
                <w:sz w:val="20"/>
                <w:szCs w:val="20"/>
                <w:lang w:eastAsia="en-GB"/>
              </w:rPr>
              <w:t xml:space="preserve">This includes innovative </w:t>
            </w:r>
            <w:r w:rsidRPr="0083727E">
              <w:rPr>
                <w:rFonts w:ascii="Arial" w:hAnsi="Arial" w:cs="Arial"/>
                <w:sz w:val="20"/>
                <w:szCs w:val="20"/>
                <w:lang w:eastAsia="zh-CN"/>
              </w:rPr>
              <w:t>life science companies at the forefront of COVID-19 related research into solutions such as vaccines, therapeutics or diagnostics and scaling up the productions of these solutions</w:t>
            </w: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Eligible investments</w:t>
            </w:r>
          </w:p>
          <w:p w:rsidR="0083727E" w:rsidRPr="0083727E" w:rsidRDefault="0083727E" w:rsidP="0083727E">
            <w:pPr>
              <w:spacing w:after="0" w:line="240" w:lineRule="auto"/>
              <w:rPr>
                <w:rFonts w:eastAsia="Times New Roman" w:cs="Arial"/>
                <w:b/>
                <w:bCs/>
                <w:color w:val="00549F"/>
                <w:sz w:val="20"/>
                <w:szCs w:val="20"/>
                <w:lang w:eastAsia="en-GB"/>
              </w:rPr>
            </w:pP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The Final Recipients need to comply with specific eligibility criteria set under the dedicated operational programme, with a focus on innovation, Capital Expenditure and Working Capital support post COVID-19 crisis.</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hideMark/>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Final recipients</w:t>
            </w:r>
          </w:p>
        </w:tc>
        <w:tc>
          <w:tcPr>
            <w:tcW w:w="7255" w:type="dxa"/>
            <w:shd w:val="clear" w:color="auto" w:fill="auto"/>
            <w:hideMark/>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Same as EIB counterparts</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Policy Objective</w:t>
            </w:r>
          </w:p>
        </w:tc>
        <w:tc>
          <w:tcPr>
            <w:tcW w:w="7255" w:type="dxa"/>
            <w:shd w:val="clear" w:color="auto" w:fill="auto"/>
          </w:tcPr>
          <w:p w:rsidR="0083727E" w:rsidRPr="0083727E" w:rsidRDefault="0083727E" w:rsidP="0083727E">
            <w:pPr>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Access to finance for companies affected by the economic impact of the COVID-19 pandemic and related measures to contain its spreading, which has resulted in severe economic downturn triggering the escape clause of the EU fiscal framework. Provision of uniform financing support across all Contributing Member States, to complement the available national and European support mechanisms and preserve a level playing field in the single market.</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Geography</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All EU Member States.</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lastRenderedPageBreak/>
              <w:t>Currency</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EUR or other EU currencies depending on the targeted area of the project.</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Risk Takers</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hAnsi="Arial" w:cs="Arial"/>
                <w:sz w:val="20"/>
                <w:szCs w:val="20"/>
                <w:lang w:val="en-US"/>
              </w:rPr>
              <w:t>Contributors to the pan-European Guarantee Fund</w:t>
            </w:r>
            <w:r w:rsidRPr="0083727E" w:rsidDel="00A37DEE">
              <w:rPr>
                <w:rFonts w:ascii="Arial" w:eastAsia="Times New Roman" w:hAnsi="Arial" w:cs="Arial"/>
                <w:sz w:val="20"/>
                <w:szCs w:val="20"/>
                <w:lang w:eastAsia="en-GB"/>
              </w:rPr>
              <w:t xml:space="preserve"> </w:t>
            </w: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Eligible Industries</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All </w:t>
            </w:r>
            <w:proofErr w:type="gramStart"/>
            <w:r w:rsidRPr="0083727E">
              <w:rPr>
                <w:rFonts w:ascii="Arial" w:eastAsia="Times New Roman" w:hAnsi="Arial" w:cs="Arial"/>
                <w:sz w:val="20"/>
                <w:szCs w:val="20"/>
                <w:lang w:eastAsia="en-GB"/>
              </w:rPr>
              <w:t>industries,</w:t>
            </w:r>
            <w:proofErr w:type="gramEnd"/>
            <w:r w:rsidRPr="0083727E">
              <w:rPr>
                <w:rFonts w:ascii="Arial" w:eastAsia="Times New Roman" w:hAnsi="Arial" w:cs="Arial"/>
                <w:sz w:val="20"/>
                <w:szCs w:val="20"/>
                <w:lang w:eastAsia="en-GB"/>
              </w:rPr>
              <w:t xml:space="preserve"> save for restricted sectors. Special focus on innovation driven sectors (e.g. life sciences, ICT and engineering innovation).</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Operating model</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Sourcing, structuring, risk appraisal, negotiation, monitoring and restructuring in relation to the investment made by EIB. Ideally, a fast-track procedure should be applied for these operations.</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Project undertakings</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 xml:space="preserve">The portfolio to cover large number of EU Member States to create a diversified portfolio. </w:t>
            </w:r>
          </w:p>
          <w:p w:rsidR="0083727E" w:rsidRPr="0083727E" w:rsidRDefault="0083727E" w:rsidP="0083727E">
            <w:pPr>
              <w:spacing w:after="0" w:line="240" w:lineRule="auto"/>
              <w:jc w:val="both"/>
              <w:rPr>
                <w:rFonts w:ascii="Arial" w:eastAsia="Times New Roman" w:hAnsi="Arial" w:cs="Arial"/>
                <w:sz w:val="20"/>
                <w:szCs w:val="20"/>
                <w:lang w:eastAsia="en-GB"/>
              </w:rPr>
            </w:pP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Pricing</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The product will be priced at market terms.</w:t>
            </w:r>
          </w:p>
        </w:tc>
      </w:tr>
      <w:tr w:rsidR="0083727E" w:rsidRPr="0083727E" w:rsidTr="0083727E">
        <w:trPr>
          <w:trHeight w:val="284"/>
        </w:trPr>
        <w:tc>
          <w:tcPr>
            <w:tcW w:w="2384" w:type="dxa"/>
            <w:shd w:val="clear" w:color="auto" w:fill="auto"/>
          </w:tcPr>
          <w:p w:rsidR="0083727E" w:rsidRPr="0083727E" w:rsidRDefault="0083727E" w:rsidP="0083727E">
            <w:pPr>
              <w:spacing w:after="0" w:line="240" w:lineRule="auto"/>
              <w:rPr>
                <w:rFonts w:eastAsia="Times New Roman" w:cs="Arial"/>
                <w:b/>
                <w:bCs/>
                <w:color w:val="00549F"/>
                <w:sz w:val="20"/>
                <w:szCs w:val="20"/>
                <w:lang w:eastAsia="en-GB"/>
              </w:rPr>
            </w:pPr>
            <w:r w:rsidRPr="0083727E">
              <w:rPr>
                <w:rFonts w:eastAsia="Times New Roman" w:cs="Arial"/>
                <w:b/>
                <w:bCs/>
                <w:color w:val="00549F"/>
                <w:sz w:val="20"/>
                <w:szCs w:val="20"/>
                <w:lang w:eastAsia="en-GB"/>
              </w:rPr>
              <w:t>State Aid</w:t>
            </w:r>
          </w:p>
        </w:tc>
        <w:tc>
          <w:tcPr>
            <w:tcW w:w="7255" w:type="dxa"/>
            <w:shd w:val="clear" w:color="auto" w:fill="auto"/>
          </w:tcPr>
          <w:p w:rsidR="0083727E" w:rsidRPr="0083727E" w:rsidRDefault="0083727E" w:rsidP="0083727E">
            <w:pPr>
              <w:spacing w:after="0" w:line="240" w:lineRule="auto"/>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The venture debt product will be deployed on market terms or following bespoke State aid regime modelled on the Temporary Framework as agreed with DG Competition.</w:t>
            </w:r>
          </w:p>
        </w:tc>
      </w:tr>
    </w:tbl>
    <w:p w:rsidR="0083727E" w:rsidRPr="0083727E" w:rsidRDefault="0083727E" w:rsidP="0083727E">
      <w:pPr>
        <w:rPr>
          <w:sz w:val="20"/>
          <w:szCs w:val="20"/>
        </w:rPr>
      </w:pPr>
    </w:p>
    <w:p w:rsidR="0083727E" w:rsidRPr="0083727E" w:rsidRDefault="0083727E" w:rsidP="0083727E">
      <w:pPr>
        <w:rPr>
          <w:rFonts w:ascii="Arial" w:hAnsi="Arial" w:cs="Arial"/>
          <w:b/>
          <w:sz w:val="20"/>
          <w:szCs w:val="20"/>
          <w:u w:val="single"/>
        </w:rPr>
      </w:pPr>
      <w:r w:rsidRPr="0083727E">
        <w:rPr>
          <w:rFonts w:ascii="Arial" w:hAnsi="Arial" w:cs="Arial"/>
          <w:b/>
          <w:sz w:val="20"/>
          <w:szCs w:val="20"/>
          <w:u w:val="single"/>
        </w:rPr>
        <w:br w:type="page"/>
      </w:r>
    </w:p>
    <w:p w:rsidR="0083727E" w:rsidRPr="0083727E" w:rsidRDefault="0083727E" w:rsidP="0083727E">
      <w:pPr>
        <w:rPr>
          <w:rFonts w:ascii="Arial" w:hAnsi="Arial" w:cs="Arial"/>
          <w:b/>
          <w:sz w:val="20"/>
          <w:szCs w:val="20"/>
          <w:u w:val="single"/>
        </w:rPr>
      </w:pPr>
      <w:bookmarkStart w:id="2" w:name="appnedixD"/>
      <w:r w:rsidRPr="0083727E">
        <w:rPr>
          <w:rFonts w:ascii="Arial" w:hAnsi="Arial" w:cs="Arial"/>
          <w:b/>
          <w:sz w:val="20"/>
          <w:szCs w:val="20"/>
          <w:u w:val="single"/>
        </w:rPr>
        <w:lastRenderedPageBreak/>
        <w:t>Appendix D – EIF Debt Products</w:t>
      </w:r>
    </w:p>
    <w:bookmarkEnd w:id="2"/>
    <w:p w:rsidR="0083727E" w:rsidRPr="0083727E" w:rsidRDefault="0083727E" w:rsidP="0083727E">
      <w:pPr>
        <w:keepNext/>
        <w:keepLines/>
        <w:pBdr>
          <w:bottom w:val="single" w:sz="4" w:space="1" w:color="auto"/>
        </w:pBdr>
        <w:spacing w:before="240" w:after="0"/>
        <w:jc w:val="center"/>
        <w:outlineLvl w:val="0"/>
        <w:rPr>
          <w:rFonts w:ascii="Futura Lt BT" w:eastAsiaTheme="majorEastAsia" w:hAnsi="Futura Lt BT" w:cstheme="majorBidi"/>
          <w:b/>
          <w:color w:val="2E74B5" w:themeColor="accent1" w:themeShade="BF"/>
          <w:sz w:val="20"/>
          <w:szCs w:val="20"/>
        </w:rPr>
      </w:pPr>
      <w:r w:rsidRPr="0083727E">
        <w:rPr>
          <w:rFonts w:ascii="Futura Lt BT" w:eastAsiaTheme="majorEastAsia" w:hAnsi="Futura Lt BT" w:cstheme="majorBidi"/>
          <w:b/>
          <w:color w:val="2E74B5" w:themeColor="accent1" w:themeShade="BF"/>
          <w:sz w:val="20"/>
          <w:szCs w:val="20"/>
        </w:rPr>
        <w:t>Portfolio Guarantees</w:t>
      </w:r>
    </w:p>
    <w:p w:rsidR="0083727E" w:rsidRPr="0083727E" w:rsidRDefault="0083727E" w:rsidP="0083727E">
      <w:pPr>
        <w:spacing w:after="0" w:line="240" w:lineRule="auto"/>
        <w:contextualSpacing/>
        <w:rPr>
          <w:rFonts w:asciiTheme="majorHAnsi" w:eastAsiaTheme="majorEastAsia" w:hAnsiTheme="majorHAnsi" w:cstheme="majorBidi"/>
          <w:spacing w:val="-10"/>
          <w:kern w:val="28"/>
          <w:sz w:val="20"/>
          <w:szCs w:val="20"/>
        </w:rPr>
      </w:pPr>
    </w:p>
    <w:p w:rsidR="0083727E" w:rsidRPr="0083727E" w:rsidRDefault="0083727E" w:rsidP="0083727E">
      <w:pPr>
        <w:jc w:val="center"/>
        <w:rPr>
          <w:rFonts w:ascii="Futura Lt BT" w:hAnsi="Futura Lt BT" w:cstheme="minorHAnsi"/>
          <w:b/>
          <w:sz w:val="20"/>
          <w:szCs w:val="20"/>
        </w:rPr>
      </w:pPr>
      <w:r w:rsidRPr="0083727E">
        <w:rPr>
          <w:rFonts w:ascii="Futura Lt BT" w:hAnsi="Futura Lt BT" w:cstheme="minorHAnsi"/>
          <w:b/>
          <w:sz w:val="20"/>
          <w:szCs w:val="20"/>
        </w:rPr>
        <w:t xml:space="preserve">Capped Guarantee </w:t>
      </w:r>
    </w:p>
    <w:tbl>
      <w:tblPr>
        <w:tblStyle w:val="TableGrid8"/>
        <w:tblW w:w="10290" w:type="dxa"/>
        <w:tblInd w:w="-289" w:type="dxa"/>
        <w:tblLook w:val="04A0" w:firstRow="1" w:lastRow="0" w:firstColumn="1" w:lastColumn="0" w:noHBand="0" w:noVBand="1"/>
      </w:tblPr>
      <w:tblGrid>
        <w:gridCol w:w="1640"/>
        <w:gridCol w:w="8650"/>
      </w:tblGrid>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Product description and policy rationale </w:t>
            </w:r>
          </w:p>
        </w:tc>
        <w:tc>
          <w:tcPr>
            <w:tcW w:w="8650" w:type="dxa"/>
          </w:tcPr>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The outbreak of COVID-19 is currently affecting EU supply chains and straining solvency of SMEs and mid-caps from every industry with an economic outlook bound to deteriorate further.</w:t>
            </w:r>
          </w:p>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The capped guarantee aims to improve access to finance for enterprises through limited capital relief and loss protection for portfolios of newly originated eligible transactions, as well as refinancing of existing SME and mid-cap obligations. The instrument is suitable for large, granular and homogenies portfolios whereas final beneficiaries affected by COVID-19 will be able to obtain working capital and investment loans with reduced collateral requirements.    </w:t>
            </w:r>
          </w:p>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The financial intermediaries (FIs) will benefit from a free-of-charge portfolio guarantee provided by EIF covering defaults at a guarantee rate of up to [80%] on a transaction-by-transaction basis. The default coverage will be subject to an overall cap of up to [30%] with respect to the underlying portfolio. The recoveries on defaulted transactions will be shared </w:t>
            </w:r>
            <w:proofErr w:type="spellStart"/>
            <w:r w:rsidRPr="0083727E">
              <w:rPr>
                <w:rFonts w:ascii="Futura Lt BT" w:hAnsi="Futura Lt BT"/>
                <w:color w:val="000000" w:themeColor="text1"/>
                <w:sz w:val="20"/>
                <w:szCs w:val="20"/>
              </w:rPr>
              <w:t>pari</w:t>
            </w:r>
            <w:proofErr w:type="spellEnd"/>
            <w:r w:rsidRPr="0083727E">
              <w:rPr>
                <w:rFonts w:ascii="Futura Lt BT" w:hAnsi="Futura Lt BT"/>
                <w:color w:val="000000" w:themeColor="text1"/>
                <w:sz w:val="20"/>
                <w:szCs w:val="20"/>
              </w:rPr>
              <w:t xml:space="preserve"> </w:t>
            </w:r>
            <w:proofErr w:type="spellStart"/>
            <w:r w:rsidRPr="0083727E">
              <w:rPr>
                <w:rFonts w:ascii="Futura Lt BT" w:hAnsi="Futura Lt BT"/>
                <w:color w:val="000000" w:themeColor="text1"/>
                <w:sz w:val="20"/>
                <w:szCs w:val="20"/>
              </w:rPr>
              <w:t>passu</w:t>
            </w:r>
            <w:proofErr w:type="spellEnd"/>
            <w:r w:rsidRPr="0083727E">
              <w:rPr>
                <w:rFonts w:ascii="Futura Lt BT" w:hAnsi="Futura Lt BT"/>
                <w:color w:val="000000" w:themeColor="text1"/>
                <w:sz w:val="20"/>
                <w:szCs w:val="20"/>
              </w:rPr>
              <w:t xml:space="preserve"> by the FI and the EIF in the same proportion as the default cover [i.e. 80%]. </w:t>
            </w:r>
          </w:p>
          <w:p w:rsidR="0083727E" w:rsidRPr="0083727E" w:rsidRDefault="0083727E" w:rsidP="0083727E">
            <w:pPr>
              <w:spacing w:before="60" w:after="60"/>
              <w:jc w:val="both"/>
              <w:rPr>
                <w:rFonts w:ascii="Futura Lt BT" w:hAnsi="Futura Lt BT" w:cstheme="minorHAnsi"/>
                <w:sz w:val="20"/>
                <w:szCs w:val="20"/>
              </w:rPr>
            </w:pPr>
            <w:r w:rsidRPr="0083727E">
              <w:rPr>
                <w:rFonts w:ascii="Futura Lt BT" w:hAnsi="Futura Lt BT"/>
                <w:color w:val="000000" w:themeColor="text1"/>
                <w:sz w:val="20"/>
                <w:szCs w:val="20"/>
              </w:rPr>
              <w:t xml:space="preserve">Amounts committed by EIF (the Guarantor) to FIs can be reallocated in order to optimise the resource utilisation. The re-allocation can be across products (capped vs uncapped, debt vs equity) and geographies.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Financial Intermediaries</w:t>
            </w:r>
          </w:p>
        </w:tc>
        <w:tc>
          <w:tcPr>
            <w:tcW w:w="8650" w:type="dxa"/>
          </w:tcPr>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Any type of financial intermediary, including commercial banks, guarantee societies, microfinance institutions, ethical banks, National Promotional Banks or Institutions and other publicly owned intermediaries, alternative lenders, </w:t>
            </w:r>
            <w:proofErr w:type="spellStart"/>
            <w:r w:rsidRPr="0083727E">
              <w:rPr>
                <w:rFonts w:ascii="Futura Lt BT" w:hAnsi="Futura Lt BT"/>
                <w:color w:val="000000" w:themeColor="text1"/>
                <w:sz w:val="20"/>
                <w:szCs w:val="20"/>
              </w:rPr>
              <w:t>crowdlenders</w:t>
            </w:r>
            <w:proofErr w:type="spellEnd"/>
            <w:r w:rsidRPr="0083727E">
              <w:rPr>
                <w:rFonts w:ascii="Futura Lt BT" w:hAnsi="Futura Lt BT"/>
                <w:color w:val="000000" w:themeColor="text1"/>
                <w:sz w:val="20"/>
                <w:szCs w:val="20"/>
              </w:rPr>
              <w:t>, debt funds, SPVs, leasing companies and any other financial intermediaries authorised to lend.</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Benefits for enterprises</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olor w:val="000000" w:themeColor="text1"/>
                <w:sz w:val="20"/>
                <w:szCs w:val="20"/>
              </w:rPr>
              <w:t>Reduced collateral requirements, reduced standard credit risk premium on the guaranteed portion of the loan, extended the maturities.</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Guarantee rate </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[up to 80%]</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Cap rate</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[up to 30%]</w:t>
            </w:r>
          </w:p>
          <w:p w:rsidR="0083727E" w:rsidRPr="0083727E" w:rsidRDefault="0083727E" w:rsidP="0083727E">
            <w:pPr>
              <w:rPr>
                <w:rFonts w:ascii="Futura Lt BT" w:hAnsi="Futura Lt BT" w:cstheme="minorHAnsi"/>
                <w:sz w:val="20"/>
                <w:szCs w:val="20"/>
              </w:rPr>
            </w:pPr>
            <w:r w:rsidRPr="0083727E">
              <w:rPr>
                <w:rFonts w:ascii="Futura Lt BT" w:hAnsi="Futura Lt BT"/>
                <w:sz w:val="20"/>
                <w:szCs w:val="20"/>
              </w:rPr>
              <w:t xml:space="preserve">The cap rate is the aggregate net amount which the Guarantor is liable to pay under the guarantee.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Guarantee premium</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The EIF aims to deploy the capped guarantee free-of-charge.</w:t>
            </w:r>
          </w:p>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To ensure the sustainable implementation of the product, the EIF may charge an admin fee to the financial intermediaries. The pricing would also be subject to alignment of the guarantee instrument with State Aid rules.</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Beneficiary</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SMEs (up to 249 employees), small mid-caps (up to 500 employees), large mid-caps (up to 3000 employees) sole proprietors, individual farmers and agricultural enterprises will be eligible to benefit from the uncapped guarantee.</w:t>
            </w:r>
          </w:p>
          <w:p w:rsidR="0083727E" w:rsidRPr="0083727E" w:rsidRDefault="0083727E" w:rsidP="0083727E">
            <w:pPr>
              <w:rPr>
                <w:rFonts w:ascii="Futura Lt BT" w:hAnsi="Futura Lt BT" w:cstheme="minorHAnsi"/>
                <w:sz w:val="20"/>
                <w:szCs w:val="20"/>
              </w:rPr>
            </w:pPr>
            <w:r w:rsidRPr="0083727E" w:rsidDel="00622FD5">
              <w:rPr>
                <w:rFonts w:ascii="Futura Lt BT" w:hAnsi="Futura Lt BT" w:cstheme="minorHAnsi"/>
                <w:sz w:val="20"/>
                <w:szCs w:val="20"/>
              </w:rPr>
              <w:t>For avoidance of doubt,</w:t>
            </w:r>
          </w:p>
        </w:tc>
      </w:tr>
      <w:tr w:rsidR="0083727E" w:rsidRPr="0083727E" w:rsidTr="0083727E">
        <w:trPr>
          <w:trHeight w:val="4877"/>
        </w:trPr>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lastRenderedPageBreak/>
              <w:t>Structure</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noProof/>
                <w:sz w:val="20"/>
                <w:szCs w:val="20"/>
                <w:lang w:val="lt-LT" w:eastAsia="lt-LT"/>
              </w:rPr>
              <w:drawing>
                <wp:inline distT="0" distB="0" distL="0" distR="0" wp14:anchorId="14B4745D" wp14:editId="69E0E1A2">
                  <wp:extent cx="5322570" cy="2969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2570" cy="2969260"/>
                          </a:xfrm>
                          <a:prstGeom prst="rect">
                            <a:avLst/>
                          </a:prstGeom>
                          <a:noFill/>
                        </pic:spPr>
                      </pic:pic>
                    </a:graphicData>
                  </a:graphic>
                </wp:inline>
              </w:drawing>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Risk takers</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Contributors to the pan-European Guarantee Fund.</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Eligible financing</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Investment loans, leasing, working capital revolving credit lines (including overdrafts), bridge facilities, documentary finance (bank guarantees, letters of credit, bid bonds), factoring, refinancing of existing obligations, subordinated loans, quasi-equity.</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Max principal </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Up to EUR [7.5]m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Maturity</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Min [3] months to maximum [144] months</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Inclusion period</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[24] months</w:t>
            </w:r>
          </w:p>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The date until which transactions with SMEs and mid-caps can be originated by FIs and included in the guaranteed portfolios.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Replenishment</w:t>
            </w:r>
          </w:p>
        </w:tc>
        <w:tc>
          <w:tcPr>
            <w:tcW w:w="8650" w:type="dxa"/>
          </w:tcPr>
          <w:p w:rsidR="0083727E" w:rsidRPr="0083727E" w:rsidRDefault="0083727E" w:rsidP="0083727E">
            <w:pPr>
              <w:spacing w:before="60" w:after="60"/>
              <w:jc w:val="both"/>
              <w:rPr>
                <w:rFonts w:ascii="Futura Lt BT" w:hAnsi="Futura Lt BT"/>
                <w:sz w:val="20"/>
                <w:szCs w:val="20"/>
              </w:rPr>
            </w:pPr>
            <w:r w:rsidRPr="0083727E">
              <w:rPr>
                <w:rFonts w:ascii="Futura Lt BT" w:hAnsi="Futura Lt BT"/>
                <w:sz w:val="20"/>
                <w:szCs w:val="20"/>
              </w:rPr>
              <w:t xml:space="preserve">During the Inclusion period, FIs may include new transactions with SMEs and mid-caps in the portfolio to replenish the volumes of expired eligible transactions. </w:t>
            </w:r>
          </w:p>
          <w:p w:rsidR="0083727E" w:rsidRPr="0083727E" w:rsidRDefault="0083727E" w:rsidP="0083727E">
            <w:pPr>
              <w:spacing w:before="60" w:after="60"/>
              <w:jc w:val="both"/>
              <w:rPr>
                <w:rFonts w:ascii="Futura Lt BT" w:hAnsi="Futura Lt BT" w:cstheme="minorHAnsi"/>
                <w:sz w:val="20"/>
                <w:szCs w:val="20"/>
              </w:rPr>
            </w:pPr>
            <w:r w:rsidRPr="0083727E">
              <w:rPr>
                <w:rFonts w:ascii="Futura Lt BT" w:hAnsi="Futura Lt BT"/>
                <w:sz w:val="20"/>
                <w:szCs w:val="20"/>
              </w:rPr>
              <w:t xml:space="preserve">For avoidance of doubt, losses on defaulted transactions shall not exceed the maximum aggregate net amount which the guarantor may be liable to pay under the guarantee.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Eligible industries</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All industries (agriculture including), safe for EIB Group restricted sectors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State Aid</w:t>
            </w:r>
          </w:p>
        </w:tc>
        <w:tc>
          <w:tcPr>
            <w:tcW w:w="865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Implementation of the instrument will follow one of the following state aid schemes: Temporary Framework, de </w:t>
            </w:r>
            <w:proofErr w:type="spellStart"/>
            <w:r w:rsidRPr="0083727E">
              <w:rPr>
                <w:rFonts w:ascii="Futura Lt BT" w:hAnsi="Futura Lt BT" w:cstheme="minorHAnsi"/>
                <w:sz w:val="20"/>
                <w:szCs w:val="20"/>
              </w:rPr>
              <w:t>minimis</w:t>
            </w:r>
            <w:proofErr w:type="spellEnd"/>
            <w:r w:rsidRPr="0083727E">
              <w:rPr>
                <w:rFonts w:ascii="Futura Lt BT" w:hAnsi="Futura Lt BT" w:cstheme="minorHAnsi"/>
                <w:sz w:val="20"/>
                <w:szCs w:val="20"/>
              </w:rPr>
              <w:t xml:space="preserve"> regulation or any other bespoke regime as agreed with DG COMP.</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Product advantages and disadvantages</w:t>
            </w:r>
          </w:p>
        </w:tc>
        <w:tc>
          <w:tcPr>
            <w:tcW w:w="8650" w:type="dxa"/>
          </w:tcPr>
          <w:tbl>
            <w:tblPr>
              <w:tblStyle w:val="TableGrid8"/>
              <w:tblW w:w="0" w:type="auto"/>
              <w:tblLook w:val="04A0" w:firstRow="1" w:lastRow="0" w:firstColumn="1" w:lastColumn="0" w:noHBand="0" w:noVBand="1"/>
            </w:tblPr>
            <w:tblGrid>
              <w:gridCol w:w="3561"/>
              <w:gridCol w:w="4863"/>
            </w:tblGrid>
            <w:tr w:rsidR="0083727E" w:rsidRPr="0083727E" w:rsidTr="0083727E">
              <w:tc>
                <w:tcPr>
                  <w:tcW w:w="0" w:type="auto"/>
                </w:tcPr>
                <w:p w:rsidR="0083727E" w:rsidRPr="0083727E" w:rsidRDefault="0083727E" w:rsidP="0083727E">
                  <w:pPr>
                    <w:spacing w:after="200"/>
                    <w:jc w:val="both"/>
                    <w:rPr>
                      <w:rFonts w:ascii="Futura Lt BT" w:hAnsi="Futura Lt BT"/>
                      <w:b/>
                      <w:color w:val="000000" w:themeColor="text1"/>
                      <w:sz w:val="20"/>
                      <w:szCs w:val="20"/>
                    </w:rPr>
                  </w:pPr>
                  <w:r w:rsidRPr="0083727E">
                    <w:rPr>
                      <w:rFonts w:ascii="Futura Lt BT" w:hAnsi="Futura Lt BT"/>
                      <w:b/>
                      <w:color w:val="000000" w:themeColor="text1"/>
                      <w:sz w:val="20"/>
                      <w:szCs w:val="20"/>
                    </w:rPr>
                    <w:t>Pros</w:t>
                  </w:r>
                </w:p>
              </w:tc>
              <w:tc>
                <w:tcPr>
                  <w:tcW w:w="0" w:type="auto"/>
                </w:tcPr>
                <w:p w:rsidR="0083727E" w:rsidRPr="0083727E" w:rsidRDefault="0083727E" w:rsidP="0083727E">
                  <w:pPr>
                    <w:spacing w:after="200"/>
                    <w:jc w:val="both"/>
                    <w:rPr>
                      <w:rFonts w:ascii="Futura Lt BT" w:hAnsi="Futura Lt BT"/>
                      <w:b/>
                      <w:color w:val="000000" w:themeColor="text1"/>
                      <w:sz w:val="20"/>
                      <w:szCs w:val="20"/>
                    </w:rPr>
                  </w:pPr>
                  <w:r w:rsidRPr="0083727E">
                    <w:rPr>
                      <w:rFonts w:ascii="Futura Lt BT" w:hAnsi="Futura Lt BT"/>
                      <w:b/>
                      <w:color w:val="000000" w:themeColor="text1"/>
                      <w:sz w:val="20"/>
                      <w:szCs w:val="20"/>
                    </w:rPr>
                    <w:t>Cons</w:t>
                  </w:r>
                </w:p>
              </w:tc>
            </w:tr>
            <w:tr w:rsidR="0083727E" w:rsidRPr="0083727E" w:rsidTr="0083727E">
              <w:trPr>
                <w:trHeight w:val="998"/>
              </w:trPr>
              <w:tc>
                <w:tcPr>
                  <w:tcW w:w="0" w:type="auto"/>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Adapted for large homogeneous portfolios of companies </w:t>
                  </w:r>
                </w:p>
              </w:tc>
              <w:tc>
                <w:tcPr>
                  <w:tcW w:w="0" w:type="auto"/>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Limited regulatory capital relief. It might limit the incentive for lenders to provide loans to riskier companies</w:t>
                  </w:r>
                </w:p>
              </w:tc>
            </w:tr>
            <w:tr w:rsidR="0083727E" w:rsidRPr="0083727E" w:rsidTr="0083727E">
              <w:tc>
                <w:tcPr>
                  <w:tcW w:w="0" w:type="auto"/>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Free-of-charge guarantee </w:t>
                  </w:r>
                </w:p>
              </w:tc>
              <w:tc>
                <w:tcPr>
                  <w:tcW w:w="0" w:type="auto"/>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Might not be suitable to support certain high risk sectors impacted by the crisis (e.g. tourism, hotels , restaurants, transportation) </w:t>
                  </w:r>
                </w:p>
              </w:tc>
            </w:tr>
            <w:tr w:rsidR="0083727E" w:rsidRPr="0083727E" w:rsidTr="0083727E">
              <w:tc>
                <w:tcPr>
                  <w:tcW w:w="0" w:type="auto"/>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Partial loss protection for financial institutions on the guaranteed portion of the loans</w:t>
                  </w:r>
                </w:p>
              </w:tc>
              <w:tc>
                <w:tcPr>
                  <w:tcW w:w="0" w:type="auto"/>
                </w:tcPr>
                <w:p w:rsidR="0083727E" w:rsidRPr="0083727E" w:rsidRDefault="0083727E" w:rsidP="0083727E">
                  <w:pPr>
                    <w:spacing w:after="200"/>
                    <w:jc w:val="both"/>
                    <w:rPr>
                      <w:rFonts w:ascii="Futura Lt BT" w:hAnsi="Futura Lt BT"/>
                      <w:color w:val="000000" w:themeColor="text1"/>
                      <w:sz w:val="20"/>
                      <w:szCs w:val="20"/>
                    </w:rPr>
                  </w:pPr>
                </w:p>
              </w:tc>
            </w:tr>
          </w:tbl>
          <w:p w:rsidR="0083727E" w:rsidRPr="0083727E" w:rsidRDefault="0083727E" w:rsidP="0083727E">
            <w:pPr>
              <w:rPr>
                <w:rFonts w:ascii="Futura Lt BT" w:hAnsi="Futura Lt BT" w:cstheme="minorHAnsi"/>
                <w:sz w:val="20"/>
                <w:szCs w:val="20"/>
              </w:rPr>
            </w:pPr>
          </w:p>
        </w:tc>
      </w:tr>
    </w:tbl>
    <w:p w:rsidR="00462F5B" w:rsidRDefault="00462F5B" w:rsidP="0083727E">
      <w:pPr>
        <w:spacing w:after="0" w:line="240" w:lineRule="auto"/>
        <w:contextualSpacing/>
        <w:rPr>
          <w:rFonts w:asciiTheme="majorHAnsi" w:eastAsiaTheme="majorEastAsia" w:hAnsiTheme="majorHAnsi" w:cstheme="majorBidi"/>
          <w:spacing w:val="-10"/>
          <w:kern w:val="28"/>
          <w:sz w:val="20"/>
          <w:szCs w:val="20"/>
        </w:rPr>
      </w:pPr>
    </w:p>
    <w:p w:rsidR="00462F5B" w:rsidRDefault="00462F5B">
      <w:pPr>
        <w:rPr>
          <w:rFonts w:asciiTheme="majorHAnsi" w:eastAsiaTheme="majorEastAsia" w:hAnsiTheme="majorHAnsi" w:cstheme="majorBidi"/>
          <w:spacing w:val="-10"/>
          <w:kern w:val="28"/>
          <w:sz w:val="20"/>
          <w:szCs w:val="20"/>
        </w:rPr>
      </w:pPr>
      <w:r>
        <w:rPr>
          <w:rFonts w:asciiTheme="majorHAnsi" w:eastAsiaTheme="majorEastAsia" w:hAnsiTheme="majorHAnsi" w:cstheme="majorBidi"/>
          <w:spacing w:val="-10"/>
          <w:kern w:val="28"/>
          <w:sz w:val="20"/>
          <w:szCs w:val="20"/>
        </w:rPr>
        <w:br w:type="page"/>
      </w:r>
    </w:p>
    <w:p w:rsidR="0083727E" w:rsidRPr="0083727E" w:rsidRDefault="0083727E" w:rsidP="0083727E">
      <w:pPr>
        <w:spacing w:after="0" w:line="240" w:lineRule="auto"/>
        <w:contextualSpacing/>
        <w:rPr>
          <w:rFonts w:asciiTheme="majorHAnsi" w:eastAsiaTheme="majorEastAsia" w:hAnsiTheme="majorHAnsi" w:cstheme="majorBidi"/>
          <w:spacing w:val="-10"/>
          <w:kern w:val="28"/>
          <w:sz w:val="20"/>
          <w:szCs w:val="20"/>
        </w:rPr>
      </w:pPr>
    </w:p>
    <w:p w:rsidR="0083727E" w:rsidRPr="0083727E" w:rsidRDefault="0083727E" w:rsidP="0083727E">
      <w:pPr>
        <w:jc w:val="center"/>
        <w:rPr>
          <w:rFonts w:ascii="Futura Lt BT" w:hAnsi="Futura Lt BT" w:cstheme="minorHAnsi"/>
          <w:b/>
          <w:sz w:val="20"/>
          <w:szCs w:val="20"/>
        </w:rPr>
      </w:pPr>
      <w:r w:rsidRPr="0083727E">
        <w:rPr>
          <w:rFonts w:ascii="Futura Lt BT" w:hAnsi="Futura Lt BT" w:cstheme="minorHAnsi"/>
          <w:b/>
          <w:sz w:val="20"/>
          <w:szCs w:val="20"/>
        </w:rPr>
        <w:t>Uncapped guarantee</w:t>
      </w:r>
    </w:p>
    <w:tbl>
      <w:tblPr>
        <w:tblStyle w:val="TableGrid8"/>
        <w:tblW w:w="5639" w:type="pct"/>
        <w:tblInd w:w="-275" w:type="dxa"/>
        <w:tblLayout w:type="fixed"/>
        <w:tblLook w:val="04A0" w:firstRow="1" w:lastRow="0" w:firstColumn="1" w:lastColumn="0" w:noHBand="0" w:noVBand="1"/>
      </w:tblPr>
      <w:tblGrid>
        <w:gridCol w:w="1718"/>
        <w:gridCol w:w="8705"/>
      </w:tblGrid>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Product description and policy rationale</w:t>
            </w:r>
          </w:p>
        </w:tc>
        <w:tc>
          <w:tcPr>
            <w:tcW w:w="4176" w:type="pct"/>
          </w:tcPr>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The COVID-19 crisis has affected severely multiple industries, in particular tourism and hospitality, manufacturing, retail trade and transportation, all of which experience a double-digit drop in revenues. EU based financial intermediaries, already operating under strict regulatory capital requirements, face constraints in providing sufficient funding to businesses operating in the aforementioned industries thus increasing the risk of insolvencies as a result of the temporary lockdown measures. </w:t>
            </w:r>
          </w:p>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The uncapped guarantee aims to improve access to finance for SMEs through full capital relief and loss protection for portfolios of newly originated eligible transactions, as well as refinancing of existing SME and mid-cap obligations. </w:t>
            </w:r>
          </w:p>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Though the outbreak is likely to affect SMEs to a larger extent, the market feedback shows that large corporates are also vulnerable to drops on both the demand and supply side: the uncapped guarantee instrument is particularly suitable to provide support to less granular portfolios (compared to the capped guarantees) of larger enterprises.</w:t>
            </w:r>
          </w:p>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The FIs will benefit from a remunerated guarantee provided by EIF, on a loan-by-loan basis, covering defaults, at a guarantee rate of up to 80% in respect of SME transactions included in a given portfolio. The recoveries on defaulted transactions will be shared </w:t>
            </w:r>
            <w:proofErr w:type="spellStart"/>
            <w:r w:rsidRPr="0083727E">
              <w:rPr>
                <w:rFonts w:ascii="Futura Lt BT" w:hAnsi="Futura Lt BT"/>
                <w:color w:val="000000" w:themeColor="text1"/>
                <w:sz w:val="20"/>
                <w:szCs w:val="20"/>
              </w:rPr>
              <w:t>pari</w:t>
            </w:r>
            <w:proofErr w:type="spellEnd"/>
            <w:r w:rsidRPr="0083727E">
              <w:rPr>
                <w:rFonts w:ascii="Futura Lt BT" w:hAnsi="Futura Lt BT"/>
                <w:color w:val="000000" w:themeColor="text1"/>
                <w:sz w:val="20"/>
                <w:szCs w:val="20"/>
              </w:rPr>
              <w:t xml:space="preserve"> </w:t>
            </w:r>
            <w:proofErr w:type="spellStart"/>
            <w:r w:rsidRPr="0083727E">
              <w:rPr>
                <w:rFonts w:ascii="Futura Lt BT" w:hAnsi="Futura Lt BT"/>
                <w:color w:val="000000" w:themeColor="text1"/>
                <w:sz w:val="20"/>
                <w:szCs w:val="20"/>
              </w:rPr>
              <w:t>passu</w:t>
            </w:r>
            <w:proofErr w:type="spellEnd"/>
            <w:r w:rsidRPr="0083727E">
              <w:rPr>
                <w:rFonts w:ascii="Futura Lt BT" w:hAnsi="Futura Lt BT"/>
                <w:color w:val="000000" w:themeColor="text1"/>
                <w:sz w:val="20"/>
                <w:szCs w:val="20"/>
              </w:rPr>
              <w:t xml:space="preserve"> by the FI and the EIF in the same proportion of the guarantee cover (up to 80%).</w:t>
            </w:r>
          </w:p>
          <w:p w:rsidR="0083727E" w:rsidRPr="0083727E" w:rsidRDefault="0083727E" w:rsidP="0083727E">
            <w:pPr>
              <w:spacing w:before="60" w:after="60"/>
              <w:jc w:val="both"/>
              <w:rPr>
                <w:rFonts w:ascii="Futura Lt BT" w:hAnsi="Futura Lt BT" w:cstheme="minorHAnsi"/>
                <w:sz w:val="20"/>
                <w:szCs w:val="20"/>
                <w:lang w:val="bg-BG"/>
              </w:rPr>
            </w:pPr>
            <w:r w:rsidRPr="0083727E">
              <w:rPr>
                <w:rFonts w:ascii="Futura Lt BT" w:hAnsi="Futura Lt BT"/>
                <w:color w:val="000000" w:themeColor="text1"/>
                <w:sz w:val="20"/>
                <w:szCs w:val="20"/>
              </w:rPr>
              <w:t>Amounts committed by EIF (the Guarantor) to FIs can be reallocated in order to optimise the resource utilisation. The re-allocation can be across products (capped vs uncapped, debt vs equity) and geographies.</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Financial Intermediaries</w:t>
            </w:r>
          </w:p>
        </w:tc>
        <w:tc>
          <w:tcPr>
            <w:tcW w:w="4176" w:type="pct"/>
          </w:tcPr>
          <w:p w:rsidR="0083727E" w:rsidRPr="0083727E" w:rsidRDefault="0083727E" w:rsidP="0083727E">
            <w:pPr>
              <w:spacing w:before="60" w:after="60"/>
              <w:jc w:val="both"/>
              <w:rPr>
                <w:rFonts w:ascii="Futura Lt BT" w:hAnsi="Futura Lt BT"/>
                <w:color w:val="000000" w:themeColor="text1"/>
                <w:sz w:val="20"/>
                <w:szCs w:val="20"/>
              </w:rPr>
            </w:pPr>
            <w:r w:rsidRPr="0083727E">
              <w:rPr>
                <w:rFonts w:ascii="Futura Lt BT" w:hAnsi="Futura Lt BT"/>
                <w:color w:val="000000" w:themeColor="text1"/>
                <w:sz w:val="20"/>
                <w:szCs w:val="20"/>
              </w:rPr>
              <w:t xml:space="preserve">Any type of financial intermediary, including commercial banks, guarantee societies, microfinance institutions, ethical banks, National Promotional Banks or Institutions and other publicly owned intermediaries, alternative lenders, </w:t>
            </w:r>
            <w:proofErr w:type="spellStart"/>
            <w:r w:rsidRPr="0083727E">
              <w:rPr>
                <w:rFonts w:ascii="Futura Lt BT" w:hAnsi="Futura Lt BT"/>
                <w:color w:val="000000" w:themeColor="text1"/>
                <w:sz w:val="20"/>
                <w:szCs w:val="20"/>
              </w:rPr>
              <w:t>crowdlenders</w:t>
            </w:r>
            <w:proofErr w:type="spellEnd"/>
            <w:r w:rsidRPr="0083727E">
              <w:rPr>
                <w:rFonts w:ascii="Futura Lt BT" w:hAnsi="Futura Lt BT"/>
                <w:color w:val="000000" w:themeColor="text1"/>
                <w:sz w:val="20"/>
                <w:szCs w:val="20"/>
              </w:rPr>
              <w:t>, debt funds, SPVs, leasing companies and any other financial intermediaries authorised to lend.</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Benefits for SMEs and mid-caps</w:t>
            </w:r>
          </w:p>
        </w:tc>
        <w:tc>
          <w:tcPr>
            <w:tcW w:w="4176" w:type="pct"/>
          </w:tcPr>
          <w:p w:rsidR="0083727E" w:rsidRPr="0083727E" w:rsidRDefault="0083727E" w:rsidP="0083727E">
            <w:pPr>
              <w:rPr>
                <w:rFonts w:ascii="Futura Lt BT" w:hAnsi="Futura Lt BT" w:cstheme="minorHAnsi"/>
                <w:sz w:val="20"/>
                <w:szCs w:val="20"/>
                <w:lang w:val="en-US"/>
              </w:rPr>
            </w:pPr>
            <w:r w:rsidRPr="0083727E">
              <w:rPr>
                <w:rFonts w:ascii="Futura Lt BT" w:hAnsi="Futura Lt BT"/>
                <w:color w:val="000000" w:themeColor="text1"/>
                <w:sz w:val="20"/>
                <w:szCs w:val="20"/>
              </w:rPr>
              <w:t xml:space="preserve">Reduced collateral requirements, reduced standard credit risk premium on the guaranteed portion of the loan, extended the maturities, </w:t>
            </w:r>
            <w:r w:rsidRPr="0083727E">
              <w:rPr>
                <w:rFonts w:ascii="Futura Lt BT" w:hAnsi="Futura Lt BT"/>
                <w:color w:val="000000" w:themeColor="text1"/>
                <w:sz w:val="20"/>
                <w:szCs w:val="20"/>
                <w:lang w:val="en-US"/>
              </w:rPr>
              <w:t xml:space="preserve">riskier enterprises becoming bankable </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Beneficiaries</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SMEs (up to 249 employees), small mid-caps (up to 500 employees), large mid-caps (up to 3000 employees) sole proprietors, individual farmers and agricultural enterprises will be eligible to benefit from the uncapped </w:t>
            </w:r>
            <w:proofErr w:type="spellStart"/>
            <w:r w:rsidRPr="0083727E">
              <w:rPr>
                <w:rFonts w:ascii="Futura Lt BT" w:hAnsi="Futura Lt BT" w:cstheme="minorHAnsi"/>
                <w:sz w:val="20"/>
                <w:szCs w:val="20"/>
              </w:rPr>
              <w:t>guarantee.</w:t>
            </w:r>
            <w:r w:rsidRPr="0083727E" w:rsidDel="005D1BE7">
              <w:rPr>
                <w:rFonts w:ascii="Futura Lt BT" w:hAnsi="Futura Lt BT" w:cstheme="minorHAnsi"/>
                <w:sz w:val="20"/>
                <w:szCs w:val="20"/>
              </w:rPr>
              <w:t>For</w:t>
            </w:r>
            <w:proofErr w:type="spellEnd"/>
            <w:r w:rsidRPr="0083727E" w:rsidDel="005D1BE7">
              <w:rPr>
                <w:rFonts w:ascii="Futura Lt BT" w:hAnsi="Futura Lt BT" w:cstheme="minorHAnsi"/>
                <w:sz w:val="20"/>
                <w:szCs w:val="20"/>
              </w:rPr>
              <w:t xml:space="preserve"> avoidance of doubt, sole proprietors and individual farmers are eligible.</w:t>
            </w:r>
            <w:r w:rsidRPr="0083727E">
              <w:rPr>
                <w:rFonts w:ascii="Futura Lt BT" w:hAnsi="Futura Lt BT" w:cstheme="minorHAnsi"/>
                <w:sz w:val="20"/>
                <w:szCs w:val="20"/>
              </w:rPr>
              <w:t xml:space="preserve"> </w:t>
            </w:r>
          </w:p>
        </w:tc>
      </w:tr>
      <w:tr w:rsidR="0083727E" w:rsidRPr="0083727E" w:rsidTr="0083727E">
        <w:trPr>
          <w:trHeight w:val="4580"/>
        </w:trPr>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lastRenderedPageBreak/>
              <w:t>Structure</w:t>
            </w:r>
          </w:p>
        </w:tc>
        <w:tc>
          <w:tcPr>
            <w:tcW w:w="4176" w:type="pct"/>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noProof/>
                <w:sz w:val="20"/>
                <w:szCs w:val="20"/>
                <w:lang w:val="lt-LT" w:eastAsia="lt-LT"/>
              </w:rPr>
              <w:drawing>
                <wp:inline distT="0" distB="0" distL="0" distR="0" wp14:anchorId="733CF97C" wp14:editId="053C10FF">
                  <wp:extent cx="4767263" cy="33945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584" cy="3407632"/>
                          </a:xfrm>
                          <a:prstGeom prst="rect">
                            <a:avLst/>
                          </a:prstGeom>
                          <a:noFill/>
                        </pic:spPr>
                      </pic:pic>
                    </a:graphicData>
                  </a:graphic>
                </wp:inline>
              </w:drawing>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Risk takers</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Contributors to the pan-European Guarantee Fund, EIB Group, NPIs.</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Guarantee rate </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[up to 80%]</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Guarantee premium</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w:t>
            </w:r>
            <w:proofErr w:type="spellStart"/>
            <w:r w:rsidRPr="0083727E">
              <w:rPr>
                <w:rFonts w:ascii="Futura Lt BT" w:hAnsi="Futura Lt BT" w:cstheme="minorHAnsi"/>
                <w:sz w:val="20"/>
                <w:szCs w:val="20"/>
              </w:rPr>
              <w:t>tbd</w:t>
            </w:r>
            <w:proofErr w:type="spellEnd"/>
            <w:r w:rsidRPr="0083727E">
              <w:rPr>
                <w:rFonts w:ascii="Futura Lt BT" w:hAnsi="Futura Lt BT" w:cstheme="minorHAnsi"/>
                <w:sz w:val="20"/>
                <w:szCs w:val="20"/>
              </w:rPr>
              <w:t>]</w:t>
            </w:r>
          </w:p>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First loss piece, covering expected and unexpected losses, is provided free-of-charge, subject to any requirement to align the instrument to State Aid rules. Residual risk taking by the EIF is remunerated. </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Eligible financing</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Investment loans, leasing, working capital revolving credit lines (including overdrafts), bridge facilities, documentary finance (bank guarantees, letters of credit, bid bonds), factoring, refinancing of existing obligations, subordinated loans, quasi-equity.</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Max principal </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Up to EUR [7.5]m </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Maturity</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Min [3] months to Maximum [144] months</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Inclusion Period</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[24] months </w:t>
            </w:r>
          </w:p>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The date until which transactions with SMEs and mid-caps can be originated by FIs and included in the guaranteed portfolios.  </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Replenishment mechanism</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Not envisaged for uncapped guarantees. </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Eligible industries</w:t>
            </w:r>
          </w:p>
        </w:tc>
        <w:tc>
          <w:tcPr>
            <w:tcW w:w="4176"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All industries (agriculture including), safe for EIB Group restricted sectors </w:t>
            </w:r>
          </w:p>
        </w:tc>
      </w:tr>
      <w:tr w:rsidR="0083727E" w:rsidRPr="0083727E" w:rsidTr="0083727E">
        <w:tc>
          <w:tcPr>
            <w:tcW w:w="824" w:type="pct"/>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State Aid</w:t>
            </w:r>
          </w:p>
        </w:tc>
        <w:tc>
          <w:tcPr>
            <w:tcW w:w="4176" w:type="pct"/>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 xml:space="preserve">Implementation of the instrument will follow one of the following state aid schemes: Temporary Framework, de </w:t>
            </w:r>
            <w:proofErr w:type="spellStart"/>
            <w:r w:rsidRPr="0083727E">
              <w:rPr>
                <w:rFonts w:ascii="Futura Lt BT" w:hAnsi="Futura Lt BT" w:cstheme="minorHAnsi"/>
                <w:sz w:val="20"/>
                <w:szCs w:val="20"/>
              </w:rPr>
              <w:t>minimis</w:t>
            </w:r>
            <w:proofErr w:type="spellEnd"/>
            <w:r w:rsidRPr="0083727E">
              <w:rPr>
                <w:rFonts w:ascii="Futura Lt BT" w:hAnsi="Futura Lt BT" w:cstheme="minorHAnsi"/>
                <w:sz w:val="20"/>
                <w:szCs w:val="20"/>
              </w:rPr>
              <w:t xml:space="preserve"> regulation or any other bespoke regime as agreed with DG COMP.</w:t>
            </w:r>
          </w:p>
        </w:tc>
      </w:tr>
      <w:tr w:rsidR="0083727E" w:rsidRPr="0083727E" w:rsidTr="0083727E">
        <w:tc>
          <w:tcPr>
            <w:tcW w:w="824" w:type="pct"/>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Product advantages and disadvantages</w:t>
            </w:r>
          </w:p>
        </w:tc>
        <w:tc>
          <w:tcPr>
            <w:tcW w:w="4176" w:type="pct"/>
          </w:tcPr>
          <w:p w:rsidR="0083727E" w:rsidRPr="0083727E" w:rsidRDefault="0083727E" w:rsidP="0083727E">
            <w:pPr>
              <w:rPr>
                <w:rFonts w:ascii="Futura Lt BT" w:hAnsi="Futura Lt BT" w:cstheme="minorHAnsi"/>
                <w:sz w:val="20"/>
                <w:szCs w:val="20"/>
              </w:rPr>
            </w:pPr>
          </w:p>
          <w:tbl>
            <w:tblPr>
              <w:tblStyle w:val="TableGrid8"/>
              <w:tblW w:w="0" w:type="auto"/>
              <w:tblLayout w:type="fixed"/>
              <w:tblLook w:val="04A0" w:firstRow="1" w:lastRow="0" w:firstColumn="1" w:lastColumn="0" w:noHBand="0" w:noVBand="1"/>
            </w:tblPr>
            <w:tblGrid>
              <w:gridCol w:w="4821"/>
              <w:gridCol w:w="3379"/>
            </w:tblGrid>
            <w:tr w:rsidR="0083727E" w:rsidRPr="0083727E" w:rsidTr="0083727E">
              <w:tc>
                <w:tcPr>
                  <w:tcW w:w="4821" w:type="dxa"/>
                </w:tcPr>
                <w:p w:rsidR="0083727E" w:rsidRPr="0083727E" w:rsidRDefault="0083727E" w:rsidP="0083727E">
                  <w:pPr>
                    <w:spacing w:after="200" w:line="276" w:lineRule="auto"/>
                    <w:jc w:val="both"/>
                    <w:rPr>
                      <w:rFonts w:ascii="Futura Lt BT" w:hAnsi="Futura Lt BT"/>
                      <w:b/>
                      <w:color w:val="000000" w:themeColor="text1"/>
                      <w:sz w:val="20"/>
                      <w:szCs w:val="20"/>
                    </w:rPr>
                  </w:pPr>
                  <w:r w:rsidRPr="0083727E">
                    <w:rPr>
                      <w:rFonts w:ascii="Futura Lt BT" w:hAnsi="Futura Lt BT"/>
                      <w:b/>
                      <w:color w:val="000000" w:themeColor="text1"/>
                      <w:sz w:val="20"/>
                      <w:szCs w:val="20"/>
                    </w:rPr>
                    <w:t>Pros</w:t>
                  </w:r>
                </w:p>
              </w:tc>
              <w:tc>
                <w:tcPr>
                  <w:tcW w:w="3379" w:type="dxa"/>
                </w:tcPr>
                <w:p w:rsidR="0083727E" w:rsidRPr="0083727E" w:rsidRDefault="0083727E" w:rsidP="0083727E">
                  <w:pPr>
                    <w:spacing w:after="200" w:line="276" w:lineRule="auto"/>
                    <w:jc w:val="both"/>
                    <w:rPr>
                      <w:rFonts w:ascii="Futura Lt BT" w:hAnsi="Futura Lt BT"/>
                      <w:b/>
                      <w:color w:val="000000" w:themeColor="text1"/>
                      <w:sz w:val="20"/>
                      <w:szCs w:val="20"/>
                    </w:rPr>
                  </w:pPr>
                  <w:r w:rsidRPr="0083727E">
                    <w:rPr>
                      <w:rFonts w:ascii="Futura Lt BT" w:hAnsi="Futura Lt BT"/>
                      <w:b/>
                      <w:color w:val="000000" w:themeColor="text1"/>
                      <w:sz w:val="20"/>
                      <w:szCs w:val="20"/>
                    </w:rPr>
                    <w:t>Cons</w:t>
                  </w:r>
                </w:p>
              </w:tc>
            </w:tr>
            <w:tr w:rsidR="0083727E" w:rsidRPr="0083727E" w:rsidTr="0083727E">
              <w:trPr>
                <w:trHeight w:val="483"/>
              </w:trPr>
              <w:tc>
                <w:tcPr>
                  <w:tcW w:w="4821" w:type="dxa"/>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Capital relief for Financial intermediaries stronger incentives to support companies</w:t>
                  </w:r>
                </w:p>
              </w:tc>
              <w:tc>
                <w:tcPr>
                  <w:tcW w:w="3379" w:type="dxa"/>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Small costs for the SMEs [due to remuneration of EIB Group risk taking and capital]</w:t>
                  </w:r>
                </w:p>
              </w:tc>
            </w:tr>
            <w:tr w:rsidR="0083727E" w:rsidRPr="0083727E" w:rsidTr="0083727E">
              <w:tc>
                <w:tcPr>
                  <w:tcW w:w="4821" w:type="dxa"/>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Can cover also individual non-granular portfolios. Hence, it covers all market participants (guarantee institutions, banks, specialised/alternative lenders) and types of supported companies</w:t>
                  </w:r>
                </w:p>
              </w:tc>
              <w:tc>
                <w:tcPr>
                  <w:tcW w:w="3379" w:type="dxa"/>
                </w:tcPr>
                <w:p w:rsidR="0083727E" w:rsidRPr="0083727E" w:rsidRDefault="0083727E" w:rsidP="0083727E">
                  <w:pPr>
                    <w:spacing w:after="200"/>
                    <w:jc w:val="both"/>
                    <w:rPr>
                      <w:rFonts w:ascii="Futura Lt BT" w:hAnsi="Futura Lt BT"/>
                      <w:color w:val="000000" w:themeColor="text1"/>
                      <w:sz w:val="20"/>
                      <w:szCs w:val="20"/>
                    </w:rPr>
                  </w:pPr>
                </w:p>
              </w:tc>
            </w:tr>
            <w:tr w:rsidR="0083727E" w:rsidRPr="0083727E" w:rsidTr="0083727E">
              <w:tc>
                <w:tcPr>
                  <w:tcW w:w="4821" w:type="dxa"/>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lastRenderedPageBreak/>
                    <w:t xml:space="preserve">Full loss protection for Financial institutions on the guaranteed portion of the loans </w:t>
                  </w:r>
                </w:p>
              </w:tc>
              <w:tc>
                <w:tcPr>
                  <w:tcW w:w="3379" w:type="dxa"/>
                </w:tcPr>
                <w:p w:rsidR="0083727E" w:rsidRPr="0083727E" w:rsidRDefault="0083727E" w:rsidP="0083727E">
                  <w:pPr>
                    <w:spacing w:after="200"/>
                    <w:jc w:val="both"/>
                    <w:rPr>
                      <w:rFonts w:ascii="Futura Lt BT" w:hAnsi="Futura Lt BT"/>
                      <w:color w:val="000000" w:themeColor="text1"/>
                      <w:sz w:val="20"/>
                      <w:szCs w:val="20"/>
                    </w:rPr>
                  </w:pPr>
                </w:p>
              </w:tc>
            </w:tr>
            <w:tr w:rsidR="0083727E" w:rsidRPr="0083727E" w:rsidTr="0083727E">
              <w:tc>
                <w:tcPr>
                  <w:tcW w:w="4821" w:type="dxa"/>
                </w:tcPr>
                <w:p w:rsidR="0083727E" w:rsidRPr="0083727E" w:rsidRDefault="0083727E" w:rsidP="0083727E">
                  <w:pPr>
                    <w:spacing w:after="200"/>
                    <w:jc w:val="both"/>
                    <w:rPr>
                      <w:rFonts w:ascii="Futura Lt BT" w:hAnsi="Futura Lt BT"/>
                      <w:color w:val="000000" w:themeColor="text1"/>
                      <w:sz w:val="20"/>
                      <w:szCs w:val="20"/>
                    </w:rPr>
                  </w:pPr>
                  <w:r w:rsidRPr="0083727E">
                    <w:rPr>
                      <w:rFonts w:ascii="Futura Lt BT" w:hAnsi="Futura Lt BT"/>
                      <w:color w:val="000000" w:themeColor="text1"/>
                      <w:sz w:val="20"/>
                      <w:szCs w:val="20"/>
                    </w:rPr>
                    <w:t>Cooperation with NPIs</w:t>
                  </w:r>
                </w:p>
              </w:tc>
              <w:tc>
                <w:tcPr>
                  <w:tcW w:w="3379" w:type="dxa"/>
                </w:tcPr>
                <w:p w:rsidR="0083727E" w:rsidRPr="0083727E" w:rsidRDefault="0083727E" w:rsidP="0083727E">
                  <w:pPr>
                    <w:spacing w:after="200"/>
                    <w:jc w:val="both"/>
                    <w:rPr>
                      <w:rFonts w:ascii="Futura Lt BT" w:hAnsi="Futura Lt BT"/>
                      <w:color w:val="000000" w:themeColor="text1"/>
                      <w:sz w:val="20"/>
                      <w:szCs w:val="20"/>
                    </w:rPr>
                  </w:pPr>
                </w:p>
              </w:tc>
            </w:tr>
          </w:tbl>
          <w:p w:rsidR="0083727E" w:rsidRPr="0083727E" w:rsidRDefault="0083727E" w:rsidP="0083727E">
            <w:pPr>
              <w:rPr>
                <w:rFonts w:ascii="Futura Lt BT" w:hAnsi="Futura Lt BT" w:cstheme="minorHAnsi"/>
                <w:sz w:val="20"/>
                <w:szCs w:val="20"/>
              </w:rPr>
            </w:pPr>
          </w:p>
        </w:tc>
      </w:tr>
    </w:tbl>
    <w:p w:rsidR="0083727E" w:rsidRPr="0083727E" w:rsidRDefault="0083727E" w:rsidP="0083727E">
      <w:pPr>
        <w:spacing w:after="0" w:line="240" w:lineRule="auto"/>
        <w:contextualSpacing/>
        <w:rPr>
          <w:rFonts w:asciiTheme="majorHAnsi" w:eastAsiaTheme="majorEastAsia" w:hAnsiTheme="majorHAnsi" w:cstheme="majorBidi"/>
          <w:spacing w:val="-10"/>
          <w:kern w:val="28"/>
          <w:sz w:val="20"/>
          <w:szCs w:val="20"/>
          <w:lang w:val="it-IT"/>
        </w:rPr>
      </w:pPr>
    </w:p>
    <w:p w:rsidR="0083727E" w:rsidRPr="0083727E" w:rsidRDefault="0083727E" w:rsidP="0083727E">
      <w:pPr>
        <w:jc w:val="center"/>
        <w:rPr>
          <w:rFonts w:ascii="Futura Lt BT" w:hAnsi="Futura Lt BT" w:cstheme="minorHAnsi"/>
          <w:b/>
          <w:sz w:val="20"/>
          <w:szCs w:val="20"/>
        </w:rPr>
      </w:pPr>
      <w:r w:rsidRPr="0083727E">
        <w:rPr>
          <w:rFonts w:ascii="Futura Lt BT" w:hAnsi="Futura Lt BT" w:cstheme="minorHAnsi"/>
          <w:b/>
          <w:sz w:val="20"/>
          <w:szCs w:val="20"/>
        </w:rPr>
        <w:t>Counter-guarantee</w:t>
      </w:r>
    </w:p>
    <w:tbl>
      <w:tblPr>
        <w:tblStyle w:val="TableGrid8"/>
        <w:tblW w:w="10207" w:type="dxa"/>
        <w:tblInd w:w="-289" w:type="dxa"/>
        <w:tblLayout w:type="fixed"/>
        <w:tblLook w:val="04A0" w:firstRow="1" w:lastRow="0" w:firstColumn="1" w:lastColumn="0" w:noHBand="0" w:noVBand="1"/>
      </w:tblPr>
      <w:tblGrid>
        <w:gridCol w:w="1640"/>
        <w:gridCol w:w="8567"/>
      </w:tblGrid>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Product description and policy rationale</w:t>
            </w:r>
          </w:p>
        </w:tc>
        <w:tc>
          <w:tcPr>
            <w:tcW w:w="8567" w:type="dxa"/>
          </w:tcPr>
          <w:p w:rsidR="0083727E" w:rsidRPr="0083727E" w:rsidRDefault="0083727E" w:rsidP="0083727E">
            <w:pPr>
              <w:spacing w:after="60"/>
              <w:jc w:val="both"/>
              <w:rPr>
                <w:rFonts w:ascii="Futura Lt BT" w:hAnsi="Futura Lt BT"/>
                <w:sz w:val="20"/>
                <w:szCs w:val="20"/>
                <w:lang w:val="en-US"/>
              </w:rPr>
            </w:pPr>
            <w:r w:rsidRPr="0083727E">
              <w:rPr>
                <w:rFonts w:ascii="Futura Lt BT" w:hAnsi="Futura Lt BT"/>
                <w:sz w:val="20"/>
                <w:szCs w:val="20"/>
                <w:lang w:val="en-US"/>
              </w:rPr>
              <w:t xml:space="preserve">The counter-guarantee shall be issued by EIF in the context of the Pan European Guarantee Fund for the benefit of NPIs. It shall cover the credit risk associated with guarantees (also known as Intermediary Transactions) that are included in the counter-guaranteed portfolio. Subsequently, the Intermediary Transactions will be extended by the NPIs to Financial Intermediaries (e.g. commercial banks) with respect to underlying SME transactions. </w:t>
            </w:r>
          </w:p>
          <w:p w:rsidR="0083727E" w:rsidRPr="0083727E" w:rsidRDefault="0083727E" w:rsidP="0083727E">
            <w:pPr>
              <w:spacing w:after="60"/>
              <w:jc w:val="both"/>
              <w:rPr>
                <w:rFonts w:ascii="Futura Lt BT" w:hAnsi="Futura Lt BT"/>
                <w:sz w:val="20"/>
                <w:szCs w:val="20"/>
                <w:lang w:val="en-US"/>
              </w:rPr>
            </w:pPr>
            <w:r w:rsidRPr="0083727E">
              <w:rPr>
                <w:rFonts w:ascii="Futura Lt BT" w:hAnsi="Futura Lt BT"/>
                <w:sz w:val="20"/>
                <w:szCs w:val="20"/>
                <w:lang w:val="en-US"/>
              </w:rPr>
              <w:t xml:space="preserve">The underlying SME transactions will cover </w:t>
            </w:r>
            <w:r w:rsidRPr="0083727E">
              <w:rPr>
                <w:rFonts w:ascii="Futura Lt BT" w:hAnsi="Futura Lt BT"/>
                <w:color w:val="000000" w:themeColor="text1"/>
                <w:sz w:val="20"/>
                <w:szCs w:val="20"/>
              </w:rPr>
              <w:t xml:space="preserve">newly originated, as well as refinancing of existing loans, leases, documentary finance products (e.g. bank guarantees, letters of credit, bid bonds), factoring services and others. </w:t>
            </w:r>
            <w:r w:rsidRPr="0083727E">
              <w:rPr>
                <w:rFonts w:ascii="Futura Lt BT" w:hAnsi="Futura Lt BT"/>
                <w:sz w:val="20"/>
                <w:szCs w:val="20"/>
                <w:lang w:val="en-US"/>
              </w:rPr>
              <w:t>In order to ensure an alignment of interest between the Financial Intermediary and the counter-guarantee facility, eligible Intermediary Transactions shall be covered by the EIF at a counter-guarantee rate of up to [60%].</w:t>
            </w:r>
          </w:p>
          <w:p w:rsidR="0083727E" w:rsidRPr="0083727E" w:rsidRDefault="0083727E" w:rsidP="0083727E">
            <w:pPr>
              <w:spacing w:after="60"/>
              <w:jc w:val="both"/>
              <w:rPr>
                <w:rFonts w:ascii="Futura Lt BT" w:hAnsi="Futura Lt BT"/>
                <w:sz w:val="20"/>
                <w:szCs w:val="20"/>
                <w:lang w:val="en-US"/>
              </w:rPr>
            </w:pPr>
            <w:r w:rsidRPr="0083727E">
              <w:rPr>
                <w:rFonts w:ascii="Futura Lt BT" w:hAnsi="Futura Lt BT"/>
                <w:sz w:val="20"/>
                <w:szCs w:val="20"/>
                <w:lang w:val="en-US"/>
              </w:rPr>
              <w:t xml:space="preserve">The counter-guarantee can be issued by EIF both </w:t>
            </w:r>
            <w:proofErr w:type="gramStart"/>
            <w:r w:rsidRPr="0083727E">
              <w:rPr>
                <w:rFonts w:ascii="Futura Lt BT" w:hAnsi="Futura Lt BT"/>
                <w:sz w:val="20"/>
                <w:szCs w:val="20"/>
                <w:lang w:val="en-US"/>
              </w:rPr>
              <w:t>as a capped or uncapped facilities</w:t>
            </w:r>
            <w:proofErr w:type="gramEnd"/>
            <w:r w:rsidRPr="0083727E">
              <w:rPr>
                <w:rFonts w:ascii="Futura Lt BT" w:hAnsi="Futura Lt BT"/>
                <w:sz w:val="20"/>
                <w:szCs w:val="20"/>
                <w:lang w:val="en-US"/>
              </w:rPr>
              <w:t xml:space="preserve">. In the case of </w:t>
            </w:r>
            <w:proofErr w:type="gramStart"/>
            <w:r w:rsidRPr="0083727E">
              <w:rPr>
                <w:rFonts w:ascii="Futura Lt BT" w:hAnsi="Futura Lt BT"/>
                <w:sz w:val="20"/>
                <w:szCs w:val="20"/>
                <w:lang w:val="en-US"/>
              </w:rPr>
              <w:t>a</w:t>
            </w:r>
            <w:proofErr w:type="gramEnd"/>
            <w:r w:rsidRPr="0083727E">
              <w:rPr>
                <w:rFonts w:ascii="Futura Lt BT" w:hAnsi="Futura Lt BT"/>
                <w:sz w:val="20"/>
                <w:szCs w:val="20"/>
                <w:lang w:val="en-US"/>
              </w:rPr>
              <w:t xml:space="preserve"> uncapped counter-guarantee, EIB Group own resources could be deployed to provide additional risk taking capacity.</w:t>
            </w:r>
          </w:p>
          <w:p w:rsidR="0083727E" w:rsidRPr="0083727E" w:rsidRDefault="0083727E" w:rsidP="0083727E">
            <w:pPr>
              <w:spacing w:after="60"/>
              <w:jc w:val="both"/>
              <w:rPr>
                <w:rFonts w:ascii="Futura Lt BT" w:hAnsi="Futura Lt BT" w:cstheme="minorHAnsi"/>
                <w:sz w:val="20"/>
                <w:szCs w:val="20"/>
                <w:lang w:val="en-US"/>
              </w:rPr>
            </w:pPr>
            <w:r w:rsidRPr="0083727E">
              <w:rPr>
                <w:rFonts w:ascii="Futura Lt BT" w:hAnsi="Futura Lt BT"/>
                <w:color w:val="000000" w:themeColor="text1"/>
                <w:sz w:val="20"/>
                <w:szCs w:val="20"/>
              </w:rPr>
              <w:t>Amounts committed by EIF (the Guarantor) to FIs can be reallocated in order to optimise the resource utilisation. The re-allocation can be across products (capped vs uncapped, debt vs equity) and geographies.</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Benefits for SMEs and mid-caps</w:t>
            </w:r>
          </w:p>
        </w:tc>
        <w:tc>
          <w:tcPr>
            <w:tcW w:w="8567" w:type="dxa"/>
          </w:tcPr>
          <w:p w:rsidR="0083727E" w:rsidRPr="0083727E" w:rsidRDefault="0083727E" w:rsidP="0083727E">
            <w:pPr>
              <w:rPr>
                <w:rFonts w:ascii="Futura Lt BT" w:hAnsi="Futura Lt BT" w:cstheme="minorHAnsi"/>
                <w:sz w:val="20"/>
                <w:szCs w:val="20"/>
                <w:lang w:val="en-US"/>
              </w:rPr>
            </w:pPr>
            <w:r w:rsidRPr="0083727E">
              <w:rPr>
                <w:rFonts w:ascii="Futura Lt BT" w:hAnsi="Futura Lt BT"/>
                <w:color w:val="000000" w:themeColor="text1"/>
                <w:sz w:val="20"/>
                <w:szCs w:val="20"/>
              </w:rPr>
              <w:t xml:space="preserve">Reduced collateral requirements, reduced standard credit risk premium on the guaranteed portion of the loan, extended the maturities, </w:t>
            </w:r>
            <w:r w:rsidRPr="0083727E">
              <w:rPr>
                <w:rFonts w:ascii="Futura Lt BT" w:hAnsi="Futura Lt BT"/>
                <w:color w:val="000000" w:themeColor="text1"/>
                <w:sz w:val="20"/>
                <w:szCs w:val="20"/>
                <w:lang w:val="en-US"/>
              </w:rPr>
              <w:t xml:space="preserve">riskier enterprises becoming bankable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Counter-guarantee rate </w:t>
            </w:r>
          </w:p>
        </w:tc>
        <w:tc>
          <w:tcPr>
            <w:tcW w:w="8567"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[up to 80%]</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Beneficiary</w:t>
            </w:r>
          </w:p>
        </w:tc>
        <w:tc>
          <w:tcPr>
            <w:tcW w:w="8567"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SMEs (up to 249 employees), small mid-caps (up to 500 employees), large mid-caps (up to 3000 employees) sole proprietors, individual farmers and agricultural enterprises will be eligible to benefit from the uncapped guarantee.</w:t>
            </w:r>
          </w:p>
          <w:p w:rsidR="0083727E" w:rsidRPr="0083727E" w:rsidRDefault="0083727E" w:rsidP="0083727E">
            <w:pPr>
              <w:rPr>
                <w:rFonts w:ascii="Futura Lt BT" w:hAnsi="Futura Lt BT" w:cstheme="minorHAnsi"/>
                <w:sz w:val="20"/>
                <w:szCs w:val="20"/>
              </w:rPr>
            </w:pPr>
            <w:r w:rsidRPr="0083727E" w:rsidDel="00441951">
              <w:rPr>
                <w:rFonts w:ascii="Futura Lt BT" w:hAnsi="Futura Lt BT" w:cstheme="minorHAnsi"/>
                <w:sz w:val="20"/>
                <w:szCs w:val="20"/>
              </w:rPr>
              <w:t xml:space="preserve">SMEs (up to 249 employees) and mid-caps (up to 3000 employees) </w:t>
            </w:r>
          </w:p>
        </w:tc>
      </w:tr>
      <w:tr w:rsidR="0083727E" w:rsidRPr="0083727E" w:rsidTr="0083727E">
        <w:trPr>
          <w:trHeight w:val="5273"/>
        </w:trPr>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lastRenderedPageBreak/>
              <w:t>Structure</w:t>
            </w:r>
          </w:p>
        </w:tc>
        <w:tc>
          <w:tcPr>
            <w:tcW w:w="8567"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noProof/>
                <w:color w:val="000000" w:themeColor="text1"/>
                <w:sz w:val="20"/>
                <w:szCs w:val="20"/>
                <w:lang w:val="lt-LT" w:eastAsia="lt-LT"/>
              </w:rPr>
              <w:drawing>
                <wp:inline distT="0" distB="0" distL="0" distR="0" wp14:anchorId="6C64BF5B" wp14:editId="700DF327">
                  <wp:extent cx="5426986" cy="3224213"/>
                  <wp:effectExtent l="0" t="0" r="254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5652" cy="3241244"/>
                          </a:xfrm>
                          <a:prstGeom prst="rect">
                            <a:avLst/>
                          </a:prstGeom>
                          <a:noFill/>
                        </pic:spPr>
                      </pic:pic>
                    </a:graphicData>
                  </a:graphic>
                </wp:inline>
              </w:drawing>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Risk takers</w:t>
            </w:r>
          </w:p>
        </w:tc>
        <w:tc>
          <w:tcPr>
            <w:tcW w:w="8567"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Contributors to the pan-European Guarantee Fund, EIB Group (in case of uncapped counter-guarantee), NPIs.</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Eligible financing</w:t>
            </w:r>
          </w:p>
        </w:tc>
        <w:tc>
          <w:tcPr>
            <w:tcW w:w="8567"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Short-term working capital, overdraft facilities, bridge facilities, documentary finance (bank guarantees, letters of credit, bid bonds), factoring, refinancing of existing obligations, investment loans, leasing, subordinated debt, quasi-equity.</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Max principal </w:t>
            </w:r>
          </w:p>
        </w:tc>
        <w:tc>
          <w:tcPr>
            <w:tcW w:w="8567"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Up to EUR [7.5]m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Maturity</w:t>
            </w:r>
          </w:p>
        </w:tc>
        <w:tc>
          <w:tcPr>
            <w:tcW w:w="8567"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Min [3] months to Maximum [144] months</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Eligible industries</w:t>
            </w:r>
          </w:p>
        </w:tc>
        <w:tc>
          <w:tcPr>
            <w:tcW w:w="8567"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All industries (agriculture including), safe for EIB Group restricted sectors </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State Aid</w:t>
            </w:r>
          </w:p>
        </w:tc>
        <w:tc>
          <w:tcPr>
            <w:tcW w:w="8567"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Implementation of the instrument will follow one of the following state aid schemes: Temporary Framework, de </w:t>
            </w:r>
            <w:proofErr w:type="spellStart"/>
            <w:r w:rsidRPr="0083727E">
              <w:rPr>
                <w:rFonts w:ascii="Futura Lt BT" w:hAnsi="Futura Lt BT" w:cstheme="minorHAnsi"/>
                <w:sz w:val="20"/>
                <w:szCs w:val="20"/>
              </w:rPr>
              <w:t>minimis</w:t>
            </w:r>
            <w:proofErr w:type="spellEnd"/>
            <w:r w:rsidRPr="0083727E">
              <w:rPr>
                <w:rFonts w:ascii="Futura Lt BT" w:hAnsi="Futura Lt BT" w:cstheme="minorHAnsi"/>
                <w:sz w:val="20"/>
                <w:szCs w:val="20"/>
              </w:rPr>
              <w:t xml:space="preserve"> regulation or any other bespoke regime as agreed with DG COMP.</w:t>
            </w:r>
          </w:p>
        </w:tc>
      </w:tr>
      <w:tr w:rsidR="0083727E" w:rsidRPr="0083727E" w:rsidTr="0083727E">
        <w:tc>
          <w:tcPr>
            <w:tcW w:w="1640"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Product advantages and disadvantages</w:t>
            </w:r>
          </w:p>
        </w:tc>
        <w:tc>
          <w:tcPr>
            <w:tcW w:w="8567" w:type="dxa"/>
          </w:tcPr>
          <w:tbl>
            <w:tblPr>
              <w:tblStyle w:val="TableGrid8"/>
              <w:tblW w:w="0" w:type="auto"/>
              <w:tblLayout w:type="fixed"/>
              <w:tblLook w:val="04A0" w:firstRow="1" w:lastRow="0" w:firstColumn="1" w:lastColumn="0" w:noHBand="0" w:noVBand="1"/>
            </w:tblPr>
            <w:tblGrid>
              <w:gridCol w:w="4652"/>
              <w:gridCol w:w="3888"/>
            </w:tblGrid>
            <w:tr w:rsidR="0083727E" w:rsidRPr="0083727E" w:rsidTr="0083727E">
              <w:tc>
                <w:tcPr>
                  <w:tcW w:w="4652" w:type="dxa"/>
                </w:tcPr>
                <w:p w:rsidR="0083727E" w:rsidRPr="0083727E" w:rsidRDefault="0083727E" w:rsidP="0083727E">
                  <w:pPr>
                    <w:spacing w:after="200" w:line="276" w:lineRule="auto"/>
                    <w:jc w:val="both"/>
                    <w:rPr>
                      <w:rFonts w:ascii="Futura Lt BT" w:hAnsi="Futura Lt BT"/>
                      <w:b/>
                      <w:color w:val="000000" w:themeColor="text1"/>
                      <w:sz w:val="20"/>
                      <w:szCs w:val="20"/>
                    </w:rPr>
                  </w:pPr>
                  <w:r w:rsidRPr="0083727E">
                    <w:rPr>
                      <w:rFonts w:ascii="Futura Lt BT" w:hAnsi="Futura Lt BT"/>
                      <w:b/>
                      <w:color w:val="000000" w:themeColor="text1"/>
                      <w:sz w:val="20"/>
                      <w:szCs w:val="20"/>
                    </w:rPr>
                    <w:t>Pros</w:t>
                  </w:r>
                </w:p>
              </w:tc>
              <w:tc>
                <w:tcPr>
                  <w:tcW w:w="3888" w:type="dxa"/>
                </w:tcPr>
                <w:p w:rsidR="0083727E" w:rsidRPr="0083727E" w:rsidRDefault="0083727E" w:rsidP="0083727E">
                  <w:pPr>
                    <w:spacing w:after="200" w:line="276" w:lineRule="auto"/>
                    <w:jc w:val="both"/>
                    <w:rPr>
                      <w:rFonts w:ascii="Futura Lt BT" w:hAnsi="Futura Lt BT"/>
                      <w:b/>
                      <w:color w:val="000000" w:themeColor="text1"/>
                      <w:sz w:val="20"/>
                      <w:szCs w:val="20"/>
                    </w:rPr>
                  </w:pPr>
                  <w:r w:rsidRPr="0083727E">
                    <w:rPr>
                      <w:rFonts w:ascii="Futura Lt BT" w:hAnsi="Futura Lt BT"/>
                      <w:b/>
                      <w:color w:val="000000" w:themeColor="text1"/>
                      <w:sz w:val="20"/>
                      <w:szCs w:val="20"/>
                    </w:rPr>
                    <w:t>Cons</w:t>
                  </w:r>
                </w:p>
              </w:tc>
            </w:tr>
            <w:tr w:rsidR="0083727E" w:rsidRPr="0083727E" w:rsidTr="0083727E">
              <w:trPr>
                <w:trHeight w:val="483"/>
              </w:trPr>
              <w:tc>
                <w:tcPr>
                  <w:tcW w:w="4652" w:type="dxa"/>
                </w:tcPr>
                <w:p w:rsidR="0083727E" w:rsidRPr="0083727E" w:rsidRDefault="0083727E" w:rsidP="0083727E">
                  <w:pPr>
                    <w:spacing w:after="200" w:line="276" w:lineRule="auto"/>
                    <w:jc w:val="both"/>
                    <w:rPr>
                      <w:rFonts w:ascii="Futura Lt BT" w:hAnsi="Futura Lt BT"/>
                      <w:color w:val="000000" w:themeColor="text1"/>
                      <w:sz w:val="20"/>
                      <w:szCs w:val="20"/>
                    </w:rPr>
                  </w:pPr>
                  <w:r w:rsidRPr="0083727E">
                    <w:rPr>
                      <w:rFonts w:ascii="Futura Lt BT" w:hAnsi="Futura Lt BT"/>
                      <w:color w:val="000000" w:themeColor="text1"/>
                      <w:sz w:val="20"/>
                      <w:szCs w:val="20"/>
                    </w:rPr>
                    <w:t>Cooperation with NPIs</w:t>
                  </w:r>
                </w:p>
              </w:tc>
              <w:tc>
                <w:tcPr>
                  <w:tcW w:w="3888" w:type="dxa"/>
                </w:tcPr>
                <w:p w:rsidR="0083727E" w:rsidRPr="0083727E" w:rsidRDefault="0083727E" w:rsidP="0083727E">
                  <w:pPr>
                    <w:spacing w:after="200" w:line="276" w:lineRule="auto"/>
                    <w:jc w:val="both"/>
                    <w:rPr>
                      <w:rFonts w:ascii="Futura Lt BT" w:hAnsi="Futura Lt BT"/>
                      <w:color w:val="000000" w:themeColor="text1"/>
                      <w:sz w:val="20"/>
                      <w:szCs w:val="20"/>
                    </w:rPr>
                  </w:pPr>
                  <w:r w:rsidRPr="0083727E">
                    <w:rPr>
                      <w:rFonts w:ascii="Futura Lt BT" w:hAnsi="Futura Lt BT"/>
                      <w:color w:val="000000" w:themeColor="text1"/>
                      <w:sz w:val="20"/>
                      <w:szCs w:val="20"/>
                    </w:rPr>
                    <w:t>Same as for capped/uncapped listed above</w:t>
                  </w:r>
                </w:p>
              </w:tc>
            </w:tr>
            <w:tr w:rsidR="0083727E" w:rsidRPr="0083727E" w:rsidTr="0083727E">
              <w:tc>
                <w:tcPr>
                  <w:tcW w:w="4652" w:type="dxa"/>
                </w:tcPr>
                <w:p w:rsidR="0083727E" w:rsidRPr="0083727E" w:rsidRDefault="0083727E" w:rsidP="0083727E">
                  <w:pPr>
                    <w:spacing w:after="200" w:line="276" w:lineRule="auto"/>
                    <w:jc w:val="both"/>
                    <w:rPr>
                      <w:rFonts w:ascii="Futura Lt BT" w:hAnsi="Futura Lt BT"/>
                      <w:color w:val="000000" w:themeColor="text1"/>
                      <w:sz w:val="20"/>
                      <w:szCs w:val="20"/>
                    </w:rPr>
                  </w:pPr>
                  <w:r w:rsidRPr="0083727E">
                    <w:rPr>
                      <w:rFonts w:ascii="Futura Lt BT" w:hAnsi="Futura Lt BT"/>
                      <w:color w:val="000000" w:themeColor="text1"/>
                      <w:sz w:val="20"/>
                      <w:szCs w:val="20"/>
                    </w:rPr>
                    <w:t>Same as for capped/uncapped listed above</w:t>
                  </w:r>
                </w:p>
              </w:tc>
              <w:tc>
                <w:tcPr>
                  <w:tcW w:w="3888" w:type="dxa"/>
                </w:tcPr>
                <w:p w:rsidR="0083727E" w:rsidRPr="0083727E" w:rsidRDefault="0083727E" w:rsidP="0083727E">
                  <w:pPr>
                    <w:spacing w:after="200" w:line="276" w:lineRule="auto"/>
                    <w:jc w:val="both"/>
                    <w:rPr>
                      <w:rFonts w:ascii="Futura Lt BT" w:hAnsi="Futura Lt BT"/>
                      <w:color w:val="000000" w:themeColor="text1"/>
                      <w:sz w:val="20"/>
                      <w:szCs w:val="20"/>
                    </w:rPr>
                  </w:pPr>
                </w:p>
              </w:tc>
            </w:tr>
          </w:tbl>
          <w:p w:rsidR="0083727E" w:rsidRPr="0083727E" w:rsidRDefault="0083727E" w:rsidP="0083727E">
            <w:pPr>
              <w:rPr>
                <w:rFonts w:ascii="Futura Lt BT" w:hAnsi="Futura Lt BT" w:cstheme="minorHAnsi"/>
                <w:sz w:val="20"/>
                <w:szCs w:val="20"/>
              </w:rPr>
            </w:pPr>
          </w:p>
        </w:tc>
      </w:tr>
    </w:tbl>
    <w:p w:rsidR="0083727E" w:rsidRPr="0083727E" w:rsidRDefault="0083727E" w:rsidP="0083727E">
      <w:pPr>
        <w:rPr>
          <w:rFonts w:ascii="Futura Lt BT" w:hAnsi="Futura Lt BT" w:cstheme="minorHAnsi"/>
          <w:sz w:val="20"/>
          <w:szCs w:val="20"/>
        </w:rPr>
      </w:pPr>
    </w:p>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br w:type="page"/>
      </w:r>
    </w:p>
    <w:p w:rsidR="0083727E" w:rsidRPr="0083727E" w:rsidRDefault="0083727E" w:rsidP="0083727E">
      <w:pPr>
        <w:keepNext/>
        <w:keepLines/>
        <w:pBdr>
          <w:bottom w:val="single" w:sz="4" w:space="1" w:color="auto"/>
        </w:pBdr>
        <w:spacing w:before="240" w:after="0"/>
        <w:jc w:val="center"/>
        <w:outlineLvl w:val="0"/>
        <w:rPr>
          <w:rFonts w:ascii="Futura Lt BT" w:eastAsiaTheme="majorEastAsia" w:hAnsi="Futura Lt BT" w:cstheme="majorBidi"/>
          <w:b/>
          <w:color w:val="2E74B5" w:themeColor="accent1" w:themeShade="BF"/>
          <w:sz w:val="20"/>
          <w:szCs w:val="20"/>
        </w:rPr>
      </w:pPr>
      <w:r w:rsidRPr="0083727E">
        <w:rPr>
          <w:rFonts w:ascii="Futura Lt BT" w:eastAsiaTheme="majorEastAsia" w:hAnsi="Futura Lt BT" w:cstheme="majorBidi"/>
          <w:b/>
          <w:color w:val="2E74B5" w:themeColor="accent1" w:themeShade="BF"/>
          <w:sz w:val="20"/>
          <w:szCs w:val="20"/>
        </w:rPr>
        <w:lastRenderedPageBreak/>
        <w:t>Inclusive Finance Funded Instrument</w:t>
      </w:r>
    </w:p>
    <w:p w:rsidR="0083727E" w:rsidRPr="0083727E" w:rsidRDefault="0083727E" w:rsidP="0083727E">
      <w:pPr>
        <w:rPr>
          <w:rFonts w:ascii="Futura Lt BT" w:hAnsi="Futura Lt BT" w:cstheme="minorHAnsi"/>
          <w:sz w:val="20"/>
          <w:szCs w:val="20"/>
        </w:rPr>
      </w:pPr>
    </w:p>
    <w:tbl>
      <w:tblPr>
        <w:tblStyle w:val="TableGrid8"/>
        <w:tblW w:w="9923" w:type="dxa"/>
        <w:tblInd w:w="-289" w:type="dxa"/>
        <w:tblLook w:val="04A0" w:firstRow="1" w:lastRow="0" w:firstColumn="1" w:lastColumn="0" w:noHBand="0" w:noVBand="1"/>
      </w:tblPr>
      <w:tblGrid>
        <w:gridCol w:w="3403"/>
        <w:gridCol w:w="6520"/>
      </w:tblGrid>
      <w:tr w:rsidR="0083727E" w:rsidRPr="0083727E" w:rsidTr="0083727E">
        <w:trPr>
          <w:trHeight w:val="18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Product description and policy rationale</w:t>
            </w:r>
          </w:p>
        </w:tc>
        <w:tc>
          <w:tcPr>
            <w:tcW w:w="6520" w:type="dxa"/>
          </w:tcPr>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Cs/>
                <w:sz w:val="20"/>
                <w:szCs w:val="20"/>
              </w:rPr>
              <w:t>The Funded Instrument aims to improve access to finance for micro-enterprises and SMEs in order to address the emergency of the outbreak, sustain employment and support social inclusion. To this end, the instrument will provide direct lending (senior and subordinated loans) to financial intermediaries to provide financing to SMEs, micro-enterprises and social enterprises.</w:t>
            </w:r>
          </w:p>
        </w:tc>
      </w:tr>
      <w:tr w:rsidR="0083727E" w:rsidRPr="0083727E" w:rsidTr="0083727E">
        <w:trPr>
          <w:trHeight w:val="704"/>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Structure</w:t>
            </w:r>
          </w:p>
        </w:tc>
        <w:tc>
          <w:tcPr>
            <w:tcW w:w="6520" w:type="dxa"/>
          </w:tcPr>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Cs/>
                <w:sz w:val="20"/>
                <w:szCs w:val="20"/>
              </w:rPr>
              <w:t>The EGF would guarantee the risk arising from the exposure to the portfolio of direct financing to financial intermediaries (in whole or in part).</w:t>
            </w:r>
          </w:p>
        </w:tc>
      </w:tr>
      <w:tr w:rsidR="0083727E" w:rsidRPr="0083727E" w:rsidTr="0083727E">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Product type</w:t>
            </w:r>
          </w:p>
        </w:tc>
        <w:tc>
          <w:tcPr>
            <w:tcW w:w="6520" w:type="dxa"/>
          </w:tcPr>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Cs/>
                <w:sz w:val="20"/>
                <w:szCs w:val="20"/>
              </w:rPr>
              <w:t>Primarily Senior and Subordinated loans (secured or unsecured) to financial intermediaries.</w:t>
            </w:r>
          </w:p>
          <w:p w:rsidR="0083727E" w:rsidRPr="0083727E" w:rsidRDefault="0083727E" w:rsidP="0083727E">
            <w:pPr>
              <w:keepNext/>
              <w:keepLines/>
              <w:spacing w:line="276" w:lineRule="auto"/>
              <w:jc w:val="both"/>
              <w:rPr>
                <w:rFonts w:ascii="Futura Lt BT" w:hAnsi="Futura Lt BT" w:cs="Arial"/>
                <w:bCs/>
                <w:sz w:val="20"/>
                <w:szCs w:val="20"/>
              </w:rPr>
            </w:pPr>
          </w:p>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
                <w:bCs/>
                <w:sz w:val="20"/>
                <w:szCs w:val="20"/>
              </w:rPr>
              <w:t>Senior Loans:</w:t>
            </w:r>
            <w:r w:rsidRPr="0083727E">
              <w:rPr>
                <w:rFonts w:ascii="Futura Lt BT" w:hAnsi="Futura Lt BT" w:cs="Arial"/>
                <w:bCs/>
                <w:sz w:val="20"/>
                <w:szCs w:val="20"/>
              </w:rPr>
              <w:t xml:space="preserve"> loans made available to Financial Intermediaries and on-lent directly or indirectly to eligible Final Recipients.  </w:t>
            </w:r>
          </w:p>
          <w:p w:rsidR="0083727E" w:rsidRPr="0083727E" w:rsidRDefault="0083727E" w:rsidP="0083727E">
            <w:pPr>
              <w:keepNext/>
              <w:keepLines/>
              <w:spacing w:line="276" w:lineRule="auto"/>
              <w:jc w:val="both"/>
              <w:rPr>
                <w:rFonts w:ascii="Futura Lt BT" w:hAnsi="Futura Lt BT" w:cs="Arial"/>
                <w:bCs/>
                <w:sz w:val="20"/>
                <w:szCs w:val="20"/>
              </w:rPr>
            </w:pPr>
          </w:p>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
                <w:bCs/>
                <w:sz w:val="20"/>
                <w:szCs w:val="20"/>
              </w:rPr>
              <w:t>Subordinated Loans:</w:t>
            </w:r>
            <w:r w:rsidRPr="0083727E">
              <w:rPr>
                <w:rFonts w:ascii="Futura Lt BT" w:hAnsi="Futura Lt BT" w:cs="Arial"/>
                <w:bCs/>
                <w:sz w:val="20"/>
                <w:szCs w:val="20"/>
              </w:rPr>
              <w:t xml:space="preserve"> loans with a subordinated credit ranking vis-à-vis certain other forms of financing made available to Financial Intermediaries and on-lent directly or indirectly to eligible Final Recipients.</w:t>
            </w:r>
          </w:p>
        </w:tc>
      </w:tr>
      <w:tr w:rsidR="0083727E" w:rsidRPr="0083727E" w:rsidTr="0083727E">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Transaction Maturity</w:t>
            </w:r>
          </w:p>
        </w:tc>
        <w:tc>
          <w:tcPr>
            <w:tcW w:w="6520" w:type="dxa"/>
          </w:tcPr>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Cs/>
                <w:sz w:val="20"/>
                <w:szCs w:val="20"/>
              </w:rPr>
              <w:t>Loans to FIs can feature a maturity up to 120 months.</w:t>
            </w:r>
          </w:p>
        </w:tc>
      </w:tr>
      <w:tr w:rsidR="0083727E" w:rsidRPr="0083727E" w:rsidTr="0083727E">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Financial Intermediary Beneficiary</w:t>
            </w:r>
          </w:p>
        </w:tc>
        <w:tc>
          <w:tcPr>
            <w:tcW w:w="6520" w:type="dxa"/>
          </w:tcPr>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Cs/>
                <w:sz w:val="20"/>
                <w:szCs w:val="20"/>
              </w:rPr>
              <w:t>Public and private entities of bodies, such as non-banks, microfinance institutions, social finance providers and bank – mainly unrated banks, non-investment grade banks or banks below a certain size - lending platforms, SPVs which provide debt financing to eligible final recipients.</w:t>
            </w:r>
          </w:p>
        </w:tc>
      </w:tr>
      <w:tr w:rsidR="0083727E" w:rsidRPr="0083727E" w:rsidTr="0083727E">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Final Recipients</w:t>
            </w:r>
          </w:p>
        </w:tc>
        <w:tc>
          <w:tcPr>
            <w:tcW w:w="6520" w:type="dxa"/>
          </w:tcPr>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Cs/>
                <w:sz w:val="20"/>
                <w:szCs w:val="20"/>
              </w:rPr>
              <w:t>SMEs, microenterprises, social enterprises.</w:t>
            </w:r>
          </w:p>
        </w:tc>
      </w:tr>
      <w:tr w:rsidR="0083727E" w:rsidRPr="0083727E" w:rsidTr="0083727E">
        <w:trPr>
          <w:trHeight w:val="942"/>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Underlying products</w:t>
            </w:r>
          </w:p>
        </w:tc>
        <w:tc>
          <w:tcPr>
            <w:tcW w:w="6520" w:type="dxa"/>
          </w:tcPr>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Cs/>
                <w:sz w:val="20"/>
                <w:szCs w:val="20"/>
              </w:rPr>
              <w:t>Senior and subordinated debt, including investment loans, working capital, revolving credit lines and overdraft; quasi-equity; mezzanine loans; leasing contracts; profit-sharing loans to final recipients.</w:t>
            </w:r>
          </w:p>
        </w:tc>
      </w:tr>
      <w:tr w:rsidR="0083727E" w:rsidRPr="0083727E" w:rsidTr="0083727E">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Eligible industries</w:t>
            </w:r>
          </w:p>
        </w:tc>
        <w:tc>
          <w:tcPr>
            <w:tcW w:w="6520" w:type="dxa"/>
          </w:tcPr>
          <w:p w:rsidR="0083727E" w:rsidRPr="0083727E" w:rsidRDefault="0083727E" w:rsidP="0083727E">
            <w:pPr>
              <w:keepNext/>
              <w:keepLines/>
              <w:spacing w:line="276" w:lineRule="auto"/>
              <w:jc w:val="both"/>
              <w:rPr>
                <w:rFonts w:ascii="Futura Lt BT" w:hAnsi="Futura Lt BT" w:cs="Arial"/>
                <w:bCs/>
                <w:sz w:val="20"/>
                <w:szCs w:val="20"/>
              </w:rPr>
            </w:pPr>
            <w:r w:rsidRPr="0083727E">
              <w:rPr>
                <w:rFonts w:ascii="Futura Lt BT" w:hAnsi="Futura Lt BT" w:cs="Arial"/>
                <w:bCs/>
                <w:sz w:val="20"/>
                <w:szCs w:val="20"/>
              </w:rPr>
              <w:t xml:space="preserve">All industries (agriculture including), safe for EIB Group restricted sectors </w:t>
            </w:r>
          </w:p>
        </w:tc>
      </w:tr>
      <w:tr w:rsidR="0083727E" w:rsidRPr="0083727E" w:rsidTr="0083727E">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State Aid</w:t>
            </w:r>
          </w:p>
        </w:tc>
        <w:tc>
          <w:tcPr>
            <w:tcW w:w="6520"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 xml:space="preserve">Implementation of the instrument will follow one of the following state aid schemes: Temporary Framework, de </w:t>
            </w:r>
            <w:proofErr w:type="spellStart"/>
            <w:r w:rsidRPr="0083727E">
              <w:rPr>
                <w:rFonts w:ascii="Futura Lt BT" w:hAnsi="Futura Lt BT" w:cstheme="minorHAnsi"/>
                <w:sz w:val="20"/>
                <w:szCs w:val="20"/>
              </w:rPr>
              <w:t>minimis</w:t>
            </w:r>
            <w:proofErr w:type="spellEnd"/>
            <w:r w:rsidRPr="0083727E">
              <w:rPr>
                <w:rFonts w:ascii="Futura Lt BT" w:hAnsi="Futura Lt BT" w:cstheme="minorHAnsi"/>
                <w:sz w:val="20"/>
                <w:szCs w:val="20"/>
              </w:rPr>
              <w:t xml:space="preserve"> regulation or any other bespoke regime as agreed with DG COMP.</w:t>
            </w:r>
          </w:p>
        </w:tc>
      </w:tr>
    </w:tbl>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br w:type="page"/>
      </w:r>
    </w:p>
    <w:p w:rsidR="0083727E" w:rsidRPr="0083727E" w:rsidRDefault="0083727E" w:rsidP="0083727E">
      <w:pPr>
        <w:keepNext/>
        <w:keepLines/>
        <w:pBdr>
          <w:bottom w:val="single" w:sz="4" w:space="1" w:color="auto"/>
        </w:pBdr>
        <w:spacing w:before="240" w:after="0"/>
        <w:jc w:val="center"/>
        <w:outlineLvl w:val="0"/>
        <w:rPr>
          <w:rFonts w:ascii="Futura Lt BT" w:eastAsiaTheme="majorEastAsia" w:hAnsi="Futura Lt BT" w:cstheme="majorBidi"/>
          <w:b/>
          <w:color w:val="2E74B5" w:themeColor="accent1" w:themeShade="BF"/>
          <w:sz w:val="20"/>
          <w:szCs w:val="20"/>
        </w:rPr>
      </w:pPr>
      <w:r w:rsidRPr="0083727E">
        <w:rPr>
          <w:rFonts w:ascii="Futura Lt BT" w:eastAsiaTheme="majorEastAsia" w:hAnsi="Futura Lt BT" w:cstheme="majorBidi"/>
          <w:b/>
          <w:color w:val="2E74B5" w:themeColor="accent1" w:themeShade="BF"/>
          <w:sz w:val="20"/>
          <w:szCs w:val="20"/>
        </w:rPr>
        <w:lastRenderedPageBreak/>
        <w:t>Tranche guarantees and ABS Investments</w:t>
      </w:r>
    </w:p>
    <w:p w:rsidR="0083727E" w:rsidRPr="0083727E" w:rsidRDefault="0083727E" w:rsidP="0083727E">
      <w:pPr>
        <w:jc w:val="center"/>
        <w:rPr>
          <w:rFonts w:ascii="Futura Lt BT" w:hAnsi="Futura Lt BT" w:cstheme="minorHAnsi"/>
          <w:b/>
          <w:sz w:val="20"/>
          <w:szCs w:val="20"/>
        </w:rPr>
      </w:pPr>
      <w:r w:rsidRPr="0083727E">
        <w:rPr>
          <w:rFonts w:ascii="Futura Lt BT" w:hAnsi="Futura Lt BT" w:cstheme="minorHAnsi"/>
          <w:b/>
          <w:sz w:val="20"/>
          <w:szCs w:val="20"/>
        </w:rPr>
        <w:t>Tranche guarantees on existing portfolio</w:t>
      </w:r>
    </w:p>
    <w:tbl>
      <w:tblPr>
        <w:tblStyle w:val="TableGrid8"/>
        <w:tblW w:w="10039" w:type="dxa"/>
        <w:tblInd w:w="-289" w:type="dxa"/>
        <w:tblLook w:val="04A0" w:firstRow="1" w:lastRow="0" w:firstColumn="1" w:lastColumn="0" w:noHBand="0" w:noVBand="1"/>
      </w:tblPr>
      <w:tblGrid>
        <w:gridCol w:w="3403"/>
        <w:gridCol w:w="6636"/>
      </w:tblGrid>
      <w:tr w:rsidR="0083727E" w:rsidRPr="0083727E" w:rsidTr="0083727E">
        <w:trPr>
          <w:trHeight w:val="617"/>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Purpose</w:t>
            </w:r>
          </w:p>
        </w:tc>
        <w:tc>
          <w:tcPr>
            <w:tcW w:w="6636" w:type="dxa"/>
          </w:tcPr>
          <w:p w:rsidR="0083727E" w:rsidRPr="0083727E" w:rsidRDefault="0083727E" w:rsidP="0083727E">
            <w:pPr>
              <w:spacing w:before="40" w:after="40"/>
              <w:jc w:val="both"/>
              <w:rPr>
                <w:rFonts w:ascii="Futura Lt BT" w:hAnsi="Futura Lt BT" w:cstheme="minorHAnsi"/>
                <w:sz w:val="20"/>
                <w:szCs w:val="20"/>
              </w:rPr>
            </w:pPr>
            <w:r w:rsidRPr="0083727E">
              <w:rPr>
                <w:rFonts w:ascii="Futura Lt BT" w:hAnsi="Futura Lt BT" w:cstheme="minorHAnsi"/>
                <w:sz w:val="20"/>
                <w:szCs w:val="20"/>
              </w:rPr>
              <w:t>Provide to European financial intermediaries an instrument to redeploy capital to the benefit of European enterprises.</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Value Added</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 xml:space="preserve">The current economic environment will weight on profitability across the financial sector and will weaken the capitalisation of the financial intermediaries. Under the current circumstances, traditional lenders tend to tighten the credit standards during periods of uncertainty and higher volatility. </w:t>
            </w:r>
          </w:p>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While transferring the risk on an existing portfolio and redeploying capital, the securitisation would allow financial intermediaries across Europe to expand their capacity to lend to SMEs. The leverage ensured by the securitisation instrument increases the efficiency of the resources allocated to support the extremely high need for financing from enterprises.</w:t>
            </w:r>
          </w:p>
          <w:p w:rsidR="0083727E" w:rsidRPr="0083727E" w:rsidRDefault="0083727E" w:rsidP="0083727E">
            <w:pPr>
              <w:jc w:val="both"/>
              <w:rPr>
                <w:rFonts w:ascii="Futura Lt BT" w:hAnsi="Futura Lt BT" w:cstheme="minorHAnsi"/>
                <w:sz w:val="20"/>
                <w:szCs w:val="20"/>
              </w:rPr>
            </w:pPr>
          </w:p>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The intermediaries will commit to provide financing (including working capital lines and/or guarantees) </w:t>
            </w:r>
            <w:r w:rsidRPr="0083727E">
              <w:rPr>
                <w:rFonts w:cstheme="minorHAnsi"/>
                <w:sz w:val="20"/>
                <w:szCs w:val="20"/>
              </w:rPr>
              <w:t>enterprises across Europe</w:t>
            </w:r>
            <w:r w:rsidRPr="0083727E">
              <w:rPr>
                <w:rFonts w:ascii="Futura Lt BT" w:hAnsi="Futura Lt BT" w:cstheme="minorHAnsi"/>
                <w:sz w:val="20"/>
                <w:szCs w:val="20"/>
              </w:rPr>
              <w:t xml:space="preserve"> for an amount based (</w:t>
            </w:r>
            <w:proofErr w:type="spellStart"/>
            <w:r w:rsidRPr="0083727E">
              <w:rPr>
                <w:rFonts w:ascii="Futura Lt BT" w:hAnsi="Futura Lt BT" w:cstheme="minorHAnsi"/>
                <w:sz w:val="20"/>
                <w:szCs w:val="20"/>
              </w:rPr>
              <w:t>i</w:t>
            </w:r>
            <w:proofErr w:type="spellEnd"/>
            <w:r w:rsidRPr="0083727E">
              <w:rPr>
                <w:rFonts w:ascii="Futura Lt BT" w:hAnsi="Futura Lt BT" w:cstheme="minorHAnsi"/>
                <w:sz w:val="20"/>
                <w:szCs w:val="20"/>
              </w:rPr>
              <w:t xml:space="preserve">) on the resources allocated and (ii) on the amount of capital redeployed thanks to the tranche guarantee.  </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Complementarity</w:t>
            </w:r>
          </w:p>
        </w:tc>
        <w:tc>
          <w:tcPr>
            <w:tcW w:w="6636" w:type="dxa"/>
          </w:tcPr>
          <w:p w:rsidR="0083727E" w:rsidRPr="0083727E" w:rsidRDefault="0083727E" w:rsidP="00C20C1E">
            <w:pPr>
              <w:numPr>
                <w:ilvl w:val="0"/>
                <w:numId w:val="33"/>
              </w:numPr>
              <w:contextualSpacing/>
              <w:jc w:val="both"/>
              <w:rPr>
                <w:rFonts w:ascii="Futura Lt BT" w:hAnsi="Futura Lt BT" w:cstheme="minorHAnsi"/>
                <w:sz w:val="20"/>
                <w:szCs w:val="20"/>
              </w:rPr>
            </w:pPr>
            <w:r w:rsidRPr="0083727E">
              <w:rPr>
                <w:rFonts w:ascii="Futura Lt BT" w:hAnsi="Futura Lt BT" w:cstheme="minorHAnsi"/>
                <w:sz w:val="20"/>
                <w:szCs w:val="20"/>
              </w:rPr>
              <w:t>The proposed instrument will be complementary to portfolio-tranche guarantee measures introduced by local government to support enterprises affected by the current crisis.</w:t>
            </w:r>
          </w:p>
          <w:p w:rsidR="0083727E" w:rsidRPr="0083727E" w:rsidRDefault="0083727E" w:rsidP="00C20C1E">
            <w:pPr>
              <w:numPr>
                <w:ilvl w:val="0"/>
                <w:numId w:val="33"/>
              </w:numPr>
              <w:contextualSpacing/>
              <w:jc w:val="both"/>
              <w:rPr>
                <w:rFonts w:ascii="Futura Lt BT" w:hAnsi="Futura Lt BT" w:cstheme="minorHAnsi"/>
                <w:sz w:val="20"/>
                <w:szCs w:val="20"/>
              </w:rPr>
            </w:pPr>
            <w:r w:rsidRPr="0083727E">
              <w:rPr>
                <w:rFonts w:ascii="Futura Lt BT" w:hAnsi="Futura Lt BT" w:cstheme="minorHAnsi"/>
                <w:sz w:val="20"/>
                <w:szCs w:val="20"/>
              </w:rPr>
              <w:t>In addition, its focus on existing portfolios will ensure the complementarity with other products offered by the Pan-EU GF.</w:t>
            </w:r>
          </w:p>
          <w:p w:rsidR="0083727E" w:rsidRPr="0083727E" w:rsidRDefault="0083727E" w:rsidP="00C20C1E">
            <w:pPr>
              <w:numPr>
                <w:ilvl w:val="0"/>
                <w:numId w:val="33"/>
              </w:numPr>
              <w:contextualSpacing/>
              <w:jc w:val="both"/>
              <w:rPr>
                <w:rFonts w:ascii="Futura Lt BT" w:hAnsi="Futura Lt BT" w:cstheme="minorHAnsi"/>
                <w:sz w:val="20"/>
                <w:szCs w:val="20"/>
              </w:rPr>
            </w:pPr>
            <w:r w:rsidRPr="0083727E">
              <w:rPr>
                <w:rFonts w:ascii="Futura Lt BT" w:hAnsi="Futura Lt BT" w:cstheme="minorHAnsi"/>
                <w:sz w:val="20"/>
                <w:szCs w:val="20"/>
              </w:rPr>
              <w:t xml:space="preserve">Given its flexibility, the instrument shall be easily combined with ad-hoc tranche guarantees offered by National Promotional Institutions, national and/or regional guarantee schemes or third party market investors (more relevant in a second moment) </w:t>
            </w:r>
          </w:p>
          <w:p w:rsidR="0083727E" w:rsidRPr="0083727E" w:rsidRDefault="0083727E" w:rsidP="00C20C1E">
            <w:pPr>
              <w:numPr>
                <w:ilvl w:val="0"/>
                <w:numId w:val="33"/>
              </w:numPr>
              <w:contextualSpacing/>
              <w:jc w:val="both"/>
              <w:rPr>
                <w:rFonts w:ascii="Futura Lt BT" w:hAnsi="Futura Lt BT" w:cstheme="minorHAnsi"/>
                <w:sz w:val="20"/>
                <w:szCs w:val="20"/>
              </w:rPr>
            </w:pPr>
            <w:r w:rsidRPr="0083727E">
              <w:rPr>
                <w:rFonts w:ascii="Futura Lt BT" w:hAnsi="Futura Lt BT" w:cstheme="minorHAnsi"/>
                <w:sz w:val="20"/>
                <w:szCs w:val="20"/>
              </w:rPr>
              <w:t>This instrument, used in combination with EFSI funds deployed by EIB via securitisation, shall consent a more efficient and effective use of the available funds for the benefit of enterprises across Europe.</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Financial Intermediaries</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olor w:val="000000" w:themeColor="text1"/>
                <w:sz w:val="20"/>
                <w:szCs w:val="20"/>
              </w:rPr>
              <w:t xml:space="preserve">Any type of financial intermediary, including commercial banks, guarantee societies, National Promotional Banks or Institutions and other publicly owned intermediaries, alternative lenders, </w:t>
            </w:r>
            <w:proofErr w:type="spellStart"/>
            <w:r w:rsidRPr="0083727E">
              <w:rPr>
                <w:rFonts w:ascii="Futura Lt BT" w:hAnsi="Futura Lt BT"/>
                <w:color w:val="000000" w:themeColor="text1"/>
                <w:sz w:val="20"/>
                <w:szCs w:val="20"/>
              </w:rPr>
              <w:t>crowdlenders</w:t>
            </w:r>
            <w:proofErr w:type="spellEnd"/>
            <w:r w:rsidRPr="0083727E">
              <w:rPr>
                <w:rFonts w:ascii="Futura Lt BT" w:hAnsi="Futura Lt BT"/>
                <w:color w:val="000000" w:themeColor="text1"/>
                <w:sz w:val="20"/>
                <w:szCs w:val="20"/>
              </w:rPr>
              <w:t>, debt funds, SPVs, leasing companies and any other financial intermediaries authorised to lend.</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Target portfolio </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Existing granular portfolios of loans or leasing contracts originated by the Financial Intermediary in any of the EU Country. Indicatively maximum concentration per obligor of 1% of the portfolio size.</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Type of instrument</w:t>
            </w:r>
          </w:p>
        </w:tc>
        <w:tc>
          <w:tcPr>
            <w:tcW w:w="6636"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Guarantee Agreement </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Proposed transaction Structure</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Guarantee (or counter-guarantee) on Tranches of existing portfolios.  Such guarantee shall allow the financial intermediary to redeploy the capital allocated to the existing portfolio, in part or in full, to support new financing to enterprises. </w:t>
            </w:r>
          </w:p>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Depending the type of financial intermediary (i.e., bank with advanced rating model, standardised rating model or non-banking institutions) and the type of portfolio, the Pan-EU GF shall offer guarantee on different type </w:t>
            </w:r>
            <w:r w:rsidRPr="0083727E">
              <w:rPr>
                <w:rFonts w:ascii="Futura Lt BT" w:hAnsi="Futura Lt BT" w:cstheme="minorHAnsi"/>
                <w:sz w:val="20"/>
                <w:szCs w:val="20"/>
              </w:rPr>
              <w:lastRenderedPageBreak/>
              <w:t>of tranches including, but not limited to:</w:t>
            </w:r>
          </w:p>
          <w:p w:rsidR="0083727E" w:rsidRPr="0083727E" w:rsidRDefault="0083727E" w:rsidP="00C20C1E">
            <w:pPr>
              <w:numPr>
                <w:ilvl w:val="0"/>
                <w:numId w:val="34"/>
              </w:numPr>
              <w:spacing w:before="100" w:beforeAutospacing="1" w:afterAutospacing="1"/>
              <w:contextualSpacing/>
              <w:jc w:val="both"/>
              <w:rPr>
                <w:rFonts w:ascii="Futura Lt BT" w:hAnsi="Futura Lt BT" w:cstheme="minorHAnsi"/>
                <w:sz w:val="20"/>
                <w:szCs w:val="20"/>
              </w:rPr>
            </w:pPr>
            <w:r w:rsidRPr="0083727E">
              <w:rPr>
                <w:rFonts w:ascii="Futura Lt BT" w:hAnsi="Futura Lt BT" w:cstheme="minorHAnsi"/>
                <w:sz w:val="20"/>
                <w:szCs w:val="20"/>
              </w:rPr>
              <w:t>Junior tranches covering expected losses (where expected loss are estimated according to EIF internal methodology)</w:t>
            </w:r>
          </w:p>
          <w:p w:rsidR="0083727E" w:rsidRPr="0083727E" w:rsidRDefault="0083727E" w:rsidP="00C20C1E">
            <w:pPr>
              <w:numPr>
                <w:ilvl w:val="0"/>
                <w:numId w:val="34"/>
              </w:numPr>
              <w:spacing w:before="100" w:beforeAutospacing="1" w:afterAutospacing="1"/>
              <w:contextualSpacing/>
              <w:jc w:val="both"/>
              <w:rPr>
                <w:rFonts w:ascii="Futura Lt BT" w:hAnsi="Futura Lt BT" w:cstheme="minorHAnsi"/>
                <w:sz w:val="20"/>
                <w:szCs w:val="20"/>
              </w:rPr>
            </w:pPr>
            <w:r w:rsidRPr="0083727E">
              <w:rPr>
                <w:rFonts w:ascii="Futura Lt BT" w:hAnsi="Futura Lt BT" w:cstheme="minorHAnsi"/>
                <w:sz w:val="20"/>
                <w:szCs w:val="20"/>
              </w:rPr>
              <w:t>Junior tranches covering expected losses and part of unexpected losses up to the attachment point of a mezzanine tranche indicatively rated B1 (where the internal rating is estimated according to EIF internal methodology)</w:t>
            </w:r>
          </w:p>
          <w:p w:rsidR="0083727E" w:rsidRPr="0083727E" w:rsidRDefault="0083727E" w:rsidP="00C20C1E">
            <w:pPr>
              <w:numPr>
                <w:ilvl w:val="0"/>
                <w:numId w:val="34"/>
              </w:numPr>
              <w:spacing w:before="100" w:beforeAutospacing="1" w:afterAutospacing="1"/>
              <w:contextualSpacing/>
              <w:jc w:val="both"/>
              <w:rPr>
                <w:rFonts w:ascii="Futura Lt BT" w:hAnsi="Futura Lt BT" w:cstheme="minorHAnsi"/>
                <w:sz w:val="20"/>
                <w:szCs w:val="20"/>
              </w:rPr>
            </w:pPr>
            <w:r w:rsidRPr="0083727E">
              <w:rPr>
                <w:rFonts w:ascii="Futura Lt BT" w:hAnsi="Futura Lt BT" w:cstheme="minorHAnsi"/>
                <w:sz w:val="20"/>
                <w:szCs w:val="20"/>
              </w:rPr>
              <w:t>Mezzanine and senior tranche – with rating assigned according to EIF Internal methodology</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lastRenderedPageBreak/>
              <w:t>Additional Portfolio</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Depending, inter alia, on the </w:t>
            </w:r>
            <w:proofErr w:type="spellStart"/>
            <w:r w:rsidRPr="0083727E">
              <w:rPr>
                <w:rFonts w:ascii="Futura Lt BT" w:hAnsi="Futura Lt BT" w:cstheme="minorHAnsi"/>
                <w:sz w:val="20"/>
                <w:szCs w:val="20"/>
              </w:rPr>
              <w:t>PanEU</w:t>
            </w:r>
            <w:proofErr w:type="spellEnd"/>
            <w:r w:rsidRPr="0083727E">
              <w:rPr>
                <w:rFonts w:ascii="Futura Lt BT" w:hAnsi="Futura Lt BT" w:cstheme="minorHAnsi"/>
                <w:sz w:val="20"/>
                <w:szCs w:val="20"/>
              </w:rPr>
              <w:t xml:space="preserve"> GF allocated resources and the risk transferred by the financial intermediary, the transaction will support the origination of new financing based on the following (preliminary) target multiples on the allocated resources:</w:t>
            </w:r>
          </w:p>
          <w:tbl>
            <w:tblPr>
              <w:tblW w:w="5706" w:type="dxa"/>
              <w:tblLook w:val="04A0" w:firstRow="1" w:lastRow="0" w:firstColumn="1" w:lastColumn="0" w:noHBand="0" w:noVBand="1"/>
            </w:tblPr>
            <w:tblGrid>
              <w:gridCol w:w="2020"/>
              <w:gridCol w:w="3686"/>
            </w:tblGrid>
            <w:tr w:rsidR="0083727E" w:rsidRPr="0083727E" w:rsidTr="0083727E">
              <w:trPr>
                <w:trHeight w:val="225"/>
              </w:trPr>
              <w:tc>
                <w:tcPr>
                  <w:tcW w:w="5706" w:type="dxa"/>
                  <w:gridSpan w:val="2"/>
                  <w:tcBorders>
                    <w:top w:val="nil"/>
                    <w:left w:val="nil"/>
                    <w:bottom w:val="nil"/>
                    <w:right w:val="nil"/>
                  </w:tcBorders>
                  <w:shd w:val="clear" w:color="auto" w:fill="auto"/>
                  <w:noWrap/>
                  <w:vAlign w:val="bottom"/>
                  <w:hideMark/>
                </w:tcPr>
                <w:p w:rsidR="0083727E" w:rsidRPr="0083727E" w:rsidRDefault="0083727E" w:rsidP="0083727E">
                  <w:pPr>
                    <w:spacing w:after="0" w:line="240" w:lineRule="auto"/>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Tranche guarantees on existing portfolio</w:t>
                  </w:r>
                </w:p>
              </w:tc>
            </w:tr>
            <w:tr w:rsidR="0083727E" w:rsidRPr="0083727E" w:rsidTr="0083727E">
              <w:trPr>
                <w:trHeight w:val="225"/>
              </w:trPr>
              <w:tc>
                <w:tcPr>
                  <w:tcW w:w="2020" w:type="dxa"/>
                  <w:tcBorders>
                    <w:top w:val="nil"/>
                    <w:left w:val="nil"/>
                    <w:bottom w:val="single" w:sz="4" w:space="0" w:color="auto"/>
                    <w:right w:val="nil"/>
                  </w:tcBorders>
                  <w:shd w:val="clear" w:color="auto" w:fill="auto"/>
                  <w:noWrap/>
                  <w:vAlign w:val="bottom"/>
                  <w:hideMark/>
                </w:tcPr>
                <w:p w:rsidR="0083727E" w:rsidRPr="0083727E" w:rsidRDefault="0083727E" w:rsidP="0083727E">
                  <w:pPr>
                    <w:spacing w:after="0" w:line="240" w:lineRule="auto"/>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 </w:t>
                  </w:r>
                </w:p>
              </w:tc>
              <w:tc>
                <w:tcPr>
                  <w:tcW w:w="3686" w:type="dxa"/>
                  <w:tcBorders>
                    <w:top w:val="nil"/>
                    <w:left w:val="nil"/>
                    <w:bottom w:val="single" w:sz="4" w:space="0" w:color="auto"/>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i/>
                      <w:iCs/>
                      <w:color w:val="000000"/>
                      <w:sz w:val="20"/>
                      <w:szCs w:val="20"/>
                      <w:lang w:eastAsia="en-GB"/>
                    </w:rPr>
                  </w:pPr>
                  <w:r w:rsidRPr="0083727E">
                    <w:rPr>
                      <w:rFonts w:ascii="Calibri" w:eastAsia="Times New Roman" w:hAnsi="Calibri" w:cs="Calibri"/>
                      <w:b/>
                      <w:bCs/>
                      <w:i/>
                      <w:iCs/>
                      <w:color w:val="000000"/>
                      <w:sz w:val="20"/>
                      <w:szCs w:val="20"/>
                      <w:lang w:eastAsia="en-GB"/>
                    </w:rPr>
                    <w:t>Additional Portfolio on Allocated resources</w:t>
                  </w:r>
                </w:p>
              </w:tc>
            </w:tr>
            <w:tr w:rsidR="0083727E" w:rsidRPr="0083727E" w:rsidTr="0083727E">
              <w:trPr>
                <w:trHeight w:val="225"/>
              </w:trPr>
              <w:tc>
                <w:tcPr>
                  <w:tcW w:w="2020"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Junior tranches</w:t>
                  </w:r>
                </w:p>
              </w:tc>
              <w:tc>
                <w:tcPr>
                  <w:tcW w:w="3686"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[6.0]x</w:t>
                  </w:r>
                </w:p>
              </w:tc>
            </w:tr>
            <w:tr w:rsidR="0083727E" w:rsidRPr="0083727E" w:rsidTr="0083727E">
              <w:trPr>
                <w:trHeight w:val="225"/>
              </w:trPr>
              <w:tc>
                <w:tcPr>
                  <w:tcW w:w="2020"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Mezzanine tranches</w:t>
                  </w:r>
                </w:p>
              </w:tc>
              <w:tc>
                <w:tcPr>
                  <w:tcW w:w="3686"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[4.0]x</w:t>
                  </w:r>
                </w:p>
              </w:tc>
            </w:tr>
            <w:tr w:rsidR="0083727E" w:rsidRPr="0083727E" w:rsidTr="0083727E">
              <w:trPr>
                <w:trHeight w:val="225"/>
              </w:trPr>
              <w:tc>
                <w:tcPr>
                  <w:tcW w:w="2020"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Senior tranches</w:t>
                  </w:r>
                </w:p>
              </w:tc>
              <w:tc>
                <w:tcPr>
                  <w:tcW w:w="3686"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[1.5]x</w:t>
                  </w:r>
                </w:p>
              </w:tc>
            </w:tr>
          </w:tbl>
          <w:p w:rsidR="0083727E" w:rsidRPr="0083727E" w:rsidRDefault="0083727E" w:rsidP="0083727E">
            <w:pPr>
              <w:spacing w:before="100" w:beforeAutospacing="1" w:afterAutospacing="1"/>
              <w:jc w:val="both"/>
              <w:rPr>
                <w:rFonts w:ascii="Futura Lt BT" w:hAnsi="Futura Lt BT" w:cstheme="minorHAnsi"/>
                <w:sz w:val="20"/>
                <w:szCs w:val="20"/>
              </w:rPr>
            </w:pP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Cost of the guarantee </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Senior and Mezzanine tranches will be rated and priced according the credit policies and procedures of the EIF, which are market conform.</w:t>
            </w:r>
          </w:p>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Junior tranches are typically not rated and are carried out via bilateral transactions between the financial intermediary and the guarantor. In the absence of a market price, the EGF guarantee on the junior tranche will feature </w:t>
            </w:r>
            <w:proofErr w:type="gramStart"/>
            <w:r w:rsidRPr="0083727E">
              <w:rPr>
                <w:rFonts w:ascii="Futura Lt BT" w:hAnsi="Futura Lt BT" w:cstheme="minorHAnsi"/>
                <w:sz w:val="20"/>
                <w:szCs w:val="20"/>
              </w:rPr>
              <w:t>a remuneration</w:t>
            </w:r>
            <w:proofErr w:type="gramEnd"/>
            <w:r w:rsidRPr="0083727E">
              <w:rPr>
                <w:rFonts w:ascii="Futura Lt BT" w:hAnsi="Futura Lt BT" w:cstheme="minorHAnsi"/>
                <w:sz w:val="20"/>
                <w:szCs w:val="20"/>
              </w:rPr>
              <w:t xml:space="preserve"> equal to the lower of (</w:t>
            </w:r>
            <w:proofErr w:type="spellStart"/>
            <w:r w:rsidRPr="0083727E">
              <w:rPr>
                <w:rFonts w:ascii="Futura Lt BT" w:hAnsi="Futura Lt BT" w:cstheme="minorHAnsi"/>
                <w:sz w:val="20"/>
                <w:szCs w:val="20"/>
              </w:rPr>
              <w:t>i</w:t>
            </w:r>
            <w:proofErr w:type="spellEnd"/>
            <w:r w:rsidRPr="0083727E">
              <w:rPr>
                <w:rFonts w:ascii="Futura Lt BT" w:hAnsi="Futura Lt BT" w:cstheme="minorHAnsi"/>
                <w:sz w:val="20"/>
                <w:szCs w:val="20"/>
              </w:rPr>
              <w:t>) 10% and (ii) the sum of 1yrEL of the covered tranche and admin costs. 1yrEL of the covered tranche will be assessed in line with EIF’s credit policies and procedures.</w:t>
            </w:r>
          </w:p>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The EIF considers as benchmark the premium approved for the Junior Tranche guaranteed by MS under SME Initiative Italy (SISI). For junior tranches with annual expected loss (plus admin fees) lower than the benchmark, the former will apply as remuneration, under the assumption that a private operator entering into the same transaction will seek for remuneration at least equal to the net guarantee calls expected to be paid to the financial intermediary plus admin costs.</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State Aid</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Futura Lt BT" w:hAnsi="Futura Lt BT" w:cstheme="minorHAnsi"/>
                <w:sz w:val="20"/>
                <w:szCs w:val="20"/>
              </w:rPr>
              <w:t>sought.</w:t>
            </w:r>
            <w:proofErr w:type="gramEnd"/>
          </w:p>
        </w:tc>
      </w:tr>
    </w:tbl>
    <w:p w:rsidR="0083727E" w:rsidRPr="0083727E" w:rsidRDefault="0083727E" w:rsidP="0083727E">
      <w:pPr>
        <w:jc w:val="center"/>
        <w:rPr>
          <w:rFonts w:ascii="Futura Lt BT" w:hAnsi="Futura Lt BT" w:cstheme="minorHAnsi"/>
          <w:b/>
          <w:sz w:val="20"/>
          <w:szCs w:val="20"/>
        </w:rPr>
      </w:pPr>
    </w:p>
    <w:p w:rsidR="0083727E" w:rsidRPr="0083727E" w:rsidRDefault="0083727E" w:rsidP="0083727E">
      <w:pPr>
        <w:jc w:val="center"/>
        <w:rPr>
          <w:rFonts w:ascii="Futura Lt BT" w:hAnsi="Futura Lt BT" w:cstheme="minorHAnsi"/>
          <w:b/>
          <w:sz w:val="20"/>
          <w:szCs w:val="20"/>
        </w:rPr>
      </w:pPr>
    </w:p>
    <w:p w:rsidR="0083727E" w:rsidRPr="0083727E" w:rsidRDefault="0083727E" w:rsidP="0083727E">
      <w:pPr>
        <w:rPr>
          <w:rFonts w:ascii="Futura Lt BT" w:hAnsi="Futura Lt BT" w:cstheme="minorHAnsi"/>
          <w:b/>
          <w:sz w:val="20"/>
          <w:szCs w:val="20"/>
        </w:rPr>
      </w:pPr>
      <w:r w:rsidRPr="0083727E">
        <w:rPr>
          <w:rFonts w:ascii="Futura Lt BT" w:hAnsi="Futura Lt BT" w:cstheme="minorHAnsi"/>
          <w:b/>
          <w:sz w:val="20"/>
          <w:szCs w:val="20"/>
        </w:rPr>
        <w:br w:type="page"/>
      </w:r>
    </w:p>
    <w:p w:rsidR="0083727E" w:rsidRPr="0083727E" w:rsidRDefault="0083727E" w:rsidP="0083727E">
      <w:pPr>
        <w:jc w:val="center"/>
        <w:rPr>
          <w:rFonts w:ascii="Futura Lt BT" w:hAnsi="Futura Lt BT" w:cstheme="minorHAnsi"/>
          <w:b/>
          <w:sz w:val="20"/>
          <w:szCs w:val="20"/>
        </w:rPr>
      </w:pPr>
      <w:r w:rsidRPr="0083727E">
        <w:rPr>
          <w:rFonts w:ascii="Futura Lt BT" w:hAnsi="Futura Lt BT" w:cstheme="minorHAnsi"/>
          <w:b/>
          <w:sz w:val="20"/>
          <w:szCs w:val="20"/>
        </w:rPr>
        <w:lastRenderedPageBreak/>
        <w:t>ABS Investments</w:t>
      </w:r>
    </w:p>
    <w:tbl>
      <w:tblPr>
        <w:tblStyle w:val="TableGrid8"/>
        <w:tblW w:w="10039" w:type="dxa"/>
        <w:tblInd w:w="-289" w:type="dxa"/>
        <w:tblLook w:val="04A0" w:firstRow="1" w:lastRow="0" w:firstColumn="1" w:lastColumn="0" w:noHBand="0" w:noVBand="1"/>
      </w:tblPr>
      <w:tblGrid>
        <w:gridCol w:w="3403"/>
        <w:gridCol w:w="6636"/>
      </w:tblGrid>
      <w:tr w:rsidR="0083727E" w:rsidRPr="0083727E" w:rsidTr="0083727E">
        <w:trPr>
          <w:trHeight w:val="617"/>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Purpose and value added</w:t>
            </w:r>
          </w:p>
        </w:tc>
        <w:tc>
          <w:tcPr>
            <w:tcW w:w="6636" w:type="dxa"/>
          </w:tcPr>
          <w:p w:rsidR="0083727E" w:rsidRPr="0083727E" w:rsidRDefault="0083727E" w:rsidP="0083727E">
            <w:pPr>
              <w:spacing w:before="40" w:after="40"/>
              <w:jc w:val="both"/>
              <w:rPr>
                <w:rFonts w:ascii="Futura Lt BT" w:hAnsi="Futura Lt BT" w:cstheme="minorHAnsi"/>
                <w:sz w:val="20"/>
                <w:szCs w:val="20"/>
              </w:rPr>
            </w:pPr>
            <w:r w:rsidRPr="0083727E">
              <w:rPr>
                <w:rFonts w:ascii="Futura Lt BT" w:hAnsi="Futura Lt BT" w:cstheme="minorHAnsi"/>
                <w:sz w:val="20"/>
                <w:szCs w:val="20"/>
              </w:rPr>
              <w:t xml:space="preserve">Provide liquidity to European financial intermediaries to improve the access to finance of European enterprises affected by the COVID outbreak. </w:t>
            </w:r>
          </w:p>
          <w:p w:rsidR="0083727E" w:rsidRPr="0083727E" w:rsidRDefault="0083727E" w:rsidP="0083727E">
            <w:pPr>
              <w:spacing w:before="40" w:after="40"/>
              <w:jc w:val="both"/>
              <w:rPr>
                <w:rFonts w:ascii="Futura Lt BT" w:hAnsi="Futura Lt BT" w:cstheme="minorHAnsi"/>
                <w:sz w:val="20"/>
                <w:szCs w:val="20"/>
              </w:rPr>
            </w:pPr>
            <w:r w:rsidRPr="0083727E" w:rsidDel="00497356">
              <w:rPr>
                <w:rFonts w:ascii="Futura Lt BT" w:hAnsi="Futura Lt BT" w:cstheme="minorHAnsi"/>
                <w:sz w:val="20"/>
                <w:szCs w:val="20"/>
              </w:rPr>
              <w:t>by providing working capital lines and/or other type of financing</w:t>
            </w:r>
          </w:p>
          <w:p w:rsidR="0083727E" w:rsidRPr="0083727E" w:rsidRDefault="0083727E" w:rsidP="0083727E">
            <w:pPr>
              <w:spacing w:before="40" w:after="40"/>
              <w:jc w:val="both"/>
              <w:rPr>
                <w:rFonts w:ascii="Futura Lt BT" w:hAnsi="Futura Lt BT" w:cstheme="minorHAnsi"/>
                <w:sz w:val="20"/>
                <w:szCs w:val="20"/>
              </w:rPr>
            </w:pPr>
            <w:r w:rsidRPr="0083727E">
              <w:rPr>
                <w:rFonts w:ascii="Futura Lt BT" w:hAnsi="Futura Lt BT" w:cstheme="minorHAnsi"/>
                <w:sz w:val="20"/>
                <w:szCs w:val="20"/>
              </w:rPr>
              <w:t xml:space="preserve">The Pan-EU GF shall </w:t>
            </w:r>
          </w:p>
          <w:p w:rsidR="0083727E" w:rsidRPr="0083727E" w:rsidRDefault="0083727E" w:rsidP="00C20C1E">
            <w:pPr>
              <w:numPr>
                <w:ilvl w:val="0"/>
                <w:numId w:val="37"/>
              </w:numPr>
              <w:spacing w:before="40" w:after="40"/>
              <w:contextualSpacing/>
              <w:jc w:val="both"/>
              <w:rPr>
                <w:rFonts w:ascii="Futura Lt BT" w:hAnsi="Futura Lt BT" w:cstheme="minorHAnsi"/>
                <w:sz w:val="20"/>
                <w:szCs w:val="20"/>
              </w:rPr>
            </w:pPr>
            <w:r w:rsidRPr="0083727E">
              <w:rPr>
                <w:rFonts w:ascii="Futura Lt BT" w:hAnsi="Futura Lt BT" w:cstheme="minorHAnsi"/>
                <w:sz w:val="20"/>
                <w:szCs w:val="20"/>
              </w:rPr>
              <w:t xml:space="preserve">purchases Notes issued via a bankruptcy remote vehicle securitising an existing portfolio of loans and leasing contracts; and/or </w:t>
            </w:r>
          </w:p>
          <w:p w:rsidR="0083727E" w:rsidRPr="0083727E" w:rsidRDefault="0083727E" w:rsidP="00C20C1E">
            <w:pPr>
              <w:numPr>
                <w:ilvl w:val="0"/>
                <w:numId w:val="37"/>
              </w:numPr>
              <w:spacing w:before="40" w:after="40"/>
              <w:contextualSpacing/>
              <w:jc w:val="both"/>
              <w:rPr>
                <w:rFonts w:ascii="Futura Lt BT" w:hAnsi="Futura Lt BT" w:cstheme="minorHAnsi"/>
                <w:sz w:val="20"/>
                <w:szCs w:val="20"/>
              </w:rPr>
            </w:pPr>
            <w:proofErr w:type="gramStart"/>
            <w:r w:rsidRPr="0083727E">
              <w:rPr>
                <w:rFonts w:ascii="Futura Lt BT" w:hAnsi="Futura Lt BT" w:cstheme="minorHAnsi"/>
                <w:sz w:val="20"/>
                <w:szCs w:val="20"/>
              </w:rPr>
              <w:t>issue</w:t>
            </w:r>
            <w:proofErr w:type="gramEnd"/>
            <w:r w:rsidRPr="0083727E">
              <w:rPr>
                <w:rFonts w:ascii="Futura Lt BT" w:hAnsi="Futura Lt BT" w:cstheme="minorHAnsi"/>
                <w:sz w:val="20"/>
                <w:szCs w:val="20"/>
              </w:rPr>
              <w:t xml:space="preserve"> guarantee in favour of third party investors in the Notes on the principal and interest due to them. </w:t>
            </w:r>
          </w:p>
          <w:p w:rsidR="0083727E" w:rsidRPr="0083727E" w:rsidRDefault="0083727E" w:rsidP="0083727E">
            <w:pPr>
              <w:spacing w:before="40" w:after="40"/>
              <w:jc w:val="both"/>
              <w:rPr>
                <w:rFonts w:ascii="Futura Lt BT" w:hAnsi="Futura Lt BT" w:cstheme="minorHAnsi"/>
                <w:sz w:val="20"/>
                <w:szCs w:val="20"/>
              </w:rPr>
            </w:pPr>
            <w:r w:rsidRPr="0083727E">
              <w:rPr>
                <w:rFonts w:ascii="Futura Lt BT" w:hAnsi="Futura Lt BT" w:cstheme="minorHAnsi"/>
                <w:sz w:val="20"/>
                <w:szCs w:val="20"/>
              </w:rPr>
              <w:t>The liquidity available for the FIs will be then redeployed by providing new financing to European enterprises.</w:t>
            </w:r>
          </w:p>
          <w:p w:rsidR="0083727E" w:rsidRPr="0083727E" w:rsidRDefault="0083727E" w:rsidP="0083727E">
            <w:pPr>
              <w:spacing w:before="40" w:after="40"/>
              <w:jc w:val="both"/>
              <w:rPr>
                <w:rFonts w:ascii="Futura Lt BT" w:hAnsi="Futura Lt BT" w:cstheme="minorHAnsi"/>
                <w:sz w:val="20"/>
                <w:szCs w:val="20"/>
              </w:rPr>
            </w:pPr>
          </w:p>
          <w:p w:rsidR="0083727E" w:rsidRPr="0083727E" w:rsidRDefault="0083727E" w:rsidP="0083727E">
            <w:pPr>
              <w:spacing w:before="40" w:after="40"/>
              <w:jc w:val="both"/>
              <w:rPr>
                <w:rFonts w:ascii="Futura Lt BT" w:hAnsi="Futura Lt BT" w:cstheme="minorHAnsi"/>
                <w:sz w:val="20"/>
                <w:szCs w:val="20"/>
              </w:rPr>
            </w:pPr>
            <w:r w:rsidRPr="0083727E">
              <w:rPr>
                <w:rFonts w:ascii="Futura Lt BT" w:hAnsi="Futura Lt BT" w:cstheme="minorHAnsi"/>
                <w:sz w:val="20"/>
                <w:szCs w:val="20"/>
              </w:rPr>
              <w:t xml:space="preserve">In case of securitisation of existing portfolios, the intermediaries will commit to originate a new portfolio of loans, leases, working capital lines, revolving credit facilities and overdraft, and/or other type of financing suitable to address the emergency; the additional portfolio will be originated for an amount based on the size of the purchased notes (see multiplier details below). </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Complementarity</w:t>
            </w:r>
          </w:p>
        </w:tc>
        <w:tc>
          <w:tcPr>
            <w:tcW w:w="6636" w:type="dxa"/>
          </w:tcPr>
          <w:p w:rsidR="0083727E" w:rsidRPr="0083727E" w:rsidRDefault="0083727E" w:rsidP="00C20C1E">
            <w:pPr>
              <w:numPr>
                <w:ilvl w:val="0"/>
                <w:numId w:val="35"/>
              </w:numPr>
              <w:contextualSpacing/>
              <w:jc w:val="both"/>
              <w:rPr>
                <w:rFonts w:ascii="Futura Lt BT" w:hAnsi="Futura Lt BT" w:cstheme="minorHAnsi"/>
                <w:sz w:val="20"/>
                <w:szCs w:val="20"/>
              </w:rPr>
            </w:pPr>
            <w:r w:rsidRPr="0083727E">
              <w:rPr>
                <w:rFonts w:ascii="Futura Lt BT" w:hAnsi="Futura Lt BT" w:cstheme="minorHAnsi"/>
                <w:sz w:val="20"/>
                <w:szCs w:val="20"/>
              </w:rPr>
              <w:t xml:space="preserve">By providing liquidity, the instrument shall be complementary to all other instruments offered by the Pan-EU GF </w:t>
            </w:r>
          </w:p>
          <w:p w:rsidR="0083727E" w:rsidRPr="0083727E" w:rsidRDefault="0083727E" w:rsidP="00C20C1E">
            <w:pPr>
              <w:numPr>
                <w:ilvl w:val="0"/>
                <w:numId w:val="35"/>
              </w:numPr>
              <w:contextualSpacing/>
              <w:jc w:val="both"/>
              <w:rPr>
                <w:rFonts w:ascii="Futura Lt BT" w:hAnsi="Futura Lt BT" w:cstheme="minorHAnsi"/>
                <w:sz w:val="20"/>
                <w:szCs w:val="20"/>
              </w:rPr>
            </w:pPr>
            <w:r w:rsidRPr="0083727E">
              <w:rPr>
                <w:rFonts w:ascii="Futura Lt BT" w:hAnsi="Futura Lt BT" w:cstheme="minorHAnsi"/>
                <w:sz w:val="20"/>
                <w:szCs w:val="20"/>
              </w:rPr>
              <w:t xml:space="preserve">This instrument will be essential for non-banking financial institution with no access to the ECB. </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Financial Intermediaries</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olor w:val="000000" w:themeColor="text1"/>
                <w:sz w:val="20"/>
                <w:szCs w:val="20"/>
              </w:rPr>
              <w:t xml:space="preserve">Any type of financial intermediary, including commercial banks, guarantee societies, National Promotional Banks or Institutions and other publicly owned intermediaries, alternative lenders, </w:t>
            </w:r>
            <w:proofErr w:type="spellStart"/>
            <w:r w:rsidRPr="0083727E">
              <w:rPr>
                <w:rFonts w:ascii="Futura Lt BT" w:hAnsi="Futura Lt BT"/>
                <w:color w:val="000000" w:themeColor="text1"/>
                <w:sz w:val="20"/>
                <w:szCs w:val="20"/>
              </w:rPr>
              <w:t>crowdlenders</w:t>
            </w:r>
            <w:proofErr w:type="spellEnd"/>
            <w:r w:rsidRPr="0083727E">
              <w:rPr>
                <w:rFonts w:ascii="Futura Lt BT" w:hAnsi="Futura Lt BT"/>
                <w:color w:val="000000" w:themeColor="text1"/>
                <w:sz w:val="20"/>
                <w:szCs w:val="20"/>
              </w:rPr>
              <w:t>, debt funds, SPVs, leasing companies and any other financial intermediaries authorised to lend.</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Target portfolio </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 xml:space="preserve">Existing (or new) granular portfolios of loans or leasing contracts (or other financial instruments). </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Type of instrument</w:t>
            </w:r>
          </w:p>
        </w:tc>
        <w:tc>
          <w:tcPr>
            <w:tcW w:w="6636" w:type="dxa"/>
          </w:tcPr>
          <w:p w:rsidR="0083727E" w:rsidRPr="0083727E" w:rsidRDefault="0083727E" w:rsidP="00C20C1E">
            <w:pPr>
              <w:numPr>
                <w:ilvl w:val="0"/>
                <w:numId w:val="36"/>
              </w:numPr>
              <w:ind w:left="320" w:hanging="142"/>
              <w:contextualSpacing/>
              <w:jc w:val="both"/>
              <w:rPr>
                <w:rFonts w:ascii="Futura Lt BT" w:hAnsi="Futura Lt BT" w:cstheme="minorHAnsi"/>
                <w:sz w:val="20"/>
                <w:szCs w:val="20"/>
              </w:rPr>
            </w:pPr>
            <w:r w:rsidRPr="0083727E">
              <w:rPr>
                <w:rFonts w:ascii="Futura Lt BT" w:hAnsi="Futura Lt BT" w:cstheme="minorHAnsi"/>
                <w:sz w:val="20"/>
                <w:szCs w:val="20"/>
              </w:rPr>
              <w:t>Direct investment in notes issued by bankruptcy remote SPVs;</w:t>
            </w:r>
          </w:p>
          <w:p w:rsidR="0083727E" w:rsidRPr="0083727E" w:rsidRDefault="0083727E" w:rsidP="00C20C1E">
            <w:pPr>
              <w:numPr>
                <w:ilvl w:val="0"/>
                <w:numId w:val="36"/>
              </w:numPr>
              <w:ind w:left="320" w:hanging="142"/>
              <w:contextualSpacing/>
              <w:jc w:val="both"/>
              <w:rPr>
                <w:rFonts w:ascii="Futura Lt BT" w:hAnsi="Futura Lt BT" w:cstheme="minorHAnsi"/>
                <w:sz w:val="20"/>
                <w:szCs w:val="20"/>
              </w:rPr>
            </w:pPr>
            <w:r w:rsidRPr="0083727E">
              <w:rPr>
                <w:rFonts w:ascii="Futura Lt BT" w:hAnsi="Futura Lt BT" w:cstheme="minorHAnsi"/>
                <w:sz w:val="20"/>
                <w:szCs w:val="20"/>
              </w:rPr>
              <w:t>Guarantees in favour of third investors in the notes issued by bankruptcy remote SPVs.</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Proposed transaction Structure</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The Pan-EU GF shall purchase (or issue a guarantee to third investors in) senior and mezzanine tranches. </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Additional Portfolio</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 xml:space="preserve">Depending, inter alia, on the </w:t>
            </w:r>
            <w:proofErr w:type="spellStart"/>
            <w:r w:rsidRPr="0083727E">
              <w:rPr>
                <w:rFonts w:ascii="Futura Lt BT" w:hAnsi="Futura Lt BT" w:cstheme="minorHAnsi"/>
                <w:sz w:val="20"/>
                <w:szCs w:val="20"/>
              </w:rPr>
              <w:t>PanEU</w:t>
            </w:r>
            <w:proofErr w:type="spellEnd"/>
            <w:r w:rsidRPr="0083727E">
              <w:rPr>
                <w:rFonts w:ascii="Futura Lt BT" w:hAnsi="Futura Lt BT" w:cstheme="minorHAnsi"/>
                <w:sz w:val="20"/>
                <w:szCs w:val="20"/>
              </w:rPr>
              <w:t xml:space="preserve"> GF allocated resources and the risk transferred by the financial intermediary, the transaction will support the origination of new financing based on the following (preliminary) target multiples on the allocated resources:</w:t>
            </w:r>
          </w:p>
          <w:tbl>
            <w:tblPr>
              <w:tblW w:w="5706" w:type="dxa"/>
              <w:tblLook w:val="04A0" w:firstRow="1" w:lastRow="0" w:firstColumn="1" w:lastColumn="0" w:noHBand="0" w:noVBand="1"/>
            </w:tblPr>
            <w:tblGrid>
              <w:gridCol w:w="1144"/>
              <w:gridCol w:w="876"/>
              <w:gridCol w:w="3686"/>
            </w:tblGrid>
            <w:tr w:rsidR="0083727E" w:rsidRPr="0083727E" w:rsidTr="0083727E">
              <w:trPr>
                <w:trHeight w:val="225"/>
              </w:trPr>
              <w:tc>
                <w:tcPr>
                  <w:tcW w:w="5706" w:type="dxa"/>
                  <w:gridSpan w:val="3"/>
                  <w:tcBorders>
                    <w:top w:val="nil"/>
                    <w:left w:val="nil"/>
                    <w:bottom w:val="nil"/>
                    <w:right w:val="nil"/>
                  </w:tcBorders>
                  <w:shd w:val="clear" w:color="auto" w:fill="auto"/>
                  <w:noWrap/>
                  <w:vAlign w:val="bottom"/>
                  <w:hideMark/>
                </w:tcPr>
                <w:p w:rsidR="0083727E" w:rsidRPr="0083727E" w:rsidRDefault="0083727E" w:rsidP="0083727E">
                  <w:pPr>
                    <w:spacing w:after="0" w:line="240" w:lineRule="auto"/>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ABS Cash Investment</w:t>
                  </w:r>
                </w:p>
              </w:tc>
            </w:tr>
            <w:tr w:rsidR="0083727E" w:rsidRPr="0083727E" w:rsidTr="0083727E">
              <w:trPr>
                <w:trHeight w:val="225"/>
              </w:trPr>
              <w:tc>
                <w:tcPr>
                  <w:tcW w:w="1144" w:type="dxa"/>
                  <w:tcBorders>
                    <w:top w:val="nil"/>
                    <w:left w:val="nil"/>
                    <w:bottom w:val="single" w:sz="4" w:space="0" w:color="auto"/>
                    <w:right w:val="nil"/>
                  </w:tcBorders>
                  <w:shd w:val="clear" w:color="auto" w:fill="auto"/>
                  <w:noWrap/>
                  <w:vAlign w:val="bottom"/>
                  <w:hideMark/>
                </w:tcPr>
                <w:p w:rsidR="0083727E" w:rsidRPr="0083727E" w:rsidRDefault="0083727E" w:rsidP="0083727E">
                  <w:pPr>
                    <w:spacing w:after="0" w:line="240" w:lineRule="auto"/>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 </w:t>
                  </w:r>
                </w:p>
              </w:tc>
              <w:tc>
                <w:tcPr>
                  <w:tcW w:w="4562" w:type="dxa"/>
                  <w:gridSpan w:val="2"/>
                  <w:tcBorders>
                    <w:top w:val="nil"/>
                    <w:left w:val="nil"/>
                    <w:bottom w:val="single" w:sz="4" w:space="0" w:color="auto"/>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i/>
                      <w:iCs/>
                      <w:color w:val="000000"/>
                      <w:sz w:val="20"/>
                      <w:szCs w:val="20"/>
                      <w:lang w:eastAsia="en-GB"/>
                    </w:rPr>
                  </w:pPr>
                  <w:r w:rsidRPr="0083727E">
                    <w:rPr>
                      <w:rFonts w:ascii="Calibri" w:eastAsia="Times New Roman" w:hAnsi="Calibri" w:cs="Calibri"/>
                      <w:b/>
                      <w:bCs/>
                      <w:i/>
                      <w:iCs/>
                      <w:color w:val="000000"/>
                      <w:sz w:val="20"/>
                      <w:szCs w:val="20"/>
                      <w:lang w:eastAsia="en-GB"/>
                    </w:rPr>
                    <w:t>Additional Portfolio on Allocated resources</w:t>
                  </w:r>
                </w:p>
              </w:tc>
            </w:tr>
            <w:tr w:rsidR="0083727E" w:rsidRPr="0083727E" w:rsidTr="0083727E">
              <w:trPr>
                <w:trHeight w:val="225"/>
              </w:trPr>
              <w:tc>
                <w:tcPr>
                  <w:tcW w:w="2020" w:type="dxa"/>
                  <w:gridSpan w:val="2"/>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Junior tranches</w:t>
                  </w:r>
                </w:p>
              </w:tc>
              <w:tc>
                <w:tcPr>
                  <w:tcW w:w="3686"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[6.0]x</w:t>
                  </w:r>
                </w:p>
              </w:tc>
            </w:tr>
            <w:tr w:rsidR="0083727E" w:rsidRPr="0083727E" w:rsidTr="0083727E">
              <w:trPr>
                <w:trHeight w:val="225"/>
              </w:trPr>
              <w:tc>
                <w:tcPr>
                  <w:tcW w:w="2020" w:type="dxa"/>
                  <w:gridSpan w:val="2"/>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Mezzanine tranches</w:t>
                  </w:r>
                </w:p>
              </w:tc>
              <w:tc>
                <w:tcPr>
                  <w:tcW w:w="3686"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[4.0]x</w:t>
                  </w:r>
                </w:p>
              </w:tc>
            </w:tr>
            <w:tr w:rsidR="0083727E" w:rsidRPr="0083727E" w:rsidTr="0083727E">
              <w:trPr>
                <w:trHeight w:val="225"/>
              </w:trPr>
              <w:tc>
                <w:tcPr>
                  <w:tcW w:w="2020" w:type="dxa"/>
                  <w:gridSpan w:val="2"/>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Senior tranches</w:t>
                  </w:r>
                </w:p>
              </w:tc>
              <w:tc>
                <w:tcPr>
                  <w:tcW w:w="3686"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[1.5]x</w:t>
                  </w:r>
                </w:p>
              </w:tc>
            </w:tr>
          </w:tbl>
          <w:p w:rsidR="0083727E" w:rsidRPr="0083727E" w:rsidRDefault="0083727E" w:rsidP="0083727E">
            <w:pPr>
              <w:spacing w:before="100" w:beforeAutospacing="1" w:afterAutospacing="1"/>
              <w:jc w:val="both"/>
              <w:rPr>
                <w:rFonts w:ascii="Futura Lt BT" w:hAnsi="Futura Lt BT" w:cstheme="minorHAnsi"/>
                <w:sz w:val="20"/>
                <w:szCs w:val="20"/>
              </w:rPr>
            </w:pP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Cost of the guarantee </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Senior and Mezzanine tranches will be rated and priced according the credit policies and procedures of the EIF, which are market conform.</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State Aid</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Futura Lt BT" w:hAnsi="Futura Lt BT" w:cstheme="minorHAnsi"/>
                <w:sz w:val="20"/>
                <w:szCs w:val="20"/>
              </w:rPr>
              <w:t>sought.</w:t>
            </w:r>
            <w:proofErr w:type="gramEnd"/>
          </w:p>
        </w:tc>
      </w:tr>
    </w:tbl>
    <w:p w:rsidR="0083727E" w:rsidRPr="0083727E" w:rsidRDefault="0083727E" w:rsidP="0083727E">
      <w:pPr>
        <w:jc w:val="center"/>
        <w:rPr>
          <w:rFonts w:ascii="Futura Lt BT" w:hAnsi="Futura Lt BT" w:cstheme="minorHAnsi"/>
          <w:b/>
          <w:sz w:val="20"/>
          <w:szCs w:val="20"/>
        </w:rPr>
      </w:pPr>
      <w:r w:rsidRPr="0083727E">
        <w:rPr>
          <w:rFonts w:ascii="Futura Lt BT" w:hAnsi="Futura Lt BT" w:cstheme="minorHAnsi"/>
          <w:b/>
          <w:sz w:val="20"/>
          <w:szCs w:val="20"/>
        </w:rPr>
        <w:lastRenderedPageBreak/>
        <w:t>Forward starting Tranche guarantees on new portfolio</w:t>
      </w:r>
    </w:p>
    <w:tbl>
      <w:tblPr>
        <w:tblStyle w:val="TableGrid8"/>
        <w:tblW w:w="10039" w:type="dxa"/>
        <w:tblInd w:w="-289" w:type="dxa"/>
        <w:tblLook w:val="04A0" w:firstRow="1" w:lastRow="0" w:firstColumn="1" w:lastColumn="0" w:noHBand="0" w:noVBand="1"/>
      </w:tblPr>
      <w:tblGrid>
        <w:gridCol w:w="3403"/>
        <w:gridCol w:w="6636"/>
      </w:tblGrid>
      <w:tr w:rsidR="0083727E" w:rsidRPr="0083727E" w:rsidTr="0083727E">
        <w:trPr>
          <w:trHeight w:val="617"/>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Purpose </w:t>
            </w:r>
          </w:p>
        </w:tc>
        <w:tc>
          <w:tcPr>
            <w:tcW w:w="6636" w:type="dxa"/>
          </w:tcPr>
          <w:p w:rsidR="0083727E" w:rsidRPr="0083727E" w:rsidRDefault="0083727E" w:rsidP="0083727E">
            <w:pPr>
              <w:spacing w:before="40" w:after="40"/>
              <w:jc w:val="both"/>
              <w:rPr>
                <w:rFonts w:ascii="Futura Lt BT" w:hAnsi="Futura Lt BT" w:cstheme="minorHAnsi"/>
                <w:sz w:val="20"/>
                <w:szCs w:val="20"/>
              </w:rPr>
            </w:pPr>
            <w:r w:rsidRPr="0083727E">
              <w:rPr>
                <w:rFonts w:ascii="Futura Lt BT" w:hAnsi="Futura Lt BT" w:cstheme="minorHAnsi"/>
                <w:sz w:val="20"/>
                <w:szCs w:val="20"/>
              </w:rPr>
              <w:t xml:space="preserve">Provide to European financial intermediaries an instrument for managing capital and losses linked to the COVID-19 on a newly originated portfolio of loans and leasing contracts to European enterprises. </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Complementarity</w:t>
            </w:r>
          </w:p>
        </w:tc>
        <w:tc>
          <w:tcPr>
            <w:tcW w:w="6636" w:type="dxa"/>
          </w:tcPr>
          <w:p w:rsidR="0083727E" w:rsidRPr="0083727E" w:rsidRDefault="0083727E" w:rsidP="00C20C1E">
            <w:pPr>
              <w:numPr>
                <w:ilvl w:val="0"/>
                <w:numId w:val="18"/>
              </w:numPr>
              <w:contextualSpacing/>
              <w:jc w:val="both"/>
              <w:rPr>
                <w:rFonts w:ascii="Futura Lt BT" w:hAnsi="Futura Lt BT" w:cstheme="minorHAnsi"/>
                <w:sz w:val="20"/>
                <w:szCs w:val="20"/>
              </w:rPr>
            </w:pPr>
            <w:r w:rsidRPr="0083727E">
              <w:rPr>
                <w:rFonts w:ascii="Futura Lt BT" w:hAnsi="Futura Lt BT" w:cstheme="minorHAnsi"/>
                <w:sz w:val="20"/>
                <w:szCs w:val="20"/>
              </w:rPr>
              <w:t>The proposed instrument will be complementary to portfolio-tranche guarantee measures introduced by local government to support enterprises affected by the current crisis.</w:t>
            </w:r>
          </w:p>
          <w:p w:rsidR="0083727E" w:rsidRPr="0083727E" w:rsidRDefault="0083727E" w:rsidP="00C20C1E">
            <w:pPr>
              <w:numPr>
                <w:ilvl w:val="0"/>
                <w:numId w:val="18"/>
              </w:numPr>
              <w:contextualSpacing/>
              <w:jc w:val="both"/>
              <w:rPr>
                <w:rFonts w:ascii="Futura Lt BT" w:hAnsi="Futura Lt BT" w:cstheme="minorHAnsi"/>
                <w:sz w:val="20"/>
                <w:szCs w:val="20"/>
              </w:rPr>
            </w:pPr>
            <w:r w:rsidRPr="0083727E">
              <w:rPr>
                <w:rFonts w:ascii="Futura Lt BT" w:hAnsi="Futura Lt BT" w:cstheme="minorHAnsi"/>
                <w:sz w:val="20"/>
                <w:szCs w:val="20"/>
              </w:rPr>
              <w:t xml:space="preserve">Given its flexibility, the instrument shall be easily combined with ad-hoc tranche guarantees offered by National Promotional Institutions or third party market investors (more relevant in a second moment) </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Financial Intermediaries</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olor w:val="000000" w:themeColor="text1"/>
                <w:sz w:val="20"/>
                <w:szCs w:val="20"/>
              </w:rPr>
              <w:t xml:space="preserve">Any type of financial intermediary, including commercial banks, guarantee societies, National Promotional Banks or Institutions and other publicly owned intermediaries, alternative lenders, </w:t>
            </w:r>
            <w:proofErr w:type="spellStart"/>
            <w:r w:rsidRPr="0083727E">
              <w:rPr>
                <w:rFonts w:ascii="Futura Lt BT" w:hAnsi="Futura Lt BT"/>
                <w:color w:val="000000" w:themeColor="text1"/>
                <w:sz w:val="20"/>
                <w:szCs w:val="20"/>
              </w:rPr>
              <w:t>crowdlenders</w:t>
            </w:r>
            <w:proofErr w:type="spellEnd"/>
            <w:r w:rsidRPr="0083727E">
              <w:rPr>
                <w:rFonts w:ascii="Futura Lt BT" w:hAnsi="Futura Lt BT"/>
                <w:color w:val="000000" w:themeColor="text1"/>
                <w:sz w:val="20"/>
                <w:szCs w:val="20"/>
              </w:rPr>
              <w:t>, debt funds, SPVs, leasing companies and any other financial intermediaries authorised to lend.</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Target portfolio </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New granular portfolios of loans or leasing contracts (or other financial instruments) originated by the Financial Intermediary to enterprises in any of the EU Country contributing to the Pan-EU GF. Indicatively maximum concentration per obligor of 1% of the portfolio size.</w:t>
            </w:r>
          </w:p>
        </w:tc>
      </w:tr>
      <w:tr w:rsidR="0083727E" w:rsidRPr="0083727E" w:rsidTr="0083727E">
        <w:trPr>
          <w:trHeight w:val="215"/>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Type of instrument</w:t>
            </w:r>
          </w:p>
        </w:tc>
        <w:tc>
          <w:tcPr>
            <w:tcW w:w="6636"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Guarantee Agreement </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Proposed transaction Structure</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Guarantee (or counter-guarantee) on Tranches of newly originated portfolios.  Such guarantee shall allow the financial intermediary to release capital, in part or in full, on the portfolio. </w:t>
            </w:r>
          </w:p>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Depending the type of financial intermediary (i.e., bank with advanced rating model, standardised rating model or non-banking institutions) and the type of portfolio the Pan-EU GF shall offer guarantee on different type of tranches including, but not limited to:</w:t>
            </w:r>
          </w:p>
          <w:p w:rsidR="0083727E" w:rsidRPr="0083727E" w:rsidRDefault="0083727E" w:rsidP="00C20C1E">
            <w:pPr>
              <w:numPr>
                <w:ilvl w:val="0"/>
                <w:numId w:val="41"/>
              </w:numPr>
              <w:spacing w:before="100" w:beforeAutospacing="1" w:afterAutospacing="1"/>
              <w:contextualSpacing/>
              <w:jc w:val="both"/>
              <w:rPr>
                <w:rFonts w:ascii="Futura Lt BT" w:hAnsi="Futura Lt BT" w:cstheme="minorHAnsi"/>
                <w:sz w:val="20"/>
                <w:szCs w:val="20"/>
              </w:rPr>
            </w:pPr>
            <w:r w:rsidRPr="0083727E">
              <w:rPr>
                <w:rFonts w:ascii="Futura Lt BT" w:hAnsi="Futura Lt BT" w:cstheme="minorHAnsi"/>
                <w:sz w:val="20"/>
                <w:szCs w:val="20"/>
              </w:rPr>
              <w:t>Junior tranches covering expected losses (where expected loss are estimated according to EIF internal methodology)</w:t>
            </w:r>
          </w:p>
          <w:p w:rsidR="0083727E" w:rsidRPr="0083727E" w:rsidRDefault="0083727E" w:rsidP="00C20C1E">
            <w:pPr>
              <w:numPr>
                <w:ilvl w:val="0"/>
                <w:numId w:val="41"/>
              </w:numPr>
              <w:spacing w:before="100" w:beforeAutospacing="1" w:afterAutospacing="1"/>
              <w:contextualSpacing/>
              <w:jc w:val="both"/>
              <w:rPr>
                <w:rFonts w:ascii="Futura Lt BT" w:hAnsi="Futura Lt BT" w:cstheme="minorHAnsi"/>
                <w:sz w:val="20"/>
                <w:szCs w:val="20"/>
              </w:rPr>
            </w:pPr>
            <w:r w:rsidRPr="0083727E">
              <w:rPr>
                <w:rFonts w:ascii="Futura Lt BT" w:hAnsi="Futura Lt BT" w:cstheme="minorHAnsi"/>
                <w:sz w:val="20"/>
                <w:szCs w:val="20"/>
              </w:rPr>
              <w:t>Junior tranches covering expected losses  and part of unexpected losses up to an attachment point for B1 rating mezzanine (where the internal rating is estimated according to EIF internal methodology)</w:t>
            </w:r>
          </w:p>
          <w:p w:rsidR="0083727E" w:rsidRPr="0083727E" w:rsidRDefault="0083727E" w:rsidP="00C20C1E">
            <w:pPr>
              <w:numPr>
                <w:ilvl w:val="0"/>
                <w:numId w:val="41"/>
              </w:numPr>
              <w:spacing w:before="100" w:beforeAutospacing="1" w:afterAutospacing="1"/>
              <w:contextualSpacing/>
              <w:jc w:val="both"/>
              <w:rPr>
                <w:rFonts w:ascii="Futura Lt BT" w:hAnsi="Futura Lt BT" w:cstheme="minorHAnsi"/>
                <w:sz w:val="20"/>
                <w:szCs w:val="20"/>
              </w:rPr>
            </w:pPr>
            <w:r w:rsidRPr="0083727E">
              <w:rPr>
                <w:rFonts w:ascii="Futura Lt BT" w:hAnsi="Futura Lt BT" w:cstheme="minorHAnsi"/>
                <w:sz w:val="20"/>
                <w:szCs w:val="20"/>
              </w:rPr>
              <w:t>Mezzanine and senior tranche – with rating assigned according to EIF Internal methodology</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Additional Portfolio</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 xml:space="preserve">Depending, inter alia, on the </w:t>
            </w:r>
            <w:proofErr w:type="spellStart"/>
            <w:r w:rsidRPr="0083727E">
              <w:rPr>
                <w:rFonts w:ascii="Futura Lt BT" w:hAnsi="Futura Lt BT" w:cstheme="minorHAnsi"/>
                <w:sz w:val="20"/>
                <w:szCs w:val="20"/>
              </w:rPr>
              <w:t>PanEU</w:t>
            </w:r>
            <w:proofErr w:type="spellEnd"/>
            <w:r w:rsidRPr="0083727E">
              <w:rPr>
                <w:rFonts w:ascii="Futura Lt BT" w:hAnsi="Futura Lt BT" w:cstheme="minorHAnsi"/>
                <w:sz w:val="20"/>
                <w:szCs w:val="20"/>
              </w:rPr>
              <w:t xml:space="preserve"> GF allocated resources and the risk transferred by the financial intermediary, the transaction will support the origination of new financing based on the following (preliminary) target multiples on the allocated resources:</w:t>
            </w:r>
          </w:p>
          <w:tbl>
            <w:tblPr>
              <w:tblW w:w="5706" w:type="dxa"/>
              <w:tblLook w:val="04A0" w:firstRow="1" w:lastRow="0" w:firstColumn="1" w:lastColumn="0" w:noHBand="0" w:noVBand="1"/>
            </w:tblPr>
            <w:tblGrid>
              <w:gridCol w:w="2162"/>
              <w:gridCol w:w="3544"/>
            </w:tblGrid>
            <w:tr w:rsidR="0083727E" w:rsidRPr="0083727E" w:rsidTr="0083727E">
              <w:trPr>
                <w:trHeight w:val="225"/>
              </w:trPr>
              <w:tc>
                <w:tcPr>
                  <w:tcW w:w="5706" w:type="dxa"/>
                  <w:gridSpan w:val="2"/>
                  <w:tcBorders>
                    <w:top w:val="nil"/>
                    <w:left w:val="nil"/>
                    <w:bottom w:val="nil"/>
                    <w:right w:val="nil"/>
                  </w:tcBorders>
                  <w:shd w:val="clear" w:color="auto" w:fill="auto"/>
                  <w:noWrap/>
                  <w:vAlign w:val="bottom"/>
                  <w:hideMark/>
                </w:tcPr>
                <w:p w:rsidR="0083727E" w:rsidRPr="0083727E" w:rsidRDefault="0083727E" w:rsidP="0083727E">
                  <w:pPr>
                    <w:spacing w:after="0" w:line="240" w:lineRule="auto"/>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Forward starting tranche guarantee on new portfolio</w:t>
                  </w:r>
                </w:p>
              </w:tc>
            </w:tr>
            <w:tr w:rsidR="0083727E" w:rsidRPr="0083727E" w:rsidTr="0083727E">
              <w:trPr>
                <w:trHeight w:val="225"/>
              </w:trPr>
              <w:tc>
                <w:tcPr>
                  <w:tcW w:w="2162" w:type="dxa"/>
                  <w:tcBorders>
                    <w:top w:val="nil"/>
                    <w:left w:val="nil"/>
                    <w:bottom w:val="single" w:sz="4" w:space="0" w:color="auto"/>
                    <w:right w:val="nil"/>
                  </w:tcBorders>
                  <w:shd w:val="clear" w:color="auto" w:fill="auto"/>
                  <w:noWrap/>
                  <w:vAlign w:val="bottom"/>
                  <w:hideMark/>
                </w:tcPr>
                <w:p w:rsidR="0083727E" w:rsidRPr="0083727E" w:rsidRDefault="0083727E" w:rsidP="0083727E">
                  <w:pPr>
                    <w:spacing w:after="0" w:line="240" w:lineRule="auto"/>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 </w:t>
                  </w:r>
                </w:p>
              </w:tc>
              <w:tc>
                <w:tcPr>
                  <w:tcW w:w="3544" w:type="dxa"/>
                  <w:tcBorders>
                    <w:top w:val="nil"/>
                    <w:left w:val="nil"/>
                    <w:bottom w:val="single" w:sz="4" w:space="0" w:color="auto"/>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i/>
                      <w:iCs/>
                      <w:color w:val="000000"/>
                      <w:sz w:val="20"/>
                      <w:szCs w:val="20"/>
                      <w:lang w:eastAsia="en-GB"/>
                    </w:rPr>
                  </w:pPr>
                  <w:r w:rsidRPr="0083727E">
                    <w:rPr>
                      <w:rFonts w:ascii="Calibri" w:eastAsia="Times New Roman" w:hAnsi="Calibri" w:cs="Calibri"/>
                      <w:b/>
                      <w:bCs/>
                      <w:i/>
                      <w:iCs/>
                      <w:color w:val="000000"/>
                      <w:sz w:val="20"/>
                      <w:szCs w:val="20"/>
                      <w:lang w:eastAsia="en-GB"/>
                    </w:rPr>
                    <w:t>Portfolio on Allocated resources</w:t>
                  </w:r>
                </w:p>
              </w:tc>
            </w:tr>
            <w:tr w:rsidR="0083727E" w:rsidRPr="0083727E" w:rsidTr="0083727E">
              <w:trPr>
                <w:trHeight w:val="225"/>
              </w:trPr>
              <w:tc>
                <w:tcPr>
                  <w:tcW w:w="2162"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Junior tranches</w:t>
                  </w:r>
                </w:p>
              </w:tc>
              <w:tc>
                <w:tcPr>
                  <w:tcW w:w="3544"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[6.0]x</w:t>
                  </w:r>
                </w:p>
              </w:tc>
            </w:tr>
            <w:tr w:rsidR="0083727E" w:rsidRPr="0083727E" w:rsidTr="0083727E">
              <w:trPr>
                <w:trHeight w:val="225"/>
              </w:trPr>
              <w:tc>
                <w:tcPr>
                  <w:tcW w:w="2162"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Mezzanine tranches</w:t>
                  </w:r>
                </w:p>
              </w:tc>
              <w:tc>
                <w:tcPr>
                  <w:tcW w:w="3544"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[4.0]x</w:t>
                  </w:r>
                </w:p>
              </w:tc>
            </w:tr>
            <w:tr w:rsidR="0083727E" w:rsidRPr="0083727E" w:rsidTr="0083727E">
              <w:trPr>
                <w:trHeight w:val="225"/>
              </w:trPr>
              <w:tc>
                <w:tcPr>
                  <w:tcW w:w="2162"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b/>
                      <w:bCs/>
                      <w:color w:val="000000"/>
                      <w:sz w:val="20"/>
                      <w:szCs w:val="20"/>
                      <w:lang w:eastAsia="en-GB"/>
                    </w:rPr>
                  </w:pPr>
                  <w:r w:rsidRPr="0083727E">
                    <w:rPr>
                      <w:rFonts w:ascii="Calibri" w:eastAsia="Times New Roman" w:hAnsi="Calibri" w:cs="Calibri"/>
                      <w:b/>
                      <w:bCs/>
                      <w:color w:val="000000"/>
                      <w:sz w:val="20"/>
                      <w:szCs w:val="20"/>
                      <w:lang w:eastAsia="en-GB"/>
                    </w:rPr>
                    <w:t>Senior tranches</w:t>
                  </w:r>
                </w:p>
              </w:tc>
              <w:tc>
                <w:tcPr>
                  <w:tcW w:w="3544" w:type="dxa"/>
                  <w:tcBorders>
                    <w:top w:val="nil"/>
                    <w:left w:val="nil"/>
                    <w:bottom w:val="nil"/>
                    <w:right w:val="nil"/>
                  </w:tcBorders>
                  <w:shd w:val="clear" w:color="auto" w:fill="auto"/>
                  <w:noWrap/>
                  <w:vAlign w:val="bottom"/>
                  <w:hideMark/>
                </w:tcPr>
                <w:p w:rsidR="0083727E" w:rsidRPr="0083727E" w:rsidRDefault="0083727E" w:rsidP="0083727E">
                  <w:pPr>
                    <w:spacing w:after="0" w:line="240" w:lineRule="auto"/>
                    <w:jc w:val="right"/>
                    <w:rPr>
                      <w:rFonts w:ascii="Calibri" w:eastAsia="Times New Roman" w:hAnsi="Calibri" w:cs="Calibri"/>
                      <w:color w:val="000000"/>
                      <w:sz w:val="20"/>
                      <w:szCs w:val="20"/>
                      <w:lang w:eastAsia="en-GB"/>
                    </w:rPr>
                  </w:pPr>
                  <w:r w:rsidRPr="0083727E">
                    <w:rPr>
                      <w:rFonts w:ascii="Calibri" w:eastAsia="Times New Roman" w:hAnsi="Calibri" w:cs="Calibri"/>
                      <w:color w:val="000000"/>
                      <w:sz w:val="20"/>
                      <w:szCs w:val="20"/>
                      <w:lang w:eastAsia="en-GB"/>
                    </w:rPr>
                    <w:t>[1.5]x</w:t>
                  </w:r>
                </w:p>
              </w:tc>
            </w:tr>
          </w:tbl>
          <w:p w:rsidR="0083727E" w:rsidRPr="0083727E" w:rsidRDefault="0083727E" w:rsidP="0083727E">
            <w:pPr>
              <w:spacing w:before="100" w:beforeAutospacing="1" w:afterAutospacing="1"/>
              <w:jc w:val="both"/>
              <w:rPr>
                <w:rFonts w:ascii="Futura Lt BT" w:hAnsi="Futura Lt BT" w:cstheme="minorHAnsi"/>
                <w:sz w:val="20"/>
                <w:szCs w:val="20"/>
              </w:rPr>
            </w:pP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State Aid</w:t>
            </w:r>
          </w:p>
        </w:tc>
        <w:tc>
          <w:tcPr>
            <w:tcW w:w="6636" w:type="dxa"/>
          </w:tcPr>
          <w:p w:rsidR="0083727E" w:rsidRPr="0083727E" w:rsidRDefault="0083727E" w:rsidP="0083727E">
            <w:pPr>
              <w:spacing w:before="100" w:beforeAutospacing="1" w:afterAutospacing="1"/>
              <w:jc w:val="both"/>
              <w:rPr>
                <w:rFonts w:ascii="Futura Lt BT" w:hAnsi="Futura Lt BT" w:cstheme="minorHAnsi"/>
                <w:sz w:val="20"/>
                <w:szCs w:val="20"/>
              </w:rPr>
            </w:pPr>
            <w:r w:rsidRPr="0083727E">
              <w:rPr>
                <w:rFonts w:ascii="Futura Lt BT" w:hAnsi="Futura Lt BT" w:cstheme="minorHAnsi"/>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Futura Lt BT" w:hAnsi="Futura Lt BT" w:cstheme="minorHAnsi"/>
                <w:sz w:val="20"/>
                <w:szCs w:val="20"/>
              </w:rPr>
              <w:t>sought.</w:t>
            </w:r>
            <w:proofErr w:type="gramEnd"/>
          </w:p>
        </w:tc>
      </w:tr>
    </w:tbl>
    <w:p w:rsidR="0083727E" w:rsidRPr="0083727E" w:rsidRDefault="0083727E" w:rsidP="0083727E">
      <w:pPr>
        <w:keepNext/>
        <w:keepLines/>
        <w:pBdr>
          <w:bottom w:val="single" w:sz="4" w:space="1" w:color="auto"/>
        </w:pBdr>
        <w:spacing w:before="240" w:after="0"/>
        <w:jc w:val="center"/>
        <w:outlineLvl w:val="0"/>
        <w:rPr>
          <w:rFonts w:ascii="Futura Lt BT" w:eastAsiaTheme="majorEastAsia" w:hAnsi="Futura Lt BT" w:cstheme="majorBidi"/>
          <w:b/>
          <w:color w:val="2E74B5" w:themeColor="accent1" w:themeShade="BF"/>
          <w:sz w:val="20"/>
          <w:szCs w:val="20"/>
        </w:rPr>
      </w:pPr>
      <w:r w:rsidRPr="0083727E">
        <w:rPr>
          <w:rFonts w:ascii="Futura Lt BT" w:eastAsiaTheme="majorEastAsia" w:hAnsi="Futura Lt BT" w:cstheme="majorBidi"/>
          <w:b/>
          <w:color w:val="2E74B5" w:themeColor="accent1" w:themeShade="BF"/>
          <w:sz w:val="20"/>
          <w:szCs w:val="20"/>
        </w:rPr>
        <w:lastRenderedPageBreak/>
        <w:t>Diversified Debt Funds</w:t>
      </w:r>
    </w:p>
    <w:p w:rsidR="0083727E" w:rsidRPr="0083727E" w:rsidRDefault="0083727E" w:rsidP="0083727E">
      <w:pPr>
        <w:rPr>
          <w:rFonts w:ascii="Futura Lt BT" w:hAnsi="Futura Lt BT" w:cstheme="minorHAnsi"/>
          <w:sz w:val="20"/>
          <w:szCs w:val="20"/>
        </w:rPr>
      </w:pPr>
    </w:p>
    <w:tbl>
      <w:tblPr>
        <w:tblStyle w:val="TableGrid8"/>
        <w:tblW w:w="10039" w:type="dxa"/>
        <w:tblInd w:w="-289" w:type="dxa"/>
        <w:tblLook w:val="04A0" w:firstRow="1" w:lastRow="0" w:firstColumn="1" w:lastColumn="0" w:noHBand="0" w:noVBand="1"/>
      </w:tblPr>
      <w:tblGrid>
        <w:gridCol w:w="3403"/>
        <w:gridCol w:w="6636"/>
      </w:tblGrid>
      <w:tr w:rsidR="0083727E" w:rsidRPr="0083727E" w:rsidTr="0083727E">
        <w:trPr>
          <w:trHeight w:val="617"/>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Purpose </w:t>
            </w:r>
          </w:p>
        </w:tc>
        <w:tc>
          <w:tcPr>
            <w:tcW w:w="6636" w:type="dxa"/>
          </w:tcPr>
          <w:p w:rsidR="0083727E" w:rsidRPr="0083727E" w:rsidRDefault="0083727E" w:rsidP="0083727E">
            <w:pPr>
              <w:spacing w:before="40" w:after="40"/>
              <w:jc w:val="both"/>
              <w:rPr>
                <w:rFonts w:ascii="Futura Lt BT" w:hAnsi="Futura Lt BT" w:cstheme="minorHAnsi"/>
                <w:sz w:val="20"/>
                <w:szCs w:val="20"/>
              </w:rPr>
            </w:pPr>
            <w:r w:rsidRPr="0083727E">
              <w:rPr>
                <w:rFonts w:ascii="Futura Lt BT" w:hAnsi="Futura Lt BT"/>
                <w:sz w:val="20"/>
                <w:szCs w:val="20"/>
              </w:rPr>
              <w:t>Diversified debt funds (“DDF”) are an alternative source of flexible, tailor-made debt financing for SMEs and mid-caps in Europe. This market emerged in response to the retrenchment of banks and other traditional lenders after the financial crisis. Today it provides businesses with a broader choice of financing options, as well as offering investors an asset class that links institutional savings with real economic growth.</w:t>
            </w:r>
          </w:p>
          <w:p w:rsidR="0083727E" w:rsidRPr="0083727E" w:rsidRDefault="0083727E" w:rsidP="0083727E">
            <w:pPr>
              <w:spacing w:before="40" w:after="40"/>
              <w:jc w:val="both"/>
              <w:rPr>
                <w:rFonts w:ascii="Futura Lt BT" w:hAnsi="Futura Lt BT" w:cstheme="minorHAnsi"/>
                <w:sz w:val="20"/>
                <w:szCs w:val="20"/>
              </w:rPr>
            </w:pPr>
            <w:r w:rsidRPr="0083727E">
              <w:rPr>
                <w:rFonts w:ascii="Futura Lt BT" w:hAnsi="Futura Lt BT" w:cstheme="minorHAnsi"/>
                <w:sz w:val="20"/>
                <w:szCs w:val="20"/>
              </w:rPr>
              <w:t xml:space="preserve">These lenders provide tailored lending with longer tenors, flexible collateral requirements, </w:t>
            </w:r>
            <w:proofErr w:type="gramStart"/>
            <w:r w:rsidRPr="0083727E">
              <w:rPr>
                <w:rFonts w:ascii="Futura Lt BT" w:hAnsi="Futura Lt BT" w:cstheme="minorHAnsi"/>
                <w:sz w:val="20"/>
                <w:szCs w:val="20"/>
              </w:rPr>
              <w:t>flexible</w:t>
            </w:r>
            <w:proofErr w:type="gramEnd"/>
            <w:r w:rsidRPr="0083727E">
              <w:rPr>
                <w:rFonts w:ascii="Futura Lt BT" w:hAnsi="Futura Lt BT" w:cstheme="minorHAnsi"/>
                <w:sz w:val="20"/>
                <w:szCs w:val="20"/>
              </w:rPr>
              <w:t xml:space="preserve"> repayment options and typically have much quicker approval times than traditional lenders. From a fund manager perspective, demand from enterprises is high with fundraising representing a far greater challenge.</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Complementarity</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 xml:space="preserve">Diversified Debt Funds </w:t>
            </w:r>
            <w:r w:rsidRPr="0083727E">
              <w:rPr>
                <w:rFonts w:ascii="Futura Lt BT" w:hAnsi="Futura Lt BT"/>
                <w:sz w:val="20"/>
                <w:szCs w:val="20"/>
              </w:rPr>
              <w:t>can play a beneficial role as a complement to traditional banking lenders by expanding access to credit or by supporting market liquidity, maturity transformation, and risk sharing</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Financial Intermediaries</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Fund managers, asset managers, marketplace lending platforms.</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 xml:space="preserve">Target portfolio </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Enterprises established or operating in the EU.</w:t>
            </w:r>
          </w:p>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 xml:space="preserve">The Fund </w:t>
            </w:r>
            <w:proofErr w:type="gramStart"/>
            <w:r w:rsidRPr="0083727E">
              <w:rPr>
                <w:rFonts w:ascii="Futura Lt BT" w:hAnsi="Futura Lt BT" w:cstheme="minorHAnsi"/>
                <w:sz w:val="20"/>
                <w:szCs w:val="20"/>
              </w:rPr>
              <w:t>invest</w:t>
            </w:r>
            <w:proofErr w:type="gramEnd"/>
            <w:r w:rsidRPr="0083727E">
              <w:rPr>
                <w:rFonts w:ascii="Futura Lt BT" w:hAnsi="Futura Lt BT" w:cstheme="minorHAnsi"/>
                <w:sz w:val="20"/>
                <w:szCs w:val="20"/>
              </w:rPr>
              <w:t>, directly or indirectly, in a diversified number of Portfolio Companies by means of non-distressed (secured or unsecured) debt transactions (in any form, including loans, bonds, leasing and receivable financing).</w:t>
            </w:r>
          </w:p>
        </w:tc>
      </w:tr>
      <w:tr w:rsidR="0083727E" w:rsidRPr="0083727E" w:rsidTr="0083727E">
        <w:trPr>
          <w:trHeight w:val="540"/>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Type of instrument</w:t>
            </w:r>
          </w:p>
        </w:tc>
        <w:tc>
          <w:tcPr>
            <w:tcW w:w="6636" w:type="dxa"/>
          </w:tcPr>
          <w:p w:rsidR="0083727E" w:rsidRPr="0083727E" w:rsidRDefault="0083727E" w:rsidP="0083727E">
            <w:pPr>
              <w:jc w:val="both"/>
              <w:rPr>
                <w:rFonts w:ascii="Futura Lt BT" w:hAnsi="Futura Lt BT" w:cstheme="minorHAnsi"/>
                <w:sz w:val="20"/>
                <w:szCs w:val="20"/>
              </w:rPr>
            </w:pPr>
            <w:r w:rsidRPr="0083727E">
              <w:rPr>
                <w:rFonts w:ascii="Futura Lt BT" w:hAnsi="Futura Lt BT" w:cstheme="minorHAnsi"/>
                <w:sz w:val="20"/>
                <w:szCs w:val="20"/>
              </w:rPr>
              <w:t>Direct cash investment in DDFs.</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Proposed transaction Structure</w:t>
            </w:r>
          </w:p>
        </w:tc>
        <w:tc>
          <w:tcPr>
            <w:tcW w:w="6636" w:type="dxa"/>
          </w:tcPr>
          <w:p w:rsidR="0083727E" w:rsidRPr="0083727E" w:rsidRDefault="0083727E" w:rsidP="0083727E">
            <w:pPr>
              <w:spacing w:before="100" w:beforeAutospacing="1" w:afterAutospacing="1"/>
              <w:contextualSpacing/>
              <w:jc w:val="both"/>
              <w:rPr>
                <w:rFonts w:ascii="Futura Lt BT" w:hAnsi="Futura Lt BT" w:cstheme="minorHAnsi"/>
                <w:sz w:val="20"/>
                <w:szCs w:val="20"/>
              </w:rPr>
            </w:pPr>
            <w:r w:rsidRPr="0083727E">
              <w:rPr>
                <w:rFonts w:ascii="Futura Lt BT" w:hAnsi="Futura Lt BT" w:cstheme="minorHAnsi"/>
                <w:sz w:val="20"/>
                <w:szCs w:val="20"/>
              </w:rPr>
              <w:t>The risk arising from the direct investments into DDFs will be shared between the Pan-EU GF (first-loss provider) and the EIF (Senior Investor).</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Indicative Volumes</w:t>
            </w:r>
          </w:p>
        </w:tc>
        <w:tc>
          <w:tcPr>
            <w:tcW w:w="6636" w:type="dxa"/>
          </w:tcPr>
          <w:p w:rsidR="0083727E" w:rsidRPr="0083727E" w:rsidRDefault="0083727E" w:rsidP="0083727E">
            <w:pPr>
              <w:spacing w:after="120"/>
              <w:jc w:val="both"/>
              <w:rPr>
                <w:rFonts w:ascii="Futura Lt BT" w:hAnsi="Futura Lt BT"/>
                <w:sz w:val="20"/>
                <w:szCs w:val="20"/>
              </w:rPr>
            </w:pPr>
            <w:r w:rsidRPr="0083727E">
              <w:rPr>
                <w:rFonts w:ascii="Futura Lt BT" w:hAnsi="Futura Lt BT"/>
                <w:sz w:val="20"/>
                <w:szCs w:val="20"/>
              </w:rPr>
              <w:t>DDFs are expected to be relatively active throughout 2020 and particularly active in 2021, with important market opportunities arising because of:</w:t>
            </w:r>
          </w:p>
          <w:p w:rsidR="0083727E" w:rsidRPr="0083727E" w:rsidRDefault="0083727E" w:rsidP="00C20C1E">
            <w:pPr>
              <w:numPr>
                <w:ilvl w:val="0"/>
                <w:numId w:val="19"/>
              </w:numPr>
              <w:spacing w:after="120"/>
              <w:contextualSpacing/>
              <w:jc w:val="both"/>
              <w:rPr>
                <w:rFonts w:ascii="Futura Lt BT" w:hAnsi="Futura Lt BT"/>
                <w:sz w:val="20"/>
                <w:szCs w:val="20"/>
              </w:rPr>
            </w:pPr>
            <w:r w:rsidRPr="0083727E">
              <w:rPr>
                <w:rFonts w:ascii="Futura Lt BT" w:hAnsi="Futura Lt BT"/>
                <w:sz w:val="20"/>
                <w:szCs w:val="20"/>
              </w:rPr>
              <w:t>Long term projects and M&amp;As being suddenly re-prioritized by European SME and mid-caps;</w:t>
            </w:r>
          </w:p>
          <w:p w:rsidR="0083727E" w:rsidRPr="0083727E" w:rsidRDefault="0083727E" w:rsidP="00C20C1E">
            <w:pPr>
              <w:numPr>
                <w:ilvl w:val="0"/>
                <w:numId w:val="19"/>
              </w:numPr>
              <w:spacing w:after="120"/>
              <w:contextualSpacing/>
              <w:jc w:val="both"/>
              <w:rPr>
                <w:rFonts w:ascii="Futura Lt BT" w:hAnsi="Futura Lt BT"/>
                <w:sz w:val="20"/>
                <w:szCs w:val="20"/>
              </w:rPr>
            </w:pPr>
            <w:r w:rsidRPr="0083727E">
              <w:rPr>
                <w:rFonts w:ascii="Futura Lt BT" w:hAnsi="Futura Lt BT"/>
                <w:sz w:val="20"/>
                <w:szCs w:val="20"/>
              </w:rPr>
              <w:t>timely delivered and tailor-made financing required, in order to deal with contingent business-specific needs; and</w:t>
            </w:r>
          </w:p>
          <w:p w:rsidR="0083727E" w:rsidRPr="0083727E" w:rsidRDefault="0083727E" w:rsidP="00C20C1E">
            <w:pPr>
              <w:numPr>
                <w:ilvl w:val="0"/>
                <w:numId w:val="19"/>
              </w:numPr>
              <w:contextualSpacing/>
              <w:rPr>
                <w:rFonts w:ascii="Futura Lt BT" w:hAnsi="Futura Lt BT"/>
                <w:sz w:val="20"/>
                <w:szCs w:val="20"/>
              </w:rPr>
            </w:pPr>
            <w:proofErr w:type="gramStart"/>
            <w:r w:rsidRPr="0083727E">
              <w:rPr>
                <w:rFonts w:ascii="Futura Lt BT" w:hAnsi="Futura Lt BT"/>
                <w:sz w:val="20"/>
                <w:szCs w:val="20"/>
              </w:rPr>
              <w:t>better</w:t>
            </w:r>
            <w:proofErr w:type="gramEnd"/>
            <w:r w:rsidRPr="0083727E">
              <w:rPr>
                <w:rFonts w:ascii="Futura Lt BT" w:hAnsi="Futura Lt BT"/>
                <w:sz w:val="20"/>
                <w:szCs w:val="20"/>
              </w:rPr>
              <w:t xml:space="preserve"> structural credit terms and higher credit spreads.</w:t>
            </w:r>
          </w:p>
          <w:p w:rsidR="0083727E" w:rsidRPr="0083727E" w:rsidRDefault="0083727E" w:rsidP="0083727E">
            <w:pPr>
              <w:rPr>
                <w:rFonts w:ascii="Futura Lt BT" w:hAnsi="Futura Lt BT"/>
                <w:sz w:val="20"/>
                <w:szCs w:val="20"/>
              </w:rPr>
            </w:pPr>
          </w:p>
          <w:p w:rsidR="0083727E" w:rsidRPr="0083727E" w:rsidRDefault="0083727E" w:rsidP="0083727E">
            <w:pPr>
              <w:rPr>
                <w:sz w:val="20"/>
                <w:szCs w:val="20"/>
              </w:rPr>
            </w:pPr>
            <w:r w:rsidRPr="0083727E">
              <w:rPr>
                <w:rFonts w:ascii="Futura Lt BT" w:hAnsi="Futura Lt BT"/>
                <w:sz w:val="20"/>
                <w:szCs w:val="20"/>
              </w:rPr>
              <w:t>Consequently, EIF resources are requires to be complemented with EUR 240m for 2020 and EUR 840m for 2021.</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Target rating of the Senior exposure</w:t>
            </w:r>
          </w:p>
        </w:tc>
        <w:tc>
          <w:tcPr>
            <w:tcW w:w="6636" w:type="dxa"/>
          </w:tcPr>
          <w:p w:rsidR="0083727E" w:rsidRPr="0083727E" w:rsidRDefault="0083727E" w:rsidP="0083727E">
            <w:pPr>
              <w:spacing w:after="120"/>
              <w:jc w:val="both"/>
              <w:rPr>
                <w:rFonts w:ascii="Futura Lt BT" w:hAnsi="Futura Lt BT"/>
                <w:sz w:val="20"/>
                <w:szCs w:val="20"/>
              </w:rPr>
            </w:pPr>
            <w:r w:rsidRPr="0083727E">
              <w:rPr>
                <w:rFonts w:ascii="Futura Lt BT" w:hAnsi="Futura Lt BT"/>
                <w:sz w:val="20"/>
                <w:szCs w:val="20"/>
              </w:rPr>
              <w:t>In the range of [iBaa2 / iA2].</w:t>
            </w:r>
          </w:p>
        </w:tc>
      </w:tr>
      <w:tr w:rsidR="0083727E" w:rsidRPr="0083727E" w:rsidTr="0083727E">
        <w:trPr>
          <w:trHeight w:val="633"/>
        </w:trPr>
        <w:tc>
          <w:tcPr>
            <w:tcW w:w="3403" w:type="dxa"/>
          </w:tcPr>
          <w:p w:rsidR="0083727E" w:rsidRPr="0083727E" w:rsidRDefault="0083727E" w:rsidP="0083727E">
            <w:pPr>
              <w:rPr>
                <w:rFonts w:ascii="Futura Lt BT" w:hAnsi="Futura Lt BT" w:cstheme="minorHAnsi"/>
                <w:sz w:val="20"/>
                <w:szCs w:val="20"/>
              </w:rPr>
            </w:pPr>
            <w:r w:rsidRPr="0083727E">
              <w:rPr>
                <w:rFonts w:ascii="Futura Lt BT" w:hAnsi="Futura Lt BT" w:cstheme="minorHAnsi"/>
                <w:sz w:val="20"/>
                <w:szCs w:val="20"/>
              </w:rPr>
              <w:t>State Aid</w:t>
            </w:r>
          </w:p>
        </w:tc>
        <w:tc>
          <w:tcPr>
            <w:tcW w:w="6636" w:type="dxa"/>
          </w:tcPr>
          <w:p w:rsidR="0083727E" w:rsidRPr="0083727E" w:rsidRDefault="0083727E" w:rsidP="0083727E">
            <w:pPr>
              <w:spacing w:after="120"/>
              <w:jc w:val="both"/>
              <w:rPr>
                <w:rFonts w:ascii="Futura Lt BT" w:hAnsi="Futura Lt BT"/>
                <w:sz w:val="20"/>
                <w:szCs w:val="20"/>
              </w:rPr>
            </w:pPr>
            <w:r w:rsidRPr="0083727E">
              <w:rPr>
                <w:rFonts w:ascii="Futura Lt BT" w:hAnsi="Futura Lt BT" w:cstheme="minorHAnsi"/>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Futura Lt BT" w:hAnsi="Futura Lt BT" w:cstheme="minorHAnsi"/>
                <w:sz w:val="20"/>
                <w:szCs w:val="20"/>
              </w:rPr>
              <w:t>sought.</w:t>
            </w:r>
            <w:proofErr w:type="gramEnd"/>
          </w:p>
        </w:tc>
      </w:tr>
    </w:tbl>
    <w:p w:rsidR="0083727E" w:rsidRPr="0083727E" w:rsidRDefault="0083727E" w:rsidP="0083727E">
      <w:pPr>
        <w:rPr>
          <w:rFonts w:ascii="Futura Lt BT" w:hAnsi="Futura Lt BT" w:cstheme="minorHAnsi"/>
          <w:sz w:val="20"/>
          <w:szCs w:val="20"/>
        </w:rPr>
      </w:pPr>
    </w:p>
    <w:p w:rsidR="0083727E" w:rsidRPr="0083727E" w:rsidRDefault="0083727E" w:rsidP="0083727E">
      <w:pPr>
        <w:rPr>
          <w:sz w:val="20"/>
          <w:szCs w:val="20"/>
        </w:rPr>
      </w:pPr>
      <w:r w:rsidRPr="0083727E">
        <w:rPr>
          <w:sz w:val="20"/>
          <w:szCs w:val="20"/>
        </w:rPr>
        <w:br w:type="page"/>
      </w:r>
    </w:p>
    <w:p w:rsidR="0083727E" w:rsidRPr="0083727E" w:rsidRDefault="0083727E" w:rsidP="0083727E">
      <w:pPr>
        <w:rPr>
          <w:rFonts w:ascii="Arial" w:hAnsi="Arial" w:cs="Arial"/>
          <w:b/>
          <w:sz w:val="20"/>
          <w:szCs w:val="20"/>
          <w:u w:val="single"/>
        </w:rPr>
      </w:pPr>
      <w:bookmarkStart w:id="3" w:name="appendixE"/>
      <w:r w:rsidRPr="0083727E">
        <w:rPr>
          <w:rFonts w:ascii="Arial" w:hAnsi="Arial" w:cs="Arial"/>
          <w:b/>
          <w:sz w:val="20"/>
          <w:szCs w:val="20"/>
          <w:u w:val="single"/>
        </w:rPr>
        <w:lastRenderedPageBreak/>
        <w:t>Appendix E – EIF Equity Products</w:t>
      </w:r>
    </w:p>
    <w:bookmarkEnd w:id="3"/>
    <w:p w:rsidR="0083727E" w:rsidRPr="0083727E" w:rsidRDefault="0083727E" w:rsidP="008372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rPr>
          <w:rFonts w:ascii="Arial" w:hAnsi="Arial" w:cs="Arial"/>
          <w:b/>
          <w:sz w:val="20"/>
          <w:szCs w:val="20"/>
          <w:lang w:val="en-US"/>
        </w:rPr>
      </w:pPr>
      <w:r w:rsidRPr="0083727E">
        <w:rPr>
          <w:rFonts w:ascii="Arial" w:hAnsi="Arial" w:cs="Arial"/>
          <w:b/>
          <w:sz w:val="20"/>
          <w:szCs w:val="20"/>
          <w:lang w:val="en-US"/>
        </w:rPr>
        <w:t xml:space="preserve">EIF COVID-19 EQUITY RESPONSE MEASURE # 1: </w:t>
      </w:r>
      <w:r w:rsidRPr="0083727E">
        <w:rPr>
          <w:rFonts w:ascii="Arial" w:hAnsi="Arial" w:cs="Arial"/>
          <w:b/>
          <w:sz w:val="20"/>
          <w:szCs w:val="20"/>
          <w:u w:val="single"/>
          <w:lang w:val="en-US"/>
        </w:rPr>
        <w:t>EXISTING FUNDS TOP-UP FACILITY (TUF)</w:t>
      </w:r>
    </w:p>
    <w:tbl>
      <w:tblPr>
        <w:tblStyle w:val="TableGrid8"/>
        <w:tblW w:w="9923"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2245"/>
        <w:gridCol w:w="7678"/>
      </w:tblGrid>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sz w:val="20"/>
                <w:szCs w:val="20"/>
                <w:lang w:val="en-US"/>
              </w:rPr>
            </w:pPr>
            <w:r w:rsidRPr="0083727E">
              <w:rPr>
                <w:rFonts w:ascii="Arial" w:eastAsia="Times New Roman" w:hAnsi="Arial" w:cs="Arial"/>
                <w:b/>
                <w:bCs/>
                <w:color w:val="00549F"/>
                <w:sz w:val="20"/>
                <w:szCs w:val="20"/>
                <w:lang w:eastAsia="en-GB"/>
              </w:rPr>
              <w:t>Product name</w:t>
            </w:r>
          </w:p>
        </w:tc>
        <w:tc>
          <w:tcPr>
            <w:tcW w:w="7678" w:type="dxa"/>
          </w:tcPr>
          <w:p w:rsidR="0083727E" w:rsidRPr="0083727E" w:rsidRDefault="0083727E" w:rsidP="0083727E">
            <w:pPr>
              <w:autoSpaceDE w:val="0"/>
              <w:autoSpaceDN w:val="0"/>
              <w:adjustRightInd w:val="0"/>
              <w:spacing w:before="40" w:after="120" w:line="276" w:lineRule="auto"/>
              <w:jc w:val="both"/>
              <w:rPr>
                <w:rFonts w:ascii="Arial" w:hAnsi="Arial" w:cs="Arial"/>
                <w:sz w:val="20"/>
                <w:szCs w:val="20"/>
              </w:rPr>
            </w:pPr>
            <w:r w:rsidRPr="0083727E">
              <w:rPr>
                <w:rFonts w:ascii="Arial" w:hAnsi="Arial" w:cs="Arial"/>
                <w:sz w:val="20"/>
                <w:szCs w:val="20"/>
              </w:rPr>
              <w:t xml:space="preserve">Existing Funds Top-Up Facility </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t xml:space="preserve">Product family </w:t>
            </w:r>
          </w:p>
        </w:tc>
        <w:tc>
          <w:tcPr>
            <w:tcW w:w="7678" w:type="dxa"/>
          </w:tcPr>
          <w:p w:rsidR="0083727E" w:rsidRPr="0083727E" w:rsidRDefault="0083727E" w:rsidP="0083727E">
            <w:pPr>
              <w:autoSpaceDE w:val="0"/>
              <w:autoSpaceDN w:val="0"/>
              <w:adjustRightInd w:val="0"/>
              <w:spacing w:before="40" w:after="120" w:line="276" w:lineRule="auto"/>
              <w:jc w:val="both"/>
              <w:rPr>
                <w:rFonts w:ascii="Arial" w:hAnsi="Arial" w:cs="Arial"/>
                <w:sz w:val="20"/>
                <w:szCs w:val="20"/>
              </w:rPr>
            </w:pPr>
            <w:r w:rsidRPr="0083727E">
              <w:rPr>
                <w:rFonts w:ascii="Arial" w:hAnsi="Arial" w:cs="Arial"/>
                <w:sz w:val="20"/>
                <w:szCs w:val="20"/>
              </w:rPr>
              <w:t>Indirect Equity</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t>Policy rationale and strategic objective</w:t>
            </w:r>
          </w:p>
        </w:tc>
        <w:tc>
          <w:tcPr>
            <w:tcW w:w="7678" w:type="dxa"/>
          </w:tcPr>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Arial" w:hAnsi="Arial" w:cs="Arial"/>
                <w:sz w:val="20"/>
                <w:szCs w:val="20"/>
              </w:rPr>
              <w:t>The long-term impact on SMEs and Mid-Caps supported by Venture Capital (VC) and Private Equity (PE) across the EU will depend on the length and severity of the COVID-19 crisis. However, a number of companies are already very strongly affected and will continue to be impacted in the short-term. Due to specifics of the VC/PE industry, these companies require dedicated and tailor-made equity-like support.</w:t>
            </w:r>
          </w:p>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Arial" w:hAnsi="Arial" w:cs="Arial"/>
                <w:sz w:val="20"/>
                <w:szCs w:val="20"/>
              </w:rPr>
              <w:t xml:space="preserve">TUF will be primarily used to support VC and PE funds in EIF’s portfolio which have limited or insufficient remaining undrawn capital to support SME and Mid-Cap companies in their investment portfolios. </w:t>
            </w:r>
          </w:p>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Arial" w:hAnsi="Arial" w:cs="Arial"/>
                <w:sz w:val="20"/>
                <w:szCs w:val="20"/>
              </w:rPr>
              <w:t xml:space="preserve">Specifically the products under TUF will contribute to: </w:t>
            </w:r>
          </w:p>
          <w:p w:rsidR="0083727E" w:rsidRPr="0083727E" w:rsidRDefault="0083727E" w:rsidP="00C20C1E">
            <w:pPr>
              <w:numPr>
                <w:ilvl w:val="0"/>
                <w:numId w:val="20"/>
              </w:numPr>
              <w:autoSpaceDE w:val="0"/>
              <w:autoSpaceDN w:val="0"/>
              <w:adjustRightInd w:val="0"/>
              <w:spacing w:before="40" w:line="276" w:lineRule="auto"/>
              <w:ind w:left="338" w:hanging="284"/>
              <w:contextualSpacing/>
              <w:jc w:val="both"/>
              <w:rPr>
                <w:rFonts w:ascii="Arial" w:hAnsi="Arial" w:cs="Arial"/>
                <w:sz w:val="20"/>
                <w:szCs w:val="20"/>
              </w:rPr>
            </w:pPr>
            <w:r w:rsidRPr="0083727E">
              <w:rPr>
                <w:rFonts w:ascii="Arial" w:hAnsi="Arial" w:cs="Arial"/>
                <w:sz w:val="20"/>
                <w:szCs w:val="20"/>
              </w:rPr>
              <w:t xml:space="preserve">Supporting financially sound existing portfolio companies experiencing short/mid-term liquidity issues combined with increased risk of insolvency; </w:t>
            </w:r>
          </w:p>
          <w:p w:rsidR="0083727E" w:rsidRPr="0083727E" w:rsidRDefault="0083727E" w:rsidP="00C20C1E">
            <w:pPr>
              <w:numPr>
                <w:ilvl w:val="0"/>
                <w:numId w:val="20"/>
              </w:numPr>
              <w:autoSpaceDE w:val="0"/>
              <w:autoSpaceDN w:val="0"/>
              <w:adjustRightInd w:val="0"/>
              <w:spacing w:before="40" w:line="276" w:lineRule="auto"/>
              <w:ind w:left="338" w:hanging="284"/>
              <w:contextualSpacing/>
              <w:jc w:val="both"/>
              <w:rPr>
                <w:rFonts w:ascii="Arial" w:hAnsi="Arial" w:cs="Arial"/>
                <w:sz w:val="20"/>
                <w:szCs w:val="20"/>
              </w:rPr>
            </w:pPr>
            <w:r w:rsidRPr="0083727E">
              <w:rPr>
                <w:rFonts w:ascii="Arial" w:hAnsi="Arial" w:cs="Arial"/>
                <w:sz w:val="20"/>
                <w:szCs w:val="20"/>
              </w:rPr>
              <w:t xml:space="preserve">Helping avoid portfolio companies having to sell off otherwise promising companies’ assets at depressed valuations to provide needed short-term liquidity; and </w:t>
            </w:r>
          </w:p>
          <w:p w:rsidR="0083727E" w:rsidRPr="0083727E" w:rsidRDefault="0083727E" w:rsidP="00C20C1E">
            <w:pPr>
              <w:numPr>
                <w:ilvl w:val="0"/>
                <w:numId w:val="20"/>
              </w:numPr>
              <w:autoSpaceDE w:val="0"/>
              <w:autoSpaceDN w:val="0"/>
              <w:adjustRightInd w:val="0"/>
              <w:spacing w:before="40" w:line="276" w:lineRule="auto"/>
              <w:ind w:left="338" w:hanging="284"/>
              <w:contextualSpacing/>
              <w:jc w:val="both"/>
              <w:rPr>
                <w:rFonts w:ascii="Arial" w:hAnsi="Arial" w:cs="Arial"/>
                <w:sz w:val="20"/>
                <w:szCs w:val="20"/>
              </w:rPr>
            </w:pPr>
            <w:r w:rsidRPr="0083727E">
              <w:rPr>
                <w:rFonts w:ascii="Arial" w:hAnsi="Arial" w:cs="Arial"/>
                <w:sz w:val="20"/>
                <w:szCs w:val="20"/>
              </w:rPr>
              <w:t>Ensuring stability and availability of follow-on capital for further growth of performing companies.</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t>Estimated leverage</w:t>
            </w:r>
          </w:p>
        </w:tc>
        <w:tc>
          <w:tcPr>
            <w:tcW w:w="7678"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2.9x</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t>Structure</w:t>
            </w:r>
          </w:p>
        </w:tc>
        <w:tc>
          <w:tcPr>
            <w:tcW w:w="7678" w:type="dxa"/>
          </w:tcPr>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Arial" w:hAnsi="Arial" w:cs="Arial"/>
                <w:sz w:val="20"/>
                <w:szCs w:val="20"/>
              </w:rPr>
              <w:t xml:space="preserve">TUF shall make available equity or hybrid debt equity funding to fund managers in or alongside their existing funds to support companies in their existing portfolios through follow-on investments. </w:t>
            </w:r>
          </w:p>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Arial" w:hAnsi="Arial" w:cs="Arial"/>
                <w:sz w:val="20"/>
                <w:szCs w:val="20"/>
              </w:rPr>
              <w:t>TUF will be structured through two deployment modalities, which depending on the situation will be better fitted to achieve the Policy Objectives.</w:t>
            </w:r>
          </w:p>
          <w:p w:rsidR="0083727E" w:rsidRPr="0083727E" w:rsidRDefault="0083727E" w:rsidP="00C20C1E">
            <w:pPr>
              <w:numPr>
                <w:ilvl w:val="0"/>
                <w:numId w:val="20"/>
              </w:numPr>
              <w:autoSpaceDE w:val="0"/>
              <w:autoSpaceDN w:val="0"/>
              <w:adjustRightInd w:val="0"/>
              <w:spacing w:before="40" w:line="276" w:lineRule="auto"/>
              <w:ind w:left="338" w:hanging="284"/>
              <w:contextualSpacing/>
              <w:jc w:val="both"/>
              <w:rPr>
                <w:sz w:val="20"/>
                <w:szCs w:val="20"/>
              </w:rPr>
            </w:pPr>
            <w:r w:rsidRPr="0083727E">
              <w:rPr>
                <w:rFonts w:ascii="Arial" w:hAnsi="Arial" w:cs="Arial"/>
                <w:b/>
                <w:sz w:val="20"/>
                <w:szCs w:val="20"/>
              </w:rPr>
              <w:t>TUF 1 –</w:t>
            </w:r>
            <w:r w:rsidRPr="0083727E">
              <w:rPr>
                <w:rFonts w:ascii="Arial" w:hAnsi="Arial" w:cs="Arial"/>
                <w:sz w:val="20"/>
                <w:szCs w:val="20"/>
              </w:rPr>
              <w:t xml:space="preserve"> </w:t>
            </w:r>
            <w:r w:rsidRPr="0083727E">
              <w:rPr>
                <w:rFonts w:ascii="Arial" w:hAnsi="Arial" w:cs="Arial"/>
                <w:sz w:val="20"/>
                <w:szCs w:val="20"/>
                <w:u w:val="single"/>
              </w:rPr>
              <w:t>Side vehicle top-ups</w:t>
            </w:r>
            <w:r w:rsidRPr="0083727E">
              <w:rPr>
                <w:rFonts w:ascii="Arial" w:hAnsi="Arial" w:cs="Arial"/>
                <w:sz w:val="20"/>
                <w:szCs w:val="20"/>
              </w:rPr>
              <w:t xml:space="preserve">: Such increased commitments to EIF portfolio funds are to be structured through side vehicles which shall invest in follow-on investments in existing portfolio companies. These increased commitments will expand the ability of the fund manager to perform follow-on investments and will be dedicated to supporting a subset of promising companies most in need of support (from one or multiple-generation funds managed by the fund manager). </w:t>
            </w:r>
          </w:p>
          <w:p w:rsidR="0083727E" w:rsidRPr="0083727E" w:rsidRDefault="0083727E" w:rsidP="0083727E">
            <w:pPr>
              <w:autoSpaceDE w:val="0"/>
              <w:autoSpaceDN w:val="0"/>
              <w:adjustRightInd w:val="0"/>
              <w:spacing w:before="40" w:line="276" w:lineRule="auto"/>
              <w:ind w:left="338"/>
              <w:contextualSpacing/>
              <w:jc w:val="both"/>
              <w:rPr>
                <w:sz w:val="20"/>
                <w:szCs w:val="20"/>
              </w:rPr>
            </w:pPr>
          </w:p>
          <w:p w:rsidR="0083727E" w:rsidRPr="0083727E" w:rsidRDefault="0083727E" w:rsidP="00C20C1E">
            <w:pPr>
              <w:numPr>
                <w:ilvl w:val="0"/>
                <w:numId w:val="20"/>
              </w:numPr>
              <w:autoSpaceDE w:val="0"/>
              <w:autoSpaceDN w:val="0"/>
              <w:adjustRightInd w:val="0"/>
              <w:spacing w:before="40" w:line="276" w:lineRule="auto"/>
              <w:ind w:left="338" w:hanging="284"/>
              <w:contextualSpacing/>
              <w:jc w:val="both"/>
              <w:rPr>
                <w:sz w:val="20"/>
                <w:szCs w:val="20"/>
              </w:rPr>
            </w:pPr>
            <w:r w:rsidRPr="0083727E">
              <w:rPr>
                <w:rFonts w:ascii="Arial" w:hAnsi="Arial" w:cs="Arial"/>
                <w:b/>
                <w:sz w:val="20"/>
                <w:szCs w:val="20"/>
              </w:rPr>
              <w:t>TUF 2 –</w:t>
            </w:r>
            <w:r w:rsidRPr="0083727E">
              <w:rPr>
                <w:rFonts w:ascii="Arial" w:hAnsi="Arial" w:cs="Arial"/>
                <w:sz w:val="20"/>
                <w:szCs w:val="20"/>
              </w:rPr>
              <w:t xml:space="preserve"> </w:t>
            </w:r>
            <w:r w:rsidRPr="0083727E">
              <w:rPr>
                <w:rFonts w:ascii="Arial" w:hAnsi="Arial" w:cs="Arial"/>
                <w:sz w:val="20"/>
                <w:szCs w:val="20"/>
                <w:u w:val="single"/>
              </w:rPr>
              <w:t>Preferred equity top-ups</w:t>
            </w:r>
            <w:r w:rsidRPr="0083727E">
              <w:rPr>
                <w:rFonts w:ascii="Arial" w:hAnsi="Arial" w:cs="Arial"/>
                <w:sz w:val="20"/>
                <w:szCs w:val="20"/>
              </w:rPr>
              <w:t>: To provide additional resources to EIF portfolio funds, EIF shall subscribe to a top-up on more senior terms relative to existing investors. The investment may entitle EIF to a liquidation priority (</w:t>
            </w:r>
            <w:proofErr w:type="spellStart"/>
            <w:r w:rsidRPr="0083727E">
              <w:rPr>
                <w:rFonts w:ascii="Arial" w:hAnsi="Arial" w:cs="Arial"/>
                <w:sz w:val="20"/>
                <w:szCs w:val="20"/>
              </w:rPr>
              <w:t>ie</w:t>
            </w:r>
            <w:proofErr w:type="spellEnd"/>
            <w:r w:rsidRPr="0083727E">
              <w:rPr>
                <w:rFonts w:ascii="Arial" w:hAnsi="Arial" w:cs="Arial"/>
                <w:sz w:val="20"/>
                <w:szCs w:val="20"/>
              </w:rPr>
              <w:t xml:space="preserve">. will be reimbursed in advance of existing investors), carry a contractually agreed preferred return and potentially also a participation in the upside. The investment will carry a lower risk than existing investors, but also entitle EIF to a lower share of the upside.  </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t>Final recipients</w:t>
            </w:r>
          </w:p>
        </w:tc>
        <w:tc>
          <w:tcPr>
            <w:tcW w:w="7678"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Eligible final recipients include SMEs, Small Mid-caps, and Mid-caps established or operating in the EU Member States.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TUF is expected to finance predominantly portfolio companies: </w:t>
            </w:r>
            <w:proofErr w:type="spellStart"/>
            <w:r w:rsidRPr="0083727E">
              <w:rPr>
                <w:rFonts w:ascii="Arial" w:hAnsi="Arial" w:cs="Arial"/>
                <w:sz w:val="20"/>
                <w:szCs w:val="20"/>
              </w:rPr>
              <w:t>i</w:t>
            </w:r>
            <w:proofErr w:type="spellEnd"/>
            <w:r w:rsidRPr="0083727E">
              <w:rPr>
                <w:rFonts w:ascii="Arial" w:hAnsi="Arial" w:cs="Arial"/>
                <w:sz w:val="20"/>
                <w:szCs w:val="20"/>
              </w:rPr>
              <w:t xml:space="preserve">) to overcome short and mid-term liquidity constrains resulting from loss of revenue, ii) to increase production capacity, and iii) to finance market or product development.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In terms of stage, the facility is expected to focus more prominently on one or more of the stages listed below: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Segoe UI Symbol" w:hAnsi="Segoe UI Symbol" w:cs="Segoe UI Symbol"/>
                <w:sz w:val="20"/>
                <w:szCs w:val="20"/>
              </w:rPr>
              <w:t>☒</w:t>
            </w:r>
            <w:r w:rsidRPr="0083727E">
              <w:rPr>
                <w:rFonts w:ascii="Arial" w:hAnsi="Arial" w:cs="Arial"/>
                <w:sz w:val="20"/>
                <w:szCs w:val="20"/>
              </w:rPr>
              <w:t xml:space="preserve"> Pre-seed / Seed</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Segoe UI Symbol" w:hAnsi="Segoe UI Symbol" w:cs="Segoe UI Symbol"/>
                <w:sz w:val="20"/>
                <w:szCs w:val="20"/>
              </w:rPr>
              <w:lastRenderedPageBreak/>
              <w:t>☒</w:t>
            </w:r>
            <w:r w:rsidRPr="0083727E">
              <w:rPr>
                <w:rFonts w:ascii="Arial" w:hAnsi="Arial" w:cs="Arial"/>
                <w:sz w:val="20"/>
                <w:szCs w:val="20"/>
              </w:rPr>
              <w:t xml:space="preserve"> Start-up</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Segoe UI Symbol" w:hAnsi="Segoe UI Symbol" w:cs="Segoe UI Symbol"/>
                <w:sz w:val="20"/>
                <w:szCs w:val="20"/>
              </w:rPr>
              <w:t>☒</w:t>
            </w:r>
            <w:r w:rsidRPr="0083727E">
              <w:rPr>
                <w:rFonts w:ascii="Arial" w:hAnsi="Arial" w:cs="Arial"/>
                <w:sz w:val="20"/>
                <w:szCs w:val="20"/>
              </w:rPr>
              <w:t xml:space="preserve"> Growth and expansion, including expansion through, when necessary, financing for acquisition of a business, replacement / transition capital for growth (excluding strategies intended for asset stripping).</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Final recipients active across all sectors will be eligible, save for EIF restricted sectors.</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lastRenderedPageBreak/>
              <w:t>Geography</w:t>
            </w:r>
          </w:p>
        </w:tc>
        <w:tc>
          <w:tcPr>
            <w:tcW w:w="7678"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All EU Member States</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t>EIF counterparty</w:t>
            </w:r>
          </w:p>
          <w:p w:rsidR="0083727E" w:rsidRPr="0083727E" w:rsidRDefault="0083727E" w:rsidP="0083727E">
            <w:pPr>
              <w:spacing w:before="40" w:after="120"/>
              <w:rPr>
                <w:rFonts w:ascii="Arial" w:eastAsia="Times New Roman" w:hAnsi="Arial" w:cs="Arial"/>
                <w:b/>
                <w:bCs/>
                <w:color w:val="00549F"/>
                <w:sz w:val="20"/>
                <w:szCs w:val="20"/>
                <w:lang w:eastAsia="en-GB"/>
              </w:rPr>
            </w:pPr>
          </w:p>
        </w:tc>
        <w:tc>
          <w:tcPr>
            <w:tcW w:w="7678"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Primarily fund managers in EIF’s existing VC and PE portfolio that undertake long-term risk capital or tailored-debt investments in the form of equity, preferred equity, hybrid debt-equity Instruments, and other type of mezzanine financing. </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eastAsia="Times New Roman" w:hAnsi="Arial" w:cs="Arial"/>
                <w:b/>
                <w:bCs/>
                <w:color w:val="00549F"/>
                <w:sz w:val="20"/>
                <w:szCs w:val="20"/>
                <w:lang w:eastAsia="en-GB"/>
              </w:rPr>
              <w:t>Product requirements</w:t>
            </w:r>
            <w:r w:rsidRPr="0083727E">
              <w:rPr>
                <w:rFonts w:ascii="Arial" w:hAnsi="Arial" w:cs="Arial"/>
                <w:b/>
                <w:color w:val="00549F"/>
                <w:sz w:val="20"/>
                <w:szCs w:val="20"/>
                <w:lang w:val="en-US"/>
              </w:rPr>
              <w:t xml:space="preserve"> </w:t>
            </w:r>
          </w:p>
        </w:tc>
        <w:tc>
          <w:tcPr>
            <w:tcW w:w="7678"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b/>
                <w:sz w:val="20"/>
                <w:szCs w:val="20"/>
                <w:u w:val="single"/>
              </w:rPr>
              <w:t>For TUF 1</w:t>
            </w:r>
            <w:r w:rsidRPr="0083727E">
              <w:rPr>
                <w:rFonts w:ascii="Arial" w:hAnsi="Arial" w:cs="Arial"/>
                <w:b/>
                <w:sz w:val="20"/>
                <w:szCs w:val="20"/>
              </w:rPr>
              <w:t xml:space="preserve">: </w:t>
            </w:r>
          </w:p>
          <w:p w:rsidR="0083727E" w:rsidRPr="0083727E" w:rsidRDefault="0083727E" w:rsidP="00C20C1E">
            <w:pPr>
              <w:numPr>
                <w:ilvl w:val="0"/>
                <w:numId w:val="40"/>
              </w:numPr>
              <w:autoSpaceDE w:val="0"/>
              <w:autoSpaceDN w:val="0"/>
              <w:adjustRightInd w:val="0"/>
              <w:spacing w:before="40" w:after="40"/>
              <w:ind w:left="357" w:hanging="357"/>
              <w:jc w:val="both"/>
              <w:rPr>
                <w:rFonts w:ascii="Arial" w:hAnsi="Arial" w:cs="Arial"/>
                <w:sz w:val="20"/>
                <w:szCs w:val="20"/>
              </w:rPr>
            </w:pPr>
            <w:r w:rsidRPr="0083727E">
              <w:rPr>
                <w:rFonts w:ascii="Arial" w:hAnsi="Arial" w:cs="Arial"/>
                <w:sz w:val="20"/>
                <w:szCs w:val="20"/>
              </w:rPr>
              <w:t xml:space="preserve">Maximum ticket to be set in line with fund’s performance grading </w:t>
            </w:r>
          </w:p>
          <w:p w:rsidR="0083727E" w:rsidRPr="0083727E" w:rsidRDefault="0083727E" w:rsidP="00C20C1E">
            <w:pPr>
              <w:numPr>
                <w:ilvl w:val="0"/>
                <w:numId w:val="40"/>
              </w:numPr>
              <w:autoSpaceDE w:val="0"/>
              <w:autoSpaceDN w:val="0"/>
              <w:adjustRightInd w:val="0"/>
              <w:spacing w:before="40" w:after="40"/>
              <w:ind w:left="357" w:hanging="357"/>
              <w:jc w:val="both"/>
              <w:rPr>
                <w:rFonts w:ascii="Arial" w:hAnsi="Arial" w:cs="Arial"/>
                <w:sz w:val="20"/>
                <w:szCs w:val="20"/>
              </w:rPr>
            </w:pPr>
            <w:r w:rsidRPr="0083727E">
              <w:rPr>
                <w:rFonts w:ascii="Arial" w:hAnsi="Arial" w:cs="Arial"/>
                <w:sz w:val="20"/>
                <w:szCs w:val="20"/>
              </w:rPr>
              <w:t>EIF will seek to promote the use of hybrid debt-equity instruments for investments in portfolio companies given their less-dilutive nature and ability to defer the valuation setting. Use of hybrid-debt instruments will provide for higher ranking of the resources invested through side vehicles in comparison to the typical equity financing provided by the main funds in the same underlying companies.</w:t>
            </w:r>
          </w:p>
          <w:p w:rsidR="0083727E" w:rsidRPr="0083727E" w:rsidRDefault="0083727E" w:rsidP="00C20C1E">
            <w:pPr>
              <w:numPr>
                <w:ilvl w:val="0"/>
                <w:numId w:val="40"/>
              </w:numPr>
              <w:autoSpaceDE w:val="0"/>
              <w:autoSpaceDN w:val="0"/>
              <w:adjustRightInd w:val="0"/>
              <w:spacing w:before="40" w:after="40"/>
              <w:ind w:left="357" w:hanging="357"/>
              <w:jc w:val="both"/>
              <w:rPr>
                <w:rFonts w:ascii="Arial" w:hAnsi="Arial" w:cs="Arial"/>
                <w:sz w:val="20"/>
                <w:szCs w:val="20"/>
              </w:rPr>
            </w:pPr>
            <w:r w:rsidRPr="0083727E">
              <w:rPr>
                <w:rFonts w:ascii="Arial" w:hAnsi="Arial" w:cs="Arial"/>
                <w:sz w:val="20"/>
                <w:szCs w:val="20"/>
              </w:rPr>
              <w:t>EIF will generally seek to participate in side vehicles match-funding at final recipient level between EIF commitment under TUF 1 on one side and the main fund plus third party investors on the other side. EIF can deviate from this rule depending on the availability of third-party investors, undrawn capital in the main fund, and available resources for matching. To prevent adverse selection by fund managers, EIF will ensure that following aspects are respected:</w:t>
            </w:r>
          </w:p>
          <w:p w:rsidR="0083727E" w:rsidRPr="0083727E" w:rsidRDefault="0083727E" w:rsidP="00C20C1E">
            <w:pPr>
              <w:numPr>
                <w:ilvl w:val="1"/>
                <w:numId w:val="21"/>
              </w:numPr>
              <w:autoSpaceDE w:val="0"/>
              <w:autoSpaceDN w:val="0"/>
              <w:adjustRightInd w:val="0"/>
              <w:spacing w:before="40" w:after="40"/>
              <w:ind w:left="905" w:hanging="567"/>
              <w:jc w:val="both"/>
              <w:rPr>
                <w:rFonts w:ascii="Arial" w:hAnsi="Arial" w:cs="Arial"/>
                <w:sz w:val="20"/>
                <w:szCs w:val="20"/>
              </w:rPr>
            </w:pPr>
            <w:r w:rsidRPr="0083727E">
              <w:rPr>
                <w:rFonts w:ascii="Arial" w:hAnsi="Arial" w:cs="Arial"/>
                <w:sz w:val="20"/>
                <w:szCs w:val="20"/>
              </w:rPr>
              <w:t xml:space="preserve">Quality assets: follow-ons will be in quality portfolio companies that </w:t>
            </w:r>
            <w:proofErr w:type="spellStart"/>
            <w:r w:rsidRPr="0083727E">
              <w:rPr>
                <w:rFonts w:ascii="Arial" w:hAnsi="Arial" w:cs="Arial"/>
                <w:sz w:val="20"/>
                <w:szCs w:val="20"/>
              </w:rPr>
              <w:t>i</w:t>
            </w:r>
            <w:proofErr w:type="spellEnd"/>
            <w:r w:rsidRPr="0083727E">
              <w:rPr>
                <w:rFonts w:ascii="Arial" w:hAnsi="Arial" w:cs="Arial"/>
                <w:sz w:val="20"/>
                <w:szCs w:val="20"/>
              </w:rPr>
              <w:t>) had demonstrated positive growth trend in the 2019 financial year with an expectation for further growth as of 31 December 2019 or ii) were not already underperforming before the crisis (financially or operationally);</w:t>
            </w:r>
          </w:p>
          <w:p w:rsidR="0083727E" w:rsidRPr="0083727E" w:rsidRDefault="0083727E" w:rsidP="00C20C1E">
            <w:pPr>
              <w:numPr>
                <w:ilvl w:val="1"/>
                <w:numId w:val="21"/>
              </w:numPr>
              <w:autoSpaceDE w:val="0"/>
              <w:autoSpaceDN w:val="0"/>
              <w:adjustRightInd w:val="0"/>
              <w:spacing w:before="40" w:after="40"/>
              <w:ind w:left="905" w:hanging="567"/>
              <w:jc w:val="both"/>
              <w:rPr>
                <w:rFonts w:ascii="Arial" w:hAnsi="Arial" w:cs="Arial"/>
                <w:sz w:val="20"/>
                <w:szCs w:val="20"/>
              </w:rPr>
            </w:pPr>
            <w:r w:rsidRPr="0083727E">
              <w:rPr>
                <w:rFonts w:ascii="Arial" w:hAnsi="Arial" w:cs="Arial"/>
                <w:sz w:val="20"/>
                <w:szCs w:val="20"/>
              </w:rPr>
              <w:t xml:space="preserve">Pre-selection of portfolio companies: Financial Intermediaries have to provide upfront a list of portfolio companies that will benefit from follow-ons via the side vehicle, which will be pre-agreed at the time of the side vehicle set-up. </w:t>
            </w:r>
          </w:p>
          <w:p w:rsidR="0083727E" w:rsidRPr="0083727E" w:rsidRDefault="0083727E" w:rsidP="00C20C1E">
            <w:pPr>
              <w:numPr>
                <w:ilvl w:val="2"/>
                <w:numId w:val="21"/>
              </w:numPr>
              <w:autoSpaceDE w:val="0"/>
              <w:autoSpaceDN w:val="0"/>
              <w:adjustRightInd w:val="0"/>
              <w:spacing w:before="40" w:after="40"/>
              <w:ind w:left="905" w:hanging="567"/>
              <w:jc w:val="both"/>
              <w:rPr>
                <w:rFonts w:ascii="Arial" w:hAnsi="Arial" w:cs="Arial"/>
                <w:sz w:val="20"/>
                <w:szCs w:val="20"/>
              </w:rPr>
            </w:pPr>
            <w:r w:rsidRPr="0083727E">
              <w:rPr>
                <w:rFonts w:ascii="Arial" w:hAnsi="Arial" w:cs="Arial"/>
                <w:sz w:val="20"/>
                <w:szCs w:val="20"/>
              </w:rPr>
              <w:t xml:space="preserve">Alignment of interests: EIF will seek to ensure strong alignment of interests with the Financial Intermediaries based on the T&amp;Cs negotiated (among others, hurdle and team commitment). </w:t>
            </w:r>
          </w:p>
          <w:p w:rsidR="0083727E" w:rsidRPr="0083727E" w:rsidRDefault="0083727E" w:rsidP="0083727E">
            <w:pPr>
              <w:autoSpaceDE w:val="0"/>
              <w:autoSpaceDN w:val="0"/>
              <w:adjustRightInd w:val="0"/>
              <w:spacing w:before="40" w:after="40"/>
              <w:jc w:val="both"/>
              <w:rPr>
                <w:rFonts w:ascii="Arial" w:hAnsi="Arial" w:cs="Arial"/>
                <w:sz w:val="20"/>
                <w:szCs w:val="20"/>
              </w:rPr>
            </w:pPr>
            <w:r w:rsidRPr="0083727E">
              <w:rPr>
                <w:rFonts w:ascii="Arial" w:hAnsi="Arial" w:cs="Arial"/>
                <w:b/>
                <w:sz w:val="20"/>
                <w:szCs w:val="20"/>
                <w:u w:val="single"/>
              </w:rPr>
              <w:t>For TUF 2</w:t>
            </w:r>
            <w:r w:rsidRPr="0083727E">
              <w:rPr>
                <w:rFonts w:ascii="Arial" w:hAnsi="Arial" w:cs="Arial"/>
                <w:b/>
                <w:sz w:val="20"/>
                <w:szCs w:val="20"/>
              </w:rPr>
              <w:t>:</w:t>
            </w:r>
          </w:p>
          <w:p w:rsidR="0083727E" w:rsidRPr="0083727E" w:rsidRDefault="0083727E" w:rsidP="00C20C1E">
            <w:pPr>
              <w:numPr>
                <w:ilvl w:val="0"/>
                <w:numId w:val="39"/>
              </w:numPr>
              <w:autoSpaceDE w:val="0"/>
              <w:autoSpaceDN w:val="0"/>
              <w:adjustRightInd w:val="0"/>
              <w:spacing w:before="40" w:after="40"/>
              <w:jc w:val="both"/>
              <w:rPr>
                <w:rFonts w:ascii="Arial" w:hAnsi="Arial" w:cs="Arial"/>
                <w:sz w:val="20"/>
                <w:szCs w:val="20"/>
              </w:rPr>
            </w:pPr>
            <w:r w:rsidRPr="0083727E">
              <w:rPr>
                <w:rFonts w:ascii="Arial" w:hAnsi="Arial" w:cs="Arial"/>
                <w:sz w:val="20"/>
                <w:szCs w:val="20"/>
              </w:rPr>
              <w:t>Maximum ticket size to be set subject to EIF internal risk scoring and asset coverage considerations</w:t>
            </w:r>
          </w:p>
          <w:p w:rsidR="0083727E" w:rsidRPr="0083727E" w:rsidRDefault="0083727E" w:rsidP="00C20C1E">
            <w:pPr>
              <w:numPr>
                <w:ilvl w:val="0"/>
                <w:numId w:val="39"/>
              </w:numPr>
              <w:autoSpaceDE w:val="0"/>
              <w:autoSpaceDN w:val="0"/>
              <w:adjustRightInd w:val="0"/>
              <w:spacing w:before="40" w:after="40"/>
              <w:jc w:val="both"/>
              <w:rPr>
                <w:rFonts w:ascii="Arial" w:hAnsi="Arial" w:cs="Arial"/>
                <w:sz w:val="20"/>
                <w:szCs w:val="20"/>
              </w:rPr>
            </w:pPr>
            <w:r w:rsidRPr="0083727E">
              <w:rPr>
                <w:rFonts w:ascii="Arial" w:hAnsi="Arial" w:cs="Arial"/>
                <w:sz w:val="20"/>
                <w:szCs w:val="20"/>
              </w:rPr>
              <w:t>Preferred equity tranche return range to be set depending on asset coverage and EIF internal risk scoring</w:t>
            </w:r>
          </w:p>
          <w:p w:rsidR="0083727E" w:rsidRPr="0083727E" w:rsidRDefault="0083727E" w:rsidP="00C20C1E">
            <w:pPr>
              <w:numPr>
                <w:ilvl w:val="0"/>
                <w:numId w:val="39"/>
              </w:numPr>
              <w:autoSpaceDE w:val="0"/>
              <w:autoSpaceDN w:val="0"/>
              <w:adjustRightInd w:val="0"/>
              <w:spacing w:before="40" w:after="40"/>
              <w:jc w:val="both"/>
              <w:rPr>
                <w:rFonts w:ascii="Arial" w:hAnsi="Arial" w:cs="Arial"/>
                <w:sz w:val="20"/>
                <w:szCs w:val="20"/>
              </w:rPr>
            </w:pPr>
            <w:r w:rsidRPr="0083727E">
              <w:rPr>
                <w:rFonts w:ascii="Arial" w:hAnsi="Arial" w:cs="Arial"/>
                <w:sz w:val="20"/>
                <w:szCs w:val="20"/>
              </w:rPr>
              <w:t>Minimum asset coverage range</w:t>
            </w:r>
          </w:p>
          <w:p w:rsidR="0083727E" w:rsidRPr="0083727E" w:rsidRDefault="0083727E" w:rsidP="00C20C1E">
            <w:pPr>
              <w:numPr>
                <w:ilvl w:val="0"/>
                <w:numId w:val="39"/>
              </w:numPr>
              <w:autoSpaceDE w:val="0"/>
              <w:autoSpaceDN w:val="0"/>
              <w:adjustRightInd w:val="0"/>
              <w:spacing w:before="40" w:after="40"/>
              <w:jc w:val="both"/>
              <w:rPr>
                <w:sz w:val="20"/>
                <w:szCs w:val="20"/>
              </w:rPr>
            </w:pPr>
            <w:r w:rsidRPr="0083727E">
              <w:rPr>
                <w:rFonts w:ascii="Arial" w:hAnsi="Arial" w:cs="Arial"/>
                <w:sz w:val="20"/>
                <w:szCs w:val="20"/>
              </w:rPr>
              <w:t>Upside participation in distributions on top of preferred equity tranche return depending on risk profile of the individual operation</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eastAsia="Times New Roman" w:hAnsi="Arial" w:cs="Arial"/>
                <w:b/>
                <w:bCs/>
                <w:color w:val="00549F"/>
                <w:sz w:val="20"/>
                <w:szCs w:val="20"/>
                <w:lang w:eastAsia="en-GB"/>
              </w:rPr>
              <w:t>Main commercial terms</w:t>
            </w:r>
          </w:p>
        </w:tc>
        <w:tc>
          <w:tcPr>
            <w:tcW w:w="7678"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Top-up commitments under TUF will be provided to fund managers on a no management fee basis.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EIF will ensure adequate management of potential conflict of interests and alignment of interest with the existing investors and the Financial Intermediaries. </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val="fr-CH" w:eastAsia="en-GB"/>
              </w:rPr>
            </w:pPr>
            <w:r w:rsidRPr="0083727E">
              <w:rPr>
                <w:rFonts w:ascii="Arial" w:eastAsia="Times New Roman" w:hAnsi="Arial" w:cs="Arial"/>
                <w:b/>
                <w:bCs/>
                <w:color w:val="00549F"/>
                <w:sz w:val="20"/>
                <w:szCs w:val="20"/>
                <w:lang w:val="fr-CH" w:eastAsia="en-GB"/>
              </w:rPr>
              <w:t>Reporting</w:t>
            </w:r>
          </w:p>
        </w:tc>
        <w:tc>
          <w:tcPr>
            <w:tcW w:w="7678"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From fund manager to EIF based on standard EIF reporting in line with similar indirect equity instruments</w:t>
            </w:r>
          </w:p>
        </w:tc>
      </w:tr>
      <w:tr w:rsidR="0083727E" w:rsidRPr="0083727E" w:rsidTr="0083727E">
        <w:tc>
          <w:tcPr>
            <w:tcW w:w="2245"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val="fr-CH" w:eastAsia="en-GB"/>
              </w:rPr>
            </w:pPr>
            <w:r w:rsidRPr="0083727E">
              <w:rPr>
                <w:rFonts w:ascii="Arial" w:eastAsia="Times New Roman" w:hAnsi="Arial" w:cs="Arial"/>
                <w:b/>
                <w:bCs/>
                <w:color w:val="00549F"/>
                <w:sz w:val="20"/>
                <w:szCs w:val="20"/>
                <w:lang w:val="fr-CH" w:eastAsia="en-GB"/>
              </w:rPr>
              <w:t>State Aid</w:t>
            </w:r>
          </w:p>
        </w:tc>
        <w:tc>
          <w:tcPr>
            <w:tcW w:w="7678"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Arial" w:hAnsi="Arial" w:cs="Arial"/>
                <w:sz w:val="20"/>
                <w:szCs w:val="20"/>
              </w:rPr>
              <w:lastRenderedPageBreak/>
              <w:t>sought.</w:t>
            </w:r>
            <w:proofErr w:type="gramEnd"/>
          </w:p>
        </w:tc>
      </w:tr>
    </w:tbl>
    <w:p w:rsidR="0083727E" w:rsidRPr="0083727E" w:rsidRDefault="0083727E" w:rsidP="0083727E">
      <w:pPr>
        <w:spacing w:before="40" w:after="120"/>
        <w:rPr>
          <w:rFonts w:ascii="Arial" w:hAnsi="Arial" w:cs="Arial"/>
          <w:b/>
          <w:sz w:val="20"/>
          <w:szCs w:val="20"/>
          <w:lang w:val="en-US"/>
        </w:rPr>
      </w:pPr>
      <w:r w:rsidRPr="0083727E">
        <w:rPr>
          <w:rFonts w:ascii="Arial" w:hAnsi="Arial" w:cs="Arial"/>
          <w:b/>
          <w:sz w:val="20"/>
          <w:szCs w:val="20"/>
          <w:lang w:val="en-US"/>
        </w:rPr>
        <w:lastRenderedPageBreak/>
        <w:br w:type="page"/>
      </w:r>
    </w:p>
    <w:p w:rsidR="0083727E" w:rsidRPr="0083727E" w:rsidRDefault="0083727E" w:rsidP="0083727E">
      <w:pPr>
        <w:pBdr>
          <w:top w:val="single" w:sz="4" w:space="1" w:color="auto"/>
          <w:left w:val="single" w:sz="4" w:space="7" w:color="auto"/>
          <w:bottom w:val="single" w:sz="4" w:space="1" w:color="auto"/>
          <w:right w:val="single" w:sz="4" w:space="4" w:color="auto"/>
          <w:between w:val="single" w:sz="4" w:space="1" w:color="auto"/>
          <w:bar w:val="single" w:sz="4" w:color="auto"/>
        </w:pBdr>
        <w:shd w:val="clear" w:color="auto" w:fill="DDD9C3"/>
        <w:rPr>
          <w:rFonts w:ascii="Arial" w:hAnsi="Arial" w:cs="Arial"/>
          <w:b/>
          <w:sz w:val="20"/>
          <w:szCs w:val="20"/>
          <w:lang w:val="en-US"/>
        </w:rPr>
      </w:pPr>
      <w:r w:rsidRPr="0083727E">
        <w:rPr>
          <w:rFonts w:ascii="Arial" w:hAnsi="Arial" w:cs="Arial"/>
          <w:b/>
          <w:sz w:val="20"/>
          <w:szCs w:val="20"/>
          <w:lang w:val="en-US"/>
        </w:rPr>
        <w:lastRenderedPageBreak/>
        <w:t xml:space="preserve">EIF COVID-19 EQUITY RESPONSE MEASURE # 2: </w:t>
      </w:r>
      <w:r w:rsidRPr="0083727E">
        <w:rPr>
          <w:rFonts w:ascii="Arial" w:hAnsi="Arial" w:cs="Arial"/>
          <w:b/>
          <w:sz w:val="20"/>
          <w:szCs w:val="20"/>
          <w:u w:val="single"/>
          <w:lang w:val="en-US"/>
        </w:rPr>
        <w:t>MINIMUM &amp; TARGET FUND SIZE FACILITY (MTS)</w:t>
      </w:r>
    </w:p>
    <w:tbl>
      <w:tblPr>
        <w:tblStyle w:val="TableGrid8"/>
        <w:tblW w:w="9928" w:type="dxa"/>
        <w:tblInd w:w="-147" w:type="dxa"/>
        <w:tblBorders>
          <w:left w:val="none" w:sz="0" w:space="0" w:color="auto"/>
          <w:right w:val="none" w:sz="0" w:space="0" w:color="auto"/>
          <w:insideV w:val="none" w:sz="0" w:space="0" w:color="auto"/>
        </w:tblBorders>
        <w:tblLook w:val="04A0" w:firstRow="1" w:lastRow="0" w:firstColumn="1" w:lastColumn="0" w:noHBand="0" w:noVBand="1"/>
      </w:tblPr>
      <w:tblGrid>
        <w:gridCol w:w="2393"/>
        <w:gridCol w:w="7535"/>
      </w:tblGrid>
      <w:tr w:rsidR="0083727E" w:rsidRPr="0083727E" w:rsidTr="0083727E">
        <w:tc>
          <w:tcPr>
            <w:tcW w:w="2393"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name</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Minimum &amp; Target Fund Size Facility (MTS)</w:t>
            </w:r>
          </w:p>
        </w:tc>
      </w:tr>
      <w:tr w:rsidR="0083727E" w:rsidRPr="0083727E" w:rsidTr="0083727E">
        <w:tc>
          <w:tcPr>
            <w:tcW w:w="2393"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family</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Indirect Equity</w:t>
            </w:r>
          </w:p>
        </w:tc>
      </w:tr>
      <w:tr w:rsidR="0083727E" w:rsidRPr="0083727E" w:rsidTr="0083727E">
        <w:tc>
          <w:tcPr>
            <w:tcW w:w="2393"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t>Policy rationale and strategic objective</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lang w:val="en-US"/>
              </w:rPr>
              <w:t>MTS</w:t>
            </w:r>
            <w:r w:rsidRPr="0083727E">
              <w:rPr>
                <w:rFonts w:ascii="Arial" w:hAnsi="Arial" w:cs="Arial"/>
                <w:sz w:val="20"/>
                <w:szCs w:val="20"/>
              </w:rPr>
              <w:t xml:space="preserve"> is aimed at supporting funds in EIF’s pipeline of target investments or active funds in EIF’s existing investment portfolio that are likely to experience prolonged fundraising periods due to market uncertainty.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The most impacted fund managers will likely be first-time or emerging teams that do not have yet a longstanding investor base and whose funds are perceived as more risky investment opportunities. In addition, depending on the length and severity of the COVID-19 crisis, relatively established teams could face similar difficulties, overall resulting in restricted availability of risk capital to support SME and Mid-Cap financing in the EU. </w:t>
            </w:r>
          </w:p>
          <w:p w:rsidR="0083727E" w:rsidRPr="0083727E" w:rsidRDefault="0083727E" w:rsidP="0083727E">
            <w:pPr>
              <w:autoSpaceDE w:val="0"/>
              <w:autoSpaceDN w:val="0"/>
              <w:adjustRightInd w:val="0"/>
              <w:spacing w:before="40" w:after="120"/>
              <w:jc w:val="both"/>
              <w:rPr>
                <w:rFonts w:ascii="Arial" w:hAnsi="Arial" w:cs="Arial"/>
                <w:sz w:val="20"/>
                <w:szCs w:val="20"/>
                <w:lang w:val="en-US"/>
              </w:rPr>
            </w:pPr>
            <w:r w:rsidRPr="0083727E">
              <w:rPr>
                <w:rFonts w:ascii="Arial" w:hAnsi="Arial" w:cs="Arial"/>
                <w:sz w:val="20"/>
                <w:szCs w:val="20"/>
              </w:rPr>
              <w:t>The objective of this facility is to contribute to the availability of equity risk capital in the EU by selectively supporting funds to rapidly achieve a first closing and start executing their investment strategy, in effect reducing time-to-market for supporting their portfolios of SME and Mid-Cap investee companies.</w:t>
            </w:r>
          </w:p>
        </w:tc>
      </w:tr>
      <w:tr w:rsidR="0083727E" w:rsidRPr="0083727E" w:rsidTr="0083727E">
        <w:tc>
          <w:tcPr>
            <w:tcW w:w="2393"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eastAsia="en-GB"/>
              </w:rPr>
            </w:pPr>
            <w:r w:rsidRPr="0083727E">
              <w:rPr>
                <w:rFonts w:ascii="Arial" w:eastAsia="Times New Roman" w:hAnsi="Arial" w:cs="Arial"/>
                <w:b/>
                <w:bCs/>
                <w:color w:val="00549F"/>
                <w:sz w:val="20"/>
                <w:szCs w:val="20"/>
                <w:lang w:eastAsia="en-GB"/>
              </w:rPr>
              <w:t>Estimated leverage</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lang w:val="en-US"/>
              </w:rPr>
            </w:pPr>
            <w:r w:rsidRPr="0083727E">
              <w:rPr>
                <w:rFonts w:ascii="Arial" w:hAnsi="Arial" w:cs="Arial"/>
                <w:sz w:val="20"/>
                <w:szCs w:val="20"/>
                <w:lang w:val="en-US"/>
              </w:rPr>
              <w:t>7.0x</w:t>
            </w:r>
          </w:p>
        </w:tc>
      </w:tr>
      <w:tr w:rsidR="0083727E" w:rsidRPr="0083727E" w:rsidTr="0083727E">
        <w:tc>
          <w:tcPr>
            <w:tcW w:w="2393"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Structure</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MTS shall act as a cornerstone investor by selectively taking increased stakes to support fund managers and making larger commitments than initially intended to funds (in some cases above 50%) in fund raising managed by first time, emerging, or established teams and bringing them closer to target fund closing size. </w:t>
            </w:r>
          </w:p>
        </w:tc>
      </w:tr>
      <w:tr w:rsidR="0083727E" w:rsidRPr="0083727E" w:rsidTr="0083727E">
        <w:tc>
          <w:tcPr>
            <w:tcW w:w="2393"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Final recipients </w:t>
            </w:r>
          </w:p>
        </w:tc>
        <w:tc>
          <w:tcPr>
            <w:tcW w:w="7535" w:type="dxa"/>
          </w:tcPr>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Arial" w:hAnsi="Arial" w:cs="Arial"/>
                <w:sz w:val="20"/>
                <w:szCs w:val="20"/>
              </w:rPr>
              <w:t xml:space="preserve">Eligible final recipients include SMEs, Small Mid-caps, and Mid-caps established or operating in the EU Member States. </w:t>
            </w:r>
          </w:p>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Arial" w:hAnsi="Arial" w:cs="Arial"/>
                <w:sz w:val="20"/>
                <w:szCs w:val="20"/>
              </w:rPr>
              <w:t xml:space="preserve">In terms of stage, the facility is expected to focus more prominently on one or more of the stages listed below: </w:t>
            </w:r>
          </w:p>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Segoe UI Symbol" w:hAnsi="Segoe UI Symbol" w:cs="Segoe UI Symbol"/>
                <w:sz w:val="20"/>
                <w:szCs w:val="20"/>
              </w:rPr>
              <w:t>☒</w:t>
            </w:r>
            <w:r w:rsidRPr="0083727E">
              <w:rPr>
                <w:rFonts w:ascii="Arial" w:hAnsi="Arial" w:cs="Arial"/>
                <w:sz w:val="20"/>
                <w:szCs w:val="20"/>
              </w:rPr>
              <w:t xml:space="preserve"> Pre-seed / Seed</w:t>
            </w:r>
          </w:p>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Segoe UI Symbol" w:hAnsi="Segoe UI Symbol" w:cs="Segoe UI Symbol"/>
                <w:sz w:val="20"/>
                <w:szCs w:val="20"/>
              </w:rPr>
              <w:t>☒</w:t>
            </w:r>
            <w:r w:rsidRPr="0083727E">
              <w:rPr>
                <w:rFonts w:ascii="Arial" w:hAnsi="Arial" w:cs="Arial"/>
                <w:sz w:val="20"/>
                <w:szCs w:val="20"/>
              </w:rPr>
              <w:t xml:space="preserve"> Start-up</w:t>
            </w:r>
          </w:p>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Segoe UI Symbol" w:hAnsi="Segoe UI Symbol" w:cs="Segoe UI Symbol"/>
                <w:sz w:val="20"/>
                <w:szCs w:val="20"/>
              </w:rPr>
              <w:t>☒</w:t>
            </w:r>
            <w:r w:rsidRPr="0083727E">
              <w:rPr>
                <w:rFonts w:ascii="Arial" w:hAnsi="Arial" w:cs="Arial"/>
                <w:sz w:val="20"/>
                <w:szCs w:val="20"/>
              </w:rPr>
              <w:t xml:space="preserve"> Growth and expansion, including expansion through, when necessary, financing for acquisition of a business, replacement / transition capital for growth (excluding strategies intended for asset stripping).</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Final recipients active across all sectors will be eligible, save for EIF restricted sectors.</w:t>
            </w:r>
          </w:p>
        </w:tc>
      </w:tr>
      <w:tr w:rsidR="0083727E" w:rsidRPr="0083727E" w:rsidTr="0083727E">
        <w:tc>
          <w:tcPr>
            <w:tcW w:w="2393"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Geography</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All EU Member States</w:t>
            </w:r>
          </w:p>
        </w:tc>
      </w:tr>
      <w:tr w:rsidR="0083727E" w:rsidRPr="0083727E" w:rsidTr="0083727E">
        <w:tc>
          <w:tcPr>
            <w:tcW w:w="2393"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EIF counterparty</w:t>
            </w:r>
          </w:p>
          <w:p w:rsidR="0083727E" w:rsidRPr="0083727E" w:rsidRDefault="0083727E" w:rsidP="0083727E">
            <w:pPr>
              <w:spacing w:before="40" w:after="120"/>
              <w:rPr>
                <w:rFonts w:ascii="Arial" w:hAnsi="Arial" w:cs="Arial"/>
                <w:b/>
                <w:color w:val="00549F"/>
                <w:sz w:val="20"/>
                <w:szCs w:val="20"/>
                <w:lang w:val="en-US"/>
              </w:rPr>
            </w:pP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lang w:val="en-US"/>
              </w:rPr>
              <w:t>C</w:t>
            </w:r>
            <w:proofErr w:type="spellStart"/>
            <w:r w:rsidRPr="0083727E">
              <w:rPr>
                <w:rFonts w:ascii="Arial" w:hAnsi="Arial" w:cs="Arial"/>
                <w:sz w:val="20"/>
                <w:szCs w:val="20"/>
              </w:rPr>
              <w:t>losed</w:t>
            </w:r>
            <w:proofErr w:type="spellEnd"/>
            <w:r w:rsidRPr="0083727E">
              <w:rPr>
                <w:rFonts w:ascii="Arial" w:hAnsi="Arial" w:cs="Arial"/>
                <w:sz w:val="20"/>
                <w:szCs w:val="20"/>
              </w:rPr>
              <w:t xml:space="preserve">-end investment fund or other investment vehicle, in any form, established or to be established, that undertakes long term risk capital or tailored-debt investments in the form of equity, preferred equity, hybrid debt-equity Instruments, other type of mezzanine financing, and/or debt financing. </w:t>
            </w:r>
            <w:r w:rsidRPr="0083727E" w:rsidDel="000B0877">
              <w:rPr>
                <w:rFonts w:ascii="Arial" w:hAnsi="Arial" w:cs="Arial"/>
                <w:sz w:val="20"/>
                <w:szCs w:val="20"/>
              </w:rPr>
              <w:t xml:space="preserve"> </w:t>
            </w:r>
          </w:p>
        </w:tc>
      </w:tr>
      <w:tr w:rsidR="0083727E" w:rsidRPr="0083727E" w:rsidTr="0083727E">
        <w:tc>
          <w:tcPr>
            <w:tcW w:w="2393"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Product requirements </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EIF will have the ability on a case-by-case basis to provide more than 50% (subject to State Aid rules) of total commitments at first closing to facilitate quick deployment of resources and substantially reducing time-to-market.</w:t>
            </w:r>
            <w:r w:rsidRPr="0083727E" w:rsidDel="00735C9A">
              <w:rPr>
                <w:rFonts w:ascii="Arial" w:hAnsi="Arial" w:cs="Arial"/>
                <w:sz w:val="20"/>
                <w:szCs w:val="20"/>
              </w:rPr>
              <w:t xml:space="preserve"> </w:t>
            </w:r>
            <w:r w:rsidRPr="0083727E">
              <w:rPr>
                <w:rFonts w:ascii="Arial" w:hAnsi="Arial" w:cs="Arial"/>
                <w:sz w:val="20"/>
                <w:szCs w:val="20"/>
              </w:rPr>
              <w:t xml:space="preserve"> </w:t>
            </w:r>
          </w:p>
        </w:tc>
      </w:tr>
      <w:tr w:rsidR="0083727E" w:rsidRPr="0083727E" w:rsidTr="0083727E">
        <w:tc>
          <w:tcPr>
            <w:tcW w:w="2393"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Main commercial  terms </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In line with EIF’s standard equity investment guidelines</w:t>
            </w:r>
          </w:p>
        </w:tc>
      </w:tr>
      <w:tr w:rsidR="0083727E" w:rsidRPr="0083727E" w:rsidTr="0083727E">
        <w:tc>
          <w:tcPr>
            <w:tcW w:w="2393"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val="fr-CH" w:eastAsia="en-GB"/>
              </w:rPr>
            </w:pPr>
            <w:r w:rsidRPr="0083727E">
              <w:rPr>
                <w:rFonts w:ascii="Arial" w:eastAsia="Times New Roman" w:hAnsi="Arial" w:cs="Arial"/>
                <w:b/>
                <w:bCs/>
                <w:color w:val="00549F"/>
                <w:sz w:val="20"/>
                <w:szCs w:val="20"/>
                <w:lang w:val="fr-CH" w:eastAsia="en-GB"/>
              </w:rPr>
              <w:t xml:space="preserve">Reporting </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From fund manager to EIF based on standard EIF reporting in line with similar indirect equity instruments</w:t>
            </w:r>
          </w:p>
        </w:tc>
      </w:tr>
      <w:tr w:rsidR="0083727E" w:rsidRPr="0083727E" w:rsidTr="0083727E">
        <w:tc>
          <w:tcPr>
            <w:tcW w:w="2393" w:type="dxa"/>
            <w:shd w:val="clear" w:color="auto" w:fill="auto"/>
          </w:tcPr>
          <w:p w:rsidR="0083727E" w:rsidRPr="0083727E" w:rsidRDefault="0083727E" w:rsidP="0083727E">
            <w:pPr>
              <w:spacing w:before="40" w:after="120"/>
              <w:rPr>
                <w:rFonts w:ascii="Arial" w:eastAsia="Times New Roman" w:hAnsi="Arial" w:cs="Arial"/>
                <w:b/>
                <w:bCs/>
                <w:color w:val="00549F"/>
                <w:sz w:val="20"/>
                <w:szCs w:val="20"/>
                <w:lang w:val="fr-CH" w:eastAsia="en-GB"/>
              </w:rPr>
            </w:pPr>
            <w:r w:rsidRPr="0083727E">
              <w:rPr>
                <w:rFonts w:ascii="Arial" w:eastAsia="Times New Roman" w:hAnsi="Arial" w:cs="Arial"/>
                <w:b/>
                <w:bCs/>
                <w:color w:val="00549F"/>
                <w:sz w:val="20"/>
                <w:szCs w:val="20"/>
                <w:lang w:val="fr-CH" w:eastAsia="en-GB"/>
              </w:rPr>
              <w:t>State Aid</w:t>
            </w:r>
          </w:p>
        </w:tc>
        <w:tc>
          <w:tcPr>
            <w:tcW w:w="7535"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Arial" w:hAnsi="Arial" w:cs="Arial"/>
                <w:sz w:val="20"/>
                <w:szCs w:val="20"/>
              </w:rPr>
              <w:t>sought.</w:t>
            </w:r>
            <w:proofErr w:type="gramEnd"/>
          </w:p>
        </w:tc>
      </w:tr>
    </w:tbl>
    <w:p w:rsidR="0083727E" w:rsidRPr="0083727E" w:rsidRDefault="0083727E" w:rsidP="008372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rPr>
          <w:rFonts w:ascii="Arial" w:hAnsi="Arial" w:cs="Arial"/>
          <w:b/>
          <w:sz w:val="20"/>
          <w:szCs w:val="20"/>
          <w:lang w:val="en-US"/>
        </w:rPr>
      </w:pPr>
      <w:r w:rsidRPr="0083727E">
        <w:rPr>
          <w:rFonts w:ascii="Arial" w:hAnsi="Arial" w:cs="Arial"/>
          <w:b/>
          <w:sz w:val="20"/>
          <w:szCs w:val="20"/>
          <w:lang w:val="en-US"/>
        </w:rPr>
        <w:lastRenderedPageBreak/>
        <w:t xml:space="preserve">EIF COVID-19 EQUITY RESPONSE MEASURE # 3: </w:t>
      </w:r>
      <w:r w:rsidRPr="0083727E">
        <w:rPr>
          <w:rFonts w:ascii="Arial" w:hAnsi="Arial" w:cs="Arial"/>
          <w:b/>
          <w:sz w:val="20"/>
          <w:szCs w:val="20"/>
          <w:u w:val="single"/>
          <w:lang w:val="en-US"/>
        </w:rPr>
        <w:t>REPLACING DEFAULTING LPS FACILITY (DLP)</w:t>
      </w:r>
    </w:p>
    <w:tbl>
      <w:tblPr>
        <w:tblStyle w:val="TableGrid8"/>
        <w:tblW w:w="9923"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2387"/>
        <w:gridCol w:w="7536"/>
      </w:tblGrid>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name</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Replacing Defaulting LPs Facility (DLP)</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family</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Indirect Equity</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Policy rationale and strategic objective</w:t>
            </w:r>
          </w:p>
        </w:tc>
        <w:tc>
          <w:tcPr>
            <w:tcW w:w="7536" w:type="dxa"/>
          </w:tcPr>
          <w:p w:rsidR="0083727E" w:rsidRPr="0083727E" w:rsidRDefault="0083727E" w:rsidP="0083727E">
            <w:pPr>
              <w:autoSpaceDE w:val="0"/>
              <w:autoSpaceDN w:val="0"/>
              <w:adjustRightInd w:val="0"/>
              <w:spacing w:before="40"/>
              <w:jc w:val="both"/>
              <w:rPr>
                <w:rFonts w:ascii="Arial" w:hAnsi="Arial" w:cs="Arial"/>
                <w:sz w:val="20"/>
                <w:szCs w:val="20"/>
              </w:rPr>
            </w:pPr>
            <w:r w:rsidRPr="0083727E">
              <w:rPr>
                <w:rFonts w:ascii="Arial" w:hAnsi="Arial" w:cs="Arial"/>
                <w:sz w:val="20"/>
                <w:szCs w:val="20"/>
              </w:rPr>
              <w:t xml:space="preserve">As a result of COVID-19, the likelihood of investors in VC and PE funds (Limited Partners or “LPs”) not honouring capital calls because of liquidity constraints is rising. Investor defaults are expected to reduce availability of risk capital financing in the EU. Through DLP, EIF shall address the risks associated with LP defaults by: </w:t>
            </w:r>
          </w:p>
          <w:p w:rsidR="0083727E" w:rsidRPr="0083727E" w:rsidRDefault="0083727E" w:rsidP="00C20C1E">
            <w:pPr>
              <w:numPr>
                <w:ilvl w:val="0"/>
                <w:numId w:val="37"/>
              </w:numPr>
              <w:autoSpaceDE w:val="0"/>
              <w:autoSpaceDN w:val="0"/>
              <w:adjustRightInd w:val="0"/>
              <w:spacing w:before="40"/>
              <w:ind w:left="338" w:hanging="338"/>
              <w:jc w:val="both"/>
              <w:rPr>
                <w:rFonts w:ascii="Arial" w:hAnsi="Arial" w:cs="Arial"/>
                <w:sz w:val="20"/>
                <w:szCs w:val="20"/>
              </w:rPr>
            </w:pPr>
            <w:r w:rsidRPr="0083727E">
              <w:rPr>
                <w:rFonts w:ascii="Arial" w:hAnsi="Arial" w:cs="Arial"/>
                <w:sz w:val="20"/>
                <w:szCs w:val="20"/>
              </w:rPr>
              <w:t>Replacing defaulting or likely to default  LPs, thereby ensuring that PE and VC funds can complete the initially envisaged investment strategy in terms of number of portfolio companies (ensuring sufficient diversification) and capacity to do follow-ons; and</w:t>
            </w:r>
          </w:p>
          <w:p w:rsidR="0083727E" w:rsidRPr="0083727E" w:rsidRDefault="0083727E" w:rsidP="00C20C1E">
            <w:pPr>
              <w:numPr>
                <w:ilvl w:val="0"/>
                <w:numId w:val="37"/>
              </w:numPr>
              <w:autoSpaceDE w:val="0"/>
              <w:autoSpaceDN w:val="0"/>
              <w:adjustRightInd w:val="0"/>
              <w:spacing w:before="40"/>
              <w:ind w:left="338" w:hanging="338"/>
              <w:jc w:val="both"/>
              <w:rPr>
                <w:rFonts w:ascii="Arial" w:hAnsi="Arial" w:cs="Arial"/>
                <w:sz w:val="20"/>
                <w:szCs w:val="20"/>
              </w:rPr>
            </w:pPr>
            <w:r w:rsidRPr="0083727E">
              <w:rPr>
                <w:rFonts w:ascii="Arial" w:hAnsi="Arial" w:cs="Arial"/>
                <w:sz w:val="20"/>
                <w:szCs w:val="20"/>
              </w:rPr>
              <w:t>Providing a strong signalling effect to market participants (e.g. banking institutions providing credit facilities, fund managers considering calling “precautionary” capital calls), thereby further reducing pressure on liquidity.</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Estimated leverage</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1.9x</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Structure </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EIF replacement of a defaulting LP will be structured as a secondary transaction in line with relevant provisions concerning LP defaults set out in the fund’s prevailing legal documentation.</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Final recipients </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Eligible final recipients include SMEs, Small Mid-caps, </w:t>
            </w:r>
            <w:proofErr w:type="gramStart"/>
            <w:r w:rsidRPr="0083727E">
              <w:rPr>
                <w:rFonts w:ascii="Arial" w:hAnsi="Arial" w:cs="Arial"/>
                <w:sz w:val="20"/>
                <w:szCs w:val="20"/>
              </w:rPr>
              <w:t>Mid</w:t>
            </w:r>
            <w:proofErr w:type="gramEnd"/>
            <w:r w:rsidRPr="0083727E">
              <w:rPr>
                <w:rFonts w:ascii="Arial" w:hAnsi="Arial" w:cs="Arial"/>
                <w:sz w:val="20"/>
                <w:szCs w:val="20"/>
              </w:rPr>
              <w:t xml:space="preserve">-caps established or operating in the EU Member States.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In terms of stage, the facility is expected to be invested in final recipients predominantly in one the stages listed below: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Segoe UI Symbol" w:hAnsi="Segoe UI Symbol" w:cs="Segoe UI Symbol"/>
                <w:sz w:val="20"/>
                <w:szCs w:val="20"/>
              </w:rPr>
              <w:t>☒</w:t>
            </w:r>
            <w:r w:rsidRPr="0083727E">
              <w:rPr>
                <w:rFonts w:ascii="Arial" w:hAnsi="Arial" w:cs="Arial"/>
                <w:sz w:val="20"/>
                <w:szCs w:val="20"/>
              </w:rPr>
              <w:t xml:space="preserve"> Pre-seed / Seed</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Segoe UI Symbol" w:hAnsi="Segoe UI Symbol" w:cs="Segoe UI Symbol"/>
                <w:sz w:val="20"/>
                <w:szCs w:val="20"/>
              </w:rPr>
              <w:t>☒</w:t>
            </w:r>
            <w:r w:rsidRPr="0083727E">
              <w:rPr>
                <w:rFonts w:ascii="Arial" w:hAnsi="Arial" w:cs="Arial"/>
                <w:sz w:val="20"/>
                <w:szCs w:val="20"/>
              </w:rPr>
              <w:t xml:space="preserve"> Start-up</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Segoe UI Symbol" w:hAnsi="Segoe UI Symbol" w:cs="Segoe UI Symbol"/>
                <w:sz w:val="20"/>
                <w:szCs w:val="20"/>
              </w:rPr>
              <w:t>☒</w:t>
            </w:r>
            <w:r w:rsidRPr="0083727E">
              <w:rPr>
                <w:rFonts w:ascii="Arial" w:hAnsi="Arial" w:cs="Arial"/>
                <w:sz w:val="20"/>
                <w:szCs w:val="20"/>
              </w:rPr>
              <w:t xml:space="preserve"> Growth and expansion, including expansion through, when necessary, financing for acquisition of a business, replacement / transition capital for growth (excluding strategies intended for asset stripping).</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Final recipients active across all sectors will be eligible, save for EIF restricted sectors.</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Geography</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All EU Member States</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EIF counterparty</w:t>
            </w:r>
          </w:p>
          <w:p w:rsidR="0083727E" w:rsidRPr="0083727E" w:rsidRDefault="0083727E" w:rsidP="0083727E">
            <w:pPr>
              <w:spacing w:before="40" w:after="120"/>
              <w:rPr>
                <w:rFonts w:ascii="Arial" w:hAnsi="Arial" w:cs="Arial"/>
                <w:b/>
                <w:color w:val="00549F"/>
                <w:sz w:val="20"/>
                <w:szCs w:val="20"/>
                <w:lang w:val="en-US"/>
              </w:rPr>
            </w:pP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DLP will be deployed via funds in EIF’s VC and PE portfolio that undertake long term risk capital or tailored-debt investments in the form of equity, preferred equity, hybrid debt-equity Instruments, and other type of mezzanine financing. </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Product requirements </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DLP will focus on defaulting or likely to default LPs (as notified to EIF by the fund managers in its existing portfolio) that can create damage to a fund’s shareholding structure and ultimate funding.</w:t>
            </w:r>
          </w:p>
          <w:p w:rsidR="0083727E" w:rsidRPr="0083727E" w:rsidRDefault="0083727E" w:rsidP="0083727E">
            <w:pPr>
              <w:autoSpaceDE w:val="0"/>
              <w:autoSpaceDN w:val="0"/>
              <w:adjustRightInd w:val="0"/>
              <w:spacing w:before="40" w:after="120"/>
              <w:jc w:val="both"/>
              <w:rPr>
                <w:rFonts w:ascii="Arial" w:hAnsi="Arial" w:cs="Arial"/>
                <w:sz w:val="20"/>
                <w:szCs w:val="20"/>
                <w:highlight w:val="yellow"/>
              </w:rPr>
            </w:pPr>
            <w:r w:rsidRPr="0083727E">
              <w:rPr>
                <w:rFonts w:ascii="Arial" w:hAnsi="Arial" w:cs="Arial"/>
                <w:sz w:val="20"/>
                <w:szCs w:val="20"/>
              </w:rPr>
              <w:t xml:space="preserve">Investments under DLP shall be originated with a view to continuing to provide meaningful risk-adjusted returns. </w:t>
            </w:r>
          </w:p>
        </w:tc>
      </w:tr>
      <w:tr w:rsidR="0083727E" w:rsidRPr="0083727E" w:rsidTr="0083727E">
        <w:trPr>
          <w:trHeight w:val="620"/>
        </w:trPr>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Main commercial  terms </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In line with EIF’s guidelines for equity investments</w:t>
            </w:r>
          </w:p>
        </w:tc>
      </w:tr>
      <w:tr w:rsidR="0083727E" w:rsidRPr="0083727E" w:rsidTr="0083727E">
        <w:trPr>
          <w:trHeight w:val="620"/>
        </w:trPr>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Reporting</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From fund manager to EIF based on standard EIF reporting in line with similar indirect equity instruments</w:t>
            </w:r>
          </w:p>
        </w:tc>
      </w:tr>
      <w:tr w:rsidR="0083727E" w:rsidRPr="0083727E" w:rsidTr="0083727E">
        <w:trPr>
          <w:trHeight w:val="620"/>
        </w:trPr>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eastAsia="Times New Roman" w:hAnsi="Arial" w:cs="Arial"/>
                <w:b/>
                <w:bCs/>
                <w:color w:val="00549F"/>
                <w:sz w:val="20"/>
                <w:szCs w:val="20"/>
                <w:lang w:val="fr-CH" w:eastAsia="en-GB"/>
              </w:rPr>
              <w:t>State Aid</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Arial" w:hAnsi="Arial" w:cs="Arial"/>
                <w:sz w:val="20"/>
                <w:szCs w:val="20"/>
              </w:rPr>
              <w:t>sought.</w:t>
            </w:r>
            <w:proofErr w:type="gramEnd"/>
          </w:p>
        </w:tc>
      </w:tr>
    </w:tbl>
    <w:p w:rsidR="0083727E" w:rsidRPr="0083727E" w:rsidRDefault="0083727E" w:rsidP="00AF7117">
      <w:pPr>
        <w:rPr>
          <w:rFonts w:ascii="Arial" w:hAnsi="Arial" w:cs="Arial"/>
          <w:b/>
          <w:sz w:val="20"/>
          <w:szCs w:val="20"/>
          <w:lang w:val="en-US"/>
        </w:rPr>
      </w:pPr>
      <w:r w:rsidRPr="0083727E">
        <w:rPr>
          <w:rFonts w:ascii="Arial" w:hAnsi="Arial" w:cs="Arial"/>
          <w:b/>
          <w:sz w:val="20"/>
          <w:szCs w:val="20"/>
          <w:lang w:val="en-US"/>
        </w:rPr>
        <w:br w:type="page"/>
      </w:r>
      <w:r w:rsidRPr="0083727E">
        <w:rPr>
          <w:rFonts w:ascii="Arial" w:hAnsi="Arial" w:cs="Arial"/>
          <w:b/>
          <w:sz w:val="20"/>
          <w:szCs w:val="20"/>
          <w:lang w:val="en-US"/>
        </w:rPr>
        <w:lastRenderedPageBreak/>
        <w:t xml:space="preserve">EIF COVID-19 Equity Response Measure #4: </w:t>
      </w:r>
      <w:r w:rsidRPr="0083727E">
        <w:rPr>
          <w:rFonts w:ascii="Arial" w:hAnsi="Arial" w:cs="Arial"/>
          <w:b/>
          <w:sz w:val="20"/>
          <w:szCs w:val="20"/>
          <w:u w:val="single"/>
          <w:lang w:val="en-US"/>
        </w:rPr>
        <w:t>Turnaround/Special Situation Funds (TSS)</w:t>
      </w:r>
    </w:p>
    <w:tbl>
      <w:tblPr>
        <w:tblStyle w:val="TableGrid8"/>
        <w:tblW w:w="9781" w:type="dxa"/>
        <w:tblBorders>
          <w:left w:val="none" w:sz="0" w:space="0" w:color="auto"/>
          <w:right w:val="none" w:sz="0" w:space="0" w:color="auto"/>
          <w:insideV w:val="none" w:sz="0" w:space="0" w:color="auto"/>
        </w:tblBorders>
        <w:tblLook w:val="04A0" w:firstRow="1" w:lastRow="0" w:firstColumn="1" w:lastColumn="0" w:noHBand="0" w:noVBand="1"/>
      </w:tblPr>
      <w:tblGrid>
        <w:gridCol w:w="2245"/>
        <w:gridCol w:w="7536"/>
      </w:tblGrid>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name</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Turnaround/Special Situation Funds (TSS)</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family</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Indirect Equity</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Policy rationale and strategic objective</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TSS shall aim to support SMEs and Mid-Caps in the EU with sustainable long-term operations facing financial shortages and/or operational distress resulting from the economic downturn linked to COVID-19. For most such companies, the distress is caused by temporary setbacks, whereas their long-term prospects remain positive and business models sound.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TSS will support the establishment of funds with dedicated turnaround and special situations strategies that help keep distressed companies active by providing them capital injections and operational restructuring, thereby saving them from bankruptcy, preserving jobs, and restarting growth.  </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Estimated leverage</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6.8x</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Structure</w:t>
            </w:r>
          </w:p>
          <w:p w:rsidR="0083727E" w:rsidRPr="0083727E" w:rsidRDefault="0083727E" w:rsidP="0083727E">
            <w:pPr>
              <w:spacing w:before="40" w:after="120"/>
              <w:rPr>
                <w:rFonts w:ascii="Arial" w:hAnsi="Arial" w:cs="Arial"/>
                <w:b/>
                <w:color w:val="00549F"/>
                <w:sz w:val="20"/>
                <w:szCs w:val="20"/>
                <w:lang w:val="en-US"/>
              </w:rPr>
            </w:pP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TSS shall support turnaround/special situation funds focussed on turnaround of distressed companies in the EU which have fundamentally sound business models. TSS shall be aimed at supporting company return to growth and job preservation.</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Final recipients</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Eligible final recipients include SMEs, Small Mid-caps, </w:t>
            </w:r>
            <w:proofErr w:type="gramStart"/>
            <w:r w:rsidRPr="0083727E">
              <w:rPr>
                <w:rFonts w:ascii="Arial" w:hAnsi="Arial" w:cs="Arial"/>
                <w:sz w:val="20"/>
                <w:szCs w:val="20"/>
              </w:rPr>
              <w:t>Mid</w:t>
            </w:r>
            <w:proofErr w:type="gramEnd"/>
            <w:r w:rsidRPr="0083727E">
              <w:rPr>
                <w:rFonts w:ascii="Arial" w:hAnsi="Arial" w:cs="Arial"/>
                <w:sz w:val="20"/>
                <w:szCs w:val="20"/>
              </w:rPr>
              <w:t xml:space="preserve">-caps established or operating in the EU Member States.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Final recipients active across all sectors will be eligible, save for EIF restricted sectors.</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Geography</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All EU Member States</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EIF counterparty</w:t>
            </w:r>
          </w:p>
          <w:p w:rsidR="0083727E" w:rsidRPr="0083727E" w:rsidRDefault="0083727E" w:rsidP="0083727E">
            <w:pPr>
              <w:spacing w:before="40" w:after="120"/>
              <w:rPr>
                <w:rFonts w:ascii="Arial" w:hAnsi="Arial" w:cs="Arial"/>
                <w:b/>
                <w:color w:val="00549F"/>
                <w:sz w:val="20"/>
                <w:szCs w:val="20"/>
                <w:lang w:val="en-US"/>
              </w:rPr>
            </w:pP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lang w:val="en-US"/>
              </w:rPr>
              <w:t>C</w:t>
            </w:r>
            <w:proofErr w:type="spellStart"/>
            <w:r w:rsidRPr="0083727E">
              <w:rPr>
                <w:rFonts w:ascii="Arial" w:hAnsi="Arial" w:cs="Arial"/>
                <w:sz w:val="20"/>
                <w:szCs w:val="20"/>
              </w:rPr>
              <w:t>losed</w:t>
            </w:r>
            <w:proofErr w:type="spellEnd"/>
            <w:r w:rsidRPr="0083727E">
              <w:rPr>
                <w:rFonts w:ascii="Arial" w:hAnsi="Arial" w:cs="Arial"/>
                <w:sz w:val="20"/>
                <w:szCs w:val="20"/>
              </w:rPr>
              <w:t xml:space="preserve">-end investment fund or other investment vehicle, in any form, established or to be established, that undertakes long term risk capital or tailored-debt investments in the form of equity, preferred equity, hybrid debt-equity Instruments, other type of mezzanine financing, and/or debt financing. </w:t>
            </w:r>
            <w:r w:rsidRPr="0083727E" w:rsidDel="000B0877">
              <w:rPr>
                <w:rFonts w:ascii="Arial" w:hAnsi="Arial" w:cs="Arial"/>
                <w:sz w:val="20"/>
                <w:szCs w:val="20"/>
              </w:rPr>
              <w:t xml:space="preserve"> </w:t>
            </w:r>
          </w:p>
        </w:tc>
      </w:tr>
      <w:tr w:rsidR="0083727E" w:rsidRPr="0083727E" w:rsidTr="0083727E">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Product requirements </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EIF shall be involved early in the launch process of turnaround/special situation funds and invest with a significant participation at first closing. EIF shall have a critical role to play in the current fundraising situation.</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EIF shall target funds focussed on supporting final recipients by building operational restructuring plans together with management and ensuring a fast and sustainable recovery, notably in relation to self-financing of operational needs and retaining employees over the long-term. </w:t>
            </w:r>
          </w:p>
          <w:p w:rsidR="0083727E" w:rsidRPr="0083727E" w:rsidRDefault="0083727E" w:rsidP="0083727E">
            <w:pPr>
              <w:spacing w:before="40" w:after="120"/>
              <w:jc w:val="both"/>
              <w:rPr>
                <w:rFonts w:ascii="Arial" w:hAnsi="Arial" w:cs="Arial"/>
                <w:sz w:val="20"/>
                <w:szCs w:val="20"/>
              </w:rPr>
            </w:pPr>
            <w:r w:rsidRPr="0083727E">
              <w:rPr>
                <w:rFonts w:ascii="Arial" w:hAnsi="Arial" w:cs="Arial"/>
                <w:sz w:val="20"/>
                <w:szCs w:val="20"/>
              </w:rPr>
              <w:t>TSS shall target turnaround/special situation funds focussing on a broad range of turnaround strategies, including:</w:t>
            </w:r>
          </w:p>
          <w:p w:rsidR="0083727E" w:rsidRPr="0083727E" w:rsidRDefault="0083727E" w:rsidP="00C20C1E">
            <w:pPr>
              <w:numPr>
                <w:ilvl w:val="0"/>
                <w:numId w:val="38"/>
              </w:numPr>
              <w:spacing w:before="40" w:after="120" w:line="276" w:lineRule="auto"/>
              <w:ind w:left="338" w:hanging="284"/>
              <w:contextualSpacing/>
              <w:jc w:val="both"/>
              <w:rPr>
                <w:rFonts w:ascii="Arial" w:eastAsia="Times New Roman" w:hAnsi="Arial" w:cs="Arial"/>
                <w:sz w:val="20"/>
                <w:szCs w:val="20"/>
                <w:lang w:eastAsia="en-GB"/>
              </w:rPr>
            </w:pPr>
            <w:r w:rsidRPr="0083727E">
              <w:rPr>
                <w:rFonts w:ascii="Arial" w:eastAsia="Times New Roman" w:hAnsi="Arial" w:cs="Arial"/>
                <w:sz w:val="20"/>
                <w:szCs w:val="20"/>
                <w:lang w:eastAsia="en-GB"/>
              </w:rPr>
              <w:t>both primary and secondary acquisitions; and</w:t>
            </w:r>
          </w:p>
          <w:p w:rsidR="0083727E" w:rsidRPr="0083727E" w:rsidRDefault="0083727E" w:rsidP="00C20C1E">
            <w:pPr>
              <w:numPr>
                <w:ilvl w:val="0"/>
                <w:numId w:val="38"/>
              </w:numPr>
              <w:spacing w:before="40" w:after="120" w:line="276" w:lineRule="auto"/>
              <w:ind w:left="338" w:hanging="284"/>
              <w:contextualSpacing/>
              <w:jc w:val="both"/>
              <w:rPr>
                <w:rFonts w:ascii="Arial" w:eastAsia="Times New Roman" w:hAnsi="Arial" w:cs="Arial"/>
                <w:sz w:val="20"/>
                <w:szCs w:val="20"/>
                <w:lang w:eastAsia="en-GB"/>
              </w:rPr>
            </w:pPr>
            <w:proofErr w:type="gramStart"/>
            <w:r w:rsidRPr="0083727E">
              <w:rPr>
                <w:rFonts w:ascii="Arial" w:eastAsia="Times New Roman" w:hAnsi="Arial" w:cs="Arial"/>
                <w:sz w:val="20"/>
                <w:szCs w:val="20"/>
                <w:lang w:eastAsia="en-GB"/>
              </w:rPr>
              <w:t>pre-</w:t>
            </w:r>
            <w:proofErr w:type="gramEnd"/>
            <w:r w:rsidRPr="0083727E">
              <w:rPr>
                <w:rFonts w:ascii="Arial" w:eastAsia="Times New Roman" w:hAnsi="Arial" w:cs="Arial"/>
                <w:sz w:val="20"/>
                <w:szCs w:val="20"/>
                <w:lang w:eastAsia="en-GB"/>
              </w:rPr>
              <w:t xml:space="preserve"> or post-administration proceedings.</w:t>
            </w:r>
          </w:p>
          <w:p w:rsidR="0083727E" w:rsidRPr="0083727E" w:rsidRDefault="0083727E" w:rsidP="0083727E">
            <w:pPr>
              <w:spacing w:before="40" w:after="120"/>
              <w:jc w:val="both"/>
              <w:rPr>
                <w:rFonts w:ascii="Arial" w:hAnsi="Arial" w:cs="Arial"/>
                <w:sz w:val="20"/>
                <w:szCs w:val="20"/>
              </w:rPr>
            </w:pPr>
            <w:r w:rsidRPr="0083727E">
              <w:rPr>
                <w:rFonts w:ascii="Arial" w:hAnsi="Arial" w:cs="Arial"/>
                <w:sz w:val="20"/>
                <w:szCs w:val="20"/>
              </w:rPr>
              <w:t>TSS shall not support turnaround/special situation funds engaging in asset stripping.</w:t>
            </w:r>
          </w:p>
        </w:tc>
      </w:tr>
      <w:tr w:rsidR="0083727E" w:rsidRPr="0083727E" w:rsidTr="0083727E">
        <w:trPr>
          <w:trHeight w:val="40"/>
        </w:trPr>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Main commercial terms </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In line with EIF’s guidelines for equity investments. </w:t>
            </w:r>
          </w:p>
        </w:tc>
      </w:tr>
      <w:tr w:rsidR="0083727E" w:rsidRPr="0083727E" w:rsidTr="0083727E">
        <w:trPr>
          <w:trHeight w:val="40"/>
        </w:trPr>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Reporting</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From fund manager to EIF based on standard EIF reporting in line with similar indirect equity instruments</w:t>
            </w:r>
          </w:p>
        </w:tc>
      </w:tr>
      <w:tr w:rsidR="0083727E" w:rsidRPr="0083727E" w:rsidTr="0083727E">
        <w:trPr>
          <w:trHeight w:val="40"/>
        </w:trPr>
        <w:tc>
          <w:tcPr>
            <w:tcW w:w="2245"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eastAsia="Times New Roman" w:hAnsi="Arial" w:cs="Arial"/>
                <w:b/>
                <w:bCs/>
                <w:color w:val="00549F"/>
                <w:sz w:val="20"/>
                <w:szCs w:val="20"/>
                <w:lang w:val="fr-CH" w:eastAsia="en-GB"/>
              </w:rPr>
              <w:t>State Aid</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Arial" w:hAnsi="Arial" w:cs="Arial"/>
                <w:sz w:val="20"/>
                <w:szCs w:val="20"/>
              </w:rPr>
              <w:t>sought.</w:t>
            </w:r>
            <w:proofErr w:type="gramEnd"/>
          </w:p>
        </w:tc>
      </w:tr>
    </w:tbl>
    <w:p w:rsidR="0083727E" w:rsidRPr="0083727E" w:rsidRDefault="0083727E" w:rsidP="0083727E">
      <w:pPr>
        <w:rPr>
          <w:rFonts w:ascii="Arial" w:hAnsi="Arial" w:cs="Arial"/>
          <w:b/>
          <w:sz w:val="20"/>
          <w:szCs w:val="20"/>
          <w:lang w:val="en-US"/>
        </w:rPr>
      </w:pPr>
      <w:r w:rsidRPr="0083727E">
        <w:rPr>
          <w:rFonts w:ascii="Arial" w:hAnsi="Arial" w:cs="Arial"/>
          <w:b/>
          <w:sz w:val="20"/>
          <w:szCs w:val="20"/>
          <w:lang w:val="en-US"/>
        </w:rPr>
        <w:br w:type="page"/>
      </w:r>
    </w:p>
    <w:p w:rsidR="0083727E" w:rsidRPr="0083727E" w:rsidRDefault="0083727E" w:rsidP="008372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rPr>
          <w:rFonts w:ascii="Arial" w:hAnsi="Arial" w:cs="Arial"/>
          <w:b/>
          <w:sz w:val="20"/>
          <w:szCs w:val="20"/>
          <w:lang w:val="en-US"/>
        </w:rPr>
      </w:pPr>
      <w:r w:rsidRPr="0083727E">
        <w:rPr>
          <w:rFonts w:ascii="Arial" w:hAnsi="Arial" w:cs="Arial"/>
          <w:b/>
          <w:sz w:val="20"/>
          <w:szCs w:val="20"/>
          <w:lang w:val="en-US"/>
        </w:rPr>
        <w:lastRenderedPageBreak/>
        <w:t xml:space="preserve">EIF COVID-19 Equity Response Measure #5: </w:t>
      </w:r>
      <w:r w:rsidRPr="0083727E">
        <w:rPr>
          <w:rFonts w:ascii="Arial" w:hAnsi="Arial" w:cs="Arial"/>
          <w:b/>
          <w:sz w:val="20"/>
          <w:szCs w:val="20"/>
          <w:u w:val="single"/>
          <w:lang w:val="en-US"/>
        </w:rPr>
        <w:t>Selective Loan Funds Facility (PCF)</w:t>
      </w:r>
    </w:p>
    <w:tbl>
      <w:tblPr>
        <w:tblStyle w:val="TableGrid8"/>
        <w:tblW w:w="9923"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2387"/>
        <w:gridCol w:w="7536"/>
      </w:tblGrid>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name</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Selective Loan Funds Facility (SLF)</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family</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Indirect Equity</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Policy rationale and strategic objective</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SLF shall aim to support companies in the EU facing persistent medium-term liquidity shortfalls resulting from the economic downturn linked to COVID-19. </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The main aim of the SLF is providing alternative sources of financing and widening the availability of non-bank financing to companies in the EU. Once seen as a relatively niche offering, European private credit is now a recognised source of financing which can tailored to meet the needs of SMEs and Mid-Caps and can be adapted to longer-term financing needs in light of the current market situation.</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Estimated leverage</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6.8x</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Structure</w:t>
            </w:r>
          </w:p>
          <w:p w:rsidR="0083727E" w:rsidRPr="0083727E" w:rsidRDefault="0083727E" w:rsidP="0083727E">
            <w:pPr>
              <w:spacing w:before="40" w:after="120"/>
              <w:rPr>
                <w:rFonts w:ascii="Arial" w:hAnsi="Arial" w:cs="Arial"/>
                <w:b/>
                <w:color w:val="00549F"/>
                <w:sz w:val="20"/>
                <w:szCs w:val="20"/>
                <w:lang w:val="en-US"/>
              </w:rPr>
            </w:pP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 xml:space="preserve">SLF shall take equity stakes in selective loan funds providing onward debt and hybrid debt/equity financing </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Final recipients</w:t>
            </w:r>
          </w:p>
        </w:tc>
        <w:tc>
          <w:tcPr>
            <w:tcW w:w="7536" w:type="dxa"/>
          </w:tcPr>
          <w:p w:rsidR="0083727E" w:rsidRPr="0083727E" w:rsidRDefault="0083727E" w:rsidP="0083727E">
            <w:pPr>
              <w:spacing w:before="40" w:after="120"/>
              <w:jc w:val="both"/>
              <w:rPr>
                <w:rFonts w:ascii="Arial" w:hAnsi="Arial" w:cs="Arial"/>
                <w:sz w:val="20"/>
                <w:szCs w:val="20"/>
              </w:rPr>
            </w:pPr>
            <w:r w:rsidRPr="0083727E">
              <w:rPr>
                <w:rFonts w:ascii="Arial" w:hAnsi="Arial" w:cs="Arial"/>
                <w:sz w:val="20"/>
                <w:szCs w:val="20"/>
              </w:rPr>
              <w:t xml:space="preserve">Eligible final recipients include SMEs, Small Mid-caps, and Mid-caps established or operating in the EU Member States. </w:t>
            </w:r>
          </w:p>
          <w:p w:rsidR="0083727E" w:rsidRPr="0083727E" w:rsidRDefault="0083727E" w:rsidP="0083727E">
            <w:pPr>
              <w:spacing w:before="40" w:after="120"/>
              <w:jc w:val="both"/>
              <w:rPr>
                <w:rFonts w:ascii="Arial" w:hAnsi="Arial" w:cs="Arial"/>
                <w:sz w:val="20"/>
                <w:szCs w:val="20"/>
              </w:rPr>
            </w:pPr>
            <w:r w:rsidRPr="0083727E">
              <w:rPr>
                <w:rFonts w:ascii="Arial" w:hAnsi="Arial" w:cs="Arial"/>
                <w:sz w:val="20"/>
                <w:szCs w:val="20"/>
              </w:rPr>
              <w:t>Final recipients active across all sectors will be eligible, save for EIF restricted sectors.</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Geography</w:t>
            </w:r>
          </w:p>
        </w:tc>
        <w:tc>
          <w:tcPr>
            <w:tcW w:w="7536" w:type="dxa"/>
          </w:tcPr>
          <w:p w:rsidR="0083727E" w:rsidRPr="0083727E" w:rsidRDefault="0083727E" w:rsidP="0083727E">
            <w:pPr>
              <w:spacing w:before="40" w:after="120"/>
              <w:jc w:val="both"/>
              <w:rPr>
                <w:rFonts w:ascii="Arial" w:hAnsi="Arial" w:cs="Arial"/>
                <w:sz w:val="20"/>
                <w:szCs w:val="20"/>
              </w:rPr>
            </w:pPr>
            <w:r w:rsidRPr="0083727E">
              <w:rPr>
                <w:rFonts w:ascii="Arial" w:hAnsi="Arial" w:cs="Arial"/>
                <w:sz w:val="20"/>
                <w:szCs w:val="20"/>
              </w:rPr>
              <w:t>All EU Member States</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EIF counterparty</w:t>
            </w:r>
          </w:p>
          <w:p w:rsidR="0083727E" w:rsidRPr="0083727E" w:rsidRDefault="0083727E" w:rsidP="0083727E">
            <w:pPr>
              <w:spacing w:before="40" w:after="120"/>
              <w:rPr>
                <w:rFonts w:ascii="Arial" w:hAnsi="Arial" w:cs="Arial"/>
                <w:b/>
                <w:color w:val="00549F"/>
                <w:sz w:val="20"/>
                <w:szCs w:val="20"/>
                <w:lang w:val="en-US"/>
              </w:rPr>
            </w:pPr>
          </w:p>
        </w:tc>
        <w:tc>
          <w:tcPr>
            <w:tcW w:w="7536" w:type="dxa"/>
          </w:tcPr>
          <w:p w:rsidR="0083727E" w:rsidRPr="0083727E" w:rsidDel="009D76A5" w:rsidRDefault="0083727E" w:rsidP="0083727E">
            <w:pPr>
              <w:spacing w:before="40" w:after="120"/>
              <w:jc w:val="both"/>
              <w:rPr>
                <w:rFonts w:ascii="Arial" w:hAnsi="Arial" w:cs="Arial"/>
                <w:sz w:val="20"/>
                <w:szCs w:val="20"/>
              </w:rPr>
            </w:pPr>
            <w:r w:rsidRPr="0083727E">
              <w:rPr>
                <w:rFonts w:ascii="Arial" w:hAnsi="Arial" w:cs="Arial"/>
                <w:sz w:val="20"/>
                <w:szCs w:val="20"/>
                <w:lang w:val="en-US"/>
              </w:rPr>
              <w:t>C</w:t>
            </w:r>
            <w:proofErr w:type="spellStart"/>
            <w:r w:rsidRPr="0083727E">
              <w:rPr>
                <w:rFonts w:ascii="Arial" w:hAnsi="Arial" w:cs="Arial"/>
                <w:sz w:val="20"/>
                <w:szCs w:val="20"/>
              </w:rPr>
              <w:t>losed</w:t>
            </w:r>
            <w:proofErr w:type="spellEnd"/>
            <w:r w:rsidRPr="0083727E">
              <w:rPr>
                <w:rFonts w:ascii="Arial" w:hAnsi="Arial" w:cs="Arial"/>
                <w:sz w:val="20"/>
                <w:szCs w:val="20"/>
              </w:rPr>
              <w:t xml:space="preserve">-end investment fund or other investment vehicle, in any form, established or to be established, that undertakes long term risk capital or tailored-debt investments in the form of non-distressed senior, subordinated or </w:t>
            </w:r>
            <w:proofErr w:type="spellStart"/>
            <w:r w:rsidRPr="0083727E">
              <w:rPr>
                <w:rFonts w:ascii="Arial" w:hAnsi="Arial" w:cs="Arial"/>
                <w:sz w:val="20"/>
                <w:szCs w:val="20"/>
              </w:rPr>
              <w:t>unitranche</w:t>
            </w:r>
            <w:proofErr w:type="spellEnd"/>
            <w:r w:rsidRPr="0083727E">
              <w:rPr>
                <w:rFonts w:ascii="Arial" w:hAnsi="Arial" w:cs="Arial"/>
                <w:sz w:val="20"/>
                <w:szCs w:val="20"/>
              </w:rPr>
              <w:t xml:space="preserve"> (secured or unsecured) financing.</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Product requirement</w:t>
            </w:r>
          </w:p>
        </w:tc>
        <w:tc>
          <w:tcPr>
            <w:tcW w:w="7536" w:type="dxa"/>
          </w:tcPr>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EIF shall be involved early in the launch process of the selective loan funds and invest with a significant participation at first closing. EIF shall have a critical role to play in the current fundraising situation.</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EIF shall target funds focussed on supporting final recipients by</w:t>
            </w:r>
            <w:r w:rsidRPr="0083727E" w:rsidDel="0095023D">
              <w:rPr>
                <w:rFonts w:ascii="Arial" w:hAnsi="Arial" w:cs="Arial"/>
                <w:sz w:val="20"/>
                <w:szCs w:val="20"/>
              </w:rPr>
              <w:t xml:space="preserve"> </w:t>
            </w:r>
            <w:r w:rsidRPr="0083727E">
              <w:rPr>
                <w:rFonts w:ascii="Arial" w:hAnsi="Arial" w:cs="Arial"/>
                <w:sz w:val="20"/>
                <w:szCs w:val="20"/>
              </w:rPr>
              <w:t xml:space="preserve">providing flexible senior debt financing solutions to SMEs, Small Mid-Caps and Mid-Caps in the form of non-distressed (a) senior or </w:t>
            </w:r>
            <w:proofErr w:type="spellStart"/>
            <w:r w:rsidRPr="0083727E">
              <w:rPr>
                <w:rFonts w:ascii="Arial" w:hAnsi="Arial" w:cs="Arial"/>
                <w:sz w:val="20"/>
                <w:szCs w:val="20"/>
              </w:rPr>
              <w:t>unitranche</w:t>
            </w:r>
            <w:proofErr w:type="spellEnd"/>
            <w:r w:rsidRPr="0083727E">
              <w:rPr>
                <w:rFonts w:ascii="Arial" w:hAnsi="Arial" w:cs="Arial"/>
                <w:sz w:val="20"/>
                <w:szCs w:val="20"/>
              </w:rPr>
              <w:t xml:space="preserve"> (secured or unsecured) loans/bonds, and (b) subordinated securities, quasi equity and hybrid debt instruments</w:t>
            </w:r>
          </w:p>
          <w:p w:rsidR="0083727E" w:rsidRPr="0083727E" w:rsidRDefault="0083727E" w:rsidP="0083727E">
            <w:pPr>
              <w:autoSpaceDE w:val="0"/>
              <w:autoSpaceDN w:val="0"/>
              <w:adjustRightInd w:val="0"/>
              <w:spacing w:before="40" w:after="120"/>
              <w:jc w:val="both"/>
              <w:rPr>
                <w:rFonts w:ascii="Arial" w:hAnsi="Arial" w:cs="Arial"/>
                <w:sz w:val="20"/>
                <w:szCs w:val="20"/>
              </w:rPr>
            </w:pPr>
            <w:r w:rsidRPr="0083727E">
              <w:rPr>
                <w:rFonts w:ascii="Arial" w:hAnsi="Arial" w:cs="Arial"/>
                <w:sz w:val="20"/>
                <w:szCs w:val="20"/>
              </w:rPr>
              <w:t>In addition, SLF is aimed to support primarily new financing, meaning financing flowing into final recipients for any purpose other than restructuring of an existing debt prior to its maturity.</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 xml:space="preserve">Main commercial terms </w:t>
            </w:r>
          </w:p>
        </w:tc>
        <w:tc>
          <w:tcPr>
            <w:tcW w:w="7536" w:type="dxa"/>
          </w:tcPr>
          <w:p w:rsidR="0083727E" w:rsidRPr="0083727E" w:rsidRDefault="0083727E" w:rsidP="0083727E">
            <w:pPr>
              <w:spacing w:before="40" w:after="120"/>
              <w:jc w:val="both"/>
              <w:rPr>
                <w:rFonts w:ascii="Arial" w:hAnsi="Arial" w:cs="Arial"/>
                <w:sz w:val="20"/>
                <w:szCs w:val="20"/>
              </w:rPr>
            </w:pPr>
            <w:r w:rsidRPr="0083727E">
              <w:rPr>
                <w:rFonts w:ascii="Arial" w:hAnsi="Arial" w:cs="Arial"/>
                <w:sz w:val="20"/>
                <w:szCs w:val="20"/>
              </w:rPr>
              <w:t>In line with EIF’s guidelines for equity investments.</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hAnsi="Arial" w:cs="Arial"/>
                <w:b/>
                <w:color w:val="00549F"/>
                <w:sz w:val="20"/>
                <w:szCs w:val="20"/>
                <w:lang w:val="en-US"/>
              </w:rPr>
              <w:t>Reporting</w:t>
            </w:r>
          </w:p>
        </w:tc>
        <w:tc>
          <w:tcPr>
            <w:tcW w:w="7536" w:type="dxa"/>
          </w:tcPr>
          <w:p w:rsidR="0083727E" w:rsidRPr="0083727E" w:rsidRDefault="0083727E" w:rsidP="0083727E">
            <w:pPr>
              <w:spacing w:before="40" w:after="120"/>
              <w:jc w:val="both"/>
              <w:rPr>
                <w:rFonts w:ascii="Arial" w:hAnsi="Arial" w:cs="Arial"/>
                <w:sz w:val="20"/>
                <w:szCs w:val="20"/>
              </w:rPr>
            </w:pPr>
            <w:r w:rsidRPr="0083727E">
              <w:rPr>
                <w:rFonts w:ascii="Arial" w:hAnsi="Arial" w:cs="Arial"/>
                <w:sz w:val="20"/>
                <w:szCs w:val="20"/>
              </w:rPr>
              <w:t>From fund manager to EIF based on standard EIF reporting in line with similar indirect equity instruments</w:t>
            </w:r>
          </w:p>
        </w:tc>
      </w:tr>
      <w:tr w:rsidR="0083727E" w:rsidRPr="0083727E" w:rsidTr="0083727E">
        <w:tc>
          <w:tcPr>
            <w:tcW w:w="2387" w:type="dxa"/>
            <w:shd w:val="clear" w:color="auto" w:fill="auto"/>
          </w:tcPr>
          <w:p w:rsidR="0083727E" w:rsidRPr="0083727E" w:rsidRDefault="0083727E" w:rsidP="0083727E">
            <w:pPr>
              <w:spacing w:before="40" w:after="120"/>
              <w:rPr>
                <w:rFonts w:ascii="Arial" w:hAnsi="Arial" w:cs="Arial"/>
                <w:b/>
                <w:color w:val="00549F"/>
                <w:sz w:val="20"/>
                <w:szCs w:val="20"/>
                <w:lang w:val="en-US"/>
              </w:rPr>
            </w:pPr>
            <w:r w:rsidRPr="0083727E">
              <w:rPr>
                <w:rFonts w:ascii="Arial" w:eastAsia="Times New Roman" w:hAnsi="Arial" w:cs="Arial"/>
                <w:b/>
                <w:bCs/>
                <w:color w:val="00549F"/>
                <w:sz w:val="20"/>
                <w:szCs w:val="20"/>
                <w:lang w:val="fr-CH" w:eastAsia="en-GB"/>
              </w:rPr>
              <w:t>State Aid</w:t>
            </w:r>
          </w:p>
        </w:tc>
        <w:tc>
          <w:tcPr>
            <w:tcW w:w="7536" w:type="dxa"/>
          </w:tcPr>
          <w:p w:rsidR="0083727E" w:rsidRPr="0083727E" w:rsidRDefault="0083727E" w:rsidP="0083727E">
            <w:pPr>
              <w:spacing w:before="40" w:after="120"/>
              <w:jc w:val="both"/>
              <w:rPr>
                <w:rFonts w:ascii="Arial" w:hAnsi="Arial" w:cs="Arial"/>
                <w:sz w:val="20"/>
                <w:szCs w:val="20"/>
              </w:rPr>
            </w:pPr>
            <w:r w:rsidRPr="0083727E">
              <w:rPr>
                <w:rFonts w:ascii="Arial" w:hAnsi="Arial" w:cs="Arial"/>
                <w:sz w:val="20"/>
                <w:szCs w:val="20"/>
              </w:rPr>
              <w:t xml:space="preserve">It is planned that the product will be market conform. Should this not be possible following consultation with DG COMP, an alternative State aid framework will be </w:t>
            </w:r>
            <w:proofErr w:type="gramStart"/>
            <w:r w:rsidRPr="0083727E">
              <w:rPr>
                <w:rFonts w:ascii="Arial" w:hAnsi="Arial" w:cs="Arial"/>
                <w:sz w:val="20"/>
                <w:szCs w:val="20"/>
              </w:rPr>
              <w:t>sought.</w:t>
            </w:r>
            <w:proofErr w:type="gramEnd"/>
          </w:p>
        </w:tc>
      </w:tr>
    </w:tbl>
    <w:p w:rsidR="0083727E" w:rsidRPr="0083727E" w:rsidRDefault="0083727E" w:rsidP="0083727E">
      <w:pPr>
        <w:rPr>
          <w:rFonts w:ascii="Arial" w:hAnsi="Arial" w:cs="Arial"/>
          <w:b/>
          <w:sz w:val="20"/>
          <w:szCs w:val="20"/>
          <w:u w:val="single"/>
        </w:rPr>
      </w:pPr>
    </w:p>
    <w:p w:rsidR="00E3306C" w:rsidRDefault="00E3306C">
      <w:pPr>
        <w:rPr>
          <w:sz w:val="20"/>
          <w:szCs w:val="20"/>
        </w:rPr>
        <w:sectPr w:rsidR="00E3306C" w:rsidSect="005C5D81">
          <w:footerReference w:type="default" r:id="rId11"/>
          <w:footerReference w:type="first" r:id="rId12"/>
          <w:pgSz w:w="11906" w:h="16838"/>
          <w:pgMar w:top="1440" w:right="1440" w:bottom="1440" w:left="1440" w:header="708" w:footer="708" w:gutter="0"/>
          <w:pgNumType w:start="13"/>
          <w:cols w:space="708"/>
          <w:docGrid w:linePitch="360"/>
        </w:sectPr>
      </w:pP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after="120" w:line="240" w:lineRule="auto"/>
        <w:jc w:val="center"/>
        <w:rPr>
          <w:rFonts w:ascii="Arial Bold" w:eastAsia="Times New Roman" w:hAnsi="Arial Bold" w:cs="Arial"/>
          <w:b/>
          <w:sz w:val="28"/>
          <w:szCs w:val="20"/>
        </w:rPr>
      </w:pPr>
      <w:r w:rsidRPr="00E3306C">
        <w:rPr>
          <w:rFonts w:ascii="Arial Bold" w:eastAsia="Times New Roman" w:hAnsi="Arial Bold" w:cs="Arial"/>
          <w:b/>
          <w:sz w:val="28"/>
          <w:szCs w:val="20"/>
        </w:rPr>
        <w:t>Annex 1B</w:t>
      </w:r>
    </w:p>
    <w:p w:rsidR="00E3306C" w:rsidRPr="00E3306C" w:rsidRDefault="00E3306C" w:rsidP="00E3306C">
      <w:pPr>
        <w:spacing w:after="120" w:line="240" w:lineRule="auto"/>
        <w:jc w:val="center"/>
        <w:rPr>
          <w:rFonts w:ascii="Arial Bold" w:eastAsia="Times New Roman" w:hAnsi="Arial Bold" w:cs="Arial"/>
          <w:b/>
          <w:sz w:val="28"/>
          <w:szCs w:val="20"/>
          <w:u w:val="single"/>
        </w:rPr>
      </w:pPr>
      <w:r w:rsidRPr="00E3306C">
        <w:rPr>
          <w:rFonts w:ascii="Arial Bold" w:eastAsia="Times New Roman" w:hAnsi="Arial Bold" w:cs="Arial"/>
          <w:b/>
          <w:sz w:val="28"/>
          <w:szCs w:val="20"/>
          <w:u w:val="single"/>
        </w:rPr>
        <w:t>Platform Rules</w:t>
      </w: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after="0" w:line="276" w:lineRule="auto"/>
        <w:ind w:right="-99"/>
        <w:jc w:val="center"/>
        <w:rPr>
          <w:rFonts w:ascii="Arial" w:eastAsia="Times New Roman" w:hAnsi="Arial" w:cs="Arial"/>
        </w:rPr>
      </w:pPr>
      <w:r w:rsidRPr="00E3306C">
        <w:rPr>
          <w:rFonts w:ascii="Arial" w:eastAsia="Times New Roman" w:hAnsi="Arial" w:cs="Arial"/>
          <w:noProof/>
          <w:lang w:val="lt-LT" w:eastAsia="lt-LT"/>
        </w:rPr>
        <w:drawing>
          <wp:inline distT="0" distB="0" distL="0" distR="0" wp14:anchorId="7A8B7429" wp14:editId="52F45097">
            <wp:extent cx="3914775" cy="250507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4775" cy="2505075"/>
                    </a:xfrm>
                    <a:prstGeom prst="rect">
                      <a:avLst/>
                    </a:prstGeom>
                    <a:noFill/>
                    <a:ln>
                      <a:noFill/>
                    </a:ln>
                  </pic:spPr>
                </pic:pic>
              </a:graphicData>
            </a:graphic>
          </wp:inline>
        </w:drawing>
      </w: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after="0" w:line="276" w:lineRule="auto"/>
        <w:ind w:right="-99"/>
        <w:rPr>
          <w:rFonts w:ascii="Arial" w:eastAsia="Times New Roman" w:hAnsi="Arial" w:cs="Arial"/>
        </w:rPr>
      </w:pPr>
    </w:p>
    <w:p w:rsidR="00E3306C" w:rsidRPr="00E3306C" w:rsidRDefault="00E3306C" w:rsidP="00E3306C">
      <w:pPr>
        <w:spacing w:before="1" w:after="0" w:line="276" w:lineRule="auto"/>
        <w:ind w:right="-99"/>
        <w:rPr>
          <w:rFonts w:ascii="Arial" w:eastAsia="Times New Roman" w:hAnsi="Arial" w:cs="Arial"/>
        </w:rPr>
      </w:pPr>
    </w:p>
    <w:p w:rsidR="00E3306C" w:rsidRPr="00E3306C" w:rsidRDefault="00E3306C" w:rsidP="00E3306C">
      <w:pPr>
        <w:spacing w:before="43" w:after="0" w:line="276" w:lineRule="auto"/>
        <w:ind w:left="329" w:right="-99" w:hanging="1"/>
        <w:jc w:val="center"/>
        <w:rPr>
          <w:rFonts w:ascii="Arial" w:eastAsia="Verdana" w:hAnsi="Arial" w:cs="Arial"/>
          <w:b/>
          <w:bCs/>
          <w:spacing w:val="-1"/>
          <w:sz w:val="32"/>
          <w:szCs w:val="32"/>
        </w:rPr>
      </w:pPr>
      <w:r w:rsidRPr="00E3306C">
        <w:rPr>
          <w:rFonts w:ascii="Arial" w:eastAsia="Verdana" w:hAnsi="Arial" w:cs="Arial"/>
          <w:b/>
          <w:bCs/>
          <w:spacing w:val="-1"/>
          <w:sz w:val="32"/>
          <w:szCs w:val="32"/>
        </w:rPr>
        <w:t>Partnerships Platform for Funds</w:t>
      </w:r>
    </w:p>
    <w:p w:rsidR="00E3306C" w:rsidRPr="00E3306C" w:rsidRDefault="00E3306C" w:rsidP="00E3306C">
      <w:pPr>
        <w:spacing w:after="0" w:line="276" w:lineRule="auto"/>
        <w:ind w:right="-99"/>
        <w:rPr>
          <w:rFonts w:ascii="Arial" w:eastAsia="Verdana" w:hAnsi="Arial" w:cs="Arial"/>
          <w:i/>
          <w:sz w:val="24"/>
          <w:szCs w:val="24"/>
        </w:rPr>
      </w:pPr>
    </w:p>
    <w:p w:rsidR="00E3306C" w:rsidRPr="00E3306C" w:rsidRDefault="00E3306C" w:rsidP="00E3306C">
      <w:pPr>
        <w:spacing w:after="0" w:line="276" w:lineRule="auto"/>
        <w:ind w:right="-99"/>
        <w:jc w:val="center"/>
        <w:rPr>
          <w:rFonts w:ascii="Arial" w:eastAsia="Verdana" w:hAnsi="Arial" w:cs="Arial"/>
          <w:b/>
          <w:sz w:val="32"/>
          <w:szCs w:val="32"/>
        </w:rPr>
      </w:pPr>
      <w:r w:rsidRPr="00E3306C">
        <w:rPr>
          <w:rFonts w:ascii="Arial" w:eastAsia="Verdana" w:hAnsi="Arial" w:cs="Arial"/>
          <w:b/>
          <w:sz w:val="32"/>
          <w:szCs w:val="32"/>
        </w:rPr>
        <w:t>Rules</w:t>
      </w:r>
    </w:p>
    <w:p w:rsidR="00E3306C" w:rsidRPr="00E3306C" w:rsidRDefault="00E3306C" w:rsidP="00E3306C">
      <w:pPr>
        <w:spacing w:after="0" w:line="276" w:lineRule="auto"/>
        <w:ind w:right="-99"/>
        <w:jc w:val="center"/>
        <w:rPr>
          <w:rFonts w:ascii="Arial" w:eastAsia="Verdana" w:hAnsi="Arial" w:cs="Arial"/>
          <w:b/>
          <w:sz w:val="32"/>
          <w:szCs w:val="32"/>
        </w:rPr>
      </w:pPr>
    </w:p>
    <w:p w:rsidR="00E3306C" w:rsidRPr="00E3306C" w:rsidRDefault="00E3306C" w:rsidP="00E3306C">
      <w:pPr>
        <w:spacing w:after="0" w:line="276" w:lineRule="auto"/>
        <w:ind w:right="-99"/>
        <w:jc w:val="center"/>
        <w:rPr>
          <w:rFonts w:ascii="Arial" w:eastAsia="Verdana" w:hAnsi="Arial" w:cs="Arial"/>
          <w:b/>
          <w:sz w:val="32"/>
          <w:szCs w:val="32"/>
        </w:rPr>
      </w:pPr>
    </w:p>
    <w:p w:rsidR="00E3306C" w:rsidRPr="00E3306C" w:rsidRDefault="00E3306C" w:rsidP="00E3306C">
      <w:pPr>
        <w:spacing w:after="0" w:line="276" w:lineRule="auto"/>
        <w:ind w:right="-99"/>
        <w:jc w:val="center"/>
        <w:rPr>
          <w:rFonts w:ascii="Arial" w:eastAsia="Verdana" w:hAnsi="Arial" w:cs="Arial"/>
          <w:b/>
          <w:sz w:val="20"/>
          <w:szCs w:val="20"/>
        </w:rPr>
      </w:pPr>
      <w:r w:rsidRPr="00E3306C">
        <w:rPr>
          <w:rFonts w:ascii="Arial" w:eastAsia="Verdana" w:hAnsi="Arial" w:cs="Arial"/>
          <w:b/>
          <w:sz w:val="20"/>
          <w:szCs w:val="20"/>
        </w:rPr>
        <w:t>Version 2 - 20 November 2017</w:t>
      </w:r>
    </w:p>
    <w:p w:rsidR="00E3306C" w:rsidRPr="00E3306C" w:rsidRDefault="00E3306C" w:rsidP="00E3306C">
      <w:pPr>
        <w:spacing w:after="0" w:line="276" w:lineRule="auto"/>
        <w:ind w:right="-99"/>
        <w:jc w:val="center"/>
        <w:rPr>
          <w:rFonts w:ascii="Arial" w:eastAsia="Verdana" w:hAnsi="Arial" w:cs="Arial"/>
          <w:b/>
          <w:sz w:val="20"/>
          <w:szCs w:val="20"/>
        </w:rPr>
      </w:pPr>
    </w:p>
    <w:p w:rsidR="00E3306C" w:rsidRPr="00E3306C" w:rsidRDefault="00E3306C" w:rsidP="00E3306C">
      <w:pPr>
        <w:spacing w:after="0" w:line="276" w:lineRule="auto"/>
        <w:ind w:right="-99"/>
        <w:jc w:val="center"/>
        <w:rPr>
          <w:rFonts w:ascii="Arial" w:eastAsia="Verdana" w:hAnsi="Arial" w:cs="Arial"/>
          <w:b/>
          <w:sz w:val="20"/>
          <w:szCs w:val="20"/>
        </w:rPr>
        <w:sectPr w:rsidR="00E3306C" w:rsidRPr="00E3306C" w:rsidSect="00E3306C">
          <w:footerReference w:type="default" r:id="rId14"/>
          <w:pgSz w:w="11907" w:h="16860"/>
          <w:pgMar w:top="1440" w:right="1559" w:bottom="1440" w:left="2127" w:header="737" w:footer="548" w:gutter="0"/>
          <w:pgNumType w:start="48"/>
          <w:cols w:space="720"/>
          <w:docGrid w:linePitch="272"/>
        </w:sectPr>
      </w:pPr>
    </w:p>
    <w:p w:rsidR="00E3306C" w:rsidRPr="00E3306C" w:rsidRDefault="00E3306C" w:rsidP="00E3306C">
      <w:pPr>
        <w:spacing w:after="0" w:line="276" w:lineRule="auto"/>
        <w:ind w:right="-99"/>
        <w:jc w:val="center"/>
        <w:rPr>
          <w:rFonts w:ascii="Arial" w:eastAsia="Verdana" w:hAnsi="Arial" w:cs="Arial"/>
          <w:b/>
          <w:sz w:val="20"/>
          <w:szCs w:val="20"/>
        </w:rPr>
      </w:pPr>
    </w:p>
    <w:p w:rsidR="00E3306C" w:rsidRPr="00E3306C" w:rsidRDefault="00E3306C" w:rsidP="00E3306C">
      <w:pPr>
        <w:spacing w:after="0" w:line="276" w:lineRule="auto"/>
        <w:ind w:right="-99"/>
        <w:jc w:val="center"/>
        <w:rPr>
          <w:rFonts w:ascii="Arial" w:eastAsia="Verdana" w:hAnsi="Arial" w:cs="Arial"/>
          <w:b/>
          <w:sz w:val="20"/>
          <w:szCs w:val="20"/>
        </w:rPr>
      </w:pPr>
    </w:p>
    <w:p w:rsidR="00E3306C" w:rsidRPr="00E3306C" w:rsidRDefault="00E3306C" w:rsidP="00E3306C">
      <w:pPr>
        <w:keepNext/>
        <w:spacing w:after="0" w:line="276" w:lineRule="auto"/>
        <w:jc w:val="center"/>
        <w:outlineLvl w:val="0"/>
        <w:rPr>
          <w:rFonts w:ascii="Arial" w:eastAsia="Times New Roman" w:hAnsi="Arial" w:cs="Arial"/>
          <w:b/>
          <w:spacing w:val="-1"/>
        </w:rPr>
      </w:pPr>
      <w:r w:rsidRPr="00E3306C">
        <w:rPr>
          <w:rFonts w:ascii="Arial" w:eastAsia="Times New Roman" w:hAnsi="Arial" w:cs="Arial"/>
          <w:b/>
          <w:spacing w:val="-1"/>
        </w:rPr>
        <w:t>CONTENTS</w:t>
      </w:r>
    </w:p>
    <w:p w:rsidR="00E3306C" w:rsidRPr="00E3306C" w:rsidRDefault="00E3306C" w:rsidP="00E3306C">
      <w:pPr>
        <w:spacing w:after="0" w:line="240" w:lineRule="auto"/>
        <w:rPr>
          <w:rFonts w:ascii="Arial" w:eastAsia="Times New Roman" w:hAnsi="Arial" w:cs="Times New Roman"/>
          <w:sz w:val="20"/>
          <w:szCs w:val="20"/>
        </w:rPr>
      </w:pPr>
    </w:p>
    <w:p w:rsidR="00E3306C" w:rsidRPr="00E3306C" w:rsidRDefault="00E3306C"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r w:rsidRPr="00E3306C">
        <w:rPr>
          <w:rFonts w:ascii="Arial" w:eastAsia="Times New Roman" w:hAnsi="Arial" w:cs="Times New Roman"/>
          <w:sz w:val="20"/>
          <w:szCs w:val="20"/>
        </w:rPr>
        <w:fldChar w:fldCharType="begin"/>
      </w:r>
      <w:r w:rsidRPr="00E3306C">
        <w:rPr>
          <w:rFonts w:ascii="Arial" w:eastAsia="Times New Roman" w:hAnsi="Arial" w:cs="Times New Roman"/>
          <w:sz w:val="20"/>
          <w:szCs w:val="20"/>
        </w:rPr>
        <w:instrText xml:space="preserve"> TOC \h \z \t "Style1;1;Style2;2;Style3;3;Style4;4" </w:instrText>
      </w:r>
      <w:r w:rsidRPr="00E3306C">
        <w:rPr>
          <w:rFonts w:ascii="Arial" w:eastAsia="Times New Roman" w:hAnsi="Arial" w:cs="Times New Roman"/>
          <w:sz w:val="20"/>
          <w:szCs w:val="20"/>
        </w:rPr>
        <w:fldChar w:fldCharType="separate"/>
      </w:r>
      <w:hyperlink w:anchor="_Toc498606454" w:history="1">
        <w:r w:rsidRPr="00E3306C">
          <w:rPr>
            <w:rFonts w:ascii="Arial" w:eastAsia="Times New Roman" w:hAnsi="Arial" w:cs="Times New Roman"/>
            <w:noProof/>
            <w:color w:val="0000FF"/>
            <w:sz w:val="20"/>
            <w:szCs w:val="20"/>
            <w:u w:val="single"/>
          </w:rPr>
          <w:t>1.</w:t>
        </w:r>
        <w:r w:rsidRPr="00E3306C">
          <w:rPr>
            <w:rFonts w:ascii="Calibri" w:eastAsia="Times New Roman" w:hAnsi="Calibri" w:cs="Times New Roman"/>
            <w:noProof/>
            <w:lang w:eastAsia="en-GB"/>
          </w:rPr>
          <w:tab/>
        </w:r>
        <w:r w:rsidRPr="00E3306C">
          <w:rPr>
            <w:rFonts w:ascii="Arial" w:eastAsia="Times New Roman" w:hAnsi="Arial" w:cs="Times New Roman"/>
            <w:noProof/>
            <w:color w:val="0000FF"/>
            <w:sz w:val="20"/>
            <w:szCs w:val="20"/>
            <w:u w:val="single"/>
          </w:rPr>
          <w:t>ARTICLE 1 DEFINITIONS AND INTERPRETATION</w:t>
        </w:r>
        <w:r w:rsidRPr="00E3306C">
          <w:rPr>
            <w:rFonts w:ascii="Arial" w:eastAsia="Times New Roman" w:hAnsi="Arial" w:cs="Times New Roman"/>
            <w:noProof/>
            <w:webHidden/>
            <w:sz w:val="20"/>
            <w:szCs w:val="20"/>
          </w:rPr>
          <w:tab/>
        </w:r>
        <w:r w:rsidRPr="00E3306C">
          <w:rPr>
            <w:rFonts w:ascii="Arial" w:eastAsia="Times New Roman" w:hAnsi="Arial" w:cs="Times New Roman"/>
            <w:noProof/>
            <w:webHidden/>
            <w:sz w:val="20"/>
            <w:szCs w:val="20"/>
          </w:rPr>
          <w:fldChar w:fldCharType="begin"/>
        </w:r>
        <w:r w:rsidRPr="00E3306C">
          <w:rPr>
            <w:rFonts w:ascii="Arial" w:eastAsia="Times New Roman" w:hAnsi="Arial" w:cs="Times New Roman"/>
            <w:noProof/>
            <w:webHidden/>
            <w:sz w:val="20"/>
            <w:szCs w:val="20"/>
          </w:rPr>
          <w:instrText xml:space="preserve"> PAGEREF _Toc498606454 \h </w:instrText>
        </w:r>
        <w:r w:rsidRPr="00E3306C">
          <w:rPr>
            <w:rFonts w:ascii="Arial" w:eastAsia="Times New Roman" w:hAnsi="Arial" w:cs="Times New Roman"/>
            <w:noProof/>
            <w:webHidden/>
            <w:sz w:val="20"/>
            <w:szCs w:val="20"/>
          </w:rPr>
        </w:r>
        <w:r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51</w:t>
        </w:r>
        <w:r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55" w:history="1">
        <w:r w:rsidR="00E3306C" w:rsidRPr="00E3306C">
          <w:rPr>
            <w:rFonts w:ascii="Arial" w:eastAsia="Times New Roman" w:hAnsi="Arial" w:cs="Times New Roman"/>
            <w:noProof/>
            <w:color w:val="0000FF"/>
            <w:sz w:val="20"/>
            <w:szCs w:val="20"/>
            <w:u w:val="single"/>
          </w:rPr>
          <w:t>1.1.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Definitions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_Toc498606455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51</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56" w:history="1">
        <w:r w:rsidR="00E3306C" w:rsidRPr="00E3306C">
          <w:rPr>
            <w:rFonts w:ascii="Arial" w:eastAsia="Times New Roman" w:hAnsi="Arial" w:cs="Times New Roman"/>
            <w:noProof/>
            <w:color w:val="0000FF"/>
            <w:sz w:val="20"/>
            <w:szCs w:val="20"/>
            <w:u w:val="single"/>
          </w:rPr>
          <w:t>1.2.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Interpretation</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_Toc498606456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457" w:history="1">
        <w:r w:rsidR="00E3306C" w:rsidRPr="00E3306C">
          <w:rPr>
            <w:rFonts w:ascii="Arial" w:eastAsia="Times New Roman" w:hAnsi="Arial" w:cs="Times New Roman"/>
            <w:noProof/>
            <w:color w:val="0000FF"/>
            <w:sz w:val="20"/>
            <w:szCs w:val="20"/>
            <w:u w:val="single"/>
          </w:rPr>
          <w:t>2.</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ARTICLE 2</w:t>
        </w:r>
        <w:r w:rsidR="00E3306C" w:rsidRPr="00E3306C">
          <w:rPr>
            <w:rFonts w:ascii="Arial" w:eastAsia="Times New Roman" w:hAnsi="Arial" w:cs="Times New Roman"/>
            <w:noProof/>
            <w:color w:val="0000FF"/>
            <w:sz w:val="20"/>
            <w:szCs w:val="20"/>
            <w:u w:val="single"/>
          </w:rPr>
          <w:t xml:space="preserve"> </w:t>
        </w:r>
        <w:r w:rsidR="00E3306C" w:rsidRPr="00E3306C">
          <w:rPr>
            <w:rFonts w:ascii="Arial" w:eastAsia="Verdana" w:hAnsi="Arial" w:cs="Times New Roman"/>
            <w:noProof/>
            <w:color w:val="0000FF"/>
            <w:sz w:val="20"/>
            <w:szCs w:val="20"/>
            <w:u w:val="single"/>
          </w:rPr>
          <w:t>INTRODUCTION</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_Toc498606457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58" w:history="1">
        <w:r w:rsidR="00E3306C" w:rsidRPr="00E3306C">
          <w:rPr>
            <w:rFonts w:ascii="Arial" w:eastAsia="MinionPro-Regular" w:hAnsi="Arial" w:cs="Times New Roman"/>
            <w:noProof/>
            <w:color w:val="0000FF"/>
            <w:sz w:val="20"/>
            <w:szCs w:val="20"/>
            <w:u w:val="single"/>
          </w:rPr>
          <w:t>2.1.</w:t>
        </w:r>
        <w:r w:rsidR="00E3306C" w:rsidRPr="00E3306C">
          <w:rPr>
            <w:rFonts w:ascii="Calibri" w:eastAsia="Times New Roman" w:hAnsi="Calibri" w:cs="Times New Roman"/>
            <w:noProof/>
            <w:lang w:eastAsia="en-GB"/>
          </w:rPr>
          <w:tab/>
        </w:r>
        <w:r w:rsidR="00E3306C" w:rsidRPr="00E3306C">
          <w:rPr>
            <w:rFonts w:ascii="Arial" w:eastAsia="MinionPro-Regular" w:hAnsi="Arial" w:cs="Times New Roman"/>
            <w:noProof/>
            <w:color w:val="0000FF"/>
            <w:sz w:val="20"/>
            <w:szCs w:val="20"/>
            <w:u w:val="single"/>
          </w:rPr>
          <w:t>Policy framework</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_Toc498606458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459" w:history="1">
        <w:r w:rsidR="00E3306C" w:rsidRPr="00E3306C">
          <w:rPr>
            <w:rFonts w:ascii="Arial" w:eastAsia="Times New Roman" w:hAnsi="Arial" w:cs="Times New Roman"/>
            <w:noProof/>
            <w:color w:val="0000FF"/>
            <w:sz w:val="20"/>
            <w:szCs w:val="20"/>
            <w:u w:val="single"/>
          </w:rPr>
          <w:t>2.1.1.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Main objectives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_Toc498606459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460" w:history="1">
        <w:r w:rsidR="00E3306C" w:rsidRPr="00E3306C">
          <w:rPr>
            <w:rFonts w:ascii="Arial" w:eastAsia="Times New Roman" w:hAnsi="Arial" w:cs="Times New Roman"/>
            <w:noProof/>
            <w:color w:val="0000FF"/>
            <w:sz w:val="20"/>
            <w:szCs w:val="20"/>
            <w:u w:val="single"/>
          </w:rPr>
          <w:t>2.1.2.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Applicable policies, guidelines and principles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61" w:history="1">
        <w:r w:rsidR="00E3306C" w:rsidRPr="00E3306C">
          <w:rPr>
            <w:rFonts w:ascii="Arial" w:eastAsia="Times New Roman" w:hAnsi="Arial" w:cs="Times New Roman"/>
            <w:noProof/>
            <w:color w:val="0000FF"/>
            <w:sz w:val="20"/>
            <w:szCs w:val="20"/>
            <w:u w:val="single"/>
          </w:rPr>
          <w:t>2.2.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Expected Results and Impact</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_Toc498606461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55</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462" w:history="1">
        <w:r w:rsidR="00E3306C" w:rsidRPr="00E3306C">
          <w:rPr>
            <w:rFonts w:ascii="Arial" w:eastAsia="Times New Roman" w:hAnsi="Arial" w:cs="Times New Roman"/>
            <w:noProof/>
            <w:color w:val="0000FF"/>
            <w:sz w:val="20"/>
            <w:szCs w:val="20"/>
            <w:u w:val="single"/>
          </w:rPr>
          <w:t>3.</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ARTICLE 3 THE PLATFORM SET UP</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_Toc498606462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63" w:history="1">
        <w:r w:rsidR="00E3306C" w:rsidRPr="00E3306C">
          <w:rPr>
            <w:rFonts w:ascii="Arial" w:eastAsia="Verdana" w:hAnsi="Arial" w:cs="Times New Roman"/>
            <w:noProof/>
            <w:color w:val="0000FF"/>
            <w:sz w:val="20"/>
            <w:szCs w:val="20"/>
            <w:u w:val="single"/>
          </w:rPr>
          <w:t>3.1.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Eligible Contributors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_Toc498606463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64" w:history="1">
        <w:r w:rsidR="00E3306C" w:rsidRPr="00E3306C">
          <w:rPr>
            <w:rFonts w:ascii="Arial" w:eastAsia="Verdana" w:hAnsi="Arial" w:cs="Times New Roman"/>
            <w:noProof/>
            <w:color w:val="0000FF"/>
            <w:sz w:val="20"/>
            <w:szCs w:val="20"/>
            <w:u w:val="single"/>
          </w:rPr>
          <w:t>3.2.</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Contributions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_Toc498606464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465" w:history="1">
        <w:r w:rsidR="00E3306C" w:rsidRPr="00E3306C">
          <w:rPr>
            <w:rFonts w:ascii="Arial" w:eastAsia="Verdana" w:hAnsi="Arial" w:cs="Times New Roman"/>
            <w:noProof/>
            <w:color w:val="0000FF"/>
            <w:sz w:val="20"/>
            <w:szCs w:val="20"/>
            <w:u w:val="single"/>
          </w:rPr>
          <w:t>3.2.1.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Legal Framework applicable to Contributions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466" w:history="1">
        <w:r w:rsidR="00E3306C" w:rsidRPr="00E3306C">
          <w:rPr>
            <w:rFonts w:ascii="Arial" w:eastAsia="Times New Roman" w:hAnsi="Arial" w:cs="Times New Roman"/>
            <w:noProof/>
            <w:color w:val="0000FF"/>
            <w:sz w:val="20"/>
            <w:szCs w:val="20"/>
            <w:u w:val="single"/>
          </w:rPr>
          <w:t>3.2.2.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Time schedule for Contributions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467" w:history="1">
        <w:r w:rsidR="00E3306C" w:rsidRPr="00E3306C">
          <w:rPr>
            <w:rFonts w:ascii="Arial" w:eastAsia="Verdana" w:hAnsi="Arial" w:cs="Times New Roman"/>
            <w:noProof/>
            <w:color w:val="0000FF"/>
            <w:sz w:val="20"/>
            <w:szCs w:val="20"/>
            <w:u w:val="single"/>
          </w:rPr>
          <w:t>3.2.3.</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Payment of Contributions and Third Party Financing</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468" w:history="1">
        <w:r w:rsidR="00E3306C" w:rsidRPr="00E3306C">
          <w:rPr>
            <w:rFonts w:ascii="Arial" w:eastAsia="Times New Roman" w:hAnsi="Arial" w:cs="Times New Roman"/>
            <w:noProof/>
            <w:color w:val="0000FF"/>
            <w:sz w:val="20"/>
            <w:szCs w:val="20"/>
            <w:u w:val="single"/>
          </w:rPr>
          <w:t>3.2.4.</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Allocation, administration and management of Contributions Paid</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469" w:history="1">
        <w:r w:rsidR="00E3306C" w:rsidRPr="00E3306C">
          <w:rPr>
            <w:rFonts w:ascii="Arial" w:eastAsia="Times New Roman" w:hAnsi="Arial" w:cs="Times New Roman"/>
            <w:noProof/>
            <w:color w:val="0000FF"/>
            <w:sz w:val="20"/>
            <w:szCs w:val="20"/>
            <w:u w:val="single"/>
          </w:rPr>
          <w:t>3.2.5</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Change in status of Contributor</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_Toc498606469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70" w:history="1">
        <w:r w:rsidR="00E3306C" w:rsidRPr="00E3306C">
          <w:rPr>
            <w:rFonts w:ascii="Arial" w:eastAsia="Verdana" w:hAnsi="Arial" w:cs="Times New Roman"/>
            <w:noProof/>
            <w:color w:val="0000FF"/>
            <w:sz w:val="20"/>
            <w:szCs w:val="20"/>
            <w:u w:val="single"/>
          </w:rPr>
          <w:t>3.3.</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Resources under management</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71" w:history="1">
        <w:r w:rsidR="00E3306C" w:rsidRPr="00E3306C">
          <w:rPr>
            <w:rFonts w:ascii="Arial" w:eastAsia="Times New Roman" w:hAnsi="Arial" w:cs="Times New Roman"/>
            <w:noProof/>
            <w:color w:val="0000FF"/>
            <w:sz w:val="20"/>
            <w:szCs w:val="20"/>
            <w:u w:val="single"/>
          </w:rPr>
          <w:t>3.4.</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Transfer of Resources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_Toc498606471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472" w:history="1">
        <w:r w:rsidR="00E3306C" w:rsidRPr="00E3306C">
          <w:rPr>
            <w:rFonts w:ascii="Arial" w:eastAsia="Times New Roman" w:hAnsi="Arial" w:cs="Times New Roman"/>
            <w:noProof/>
            <w:color w:val="0000FF"/>
            <w:sz w:val="20"/>
            <w:szCs w:val="20"/>
            <w:u w:val="single"/>
          </w:rPr>
          <w:t>4.</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z w:val="20"/>
            <w:szCs w:val="20"/>
            <w:u w:val="single"/>
          </w:rPr>
          <w:t>ARTCLE 4 FUNDS, ELIGIBLE OPERATIONS AND INSTRUMENTS UNDER THE PLATFORM</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_Toc498606472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73" w:history="1">
        <w:r w:rsidR="00E3306C" w:rsidRPr="00E3306C">
          <w:rPr>
            <w:rFonts w:ascii="Arial" w:eastAsia="Times New Roman" w:hAnsi="Arial" w:cs="Times New Roman"/>
            <w:noProof/>
            <w:color w:val="0000FF"/>
            <w:sz w:val="20"/>
            <w:szCs w:val="20"/>
            <w:u w:val="single"/>
          </w:rPr>
          <w:t>4.1.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Creation of a Fund</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_Toc498606473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74" w:history="1">
        <w:r w:rsidR="00E3306C" w:rsidRPr="00E3306C">
          <w:rPr>
            <w:rFonts w:ascii="Arial" w:eastAsia="Times New Roman" w:hAnsi="Arial" w:cs="Times New Roman"/>
            <w:noProof/>
            <w:color w:val="0000FF"/>
            <w:sz w:val="20"/>
            <w:szCs w:val="20"/>
            <w:u w:val="single"/>
          </w:rPr>
          <w:t>4.2.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Operations under the Funds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_Toc498606474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75" w:history="1">
        <w:r w:rsidR="00E3306C" w:rsidRPr="00E3306C">
          <w:rPr>
            <w:rFonts w:ascii="Arial" w:eastAsia="Times New Roman" w:hAnsi="Arial" w:cs="Times New Roman"/>
            <w:noProof/>
            <w:color w:val="0000FF"/>
            <w:sz w:val="20"/>
            <w:szCs w:val="20"/>
            <w:u w:val="single"/>
          </w:rPr>
          <w:t>4.3.</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Geographical Coverage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76" w:history="1">
        <w:r w:rsidR="00E3306C" w:rsidRPr="00E3306C">
          <w:rPr>
            <w:rFonts w:ascii="Arial" w:eastAsia="Times New Roman" w:hAnsi="Arial" w:cs="Times New Roman"/>
            <w:noProof/>
            <w:color w:val="0000FF"/>
            <w:sz w:val="20"/>
            <w:szCs w:val="20"/>
            <w:u w:val="single"/>
          </w:rPr>
          <w:t>4.4.</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Eligible Sectors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59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77" w:history="1">
        <w:r w:rsidR="00E3306C" w:rsidRPr="00E3306C">
          <w:rPr>
            <w:rFonts w:ascii="Arial" w:eastAsia="Times New Roman" w:hAnsi="Arial" w:cs="Times New Roman"/>
            <w:noProof/>
            <w:color w:val="0000FF"/>
            <w:sz w:val="20"/>
            <w:szCs w:val="20"/>
            <w:u w:val="single"/>
          </w:rPr>
          <w:t>4.5.</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Beneficiaries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60</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78" w:history="1">
        <w:r w:rsidR="00E3306C" w:rsidRPr="00E3306C">
          <w:rPr>
            <w:rFonts w:ascii="Arial" w:eastAsia="Times New Roman" w:hAnsi="Arial" w:cs="Times New Roman"/>
            <w:noProof/>
            <w:color w:val="0000FF"/>
            <w:sz w:val="20"/>
            <w:szCs w:val="20"/>
            <w:u w:val="single"/>
          </w:rPr>
          <w:t>4.6.</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Instruments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60</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479" w:history="1">
        <w:r w:rsidR="00E3306C" w:rsidRPr="00E3306C">
          <w:rPr>
            <w:rFonts w:ascii="Arial" w:eastAsia="Verdana" w:hAnsi="Arial" w:cs="Times New Roman"/>
            <w:noProof/>
            <w:color w:val="0000FF"/>
            <w:sz w:val="20"/>
            <w:szCs w:val="20"/>
            <w:u w:val="single"/>
          </w:rPr>
          <w:t>5.</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z w:val="20"/>
            <w:szCs w:val="20"/>
            <w:u w:val="single"/>
          </w:rPr>
          <w:t>ARTICLE 5 GOVERNANCE OF THE PLATFORM</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_Toc498606479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61</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0" w:history="1">
        <w:r w:rsidR="00E3306C" w:rsidRPr="00E3306C">
          <w:rPr>
            <w:rFonts w:ascii="Arial" w:eastAsia="Times New Roman" w:hAnsi="Arial" w:cs="Times New Roman"/>
            <w:noProof/>
            <w:color w:val="0000FF"/>
            <w:sz w:val="20"/>
            <w:szCs w:val="20"/>
            <w:u w:val="single"/>
          </w:rPr>
          <w:t>5.1.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Governance structure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61</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1" w:history="1">
        <w:r w:rsidR="00E3306C" w:rsidRPr="00E3306C">
          <w:rPr>
            <w:rFonts w:ascii="Arial" w:eastAsia="Times New Roman" w:hAnsi="Arial" w:cs="Times New Roman"/>
            <w:noProof/>
            <w:color w:val="0000FF"/>
            <w:sz w:val="20"/>
            <w:szCs w:val="20"/>
            <w:u w:val="single"/>
          </w:rPr>
          <w:t>5.2.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Administrator</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_Toc498606481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61</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2" w:history="1">
        <w:r w:rsidR="00E3306C" w:rsidRPr="00E3306C">
          <w:rPr>
            <w:rFonts w:ascii="Arial" w:eastAsia="Times New Roman" w:hAnsi="Arial" w:cs="Times New Roman"/>
            <w:noProof/>
            <w:color w:val="0000FF"/>
            <w:sz w:val="20"/>
            <w:szCs w:val="20"/>
            <w:u w:val="single"/>
          </w:rPr>
          <w:t>5.3.</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Partnerships Committees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_Toc498606482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62</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3" w:history="1">
        <w:r w:rsidR="00E3306C" w:rsidRPr="00E3306C">
          <w:rPr>
            <w:rFonts w:ascii="Arial" w:eastAsia="Times New Roman" w:hAnsi="Arial" w:cs="Times New Roman"/>
            <w:noProof/>
            <w:color w:val="0000FF"/>
            <w:sz w:val="20"/>
            <w:szCs w:val="20"/>
            <w:u w:val="single"/>
          </w:rPr>
          <w:t>5.4.</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Contributors’ Committees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_Toc498606483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62</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4" w:history="1">
        <w:r w:rsidR="00E3306C" w:rsidRPr="00E3306C">
          <w:rPr>
            <w:rFonts w:ascii="Arial" w:eastAsia="Times New Roman" w:hAnsi="Arial" w:cs="Times New Roman"/>
            <w:noProof/>
            <w:color w:val="0000FF"/>
            <w:sz w:val="20"/>
            <w:szCs w:val="20"/>
            <w:u w:val="single"/>
          </w:rPr>
          <w:t>5.5.</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Members of the Partnerships Committees and the Contributors’ Committees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_Toc498606484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5" w:history="1">
        <w:r w:rsidR="00E3306C" w:rsidRPr="00E3306C">
          <w:rPr>
            <w:rFonts w:ascii="Arial" w:eastAsia="Times New Roman" w:hAnsi="Arial" w:cs="Times New Roman"/>
            <w:noProof/>
            <w:color w:val="0000FF"/>
            <w:sz w:val="20"/>
            <w:szCs w:val="20"/>
            <w:u w:val="single"/>
          </w:rPr>
          <w:t>5.6.</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Meetings and conferences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6" w:history="1">
        <w:r w:rsidR="00E3306C" w:rsidRPr="00E3306C">
          <w:rPr>
            <w:rFonts w:ascii="Arial" w:eastAsia="Times New Roman" w:hAnsi="Arial" w:cs="Times New Roman"/>
            <w:noProof/>
            <w:color w:val="0000FF"/>
            <w:sz w:val="20"/>
            <w:szCs w:val="20"/>
            <w:u w:val="single"/>
          </w:rPr>
          <w:t>5.7.</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Convening power</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7" w:history="1">
        <w:r w:rsidR="00E3306C" w:rsidRPr="00E3306C">
          <w:rPr>
            <w:rFonts w:ascii="Arial" w:eastAsia="Times New Roman" w:hAnsi="Arial" w:cs="Times New Roman"/>
            <w:noProof/>
            <w:color w:val="0000FF"/>
            <w:sz w:val="20"/>
            <w:szCs w:val="20"/>
            <w:u w:val="single"/>
          </w:rPr>
          <w:t>5.8.</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Decision-making process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8" w:history="1">
        <w:r w:rsidR="00E3306C" w:rsidRPr="00E3306C">
          <w:rPr>
            <w:rFonts w:ascii="Arial" w:eastAsia="Times New Roman" w:hAnsi="Arial" w:cs="Times New Roman"/>
            <w:noProof/>
            <w:color w:val="0000FF"/>
            <w:sz w:val="20"/>
            <w:szCs w:val="20"/>
            <w:u w:val="single"/>
          </w:rPr>
          <w:t>5.9.</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Agenda and documentation</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65</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89" w:history="1">
        <w:r w:rsidR="00E3306C" w:rsidRPr="00E3306C">
          <w:rPr>
            <w:rFonts w:ascii="Arial" w:eastAsia="Times New Roman" w:hAnsi="Arial" w:cs="Times New Roman"/>
            <w:noProof/>
            <w:color w:val="0000FF"/>
            <w:sz w:val="20"/>
            <w:szCs w:val="20"/>
            <w:u w:val="single"/>
          </w:rPr>
          <w:t>5.10.</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Minutes and disclosures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_Toc498606489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65</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90" w:history="1">
        <w:r w:rsidR="00E3306C" w:rsidRPr="00E3306C">
          <w:rPr>
            <w:rFonts w:ascii="Arial" w:eastAsia="Verdana" w:hAnsi="Arial" w:cs="Times New Roman"/>
            <w:noProof/>
            <w:color w:val="0000FF"/>
            <w:sz w:val="20"/>
            <w:szCs w:val="20"/>
            <w:u w:val="single"/>
          </w:rPr>
          <w:t>5.11.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Correspondence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91" w:history="1">
        <w:r w:rsidR="00E3306C" w:rsidRPr="00E3306C">
          <w:rPr>
            <w:rFonts w:ascii="Arial" w:eastAsia="Verdana" w:hAnsi="Arial" w:cs="Times New Roman"/>
            <w:noProof/>
            <w:color w:val="0000FF"/>
            <w:sz w:val="20"/>
            <w:szCs w:val="20"/>
            <w:u w:val="single"/>
          </w:rPr>
          <w:t>5.12.</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Confidentiality</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_Toc498606491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92" w:history="1">
        <w:r w:rsidR="00E3306C" w:rsidRPr="00E3306C">
          <w:rPr>
            <w:rFonts w:ascii="Arial" w:eastAsia="Verdana" w:hAnsi="Arial" w:cs="Times New Roman"/>
            <w:noProof/>
            <w:color w:val="0000FF"/>
            <w:sz w:val="20"/>
            <w:szCs w:val="20"/>
            <w:u w:val="single"/>
          </w:rPr>
          <w:t>5.13.</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Remuneration</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_Toc498606492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493" w:history="1">
        <w:r w:rsidR="00E3306C" w:rsidRPr="00E3306C">
          <w:rPr>
            <w:rFonts w:ascii="Arial" w:eastAsia="Verdana" w:hAnsi="Arial" w:cs="Times New Roman"/>
            <w:noProof/>
            <w:color w:val="0000FF"/>
            <w:sz w:val="20"/>
            <w:szCs w:val="20"/>
            <w:u w:val="single"/>
          </w:rPr>
          <w:t>6.</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ARTICLE 6 APPROVAL PROCESS OF OPERATIONS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_Toc498606493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94" w:history="1">
        <w:r w:rsidR="00E3306C" w:rsidRPr="00E3306C">
          <w:rPr>
            <w:rFonts w:ascii="Arial" w:eastAsia="Times New Roman" w:hAnsi="Arial" w:cs="Times New Roman"/>
            <w:noProof/>
            <w:color w:val="0000FF"/>
            <w:sz w:val="20"/>
            <w:szCs w:val="20"/>
            <w:u w:val="single"/>
          </w:rPr>
          <w:t>6.1.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Design and implementation of operations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_Toc498606494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95" w:history="1">
        <w:r w:rsidR="00E3306C" w:rsidRPr="00E3306C">
          <w:rPr>
            <w:rFonts w:ascii="Arial" w:eastAsia="Times New Roman" w:hAnsi="Arial" w:cs="Times New Roman"/>
            <w:noProof/>
            <w:color w:val="0000FF"/>
            <w:sz w:val="20"/>
            <w:szCs w:val="20"/>
            <w:u w:val="single"/>
          </w:rPr>
          <w:t>6.2.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Submission of operations for approval</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96" w:history="1">
        <w:r w:rsidR="00E3306C" w:rsidRPr="00E3306C">
          <w:rPr>
            <w:rFonts w:ascii="Arial" w:eastAsia="Times New Roman" w:hAnsi="Arial" w:cs="Times New Roman"/>
            <w:noProof/>
            <w:color w:val="0000FF"/>
            <w:sz w:val="20"/>
            <w:szCs w:val="20"/>
            <w:u w:val="single"/>
          </w:rPr>
          <w:t>6.3.</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Operations below a defined threshold</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97" w:history="1">
        <w:r w:rsidR="00E3306C" w:rsidRPr="00E3306C">
          <w:rPr>
            <w:rFonts w:ascii="Arial" w:eastAsia="Times New Roman" w:hAnsi="Arial" w:cs="Times New Roman"/>
            <w:noProof/>
            <w:color w:val="0000FF"/>
            <w:sz w:val="20"/>
            <w:szCs w:val="20"/>
            <w:u w:val="single"/>
          </w:rPr>
          <w:t>6.4.</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Operations above a defined threshold</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498" w:history="1">
        <w:r w:rsidR="00E3306C" w:rsidRPr="00E3306C">
          <w:rPr>
            <w:rFonts w:ascii="Arial" w:eastAsia="Times New Roman" w:hAnsi="Arial" w:cs="Times New Roman"/>
            <w:noProof/>
            <w:color w:val="0000FF"/>
            <w:sz w:val="20"/>
            <w:szCs w:val="20"/>
            <w:u w:val="single"/>
          </w:rPr>
          <w:t>6.5.</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Approved operations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499" w:history="1">
        <w:r w:rsidR="00E3306C" w:rsidRPr="00E3306C">
          <w:rPr>
            <w:rFonts w:ascii="Arial" w:eastAsia="Times New Roman" w:hAnsi="Arial" w:cs="Times New Roman"/>
            <w:noProof/>
            <w:color w:val="0000FF"/>
            <w:sz w:val="20"/>
            <w:szCs w:val="20"/>
            <w:u w:val="single"/>
          </w:rPr>
          <w:t>7.</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ARTICLE 7 FEES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_Toc498606499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00" w:history="1">
        <w:r w:rsidR="00E3306C" w:rsidRPr="00E3306C">
          <w:rPr>
            <w:rFonts w:ascii="Arial" w:eastAsia="Times New Roman" w:hAnsi="Arial" w:cs="Times New Roman"/>
            <w:noProof/>
            <w:color w:val="0000FF"/>
            <w:sz w:val="20"/>
            <w:szCs w:val="20"/>
            <w:u w:val="single"/>
          </w:rPr>
          <w:t>7.1.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Administration fee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01" w:history="1">
        <w:r w:rsidR="00E3306C" w:rsidRPr="00E3306C">
          <w:rPr>
            <w:rFonts w:ascii="Arial" w:eastAsia="Times New Roman" w:hAnsi="Arial" w:cs="Times New Roman"/>
            <w:noProof/>
            <w:color w:val="0000FF"/>
            <w:sz w:val="20"/>
            <w:szCs w:val="20"/>
            <w:u w:val="single"/>
          </w:rPr>
          <w:t>7.2.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Instrument fee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_Toc498606501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02" w:history="1">
        <w:r w:rsidR="00E3306C" w:rsidRPr="00E3306C">
          <w:rPr>
            <w:rFonts w:ascii="Arial" w:eastAsia="Times New Roman" w:hAnsi="Arial" w:cs="Times New Roman"/>
            <w:noProof/>
            <w:color w:val="0000FF"/>
            <w:sz w:val="20"/>
            <w:szCs w:val="20"/>
            <w:u w:val="single"/>
          </w:rPr>
          <w:t>7.3.</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Other fees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_Toc498606502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503" w:history="1">
        <w:r w:rsidR="00E3306C" w:rsidRPr="00E3306C">
          <w:rPr>
            <w:rFonts w:ascii="Arial" w:eastAsia="Verdana" w:hAnsi="Arial" w:cs="Times New Roman"/>
            <w:noProof/>
            <w:color w:val="0000FF"/>
            <w:sz w:val="20"/>
            <w:szCs w:val="20"/>
            <w:u w:val="single"/>
          </w:rPr>
          <w:t>8.</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z w:val="20"/>
            <w:szCs w:val="20"/>
            <w:u w:val="single"/>
          </w:rPr>
          <w:t>ARTICLE 8 MANAGEMENT OF OUTSTANDING BALANCE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_Toc498606503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04" w:history="1">
        <w:r w:rsidR="00E3306C" w:rsidRPr="00E3306C">
          <w:rPr>
            <w:rFonts w:ascii="Arial" w:eastAsia="Times New Roman" w:hAnsi="Arial" w:cs="Times New Roman"/>
            <w:noProof/>
            <w:color w:val="0000FF"/>
            <w:sz w:val="20"/>
            <w:szCs w:val="20"/>
            <w:u w:val="single"/>
          </w:rPr>
          <w:t>8.1.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Investment of Fund Outstanding Balance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_Toc498606504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69</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05" w:history="1">
        <w:r w:rsidR="00E3306C" w:rsidRPr="00E3306C">
          <w:rPr>
            <w:rFonts w:ascii="Arial" w:eastAsia="Times New Roman" w:hAnsi="Arial" w:cs="Times New Roman"/>
            <w:noProof/>
            <w:color w:val="0000FF"/>
            <w:sz w:val="20"/>
            <w:szCs w:val="20"/>
            <w:u w:val="single"/>
          </w:rPr>
          <w:t>8.2.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Proceeds/losses from placement of Fund Outstanding Balance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70</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06" w:history="1">
        <w:r w:rsidR="00E3306C" w:rsidRPr="00E3306C">
          <w:rPr>
            <w:rFonts w:ascii="Arial" w:eastAsia="Times New Roman" w:hAnsi="Arial" w:cs="Times New Roman"/>
            <w:noProof/>
            <w:color w:val="0000FF"/>
            <w:sz w:val="20"/>
            <w:szCs w:val="20"/>
            <w:u w:val="single"/>
          </w:rPr>
          <w:t>8.3.</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Investment tools and features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70</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07" w:history="1">
        <w:r w:rsidR="00E3306C" w:rsidRPr="00E3306C">
          <w:rPr>
            <w:rFonts w:ascii="Arial" w:eastAsia="Times New Roman" w:hAnsi="Arial" w:cs="Times New Roman"/>
            <w:noProof/>
            <w:color w:val="0000FF"/>
            <w:sz w:val="20"/>
            <w:szCs w:val="20"/>
            <w:u w:val="single"/>
          </w:rPr>
          <w:t>8.4.</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Liability arising from management of Fund Outstanding Balance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70</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508" w:history="1">
        <w:r w:rsidR="00E3306C" w:rsidRPr="00E3306C">
          <w:rPr>
            <w:rFonts w:ascii="Arial" w:eastAsia="Verdana" w:hAnsi="Arial" w:cs="Times New Roman"/>
            <w:noProof/>
            <w:color w:val="0000FF"/>
            <w:sz w:val="20"/>
            <w:szCs w:val="20"/>
            <w:u w:val="single"/>
          </w:rPr>
          <w:t>9.</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z w:val="20"/>
            <w:szCs w:val="20"/>
            <w:u w:val="single"/>
          </w:rPr>
          <w:t>ARTICLE 9 ACCOUNTING AND REPORTING</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71</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09" w:history="1">
        <w:r w:rsidR="00E3306C" w:rsidRPr="00E3306C">
          <w:rPr>
            <w:rFonts w:ascii="Arial" w:eastAsia="Verdana" w:hAnsi="Arial" w:cs="Times New Roman"/>
            <w:noProof/>
            <w:color w:val="0000FF"/>
            <w:sz w:val="20"/>
            <w:szCs w:val="20"/>
            <w:u w:val="single"/>
          </w:rPr>
          <w:t>9.1.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Accounts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_Toc498606509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71</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10" w:history="1">
        <w:r w:rsidR="00E3306C" w:rsidRPr="00E3306C">
          <w:rPr>
            <w:rFonts w:ascii="Arial" w:eastAsia="Verdana" w:hAnsi="Arial" w:cs="Times New Roman"/>
            <w:noProof/>
            <w:color w:val="0000FF"/>
            <w:sz w:val="20"/>
            <w:szCs w:val="20"/>
            <w:u w:val="single"/>
          </w:rPr>
          <w:t>9.2.</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Financial statements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71</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11" w:history="1">
        <w:r w:rsidR="00E3306C" w:rsidRPr="00E3306C">
          <w:rPr>
            <w:rFonts w:ascii="Arial" w:eastAsia="Verdana" w:hAnsi="Arial" w:cs="Times New Roman"/>
            <w:noProof/>
            <w:color w:val="0000FF"/>
            <w:sz w:val="20"/>
            <w:szCs w:val="20"/>
            <w:u w:val="single"/>
          </w:rPr>
          <w:t>9.3.</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Valuation</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_Toc498606511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512" w:history="1">
        <w:r w:rsidR="00E3306C" w:rsidRPr="00E3306C">
          <w:rPr>
            <w:rFonts w:ascii="Arial" w:eastAsia="Times New Roman" w:hAnsi="Arial" w:cs="Times New Roman"/>
            <w:noProof/>
            <w:color w:val="0000FF"/>
            <w:sz w:val="20"/>
            <w:szCs w:val="20"/>
            <w:u w:val="single"/>
          </w:rPr>
          <w:t>9.3.1.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Currencies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_Toc498606512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513" w:history="1">
        <w:r w:rsidR="00E3306C" w:rsidRPr="00E3306C">
          <w:rPr>
            <w:rFonts w:ascii="Arial" w:eastAsia="Times New Roman" w:hAnsi="Arial" w:cs="Times New Roman"/>
            <w:noProof/>
            <w:color w:val="0000FF"/>
            <w:sz w:val="20"/>
            <w:szCs w:val="20"/>
            <w:u w:val="single"/>
          </w:rPr>
          <w:t>9.3.2.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Investment of Fund Outstanding Balance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_Toc498606513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14" w:history="1">
        <w:r w:rsidR="00E3306C" w:rsidRPr="00E3306C">
          <w:rPr>
            <w:rFonts w:ascii="Arial" w:eastAsia="Verdana" w:hAnsi="Arial" w:cs="Times New Roman"/>
            <w:noProof/>
            <w:color w:val="0000FF"/>
            <w:sz w:val="20"/>
            <w:szCs w:val="20"/>
            <w:u w:val="single"/>
          </w:rPr>
          <w:t>9.4.</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Reporting</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_Toc498606514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515" w:history="1">
        <w:r w:rsidR="00E3306C" w:rsidRPr="00E3306C">
          <w:rPr>
            <w:rFonts w:ascii="Arial" w:eastAsia="Times New Roman" w:hAnsi="Arial" w:cs="Times New Roman"/>
            <w:noProof/>
            <w:color w:val="0000FF"/>
            <w:sz w:val="20"/>
            <w:szCs w:val="20"/>
            <w:u w:val="single"/>
          </w:rPr>
          <w:t>9.4.1.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Reporting at the Fund level:</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73</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1320"/>
          <w:tab w:val="right" w:leader="dot" w:pos="8211"/>
        </w:tabs>
        <w:spacing w:after="100" w:line="240" w:lineRule="auto"/>
        <w:ind w:left="284"/>
        <w:rPr>
          <w:rFonts w:ascii="Calibri" w:eastAsia="Times New Roman" w:hAnsi="Calibri" w:cs="Times New Roman"/>
          <w:noProof/>
          <w:lang w:eastAsia="en-GB"/>
        </w:rPr>
      </w:pPr>
      <w:hyperlink w:anchor="_Toc498606516" w:history="1">
        <w:r w:rsidR="00E3306C" w:rsidRPr="00E3306C">
          <w:rPr>
            <w:rFonts w:ascii="Arial" w:eastAsia="Times New Roman" w:hAnsi="Arial" w:cs="Times New Roman"/>
            <w:noProof/>
            <w:color w:val="0000FF"/>
            <w:sz w:val="20"/>
            <w:szCs w:val="20"/>
            <w:u w:val="single"/>
          </w:rPr>
          <w:t>9.4.2.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Reporting at the Platform level</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517" w:history="1">
        <w:r w:rsidR="00E3306C" w:rsidRPr="00E3306C">
          <w:rPr>
            <w:rFonts w:ascii="Arial" w:eastAsia="Verdana" w:hAnsi="Arial" w:cs="Times New Roman"/>
            <w:noProof/>
            <w:color w:val="0000FF"/>
            <w:sz w:val="20"/>
            <w:szCs w:val="20"/>
            <w:u w:val="single"/>
          </w:rPr>
          <w:t>10.</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z w:val="20"/>
            <w:szCs w:val="20"/>
            <w:u w:val="single"/>
          </w:rPr>
          <w:t>ARTICLE 10 AUDIT AND CONTROL</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18" w:history="1">
        <w:r w:rsidR="00E3306C" w:rsidRPr="00E3306C">
          <w:rPr>
            <w:rFonts w:ascii="Arial" w:eastAsia="Verdana" w:hAnsi="Arial" w:cs="Times New Roman"/>
            <w:noProof/>
            <w:color w:val="0000FF"/>
            <w:sz w:val="20"/>
            <w:szCs w:val="20"/>
            <w:u w:val="single"/>
          </w:rPr>
          <w:t>10.1.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Audit</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19" w:history="1">
        <w:r w:rsidR="00E3306C" w:rsidRPr="00E3306C">
          <w:rPr>
            <w:rFonts w:ascii="Arial" w:eastAsia="Verdana" w:hAnsi="Arial" w:cs="Times New Roman"/>
            <w:noProof/>
            <w:color w:val="0000FF"/>
            <w:sz w:val="20"/>
            <w:szCs w:val="20"/>
            <w:u w:val="single"/>
          </w:rPr>
          <w:t>10.2.</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Control</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_Toc498606519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520" w:history="1">
        <w:r w:rsidR="00E3306C" w:rsidRPr="00E3306C">
          <w:rPr>
            <w:rFonts w:ascii="Arial" w:eastAsia="Verdana" w:hAnsi="Arial" w:cs="Times New Roman"/>
            <w:noProof/>
            <w:color w:val="0000FF"/>
            <w:sz w:val="20"/>
            <w:szCs w:val="20"/>
            <w:u w:val="single"/>
          </w:rPr>
          <w:t>11.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ARTICLE 11 DURATION</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21" w:history="1">
        <w:r w:rsidR="00E3306C" w:rsidRPr="00E3306C">
          <w:rPr>
            <w:rFonts w:ascii="Arial" w:eastAsia="Verdana" w:hAnsi="Arial" w:cs="Times New Roman"/>
            <w:noProof/>
            <w:color w:val="0000FF"/>
            <w:sz w:val="20"/>
            <w:szCs w:val="20"/>
            <w:u w:val="single"/>
          </w:rPr>
          <w:t>11.1.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Termination of a Fund and of the Platform</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_Toc498606521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22" w:history="1">
        <w:r w:rsidR="00E3306C" w:rsidRPr="00E3306C">
          <w:rPr>
            <w:rFonts w:ascii="Arial" w:eastAsia="Times New Roman" w:hAnsi="Arial" w:cs="Times New Roman"/>
            <w:noProof/>
            <w:color w:val="0000FF"/>
            <w:sz w:val="20"/>
            <w:szCs w:val="20"/>
            <w:u w:val="single"/>
          </w:rPr>
          <w:t>11.2.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Payment of the Fund Outstanding Balance upon termination of a Fund</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_Toc498606522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74</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523" w:history="1">
        <w:r w:rsidR="00E3306C" w:rsidRPr="00E3306C">
          <w:rPr>
            <w:rFonts w:ascii="Arial" w:eastAsia="Verdana" w:hAnsi="Arial" w:cs="Times New Roman"/>
            <w:noProof/>
            <w:color w:val="0000FF"/>
            <w:sz w:val="20"/>
            <w:szCs w:val="20"/>
            <w:u w:val="single"/>
          </w:rPr>
          <w:t>12.</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pacing w:val="-1"/>
            <w:sz w:val="20"/>
            <w:szCs w:val="20"/>
            <w:u w:val="single"/>
          </w:rPr>
          <w:t>ARTICLE 12 STANDARD OF CARE AND LIABILITY</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_Toc498606523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75</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24" w:history="1">
        <w:r w:rsidR="00E3306C" w:rsidRPr="00E3306C">
          <w:rPr>
            <w:rFonts w:ascii="Arial" w:eastAsia="Verdana" w:hAnsi="Arial" w:cs="Times New Roman"/>
            <w:noProof/>
            <w:color w:val="0000FF"/>
            <w:sz w:val="20"/>
            <w:szCs w:val="20"/>
            <w:u w:val="single"/>
          </w:rPr>
          <w:t>12.1.</w:t>
        </w:r>
        <w:r w:rsidR="00E3306C" w:rsidRPr="00E3306C">
          <w:rPr>
            <w:rFonts w:ascii="Calibri" w:eastAsia="Times New Roman" w:hAnsi="Calibri" w:cs="Times New Roman"/>
            <w:noProof/>
            <w:lang w:eastAsia="en-GB"/>
          </w:rPr>
          <w:tab/>
        </w:r>
        <w:r w:rsidR="00E3306C" w:rsidRPr="00E3306C">
          <w:rPr>
            <w:rFonts w:ascii="Arial" w:eastAsia="Verdana" w:hAnsi="Arial" w:cs="Times New Roman"/>
            <w:noProof/>
            <w:color w:val="0000FF"/>
            <w:sz w:val="20"/>
            <w:szCs w:val="20"/>
            <w:u w:val="single"/>
          </w:rPr>
          <w:t>Standard of Care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_Toc498606524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75</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25" w:history="1">
        <w:r w:rsidR="00E3306C" w:rsidRPr="00E3306C">
          <w:rPr>
            <w:rFonts w:ascii="Arial" w:eastAsia="Times New Roman" w:hAnsi="Arial" w:cs="Times New Roman"/>
            <w:noProof/>
            <w:color w:val="0000FF"/>
            <w:sz w:val="20"/>
            <w:szCs w:val="20"/>
            <w:u w:val="single"/>
          </w:rPr>
          <w:t>12.2.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The Bank acting as for its own resources and operations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75</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26" w:history="1">
        <w:r w:rsidR="00E3306C" w:rsidRPr="00E3306C">
          <w:rPr>
            <w:rFonts w:ascii="Arial" w:eastAsia="Times New Roman" w:hAnsi="Arial" w:cs="Times New Roman"/>
            <w:noProof/>
            <w:color w:val="0000FF"/>
            <w:sz w:val="20"/>
            <w:szCs w:val="20"/>
            <w:u w:val="single"/>
          </w:rPr>
          <w:t>12.3.</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The Bank acting in specific circumstances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75</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27" w:history="1">
        <w:r w:rsidR="00E3306C" w:rsidRPr="00E3306C">
          <w:rPr>
            <w:rFonts w:ascii="Arial" w:eastAsia="Times New Roman" w:hAnsi="Arial" w:cs="Times New Roman"/>
            <w:noProof/>
            <w:color w:val="0000FF"/>
            <w:sz w:val="20"/>
            <w:szCs w:val="20"/>
            <w:u w:val="single"/>
          </w:rPr>
          <w:t>12.4.</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Liability limited to gross negligence and wilful misconduct</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28" w:history="1">
        <w:r w:rsidR="00E3306C" w:rsidRPr="00E3306C">
          <w:rPr>
            <w:rFonts w:ascii="Arial" w:eastAsia="Times New Roman" w:hAnsi="Arial" w:cs="Times New Roman"/>
            <w:noProof/>
            <w:color w:val="0000FF"/>
            <w:sz w:val="20"/>
            <w:szCs w:val="20"/>
            <w:u w:val="single"/>
          </w:rPr>
          <w:t>12.5.</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Force majeure and disturbance of business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29" w:history="1">
        <w:r w:rsidR="00E3306C" w:rsidRPr="00E3306C">
          <w:rPr>
            <w:rFonts w:ascii="Arial" w:eastAsia="Times New Roman" w:hAnsi="Arial" w:cs="Times New Roman"/>
            <w:noProof/>
            <w:color w:val="0000FF"/>
            <w:sz w:val="20"/>
            <w:szCs w:val="20"/>
            <w:u w:val="single"/>
          </w:rPr>
          <w:t>12.6.</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Delays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_Toc498606529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30" w:history="1">
        <w:r w:rsidR="00E3306C" w:rsidRPr="00E3306C">
          <w:rPr>
            <w:rFonts w:ascii="Arial" w:eastAsia="Times New Roman" w:hAnsi="Arial" w:cs="Times New Roman"/>
            <w:noProof/>
            <w:color w:val="0000FF"/>
            <w:sz w:val="20"/>
            <w:szCs w:val="20"/>
            <w:u w:val="single"/>
          </w:rPr>
          <w:t>12.7.</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Limited recourse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76</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531" w:history="1">
        <w:r w:rsidR="00E3306C" w:rsidRPr="00E3306C">
          <w:rPr>
            <w:rFonts w:ascii="Arial" w:eastAsia="Verdana" w:hAnsi="Arial" w:cs="Times New Roman"/>
            <w:noProof/>
            <w:color w:val="0000FF"/>
            <w:sz w:val="20"/>
            <w:szCs w:val="20"/>
            <w:u w:val="single"/>
          </w:rPr>
          <w:t>13.</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z w:val="20"/>
            <w:szCs w:val="20"/>
            <w:u w:val="single"/>
          </w:rPr>
          <w:t>ARTICLE 13 AMENDMENTS AND ORDER OF PRECEDENCE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_Toc498606531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32" w:history="1">
        <w:r w:rsidR="00E3306C" w:rsidRPr="00E3306C">
          <w:rPr>
            <w:rFonts w:ascii="Arial" w:eastAsia="Times New Roman" w:hAnsi="Arial" w:cs="Times New Roman"/>
            <w:noProof/>
            <w:color w:val="0000FF"/>
            <w:sz w:val="20"/>
            <w:szCs w:val="20"/>
            <w:u w:val="single"/>
          </w:rPr>
          <w:t>13.1.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Amendments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_Toc498606532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33" w:history="1">
        <w:r w:rsidR="00E3306C" w:rsidRPr="00E3306C">
          <w:rPr>
            <w:rFonts w:ascii="Arial" w:eastAsia="Times New Roman" w:hAnsi="Arial" w:cs="Times New Roman"/>
            <w:noProof/>
            <w:color w:val="0000FF"/>
            <w:sz w:val="20"/>
            <w:szCs w:val="20"/>
            <w:u w:val="single"/>
          </w:rPr>
          <w:t>13.2.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Order of precedence</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_Toc498606533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77</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534" w:history="1">
        <w:r w:rsidR="00E3306C" w:rsidRPr="00E3306C">
          <w:rPr>
            <w:rFonts w:ascii="Arial" w:eastAsia="Verdana" w:hAnsi="Arial" w:cs="Times New Roman"/>
            <w:noProof/>
            <w:color w:val="0000FF"/>
            <w:sz w:val="20"/>
            <w:szCs w:val="20"/>
            <w:u w:val="single"/>
          </w:rPr>
          <w:t>14.</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z w:val="20"/>
            <w:szCs w:val="20"/>
            <w:u w:val="single"/>
          </w:rPr>
          <w:t>ARTICLE 14 SEVERABILITY</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_Toc498606534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284"/>
          <w:tab w:val="left" w:pos="1560"/>
          <w:tab w:val="right" w:leader="dot" w:pos="8211"/>
        </w:tabs>
        <w:spacing w:after="100" w:line="240" w:lineRule="auto"/>
        <w:ind w:left="284" w:hanging="568"/>
        <w:jc w:val="both"/>
        <w:rPr>
          <w:rFonts w:ascii="Calibri" w:eastAsia="Times New Roman" w:hAnsi="Calibri" w:cs="Times New Roman"/>
          <w:noProof/>
          <w:lang w:eastAsia="en-GB"/>
        </w:rPr>
      </w:pPr>
      <w:hyperlink w:anchor="_Toc498606535" w:history="1">
        <w:r w:rsidR="00E3306C" w:rsidRPr="00E3306C">
          <w:rPr>
            <w:rFonts w:ascii="Arial" w:eastAsia="Verdana" w:hAnsi="Arial" w:cs="Times New Roman"/>
            <w:noProof/>
            <w:color w:val="0000FF"/>
            <w:sz w:val="20"/>
            <w:szCs w:val="20"/>
            <w:u w:val="single"/>
          </w:rPr>
          <w:t>15.</w:t>
        </w:r>
        <w:r w:rsidR="00E3306C" w:rsidRPr="00E3306C">
          <w:rPr>
            <w:rFonts w:ascii="Calibri" w:eastAsia="Times New Roman" w:hAnsi="Calibri" w:cs="Times New Roman"/>
            <w:noProof/>
            <w:lang w:eastAsia="en-GB"/>
          </w:rPr>
          <w:tab/>
        </w:r>
        <w:r w:rsidR="00E3306C" w:rsidRPr="00E3306C">
          <w:rPr>
            <w:rFonts w:ascii="Arial" w:eastAsia="Verdana" w:hAnsi="Arial" w:cs="Times New Roman"/>
            <w:bCs/>
            <w:noProof/>
            <w:color w:val="0000FF"/>
            <w:sz w:val="20"/>
            <w:szCs w:val="20"/>
            <w:u w:val="single"/>
          </w:rPr>
          <w:t>ARTICLE 15 DISPUTE RESOLUTION AND GOVERNING LAW</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_Toc498606535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36" w:history="1">
        <w:r w:rsidR="00E3306C" w:rsidRPr="00E3306C">
          <w:rPr>
            <w:rFonts w:ascii="Arial" w:eastAsia="Times New Roman" w:hAnsi="Arial" w:cs="Times New Roman"/>
            <w:noProof/>
            <w:color w:val="0000FF"/>
            <w:sz w:val="20"/>
            <w:szCs w:val="20"/>
            <w:u w:val="single"/>
          </w:rPr>
          <w:t>15.1.</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Amicable resolution of disputes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_Toc498606536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37" w:history="1">
        <w:r w:rsidR="00E3306C" w:rsidRPr="00E3306C">
          <w:rPr>
            <w:rFonts w:ascii="Arial" w:eastAsia="Times New Roman" w:hAnsi="Arial" w:cs="Times New Roman"/>
            <w:noProof/>
            <w:color w:val="0000FF"/>
            <w:sz w:val="20"/>
            <w:szCs w:val="20"/>
            <w:u w:val="single"/>
          </w:rPr>
          <w:t>15.2.</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Jurisdiction</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_Toc498606537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78</w:t>
        </w:r>
        <w:r w:rsidR="00E3306C" w:rsidRPr="00E3306C">
          <w:rPr>
            <w:rFonts w:ascii="Arial" w:eastAsia="Times New Roman" w:hAnsi="Arial" w:cs="Times New Roman"/>
            <w:noProof/>
            <w:webHidden/>
            <w:sz w:val="20"/>
            <w:szCs w:val="20"/>
          </w:rPr>
          <w:fldChar w:fldCharType="end"/>
        </w:r>
      </w:hyperlink>
    </w:p>
    <w:p w:rsidR="00E3306C" w:rsidRPr="00E3306C" w:rsidRDefault="00AF7117" w:rsidP="00E3306C">
      <w:pPr>
        <w:tabs>
          <w:tab w:val="left" w:pos="993"/>
          <w:tab w:val="right" w:leader="dot" w:pos="8211"/>
        </w:tabs>
        <w:spacing w:after="100" w:line="240" w:lineRule="auto"/>
        <w:ind w:left="284"/>
        <w:rPr>
          <w:rFonts w:ascii="Calibri" w:eastAsia="Times New Roman" w:hAnsi="Calibri" w:cs="Times New Roman"/>
          <w:noProof/>
          <w:lang w:eastAsia="en-GB"/>
        </w:rPr>
      </w:pPr>
      <w:hyperlink w:anchor="_Toc498606538" w:history="1">
        <w:r w:rsidR="00E3306C" w:rsidRPr="00E3306C">
          <w:rPr>
            <w:rFonts w:ascii="Arial" w:eastAsia="Times New Roman" w:hAnsi="Arial" w:cs="Times New Roman"/>
            <w:noProof/>
            <w:color w:val="0000FF"/>
            <w:sz w:val="20"/>
            <w:szCs w:val="20"/>
            <w:u w:val="single"/>
          </w:rPr>
          <w:t>15.3.</w:t>
        </w:r>
        <w:r w:rsidR="00E3306C" w:rsidRPr="00E3306C">
          <w:rPr>
            <w:rFonts w:ascii="Calibri" w:eastAsia="Times New Roman" w:hAnsi="Calibri" w:cs="Times New Roman"/>
            <w:noProof/>
            <w:lang w:eastAsia="en-GB"/>
          </w:rPr>
          <w:tab/>
        </w:r>
        <w:r w:rsidR="00E3306C" w:rsidRPr="00E3306C">
          <w:rPr>
            <w:rFonts w:ascii="Arial" w:eastAsia="Times New Roman" w:hAnsi="Arial" w:cs="Times New Roman"/>
            <w:noProof/>
            <w:color w:val="0000FF"/>
            <w:sz w:val="20"/>
            <w:szCs w:val="20"/>
            <w:u w:val="single"/>
          </w:rPr>
          <w:t>Governing law</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_Toc498606538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78</w:t>
        </w:r>
        <w:r w:rsidR="00E3306C" w:rsidRPr="00E3306C">
          <w:rPr>
            <w:rFonts w:ascii="Arial" w:eastAsia="Times New Roman" w:hAnsi="Arial" w:cs="Times New Roman"/>
            <w:noProof/>
            <w:webHidden/>
            <w:sz w:val="20"/>
            <w:szCs w:val="20"/>
          </w:rPr>
          <w:fldChar w:fldCharType="end"/>
        </w:r>
      </w:hyperlink>
    </w:p>
    <w:p w:rsidR="00E3306C" w:rsidRPr="00E3306C" w:rsidRDefault="00AF7117" w:rsidP="00AE00D3">
      <w:pPr>
        <w:tabs>
          <w:tab w:val="right" w:leader="dot" w:pos="8211"/>
        </w:tabs>
        <w:spacing w:after="100" w:line="240" w:lineRule="auto"/>
        <w:ind w:left="-284"/>
        <w:rPr>
          <w:rFonts w:ascii="Calibri" w:eastAsia="Times New Roman" w:hAnsi="Calibri" w:cs="Times New Roman"/>
          <w:noProof/>
          <w:lang w:eastAsia="en-GB"/>
        </w:rPr>
      </w:pPr>
      <w:hyperlink w:anchor="_Toc498606539" w:history="1">
        <w:r w:rsidR="00E3306C" w:rsidRPr="00E3306C">
          <w:rPr>
            <w:rFonts w:ascii="Arial" w:eastAsia="Times New Roman" w:hAnsi="Arial" w:cs="Times New Roman"/>
            <w:noProof/>
            <w:color w:val="0000FF"/>
            <w:sz w:val="20"/>
            <w:szCs w:val="20"/>
            <w:u w:val="single"/>
          </w:rPr>
          <w:t xml:space="preserve">ANNEX I </w:t>
        </w:r>
        <w:r w:rsidR="00E3306C" w:rsidRPr="00E3306C">
          <w:rPr>
            <w:rFonts w:ascii="Arial" w:eastAsia="Calibri" w:hAnsi="Arial" w:cs="Times New Roman"/>
            <w:bCs/>
            <w:noProof/>
            <w:color w:val="0000FF"/>
            <w:sz w:val="20"/>
            <w:szCs w:val="20"/>
            <w:u w:val="single"/>
          </w:rPr>
          <w:t>RECEIPT OF THIRD PARTY FINANCING</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_Toc498606539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79</w:t>
        </w:r>
        <w:r w:rsidR="00E3306C" w:rsidRPr="00E3306C">
          <w:rPr>
            <w:rFonts w:ascii="Arial" w:eastAsia="Times New Roman" w:hAnsi="Arial" w:cs="Times New Roman"/>
            <w:noProof/>
            <w:webHidden/>
            <w:sz w:val="20"/>
            <w:szCs w:val="20"/>
          </w:rPr>
          <w:fldChar w:fldCharType="end"/>
        </w:r>
      </w:hyperlink>
    </w:p>
    <w:p w:rsidR="00E3306C" w:rsidRPr="00E3306C" w:rsidRDefault="00AF7117" w:rsidP="00AE00D3">
      <w:pPr>
        <w:tabs>
          <w:tab w:val="right" w:leader="dot" w:pos="8211"/>
        </w:tabs>
        <w:spacing w:after="100" w:line="240" w:lineRule="auto"/>
        <w:ind w:left="-284"/>
        <w:rPr>
          <w:rFonts w:ascii="Calibri" w:eastAsia="Times New Roman" w:hAnsi="Calibri" w:cs="Times New Roman"/>
          <w:noProof/>
          <w:lang w:eastAsia="en-GB"/>
        </w:rPr>
      </w:pPr>
      <w:hyperlink w:anchor="_Toc498606540" w:history="1">
        <w:r w:rsidR="00E3306C" w:rsidRPr="00E3306C">
          <w:rPr>
            <w:rFonts w:ascii="Arial" w:eastAsia="Times New Roman" w:hAnsi="Arial" w:cs="Times New Roman"/>
            <w:noProof/>
            <w:color w:val="0000FF"/>
            <w:sz w:val="20"/>
            <w:szCs w:val="20"/>
            <w:u w:val="single"/>
          </w:rPr>
          <w:t xml:space="preserve">ANNEX II </w:t>
        </w:r>
        <w:r w:rsidR="00E3306C" w:rsidRPr="00E3306C">
          <w:rPr>
            <w:rFonts w:ascii="Arial" w:eastAsia="Calibri" w:hAnsi="Arial" w:cs="Times New Roman"/>
            <w:noProof/>
            <w:color w:val="0000FF"/>
            <w:sz w:val="20"/>
            <w:szCs w:val="20"/>
            <w:u w:val="single"/>
          </w:rPr>
          <w:t>ASSET MANAGEMENT GUIDELINES</w:t>
        </w:r>
        <w:r w:rsidR="00E3306C" w:rsidRPr="00E3306C">
          <w:rPr>
            <w:rFonts w:ascii="Arial" w:eastAsia="Times New Roman" w:hAnsi="Arial" w:cs="Times New Roman"/>
            <w:noProof/>
            <w:webHidden/>
            <w:sz w:val="20"/>
            <w:szCs w:val="20"/>
          </w:rPr>
          <w:tab/>
        </w:r>
        <w:r w:rsidR="00E3306C" w:rsidRPr="00E3306C">
          <w:rPr>
            <w:rFonts w:ascii="Arial" w:eastAsia="Times New Roman" w:hAnsi="Arial" w:cs="Times New Roman"/>
            <w:noProof/>
            <w:webHidden/>
            <w:sz w:val="20"/>
            <w:szCs w:val="20"/>
          </w:rPr>
          <w:fldChar w:fldCharType="begin"/>
        </w:r>
        <w:r w:rsidR="00E3306C" w:rsidRPr="00E3306C">
          <w:rPr>
            <w:rFonts w:ascii="Arial" w:eastAsia="Times New Roman" w:hAnsi="Arial" w:cs="Times New Roman"/>
            <w:noProof/>
            <w:webHidden/>
            <w:sz w:val="20"/>
            <w:szCs w:val="20"/>
          </w:rPr>
          <w:instrText xml:space="preserve"> PAGEREF _Toc498606540 \h </w:instrText>
        </w:r>
        <w:r w:rsidR="00E3306C" w:rsidRPr="00E3306C">
          <w:rPr>
            <w:rFonts w:ascii="Arial" w:eastAsia="Times New Roman" w:hAnsi="Arial" w:cs="Times New Roman"/>
            <w:noProof/>
            <w:webHidden/>
            <w:sz w:val="20"/>
            <w:szCs w:val="20"/>
          </w:rPr>
        </w:r>
        <w:r w:rsidR="00E3306C" w:rsidRPr="00E3306C">
          <w:rPr>
            <w:rFonts w:ascii="Arial" w:eastAsia="Times New Roman" w:hAnsi="Arial" w:cs="Times New Roman"/>
            <w:noProof/>
            <w:webHidden/>
            <w:sz w:val="20"/>
            <w:szCs w:val="20"/>
          </w:rPr>
          <w:fldChar w:fldCharType="separate"/>
        </w:r>
        <w:r w:rsidR="00AE00D3">
          <w:rPr>
            <w:rFonts w:ascii="Arial" w:eastAsia="Times New Roman" w:hAnsi="Arial" w:cs="Times New Roman"/>
            <w:noProof/>
            <w:webHidden/>
            <w:sz w:val="20"/>
            <w:szCs w:val="20"/>
          </w:rPr>
          <w:t>81</w:t>
        </w:r>
        <w:r w:rsidR="00E3306C" w:rsidRPr="00E3306C">
          <w:rPr>
            <w:rFonts w:ascii="Arial" w:eastAsia="Times New Roman" w:hAnsi="Arial" w:cs="Times New Roman"/>
            <w:noProof/>
            <w:webHidden/>
            <w:sz w:val="20"/>
            <w:szCs w:val="20"/>
          </w:rPr>
          <w:fldChar w:fldCharType="end"/>
        </w:r>
      </w:hyperlink>
    </w:p>
    <w:p w:rsidR="00E3306C" w:rsidRPr="00E3306C" w:rsidRDefault="00E3306C" w:rsidP="00E3306C">
      <w:pPr>
        <w:spacing w:after="0" w:line="240" w:lineRule="auto"/>
        <w:rPr>
          <w:rFonts w:ascii="Arial" w:eastAsia="Times New Roman" w:hAnsi="Arial" w:cs="Times New Roman"/>
          <w:sz w:val="20"/>
          <w:szCs w:val="20"/>
        </w:rPr>
      </w:pPr>
      <w:r w:rsidRPr="00E3306C">
        <w:rPr>
          <w:rFonts w:ascii="Arial" w:eastAsia="Times New Roman" w:hAnsi="Arial" w:cs="Times New Roman"/>
          <w:sz w:val="20"/>
          <w:szCs w:val="20"/>
        </w:rPr>
        <w:fldChar w:fldCharType="end"/>
      </w:r>
    </w:p>
    <w:p w:rsidR="00E3306C" w:rsidRPr="00E3306C" w:rsidRDefault="00E3306C" w:rsidP="00E3306C">
      <w:pPr>
        <w:spacing w:after="0" w:line="240" w:lineRule="auto"/>
        <w:rPr>
          <w:rFonts w:ascii="Arial" w:eastAsia="Times New Roman" w:hAnsi="Arial" w:cs="Times New Roman"/>
          <w:sz w:val="20"/>
          <w:szCs w:val="20"/>
        </w:rPr>
      </w:pPr>
      <w:r w:rsidRPr="00E3306C">
        <w:rPr>
          <w:rFonts w:ascii="Arial" w:eastAsia="Times New Roman" w:hAnsi="Arial" w:cs="Times New Roman"/>
          <w:sz w:val="20"/>
          <w:szCs w:val="20"/>
        </w:rPr>
        <w:br w:type="page"/>
      </w:r>
    </w:p>
    <w:p w:rsidR="00E3306C" w:rsidRPr="00E3306C" w:rsidRDefault="00E3306C" w:rsidP="00E3306C">
      <w:pPr>
        <w:keepNext/>
        <w:spacing w:after="0" w:line="276" w:lineRule="auto"/>
        <w:jc w:val="both"/>
        <w:outlineLvl w:val="0"/>
        <w:rPr>
          <w:rFonts w:ascii="Arial" w:eastAsia="Times New Roman" w:hAnsi="Arial" w:cs="Arial"/>
          <w:b/>
        </w:rPr>
      </w:pPr>
      <w:r w:rsidRPr="00E3306C">
        <w:rPr>
          <w:rFonts w:ascii="Arial" w:eastAsia="Times New Roman" w:hAnsi="Arial" w:cs="Arial"/>
          <w:b/>
          <w:spacing w:val="-1"/>
        </w:rPr>
        <w:lastRenderedPageBreak/>
        <w:t>W</w:t>
      </w:r>
      <w:r w:rsidRPr="00E3306C">
        <w:rPr>
          <w:rFonts w:ascii="Arial" w:eastAsia="Times New Roman" w:hAnsi="Arial" w:cs="Arial"/>
          <w:b/>
        </w:rPr>
        <w:t>HEREAS:</w:t>
      </w:r>
    </w:p>
    <w:p w:rsidR="00E3306C" w:rsidRPr="00E3306C" w:rsidRDefault="00E3306C" w:rsidP="00E3306C">
      <w:pPr>
        <w:spacing w:after="0" w:line="240" w:lineRule="auto"/>
        <w:rPr>
          <w:rFonts w:ascii="Arial" w:eastAsia="Times New Roman" w:hAnsi="Arial" w:cs="Times New Roman"/>
          <w:sz w:val="20"/>
          <w:szCs w:val="20"/>
        </w:rPr>
      </w:pPr>
    </w:p>
    <w:p w:rsidR="00E3306C" w:rsidRPr="00E3306C" w:rsidRDefault="00E3306C" w:rsidP="00E3306C">
      <w:pPr>
        <w:numPr>
          <w:ilvl w:val="0"/>
          <w:numId w:val="51"/>
        </w:numPr>
        <w:spacing w:before="120" w:after="120" w:line="240" w:lineRule="auto"/>
        <w:jc w:val="both"/>
        <w:rPr>
          <w:rFonts w:ascii="Arial" w:eastAsia="Times New Roman" w:hAnsi="Arial" w:cs="Times New Roman"/>
          <w:sz w:val="20"/>
          <w:szCs w:val="20"/>
        </w:rPr>
      </w:pPr>
      <w:r w:rsidRPr="00E3306C">
        <w:rPr>
          <w:rFonts w:ascii="Arial" w:eastAsia="Times New Roman" w:hAnsi="Arial" w:cs="Times New Roman"/>
          <w:sz w:val="20"/>
          <w:szCs w:val="20"/>
        </w:rPr>
        <w:t>C</w:t>
      </w:r>
      <w:r w:rsidRPr="00E3306C">
        <w:rPr>
          <w:rFonts w:ascii="Arial" w:eastAsia="Times New Roman" w:hAnsi="Arial" w:cs="Times New Roman"/>
          <w:spacing w:val="-1"/>
          <w:sz w:val="20"/>
          <w:szCs w:val="20"/>
        </w:rPr>
        <w:t>onsiderin</w:t>
      </w:r>
      <w:r w:rsidRPr="00E3306C">
        <w:rPr>
          <w:rFonts w:ascii="Arial" w:eastAsia="Times New Roman" w:hAnsi="Arial" w:cs="Times New Roman"/>
          <w:sz w:val="20"/>
          <w:szCs w:val="20"/>
        </w:rPr>
        <w:t>g</w:t>
      </w:r>
      <w:r w:rsidRPr="00E3306C">
        <w:rPr>
          <w:rFonts w:ascii="Arial" w:eastAsia="Times New Roman" w:hAnsi="Arial" w:cs="Times New Roman"/>
          <w:spacing w:val="61"/>
          <w:sz w:val="20"/>
          <w:szCs w:val="20"/>
        </w:rPr>
        <w:t xml:space="preserve"> </w:t>
      </w:r>
      <w:r w:rsidRPr="00E3306C">
        <w:rPr>
          <w:rFonts w:ascii="Arial" w:eastAsia="Times New Roman" w:hAnsi="Arial" w:cs="Times New Roman"/>
          <w:spacing w:val="-1"/>
          <w:sz w:val="20"/>
          <w:szCs w:val="20"/>
        </w:rPr>
        <w:t>th</w:t>
      </w:r>
      <w:r w:rsidRPr="00E3306C">
        <w:rPr>
          <w:rFonts w:ascii="Arial" w:eastAsia="Times New Roman" w:hAnsi="Arial" w:cs="Times New Roman"/>
          <w:sz w:val="20"/>
          <w:szCs w:val="20"/>
        </w:rPr>
        <w:t>e</w:t>
      </w:r>
      <w:r w:rsidRPr="00E3306C">
        <w:rPr>
          <w:rFonts w:ascii="Arial" w:eastAsia="Times New Roman" w:hAnsi="Arial" w:cs="Times New Roman"/>
          <w:spacing w:val="59"/>
          <w:sz w:val="20"/>
          <w:szCs w:val="20"/>
        </w:rPr>
        <w:t xml:space="preserve"> </w:t>
      </w:r>
      <w:r w:rsidRPr="00E3306C">
        <w:rPr>
          <w:rFonts w:ascii="Arial" w:eastAsia="Times New Roman" w:hAnsi="Arial" w:cs="Times New Roman"/>
          <w:spacing w:val="-1"/>
          <w:sz w:val="20"/>
          <w:szCs w:val="20"/>
        </w:rPr>
        <w:t>nee</w:t>
      </w:r>
      <w:r w:rsidRPr="00E3306C">
        <w:rPr>
          <w:rFonts w:ascii="Arial" w:eastAsia="Times New Roman" w:hAnsi="Arial" w:cs="Times New Roman"/>
          <w:sz w:val="20"/>
          <w:szCs w:val="20"/>
        </w:rPr>
        <w:t>d</w:t>
      </w:r>
      <w:r w:rsidRPr="00E3306C">
        <w:rPr>
          <w:rFonts w:ascii="Arial" w:eastAsia="Times New Roman" w:hAnsi="Arial" w:cs="Times New Roman"/>
          <w:spacing w:val="60"/>
          <w:sz w:val="20"/>
          <w:szCs w:val="20"/>
        </w:rPr>
        <w:t xml:space="preserve"> </w:t>
      </w:r>
      <w:r w:rsidRPr="00E3306C">
        <w:rPr>
          <w:rFonts w:ascii="Arial" w:eastAsia="Times New Roman" w:hAnsi="Arial" w:cs="Times New Roman"/>
          <w:spacing w:val="-1"/>
          <w:sz w:val="20"/>
          <w:szCs w:val="20"/>
        </w:rPr>
        <w:t>to increase financial flows for sustainable development, and</w:t>
      </w:r>
      <w:r w:rsidRPr="00E3306C">
        <w:rPr>
          <w:rFonts w:ascii="Arial" w:eastAsia="Times New Roman" w:hAnsi="Arial" w:cs="Times New Roman"/>
          <w:spacing w:val="30"/>
          <w:sz w:val="20"/>
          <w:szCs w:val="20"/>
        </w:rPr>
        <w:t xml:space="preserve"> </w:t>
      </w:r>
      <w:r w:rsidRPr="00E3306C">
        <w:rPr>
          <w:rFonts w:ascii="Arial" w:eastAsia="Times New Roman" w:hAnsi="Arial" w:cs="Times New Roman"/>
          <w:sz w:val="20"/>
          <w:szCs w:val="20"/>
        </w:rPr>
        <w:t>bu</w:t>
      </w:r>
      <w:r w:rsidRPr="00E3306C">
        <w:rPr>
          <w:rFonts w:ascii="Arial" w:eastAsia="Times New Roman" w:hAnsi="Arial" w:cs="Times New Roman"/>
          <w:spacing w:val="-1"/>
          <w:sz w:val="20"/>
          <w:szCs w:val="20"/>
        </w:rPr>
        <w:t>ildi</w:t>
      </w:r>
      <w:r w:rsidRPr="00E3306C">
        <w:rPr>
          <w:rFonts w:ascii="Arial" w:eastAsia="Times New Roman" w:hAnsi="Arial" w:cs="Times New Roman"/>
          <w:sz w:val="20"/>
          <w:szCs w:val="20"/>
        </w:rPr>
        <w:t>ng</w:t>
      </w:r>
      <w:r w:rsidRPr="00E3306C">
        <w:rPr>
          <w:rFonts w:ascii="Arial" w:eastAsia="Times New Roman" w:hAnsi="Arial" w:cs="Times New Roman"/>
          <w:spacing w:val="30"/>
          <w:sz w:val="20"/>
          <w:szCs w:val="20"/>
        </w:rPr>
        <w:t xml:space="preserve"> </w:t>
      </w:r>
      <w:r w:rsidRPr="00E3306C">
        <w:rPr>
          <w:rFonts w:ascii="Arial" w:eastAsia="Times New Roman" w:hAnsi="Arial" w:cs="Times New Roman"/>
          <w:sz w:val="20"/>
          <w:szCs w:val="20"/>
        </w:rPr>
        <w:t>on</w:t>
      </w:r>
      <w:r w:rsidRPr="00E3306C">
        <w:rPr>
          <w:rFonts w:ascii="Arial" w:eastAsia="Times New Roman" w:hAnsi="Arial" w:cs="Times New Roman"/>
          <w:spacing w:val="30"/>
          <w:sz w:val="20"/>
          <w:szCs w:val="20"/>
        </w:rPr>
        <w:t xml:space="preserve"> the </w:t>
      </w:r>
      <w:r w:rsidRPr="00E3306C">
        <w:rPr>
          <w:rFonts w:ascii="Arial" w:eastAsia="Times New Roman" w:hAnsi="Arial" w:cs="Times New Roman"/>
          <w:spacing w:val="-1"/>
          <w:sz w:val="20"/>
          <w:szCs w:val="20"/>
        </w:rPr>
        <w:t>su</w:t>
      </w:r>
      <w:r w:rsidRPr="00E3306C">
        <w:rPr>
          <w:rFonts w:ascii="Arial" w:eastAsia="Times New Roman" w:hAnsi="Arial" w:cs="Times New Roman"/>
          <w:spacing w:val="-2"/>
          <w:sz w:val="20"/>
          <w:szCs w:val="20"/>
        </w:rPr>
        <w:t>c</w:t>
      </w:r>
      <w:r w:rsidRPr="00E3306C">
        <w:rPr>
          <w:rFonts w:ascii="Arial" w:eastAsia="Times New Roman" w:hAnsi="Arial" w:cs="Times New Roman"/>
          <w:sz w:val="20"/>
          <w:szCs w:val="20"/>
        </w:rPr>
        <w:t>c</w:t>
      </w:r>
      <w:r w:rsidRPr="00E3306C">
        <w:rPr>
          <w:rFonts w:ascii="Arial" w:eastAsia="Times New Roman" w:hAnsi="Arial" w:cs="Times New Roman"/>
          <w:spacing w:val="-1"/>
          <w:sz w:val="20"/>
          <w:szCs w:val="20"/>
        </w:rPr>
        <w:t>essfu</w:t>
      </w:r>
      <w:r w:rsidRPr="00E3306C">
        <w:rPr>
          <w:rFonts w:ascii="Arial" w:eastAsia="Times New Roman" w:hAnsi="Arial" w:cs="Times New Roman"/>
          <w:sz w:val="20"/>
          <w:szCs w:val="20"/>
        </w:rPr>
        <w:t>l</w:t>
      </w:r>
      <w:r w:rsidRPr="00E3306C">
        <w:rPr>
          <w:rFonts w:ascii="Arial" w:eastAsia="Times New Roman" w:hAnsi="Arial" w:cs="Times New Roman"/>
          <w:spacing w:val="30"/>
          <w:sz w:val="20"/>
          <w:szCs w:val="20"/>
        </w:rPr>
        <w:t xml:space="preserve"> </w:t>
      </w:r>
      <w:r w:rsidRPr="00E3306C">
        <w:rPr>
          <w:rFonts w:ascii="Arial" w:eastAsia="Times New Roman" w:hAnsi="Arial" w:cs="Times New Roman"/>
          <w:spacing w:val="-1"/>
          <w:sz w:val="20"/>
          <w:szCs w:val="20"/>
        </w:rPr>
        <w:t>experienc</w:t>
      </w:r>
      <w:r w:rsidRPr="00E3306C">
        <w:rPr>
          <w:rFonts w:ascii="Arial" w:eastAsia="Times New Roman" w:hAnsi="Arial" w:cs="Times New Roman"/>
          <w:sz w:val="20"/>
          <w:szCs w:val="20"/>
        </w:rPr>
        <w:t>e</w:t>
      </w:r>
      <w:r w:rsidRPr="00E3306C">
        <w:rPr>
          <w:rFonts w:ascii="Arial" w:eastAsia="Times New Roman" w:hAnsi="Arial" w:cs="Times New Roman"/>
          <w:spacing w:val="30"/>
          <w:sz w:val="20"/>
          <w:szCs w:val="20"/>
        </w:rPr>
        <w:t xml:space="preserve"> </w:t>
      </w:r>
      <w:r w:rsidRPr="00E3306C">
        <w:rPr>
          <w:rFonts w:ascii="Arial" w:eastAsia="Times New Roman" w:hAnsi="Arial" w:cs="Times New Roman"/>
          <w:spacing w:val="-1"/>
          <w:sz w:val="20"/>
          <w:szCs w:val="20"/>
        </w:rPr>
        <w:t>o</w:t>
      </w:r>
      <w:r w:rsidRPr="00E3306C">
        <w:rPr>
          <w:rFonts w:ascii="Arial" w:eastAsia="Times New Roman" w:hAnsi="Arial" w:cs="Times New Roman"/>
          <w:sz w:val="20"/>
          <w:szCs w:val="20"/>
        </w:rPr>
        <w:t>f</w:t>
      </w:r>
      <w:r w:rsidRPr="00E3306C">
        <w:rPr>
          <w:rFonts w:ascii="Arial" w:eastAsia="Times New Roman" w:hAnsi="Arial" w:cs="Times New Roman"/>
          <w:spacing w:val="30"/>
          <w:sz w:val="20"/>
          <w:szCs w:val="20"/>
        </w:rPr>
        <w:t xml:space="preserve"> </w:t>
      </w:r>
      <w:r w:rsidRPr="00E3306C">
        <w:rPr>
          <w:rFonts w:ascii="Arial" w:eastAsia="Times New Roman" w:hAnsi="Arial" w:cs="Times New Roman"/>
          <w:spacing w:val="-1"/>
          <w:sz w:val="20"/>
          <w:szCs w:val="20"/>
        </w:rPr>
        <w:t>th</w:t>
      </w:r>
      <w:r w:rsidRPr="00E3306C">
        <w:rPr>
          <w:rFonts w:ascii="Arial" w:eastAsia="Times New Roman" w:hAnsi="Arial" w:cs="Times New Roman"/>
          <w:sz w:val="20"/>
          <w:szCs w:val="20"/>
        </w:rPr>
        <w:t>e</w:t>
      </w:r>
      <w:r w:rsidRPr="00E3306C">
        <w:rPr>
          <w:rFonts w:ascii="Arial" w:eastAsia="Times New Roman" w:hAnsi="Arial" w:cs="Times New Roman"/>
          <w:spacing w:val="30"/>
          <w:sz w:val="20"/>
          <w:szCs w:val="20"/>
        </w:rPr>
        <w:t xml:space="preserve"> </w:t>
      </w:r>
      <w:r w:rsidRPr="00E3306C">
        <w:rPr>
          <w:rFonts w:ascii="Arial" w:eastAsia="Times New Roman" w:hAnsi="Arial" w:cs="Times New Roman"/>
          <w:spacing w:val="-1"/>
          <w:sz w:val="20"/>
          <w:szCs w:val="20"/>
        </w:rPr>
        <w:t>Europ</w:t>
      </w:r>
      <w:r w:rsidRPr="00E3306C">
        <w:rPr>
          <w:rFonts w:ascii="Arial" w:eastAsia="Times New Roman" w:hAnsi="Arial" w:cs="Times New Roman"/>
          <w:spacing w:val="-2"/>
          <w:sz w:val="20"/>
          <w:szCs w:val="20"/>
        </w:rPr>
        <w:t>e</w:t>
      </w:r>
      <w:r w:rsidRPr="00E3306C">
        <w:rPr>
          <w:rFonts w:ascii="Arial" w:eastAsia="Times New Roman" w:hAnsi="Arial" w:cs="Times New Roman"/>
          <w:spacing w:val="-1"/>
          <w:sz w:val="20"/>
          <w:szCs w:val="20"/>
        </w:rPr>
        <w:t>an Investmen</w:t>
      </w:r>
      <w:r w:rsidRPr="00E3306C">
        <w:rPr>
          <w:rFonts w:ascii="Arial" w:eastAsia="Times New Roman" w:hAnsi="Arial" w:cs="Times New Roman"/>
          <w:sz w:val="20"/>
          <w:szCs w:val="20"/>
        </w:rPr>
        <w:t>t</w:t>
      </w:r>
      <w:r w:rsidRPr="00E3306C">
        <w:rPr>
          <w:rFonts w:ascii="Arial" w:eastAsia="Times New Roman" w:hAnsi="Arial" w:cs="Times New Roman"/>
          <w:spacing w:val="49"/>
          <w:sz w:val="20"/>
          <w:szCs w:val="20"/>
        </w:rPr>
        <w:t xml:space="preserve"> </w:t>
      </w:r>
      <w:r w:rsidRPr="00E3306C">
        <w:rPr>
          <w:rFonts w:ascii="Arial" w:eastAsia="Times New Roman" w:hAnsi="Arial" w:cs="Times New Roman"/>
          <w:spacing w:val="-1"/>
          <w:sz w:val="20"/>
          <w:szCs w:val="20"/>
        </w:rPr>
        <w:t>Ban</w:t>
      </w:r>
      <w:r w:rsidRPr="00E3306C">
        <w:rPr>
          <w:rFonts w:ascii="Arial" w:eastAsia="Times New Roman" w:hAnsi="Arial" w:cs="Times New Roman"/>
          <w:sz w:val="20"/>
          <w:szCs w:val="20"/>
        </w:rPr>
        <w:t>k</w:t>
      </w:r>
      <w:r w:rsidRPr="00E3306C">
        <w:rPr>
          <w:rFonts w:ascii="Arial" w:eastAsia="Times New Roman" w:hAnsi="Arial" w:cs="Times New Roman"/>
          <w:spacing w:val="49"/>
          <w:sz w:val="20"/>
          <w:szCs w:val="20"/>
        </w:rPr>
        <w:t xml:space="preserve"> </w:t>
      </w:r>
      <w:r w:rsidRPr="00E3306C">
        <w:rPr>
          <w:rFonts w:ascii="Arial" w:eastAsia="Times New Roman" w:hAnsi="Arial" w:cs="Times New Roman"/>
          <w:spacing w:val="-1"/>
          <w:sz w:val="20"/>
          <w:szCs w:val="20"/>
        </w:rPr>
        <w:t>(the “</w:t>
      </w:r>
      <w:r w:rsidRPr="00E3306C">
        <w:rPr>
          <w:rFonts w:ascii="Arial" w:eastAsia="Times New Roman" w:hAnsi="Arial" w:cs="Times New Roman"/>
          <w:b/>
          <w:spacing w:val="-1"/>
          <w:sz w:val="20"/>
          <w:szCs w:val="20"/>
        </w:rPr>
        <w:t>Bank</w:t>
      </w:r>
      <w:r w:rsidRPr="00E3306C">
        <w:rPr>
          <w:rFonts w:ascii="Arial" w:eastAsia="Times New Roman" w:hAnsi="Arial" w:cs="Times New Roman"/>
          <w:spacing w:val="-1"/>
          <w:sz w:val="20"/>
          <w:szCs w:val="20"/>
        </w:rPr>
        <w:t>” or the “</w:t>
      </w:r>
      <w:r w:rsidRPr="00E3306C">
        <w:rPr>
          <w:rFonts w:ascii="Arial" w:eastAsia="Times New Roman" w:hAnsi="Arial" w:cs="Times New Roman"/>
          <w:b/>
          <w:spacing w:val="-1"/>
          <w:sz w:val="20"/>
          <w:szCs w:val="20"/>
        </w:rPr>
        <w:t>EI</w:t>
      </w:r>
      <w:r w:rsidRPr="00E3306C">
        <w:rPr>
          <w:rFonts w:ascii="Arial" w:eastAsia="Times New Roman" w:hAnsi="Arial" w:cs="Times New Roman"/>
          <w:b/>
          <w:spacing w:val="-2"/>
          <w:sz w:val="20"/>
          <w:szCs w:val="20"/>
        </w:rPr>
        <w:t>B</w:t>
      </w:r>
      <w:r w:rsidRPr="00E3306C">
        <w:rPr>
          <w:rFonts w:ascii="Arial" w:eastAsia="Times New Roman" w:hAnsi="Arial" w:cs="Times New Roman"/>
          <w:spacing w:val="-2"/>
          <w:sz w:val="20"/>
          <w:szCs w:val="20"/>
        </w:rPr>
        <w:t>”</w:t>
      </w:r>
      <w:r w:rsidRPr="00E3306C">
        <w:rPr>
          <w:rFonts w:ascii="Arial" w:eastAsia="Times New Roman" w:hAnsi="Arial" w:cs="Times New Roman"/>
          <w:sz w:val="20"/>
          <w:szCs w:val="20"/>
        </w:rPr>
        <w:t>)</w:t>
      </w:r>
      <w:r w:rsidRPr="00E3306C">
        <w:rPr>
          <w:rFonts w:ascii="Arial" w:eastAsia="Times New Roman" w:hAnsi="Arial" w:cs="Times New Roman"/>
          <w:spacing w:val="51"/>
          <w:sz w:val="20"/>
          <w:szCs w:val="20"/>
        </w:rPr>
        <w:t xml:space="preserve"> </w:t>
      </w:r>
      <w:r w:rsidRPr="00E3306C">
        <w:rPr>
          <w:rFonts w:ascii="Arial" w:eastAsia="Times New Roman" w:hAnsi="Arial" w:cs="Times New Roman"/>
          <w:spacing w:val="-1"/>
          <w:sz w:val="20"/>
          <w:szCs w:val="20"/>
        </w:rPr>
        <w:t>i</w:t>
      </w:r>
      <w:r w:rsidRPr="00E3306C">
        <w:rPr>
          <w:rFonts w:ascii="Arial" w:eastAsia="Times New Roman" w:hAnsi="Arial" w:cs="Times New Roman"/>
          <w:sz w:val="20"/>
          <w:szCs w:val="20"/>
        </w:rPr>
        <w:t>n combining its lending operations with instruments facilitating project</w:t>
      </w:r>
      <w:r w:rsidRPr="00E3306C">
        <w:rPr>
          <w:rFonts w:ascii="Arial" w:eastAsia="Times New Roman" w:hAnsi="Arial" w:cs="Times New Roman"/>
          <w:spacing w:val="62"/>
          <w:sz w:val="20"/>
          <w:szCs w:val="20"/>
        </w:rPr>
        <w:t xml:space="preserve"> </w:t>
      </w:r>
      <w:r w:rsidRPr="00E3306C">
        <w:rPr>
          <w:rFonts w:ascii="Arial" w:eastAsia="Times New Roman" w:hAnsi="Arial" w:cs="Times New Roman"/>
          <w:spacing w:val="-1"/>
          <w:sz w:val="20"/>
          <w:szCs w:val="20"/>
        </w:rPr>
        <w:t>preparati</w:t>
      </w:r>
      <w:r w:rsidRPr="00E3306C">
        <w:rPr>
          <w:rFonts w:ascii="Arial" w:eastAsia="Times New Roman" w:hAnsi="Arial" w:cs="Times New Roman"/>
          <w:sz w:val="20"/>
          <w:szCs w:val="20"/>
        </w:rPr>
        <w:t>on</w:t>
      </w:r>
      <w:r w:rsidRPr="00E3306C">
        <w:rPr>
          <w:rFonts w:ascii="Arial" w:eastAsia="Times New Roman" w:hAnsi="Arial" w:cs="Times New Roman"/>
          <w:spacing w:val="61"/>
          <w:sz w:val="20"/>
          <w:szCs w:val="20"/>
        </w:rPr>
        <w:t xml:space="preserve"> </w:t>
      </w:r>
      <w:r w:rsidRPr="00E3306C">
        <w:rPr>
          <w:rFonts w:ascii="Arial" w:eastAsia="Times New Roman" w:hAnsi="Arial" w:cs="Times New Roman"/>
          <w:spacing w:val="-1"/>
          <w:sz w:val="20"/>
          <w:szCs w:val="20"/>
        </w:rPr>
        <w:t>an</w:t>
      </w:r>
      <w:r w:rsidRPr="00E3306C">
        <w:rPr>
          <w:rFonts w:ascii="Arial" w:eastAsia="Times New Roman" w:hAnsi="Arial" w:cs="Times New Roman"/>
          <w:sz w:val="20"/>
          <w:szCs w:val="20"/>
        </w:rPr>
        <w:t>d</w:t>
      </w:r>
      <w:r w:rsidRPr="00E3306C">
        <w:rPr>
          <w:rFonts w:ascii="Arial" w:eastAsia="Times New Roman" w:hAnsi="Arial" w:cs="Times New Roman"/>
          <w:spacing w:val="61"/>
          <w:sz w:val="20"/>
          <w:szCs w:val="20"/>
        </w:rPr>
        <w:t xml:space="preserve"> </w:t>
      </w:r>
      <w:r w:rsidRPr="00E3306C">
        <w:rPr>
          <w:rFonts w:ascii="Arial" w:eastAsia="Times New Roman" w:hAnsi="Arial" w:cs="Times New Roman"/>
          <w:spacing w:val="-1"/>
          <w:sz w:val="20"/>
          <w:szCs w:val="20"/>
        </w:rPr>
        <w:t>implementatio</w:t>
      </w:r>
      <w:r w:rsidRPr="00E3306C">
        <w:rPr>
          <w:rFonts w:ascii="Arial" w:eastAsia="Times New Roman" w:hAnsi="Arial" w:cs="Times New Roman"/>
          <w:sz w:val="20"/>
          <w:szCs w:val="20"/>
        </w:rPr>
        <w:t xml:space="preserve">n, through the Bank’s current portfolio of trust funds and blending facilities, the Bank has decided to set up an EIB-managed multi-region, multi-contributor and multi-sector Partnerships Platform for Funds (the </w:t>
      </w:r>
      <w:r w:rsidRPr="00E3306C">
        <w:rPr>
          <w:rFonts w:ascii="Arial" w:eastAsia="Times New Roman" w:hAnsi="Arial" w:cs="Times New Roman"/>
          <w:b/>
          <w:sz w:val="20"/>
          <w:szCs w:val="20"/>
        </w:rPr>
        <w:t>“Platform”</w:t>
      </w:r>
      <w:r w:rsidRPr="00E3306C">
        <w:rPr>
          <w:rFonts w:ascii="Arial" w:eastAsia="Times New Roman" w:hAnsi="Arial" w:cs="Times New Roman"/>
          <w:sz w:val="20"/>
          <w:szCs w:val="20"/>
        </w:rPr>
        <w:t xml:space="preserve">). The Platform is established also in anticipation of an increasing volume of funds that would require ensuring cost-efficiency of the related management activities. </w:t>
      </w:r>
    </w:p>
    <w:p w:rsidR="00E3306C" w:rsidRPr="00E3306C" w:rsidRDefault="00E3306C" w:rsidP="00E3306C">
      <w:pPr>
        <w:spacing w:before="120" w:after="120" w:line="240" w:lineRule="auto"/>
        <w:ind w:left="720"/>
        <w:jc w:val="both"/>
        <w:rPr>
          <w:rFonts w:ascii="Arial" w:eastAsia="Times New Roman" w:hAnsi="Arial" w:cs="Times New Roman"/>
          <w:sz w:val="20"/>
          <w:szCs w:val="20"/>
        </w:rPr>
      </w:pPr>
    </w:p>
    <w:p w:rsidR="00E3306C" w:rsidRPr="00E3306C" w:rsidRDefault="00E3306C" w:rsidP="00E3306C">
      <w:pPr>
        <w:numPr>
          <w:ilvl w:val="0"/>
          <w:numId w:val="51"/>
        </w:numPr>
        <w:spacing w:before="120" w:after="120" w:line="240" w:lineRule="auto"/>
        <w:jc w:val="both"/>
        <w:rPr>
          <w:rFonts w:ascii="Arial" w:eastAsia="Times New Roman" w:hAnsi="Arial" w:cs="Arial"/>
          <w:sz w:val="20"/>
          <w:szCs w:val="20"/>
        </w:rPr>
      </w:pPr>
      <w:r w:rsidRPr="00E3306C">
        <w:rPr>
          <w:rFonts w:ascii="Arial" w:eastAsia="Times New Roman" w:hAnsi="Arial" w:cs="Arial"/>
          <w:sz w:val="20"/>
          <w:szCs w:val="20"/>
        </w:rPr>
        <w:t xml:space="preserve">The principal objective of the Platform is to strengthen operational efficiency by streamlining and standardising, to the extent feasible, processes and procedures, governance arrangements, fee calculation methodologies, and reporting standards applicable to the assets under the Bank’s management in respect of this Platform. </w:t>
      </w:r>
    </w:p>
    <w:p w:rsidR="00E3306C" w:rsidRPr="00E3306C" w:rsidRDefault="00E3306C" w:rsidP="00E3306C">
      <w:pPr>
        <w:widowControl w:val="0"/>
        <w:spacing w:before="120" w:after="120" w:line="240" w:lineRule="auto"/>
        <w:rPr>
          <w:rFonts w:ascii="Calibri" w:eastAsia="Calibri" w:hAnsi="Calibri" w:cs="Arial"/>
          <w:lang w:val="en-US"/>
        </w:rPr>
      </w:pPr>
    </w:p>
    <w:p w:rsidR="00E3306C" w:rsidRPr="00E3306C" w:rsidRDefault="00E3306C" w:rsidP="00E3306C">
      <w:pPr>
        <w:numPr>
          <w:ilvl w:val="0"/>
          <w:numId w:val="51"/>
        </w:numPr>
        <w:spacing w:before="120" w:after="120" w:line="240" w:lineRule="auto"/>
        <w:jc w:val="both"/>
        <w:rPr>
          <w:rFonts w:ascii="Arial" w:eastAsia="Times New Roman" w:hAnsi="Arial" w:cs="Arial"/>
          <w:sz w:val="20"/>
          <w:szCs w:val="20"/>
        </w:rPr>
      </w:pPr>
      <w:r w:rsidRPr="00E3306C">
        <w:rPr>
          <w:rFonts w:ascii="Arial" w:eastAsia="Times New Roman" w:hAnsi="Arial" w:cs="Arial"/>
          <w:sz w:val="20"/>
          <w:szCs w:val="20"/>
        </w:rPr>
        <w:t>Operations under the Platform shall be organised through the contractual establishment of individual pools of assets (each a “</w:t>
      </w:r>
      <w:r w:rsidRPr="00E3306C">
        <w:rPr>
          <w:rFonts w:ascii="Arial" w:eastAsia="Times New Roman" w:hAnsi="Arial" w:cs="Arial"/>
          <w:b/>
          <w:sz w:val="20"/>
          <w:szCs w:val="20"/>
        </w:rPr>
        <w:t>Fund</w:t>
      </w:r>
      <w:r w:rsidRPr="00E3306C">
        <w:rPr>
          <w:rFonts w:ascii="Arial" w:eastAsia="Times New Roman" w:hAnsi="Arial" w:cs="Arial"/>
          <w:sz w:val="20"/>
          <w:szCs w:val="20"/>
        </w:rPr>
        <w:t>” and collectively the “</w:t>
      </w:r>
      <w:r w:rsidRPr="00E3306C">
        <w:rPr>
          <w:rFonts w:ascii="Arial" w:eastAsia="Times New Roman" w:hAnsi="Arial" w:cs="Arial"/>
          <w:b/>
          <w:sz w:val="20"/>
          <w:szCs w:val="20"/>
        </w:rPr>
        <w:t>Funds</w:t>
      </w:r>
      <w:r w:rsidRPr="00E3306C">
        <w:rPr>
          <w:rFonts w:ascii="Arial" w:eastAsia="Times New Roman" w:hAnsi="Arial" w:cs="Arial"/>
          <w:sz w:val="20"/>
          <w:szCs w:val="20"/>
        </w:rPr>
        <w:t>”). The Bank shall arrange for Funds to be set up in collaboration with interested contributors, in order to address regional and sectoral priorities. These rules (the “</w:t>
      </w:r>
      <w:r w:rsidRPr="00E3306C">
        <w:rPr>
          <w:rFonts w:ascii="Arial" w:eastAsia="Times New Roman" w:hAnsi="Arial" w:cs="Arial"/>
          <w:b/>
          <w:sz w:val="20"/>
          <w:szCs w:val="20"/>
        </w:rPr>
        <w:t>Platform Rules</w:t>
      </w:r>
      <w:r w:rsidRPr="00E3306C">
        <w:rPr>
          <w:rFonts w:ascii="Arial" w:eastAsia="Times New Roman" w:hAnsi="Arial" w:cs="Arial"/>
          <w:sz w:val="20"/>
          <w:szCs w:val="20"/>
        </w:rPr>
        <w:t xml:space="preserve">”) shall apply to each new Fund to be set up under the Platform. Moreover, a Fund description shall be provided in a contribution agreement to be entered into between each contributor and the Bank to reflect specific objectives, requirements and eligibilities applicable to each Fund. </w:t>
      </w:r>
    </w:p>
    <w:p w:rsidR="00E3306C" w:rsidRPr="00E3306C" w:rsidRDefault="00E3306C" w:rsidP="00E3306C">
      <w:pPr>
        <w:widowControl w:val="0"/>
        <w:spacing w:before="120" w:after="120" w:line="240" w:lineRule="auto"/>
        <w:rPr>
          <w:rFonts w:ascii="Calibri" w:eastAsia="Calibri" w:hAnsi="Calibri" w:cs="Arial"/>
          <w:lang w:val="en-US"/>
        </w:rPr>
      </w:pPr>
    </w:p>
    <w:p w:rsidR="00E3306C" w:rsidRPr="00E3306C" w:rsidRDefault="00E3306C" w:rsidP="00E3306C">
      <w:pPr>
        <w:numPr>
          <w:ilvl w:val="0"/>
          <w:numId w:val="51"/>
        </w:numPr>
        <w:spacing w:before="120" w:after="120" w:line="240" w:lineRule="auto"/>
        <w:jc w:val="both"/>
        <w:rPr>
          <w:rFonts w:ascii="Arial" w:eastAsia="Times New Roman" w:hAnsi="Arial" w:cs="Arial"/>
          <w:sz w:val="20"/>
          <w:szCs w:val="20"/>
        </w:rPr>
      </w:pPr>
      <w:r w:rsidRPr="00E3306C">
        <w:rPr>
          <w:rFonts w:ascii="Arial" w:eastAsia="Times New Roman" w:hAnsi="Arial" w:cs="Arial"/>
          <w:sz w:val="20"/>
          <w:szCs w:val="20"/>
        </w:rPr>
        <w:t>For the avoidance of doubt, despite the fact that the contractual relationship between the Bank and contributors may use terms such as “fund”, “trust” or “trust funds”, it is not the intention of the Bank to create, and these Platform Rules do not set up, any investment fund, trust or similar legal arrangement under the Platform.</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40" w:lineRule="auto"/>
        <w:rPr>
          <w:rFonts w:ascii="Arial" w:eastAsia="Times New Roman" w:hAnsi="Arial" w:cs="Times New Roman"/>
          <w:sz w:val="20"/>
          <w:szCs w:val="20"/>
        </w:rPr>
      </w:pPr>
    </w:p>
    <w:p w:rsidR="00E3306C" w:rsidRPr="00E3306C" w:rsidRDefault="00E3306C" w:rsidP="00E3306C">
      <w:pPr>
        <w:spacing w:after="0" w:line="276" w:lineRule="auto"/>
        <w:ind w:left="360" w:hanging="360"/>
        <w:jc w:val="center"/>
        <w:rPr>
          <w:rFonts w:ascii="Arial" w:eastAsia="Times New Roman" w:hAnsi="Arial" w:cs="Arial"/>
          <w:b/>
          <w:color w:val="0070C0"/>
          <w:sz w:val="20"/>
          <w:szCs w:val="20"/>
        </w:rPr>
      </w:pPr>
      <w:bookmarkStart w:id="4" w:name="_Toc498606454"/>
      <w:r w:rsidRPr="00E3306C">
        <w:rPr>
          <w:rFonts w:ascii="Arial" w:eastAsia="Times New Roman" w:hAnsi="Arial" w:cs="Arial"/>
          <w:b/>
          <w:color w:val="0070C0"/>
          <w:sz w:val="20"/>
          <w:szCs w:val="20"/>
        </w:rPr>
        <w:t>ARTICLE 1</w:t>
      </w:r>
      <w:r w:rsidRPr="00E3306C">
        <w:rPr>
          <w:rFonts w:ascii="Arial" w:eastAsia="Times New Roman" w:hAnsi="Arial" w:cs="Arial"/>
          <w:b/>
          <w:color w:val="0070C0"/>
          <w:sz w:val="20"/>
          <w:szCs w:val="20"/>
        </w:rPr>
        <w:br/>
        <w:t>DEFINITIONS AND INTERPRETATION</w:t>
      </w:r>
      <w:bookmarkEnd w:id="4"/>
    </w:p>
    <w:p w:rsidR="00E3306C" w:rsidRPr="00E3306C" w:rsidRDefault="00E3306C" w:rsidP="00E3306C">
      <w:pPr>
        <w:spacing w:after="0" w:line="276" w:lineRule="auto"/>
        <w:jc w:val="center"/>
        <w:rPr>
          <w:rFonts w:ascii="Arial" w:eastAsia="Times New Roman" w:hAnsi="Arial" w:cs="Arial"/>
          <w:b/>
          <w:color w:val="0070C0"/>
          <w:sz w:val="20"/>
          <w:szCs w:val="20"/>
        </w:rPr>
      </w:pPr>
    </w:p>
    <w:p w:rsidR="00E3306C" w:rsidRPr="004F13A6" w:rsidRDefault="00E3306C" w:rsidP="001736BB">
      <w:pPr>
        <w:pStyle w:val="Sraopastraipa"/>
        <w:numPr>
          <w:ilvl w:val="0"/>
          <w:numId w:val="76"/>
        </w:numPr>
        <w:spacing w:after="0" w:line="276" w:lineRule="auto"/>
        <w:ind w:left="426" w:hanging="426"/>
        <w:jc w:val="both"/>
        <w:rPr>
          <w:rFonts w:ascii="Arial" w:eastAsia="Times New Roman" w:hAnsi="Arial" w:cs="Arial"/>
          <w:b/>
          <w:sz w:val="20"/>
          <w:szCs w:val="20"/>
        </w:rPr>
      </w:pPr>
      <w:bookmarkStart w:id="5" w:name="_Toc498606455"/>
      <w:r w:rsidRPr="004F13A6">
        <w:rPr>
          <w:rFonts w:ascii="Arial" w:eastAsia="Times New Roman" w:hAnsi="Arial" w:cs="Arial"/>
          <w:b/>
          <w:sz w:val="20"/>
          <w:szCs w:val="20"/>
        </w:rPr>
        <w:t>Definitions</w:t>
      </w:r>
      <w:bookmarkEnd w:id="5"/>
    </w:p>
    <w:p w:rsidR="00E3306C" w:rsidRPr="00E3306C" w:rsidRDefault="00E3306C" w:rsidP="00E3306C">
      <w:pPr>
        <w:spacing w:after="0" w:line="276" w:lineRule="auto"/>
        <w:ind w:left="360"/>
        <w:jc w:val="both"/>
        <w:rPr>
          <w:rFonts w:ascii="Arial" w:eastAsia="Times New Roman" w:hAnsi="Arial" w:cs="Arial"/>
          <w:b/>
          <w:sz w:val="20"/>
          <w:szCs w:val="20"/>
        </w:rPr>
      </w:pPr>
    </w:p>
    <w:p w:rsidR="00E3306C" w:rsidRPr="00E3306C" w:rsidRDefault="00E3306C" w:rsidP="00E3306C">
      <w:pPr>
        <w:spacing w:after="0" w:line="276" w:lineRule="auto"/>
        <w:ind w:left="360" w:firstLine="66"/>
        <w:jc w:val="both"/>
        <w:rPr>
          <w:rFonts w:ascii="Arial" w:eastAsia="Times New Roman" w:hAnsi="Arial" w:cs="Arial"/>
          <w:b/>
          <w:sz w:val="20"/>
          <w:szCs w:val="20"/>
        </w:rPr>
      </w:pPr>
      <w:r w:rsidRPr="00E3306C">
        <w:rPr>
          <w:rFonts w:ascii="Arial" w:eastAsia="Times New Roman" w:hAnsi="Arial" w:cs="Arial"/>
          <w:b/>
          <w:sz w:val="20"/>
          <w:szCs w:val="20"/>
        </w:rPr>
        <w:t>“Account”</w:t>
      </w:r>
      <w:r w:rsidRPr="00E3306C">
        <w:rPr>
          <w:rFonts w:ascii="Arial" w:eastAsia="Times New Roman" w:hAnsi="Arial" w:cs="Times New Roman"/>
          <w:sz w:val="20"/>
          <w:szCs w:val="20"/>
        </w:rPr>
        <w:t xml:space="preserve"> means, with respect to a Contribution Agreement, </w:t>
      </w:r>
      <w:r w:rsidRPr="00E3306C">
        <w:rPr>
          <w:rFonts w:ascii="Arial" w:eastAsia="Times New Roman" w:hAnsi="Arial" w:cs="Arial"/>
          <w:sz w:val="20"/>
          <w:szCs w:val="20"/>
        </w:rPr>
        <w:t>the bank account indicated by the Bank in that Contribution Agreement to which the relevant Contributor shall transfer the relevant Contribution in accordance with the terms of that Contribution Agreement.</w:t>
      </w:r>
    </w:p>
    <w:p w:rsidR="00E3306C" w:rsidRPr="00E3306C" w:rsidRDefault="00E3306C" w:rsidP="00E3306C">
      <w:pPr>
        <w:spacing w:after="0" w:line="276" w:lineRule="auto"/>
        <w:ind w:left="360"/>
        <w:jc w:val="both"/>
        <w:rPr>
          <w:rFonts w:ascii="Arial" w:eastAsia="Times New Roman" w:hAnsi="Arial" w:cs="Arial"/>
          <w:b/>
          <w:sz w:val="20"/>
          <w:szCs w:val="20"/>
        </w:rPr>
      </w:pPr>
    </w:p>
    <w:p w:rsidR="00E3306C" w:rsidRPr="00E3306C" w:rsidRDefault="00E3306C" w:rsidP="00E3306C">
      <w:pPr>
        <w:spacing w:after="0" w:line="276" w:lineRule="auto"/>
        <w:ind w:left="360"/>
        <w:jc w:val="both"/>
        <w:rPr>
          <w:rFonts w:ascii="Arial" w:eastAsia="Times New Roman" w:hAnsi="Arial" w:cs="Arial"/>
          <w:b/>
          <w:sz w:val="20"/>
          <w:szCs w:val="20"/>
        </w:rPr>
      </w:pPr>
      <w:r w:rsidRPr="00E3306C">
        <w:rPr>
          <w:rFonts w:ascii="Arial" w:eastAsia="Times New Roman" w:hAnsi="Arial" w:cs="Arial"/>
          <w:b/>
          <w:sz w:val="20"/>
          <w:szCs w:val="20"/>
        </w:rPr>
        <w:t xml:space="preserve">“Administrator” </w:t>
      </w:r>
      <w:r w:rsidRPr="00E3306C">
        <w:rPr>
          <w:rFonts w:ascii="Arial" w:eastAsia="Times New Roman" w:hAnsi="Arial" w:cs="Arial"/>
          <w:sz w:val="20"/>
          <w:szCs w:val="20"/>
        </w:rPr>
        <w:t>means the EIB in its capacity of the administrator of the Platform.</w:t>
      </w:r>
      <w:r w:rsidRPr="00E3306C">
        <w:rPr>
          <w:rFonts w:ascii="Arial" w:eastAsia="Times New Roman" w:hAnsi="Arial" w:cs="Arial"/>
          <w:b/>
          <w:sz w:val="20"/>
          <w:szCs w:val="20"/>
        </w:rPr>
        <w:t xml:space="preserve"> </w:t>
      </w:r>
    </w:p>
    <w:p w:rsidR="00E3306C" w:rsidRPr="00E3306C" w:rsidRDefault="00E3306C" w:rsidP="00E3306C">
      <w:pPr>
        <w:spacing w:after="0" w:line="276" w:lineRule="auto"/>
        <w:ind w:left="360"/>
        <w:jc w:val="both"/>
        <w:rPr>
          <w:rFonts w:ascii="Arial" w:eastAsia="Times New Roman" w:hAnsi="Arial" w:cs="Arial"/>
          <w:b/>
          <w:sz w:val="20"/>
          <w:szCs w:val="20"/>
        </w:rPr>
      </w:pPr>
    </w:p>
    <w:p w:rsidR="00E3306C" w:rsidRPr="00E3306C" w:rsidRDefault="00E3306C" w:rsidP="00E3306C">
      <w:pPr>
        <w:spacing w:after="0" w:line="276" w:lineRule="auto"/>
        <w:ind w:left="360"/>
        <w:jc w:val="both"/>
        <w:rPr>
          <w:rFonts w:ascii="Arial" w:eastAsia="Times New Roman" w:hAnsi="Arial" w:cs="Arial"/>
          <w:b/>
          <w:sz w:val="20"/>
          <w:szCs w:val="20"/>
        </w:rPr>
      </w:pPr>
      <w:r w:rsidRPr="00E3306C">
        <w:rPr>
          <w:rFonts w:ascii="Arial" w:eastAsia="Times New Roman" w:hAnsi="Arial" w:cs="Arial"/>
          <w:b/>
          <w:sz w:val="20"/>
          <w:szCs w:val="20"/>
        </w:rPr>
        <w:t xml:space="preserve">“Article” </w:t>
      </w:r>
      <w:r w:rsidRPr="00E3306C">
        <w:rPr>
          <w:rFonts w:ascii="Arial" w:eastAsia="Times New Roman" w:hAnsi="Arial" w:cs="Arial"/>
          <w:sz w:val="20"/>
          <w:szCs w:val="20"/>
        </w:rPr>
        <w:t>means an article of these Platform Rules.</w:t>
      </w:r>
      <w:r w:rsidRPr="00E3306C">
        <w:rPr>
          <w:rFonts w:ascii="Arial" w:eastAsia="Times New Roman" w:hAnsi="Arial" w:cs="Arial"/>
          <w:b/>
          <w:sz w:val="20"/>
          <w:szCs w:val="20"/>
        </w:rPr>
        <w:t xml:space="preserve"> </w:t>
      </w:r>
    </w:p>
    <w:p w:rsidR="00E3306C" w:rsidRPr="00E3306C" w:rsidRDefault="00E3306C" w:rsidP="00E3306C">
      <w:pPr>
        <w:spacing w:after="0" w:line="276" w:lineRule="auto"/>
        <w:ind w:left="360"/>
        <w:jc w:val="both"/>
        <w:rPr>
          <w:rFonts w:ascii="Arial" w:eastAsia="Times New Roman" w:hAnsi="Arial" w:cs="Arial"/>
          <w:b/>
          <w:sz w:val="20"/>
          <w:szCs w:val="20"/>
        </w:rPr>
      </w:pPr>
    </w:p>
    <w:p w:rsidR="00E3306C" w:rsidRPr="00E3306C" w:rsidRDefault="00E3306C" w:rsidP="00E3306C">
      <w:pPr>
        <w:spacing w:after="0" w:line="276" w:lineRule="auto"/>
        <w:ind w:left="360"/>
        <w:jc w:val="both"/>
        <w:rPr>
          <w:rFonts w:ascii="Arial" w:eastAsia="Times New Roman" w:hAnsi="Arial" w:cs="Arial"/>
          <w:b/>
          <w:sz w:val="20"/>
          <w:szCs w:val="20"/>
        </w:rPr>
      </w:pPr>
      <w:r w:rsidRPr="00E3306C">
        <w:rPr>
          <w:rFonts w:ascii="Arial" w:eastAsia="Times New Roman" w:hAnsi="Arial" w:cs="Arial"/>
          <w:b/>
          <w:sz w:val="20"/>
          <w:szCs w:val="20"/>
        </w:rPr>
        <w:t xml:space="preserve">“Business Day” </w:t>
      </w:r>
      <w:r w:rsidRPr="00E3306C">
        <w:rPr>
          <w:rFonts w:ascii="Arial" w:eastAsia="Times New Roman" w:hAnsi="Arial" w:cs="Arial"/>
          <w:sz w:val="20"/>
          <w:szCs w:val="20"/>
        </w:rPr>
        <w:t>means</w:t>
      </w:r>
      <w:r w:rsidRPr="00E3306C">
        <w:rPr>
          <w:rFonts w:ascii="Arial" w:eastAsia="Times New Roman" w:hAnsi="Arial" w:cs="Times New Roman"/>
          <w:sz w:val="20"/>
          <w:szCs w:val="20"/>
        </w:rPr>
        <w:t xml:space="preserve"> </w:t>
      </w:r>
      <w:r w:rsidRPr="00E3306C">
        <w:rPr>
          <w:rFonts w:ascii="Arial" w:eastAsia="Times New Roman" w:hAnsi="Arial" w:cs="Arial"/>
          <w:sz w:val="20"/>
          <w:szCs w:val="20"/>
        </w:rPr>
        <w:t xml:space="preserve">a day during which the EIB is open for business at its seat in Luxembourg. </w:t>
      </w:r>
    </w:p>
    <w:p w:rsidR="00E3306C" w:rsidRPr="00E3306C" w:rsidRDefault="00E3306C" w:rsidP="00E3306C">
      <w:pPr>
        <w:spacing w:after="0" w:line="276" w:lineRule="auto"/>
        <w:ind w:left="360"/>
        <w:rPr>
          <w:rFonts w:ascii="Arial" w:eastAsia="Times New Roman" w:hAnsi="Arial" w:cs="Arial"/>
          <w:b/>
          <w:sz w:val="20"/>
          <w:szCs w:val="20"/>
        </w:rPr>
      </w:pPr>
    </w:p>
    <w:p w:rsidR="00E3306C" w:rsidRPr="00E3306C" w:rsidRDefault="00E3306C" w:rsidP="00E3306C">
      <w:pPr>
        <w:tabs>
          <w:tab w:val="left" w:pos="426"/>
        </w:tabs>
        <w:spacing w:after="0" w:line="276" w:lineRule="auto"/>
        <w:ind w:left="360"/>
        <w:jc w:val="both"/>
        <w:rPr>
          <w:rFonts w:ascii="Arial" w:eastAsia="Times New Roman" w:hAnsi="Arial" w:cs="Arial"/>
          <w:sz w:val="20"/>
          <w:szCs w:val="20"/>
        </w:rPr>
      </w:pPr>
      <w:r w:rsidRPr="00E3306C">
        <w:rPr>
          <w:rFonts w:ascii="Arial" w:eastAsia="Times New Roman" w:hAnsi="Arial" w:cs="Arial"/>
          <w:b/>
          <w:sz w:val="20"/>
          <w:szCs w:val="20"/>
        </w:rPr>
        <w:t xml:space="preserve">“Contribution” </w:t>
      </w:r>
      <w:r w:rsidRPr="00E3306C">
        <w:rPr>
          <w:rFonts w:ascii="Arial" w:eastAsia="Times New Roman" w:hAnsi="Arial" w:cs="Arial"/>
          <w:sz w:val="20"/>
          <w:szCs w:val="20"/>
        </w:rPr>
        <w:t>means funds committed by each Contributor to a Fund established under the Platform pursuant to the Contribution Agreement.</w:t>
      </w:r>
    </w:p>
    <w:p w:rsidR="00E3306C" w:rsidRPr="00E3306C" w:rsidRDefault="00E3306C" w:rsidP="00E3306C">
      <w:pPr>
        <w:tabs>
          <w:tab w:val="left" w:pos="426"/>
        </w:tabs>
        <w:spacing w:after="0" w:line="276" w:lineRule="auto"/>
        <w:ind w:left="360"/>
        <w:rPr>
          <w:rFonts w:ascii="Arial" w:eastAsia="Times New Roman" w:hAnsi="Arial" w:cs="Arial"/>
          <w:b/>
          <w:sz w:val="20"/>
          <w:szCs w:val="20"/>
        </w:rPr>
      </w:pPr>
    </w:p>
    <w:p w:rsidR="00E3306C" w:rsidRPr="00E3306C" w:rsidRDefault="00E3306C" w:rsidP="00E3306C">
      <w:pPr>
        <w:tabs>
          <w:tab w:val="left" w:pos="426"/>
        </w:tabs>
        <w:spacing w:after="0" w:line="276" w:lineRule="auto"/>
        <w:ind w:left="360"/>
        <w:jc w:val="both"/>
        <w:rPr>
          <w:rFonts w:ascii="Arial" w:eastAsia="Times New Roman" w:hAnsi="Arial" w:cs="Arial"/>
          <w:sz w:val="20"/>
          <w:szCs w:val="20"/>
        </w:rPr>
      </w:pPr>
      <w:r w:rsidRPr="00E3306C">
        <w:rPr>
          <w:rFonts w:ascii="Arial" w:eastAsia="Times New Roman" w:hAnsi="Arial" w:cs="Arial"/>
          <w:b/>
          <w:sz w:val="20"/>
          <w:szCs w:val="20"/>
        </w:rPr>
        <w:t>“Contribution Agreement”</w:t>
      </w:r>
      <w:r w:rsidRPr="00E3306C">
        <w:rPr>
          <w:rFonts w:ascii="Arial" w:eastAsia="Times New Roman" w:hAnsi="Arial" w:cs="Arial"/>
          <w:sz w:val="20"/>
          <w:szCs w:val="20"/>
        </w:rPr>
        <w:t xml:space="preserve"> means an agreement between the EIB and each Contributor based on which Contributions are to be made to a Fund under the Platform.</w:t>
      </w:r>
    </w:p>
    <w:p w:rsidR="00E3306C" w:rsidRPr="00E3306C" w:rsidRDefault="00E3306C" w:rsidP="00E3306C">
      <w:pPr>
        <w:spacing w:after="0" w:line="276" w:lineRule="auto"/>
        <w:ind w:left="360"/>
        <w:jc w:val="both"/>
        <w:rPr>
          <w:rFonts w:ascii="Arial" w:eastAsia="Times New Roman" w:hAnsi="Arial" w:cs="Arial"/>
          <w:b/>
          <w:sz w:val="20"/>
          <w:szCs w:val="20"/>
        </w:rPr>
      </w:pPr>
    </w:p>
    <w:p w:rsidR="00E3306C" w:rsidRPr="00E3306C" w:rsidRDefault="00E3306C" w:rsidP="00E3306C">
      <w:pPr>
        <w:spacing w:after="0" w:line="276" w:lineRule="auto"/>
        <w:ind w:left="360"/>
        <w:jc w:val="both"/>
        <w:rPr>
          <w:rFonts w:ascii="Arial" w:eastAsia="Times New Roman" w:hAnsi="Arial" w:cs="Arial"/>
          <w:b/>
          <w:sz w:val="20"/>
          <w:szCs w:val="20"/>
        </w:rPr>
      </w:pPr>
      <w:r w:rsidRPr="00E3306C">
        <w:rPr>
          <w:rFonts w:ascii="Arial" w:eastAsia="Times New Roman" w:hAnsi="Arial" w:cs="Arial"/>
          <w:b/>
          <w:sz w:val="20"/>
          <w:szCs w:val="20"/>
        </w:rPr>
        <w:t xml:space="preserve">“Contribution Paid” </w:t>
      </w:r>
      <w:r w:rsidRPr="00E3306C">
        <w:rPr>
          <w:rFonts w:ascii="Arial" w:eastAsia="Times New Roman" w:hAnsi="Arial" w:cs="Arial"/>
          <w:sz w:val="20"/>
          <w:szCs w:val="20"/>
        </w:rPr>
        <w:t xml:space="preserve">means the Contribution transferred by the Contributor to the Account and received by the Bank. </w:t>
      </w:r>
    </w:p>
    <w:p w:rsidR="00E3306C" w:rsidRPr="00E3306C" w:rsidRDefault="00E3306C" w:rsidP="00E3306C">
      <w:pPr>
        <w:spacing w:after="0" w:line="276" w:lineRule="auto"/>
        <w:ind w:left="360"/>
        <w:jc w:val="both"/>
        <w:rPr>
          <w:rFonts w:ascii="Arial" w:eastAsia="Times New Roman" w:hAnsi="Arial" w:cs="Arial"/>
          <w:b/>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“Contributor”</w:t>
      </w:r>
      <w:r w:rsidRPr="00E3306C">
        <w:rPr>
          <w:rFonts w:ascii="Arial" w:eastAsia="Times New Roman" w:hAnsi="Arial" w:cs="Arial"/>
          <w:sz w:val="20"/>
          <w:szCs w:val="20"/>
        </w:rPr>
        <w:t xml:space="preserve"> means any Member State of the European Union as well as the European Commission, and the EFTA Countries that contribute funds to a Fund under the Platform.</w:t>
      </w:r>
    </w:p>
    <w:p w:rsidR="00E3306C" w:rsidRPr="00E3306C" w:rsidRDefault="00E3306C" w:rsidP="00E3306C">
      <w:pPr>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ind w:left="426"/>
        <w:rPr>
          <w:rFonts w:ascii="Arial" w:eastAsia="Times New Roman" w:hAnsi="Arial" w:cs="Arial"/>
          <w:sz w:val="20"/>
          <w:szCs w:val="20"/>
        </w:rPr>
      </w:pPr>
      <w:r w:rsidRPr="00E3306C">
        <w:rPr>
          <w:rFonts w:ascii="Arial" w:eastAsia="Times New Roman" w:hAnsi="Arial" w:cs="Arial"/>
          <w:b/>
          <w:sz w:val="20"/>
          <w:szCs w:val="20"/>
        </w:rPr>
        <w:t xml:space="preserve">“Contributors’ Committee” </w:t>
      </w:r>
      <w:r w:rsidRPr="00E3306C">
        <w:rPr>
          <w:rFonts w:ascii="Arial" w:eastAsia="Times New Roman" w:hAnsi="Arial" w:cs="Arial"/>
          <w:sz w:val="20"/>
          <w:szCs w:val="20"/>
        </w:rPr>
        <w:t xml:space="preserve">means a committee established in accordance with Article 5.4 of these Platform Rules. </w:t>
      </w:r>
    </w:p>
    <w:p w:rsidR="00E3306C" w:rsidRPr="00E3306C" w:rsidRDefault="00E3306C" w:rsidP="00E3306C">
      <w:pPr>
        <w:spacing w:after="0" w:line="276" w:lineRule="auto"/>
        <w:rPr>
          <w:rFonts w:ascii="Arial" w:eastAsia="Times New Roman" w:hAnsi="Arial" w:cs="Arial"/>
          <w:b/>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 xml:space="preserve">“EFTA Countries” </w:t>
      </w:r>
      <w:r w:rsidRPr="00E3306C">
        <w:rPr>
          <w:rFonts w:ascii="Arial" w:eastAsia="Times New Roman" w:hAnsi="Arial" w:cs="Arial"/>
          <w:sz w:val="20"/>
          <w:szCs w:val="20"/>
        </w:rPr>
        <w:t>means countries that are members of the European Free Trade Association.</w:t>
      </w:r>
    </w:p>
    <w:p w:rsidR="00E3306C" w:rsidRPr="00E3306C" w:rsidRDefault="00E3306C" w:rsidP="00E3306C">
      <w:pPr>
        <w:spacing w:after="0" w:line="276" w:lineRule="auto"/>
        <w:ind w:firstLine="426"/>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“Eligible Operations”</w:t>
      </w:r>
      <w:r w:rsidRPr="00E3306C">
        <w:rPr>
          <w:rFonts w:ascii="Arial" w:eastAsia="Times New Roman" w:hAnsi="Arial" w:cs="Arial"/>
          <w:sz w:val="20"/>
          <w:szCs w:val="20"/>
        </w:rPr>
        <w:t xml:space="preserve"> means operations approved in accordance with Article 6.5 of these Platform Rules. </w:t>
      </w:r>
    </w:p>
    <w:p w:rsidR="00E3306C" w:rsidRPr="00E3306C" w:rsidRDefault="00E3306C" w:rsidP="00E3306C">
      <w:pPr>
        <w:spacing w:after="0" w:line="276" w:lineRule="auto"/>
        <w:ind w:left="426"/>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 xml:space="preserve">“Fund Account” </w:t>
      </w:r>
      <w:r w:rsidRPr="00E3306C">
        <w:rPr>
          <w:rFonts w:ascii="Arial" w:eastAsia="Times New Roman" w:hAnsi="Arial" w:cs="Arial"/>
          <w:sz w:val="20"/>
          <w:szCs w:val="20"/>
        </w:rPr>
        <w:t>means, in respect of a Fund, the account denominated in euro opened by the EIB in its books for the purpose of managing the Contributions</w:t>
      </w:r>
      <w:r w:rsidRPr="00E3306C">
        <w:rPr>
          <w:rFonts w:ascii="Arial" w:eastAsia="Times New Roman" w:hAnsi="Arial" w:cs="Arial"/>
          <w:b/>
          <w:sz w:val="20"/>
          <w:szCs w:val="20"/>
        </w:rPr>
        <w:t xml:space="preserve"> </w:t>
      </w:r>
      <w:r w:rsidRPr="00E3306C">
        <w:rPr>
          <w:rFonts w:ascii="Arial" w:eastAsia="Times New Roman" w:hAnsi="Arial" w:cs="Arial"/>
          <w:sz w:val="20"/>
          <w:szCs w:val="20"/>
        </w:rPr>
        <w:t>Paid.</w:t>
      </w:r>
      <w:r w:rsidRPr="00E3306C">
        <w:rPr>
          <w:rFonts w:ascii="Arial" w:eastAsia="Times New Roman" w:hAnsi="Arial" w:cs="Arial"/>
          <w:b/>
          <w:sz w:val="20"/>
          <w:szCs w:val="20"/>
        </w:rPr>
        <w:t xml:space="preserve"> </w:t>
      </w:r>
    </w:p>
    <w:p w:rsidR="00E3306C" w:rsidRPr="00E3306C" w:rsidRDefault="00E3306C" w:rsidP="00E3306C">
      <w:pPr>
        <w:spacing w:after="0" w:line="276" w:lineRule="auto"/>
        <w:ind w:firstLine="426"/>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“Fund Description”</w:t>
      </w:r>
      <w:r w:rsidRPr="00E3306C">
        <w:rPr>
          <w:rFonts w:ascii="Arial" w:eastAsia="Times New Roman" w:hAnsi="Arial" w:cs="Arial"/>
          <w:sz w:val="20"/>
          <w:szCs w:val="20"/>
        </w:rPr>
        <w:t xml:space="preserve"> means a document annexed to the Contribution Agreement where the objectives to be pursued under each Fund, its indicative budget, as well as eligible operations are specified. </w:t>
      </w:r>
    </w:p>
    <w:p w:rsidR="00E3306C" w:rsidRPr="00E3306C" w:rsidRDefault="00E3306C" w:rsidP="00E3306C">
      <w:pPr>
        <w:spacing w:after="0" w:line="276" w:lineRule="auto"/>
        <w:ind w:left="426"/>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“Fund Outstanding Balance”</w:t>
      </w:r>
      <w:r w:rsidRPr="00E3306C">
        <w:rPr>
          <w:rFonts w:ascii="Arial" w:eastAsia="Times New Roman" w:hAnsi="Arial" w:cs="Arial"/>
          <w:sz w:val="20"/>
          <w:szCs w:val="20"/>
        </w:rPr>
        <w:t xml:space="preserve"> means, for any Fund, the balance of the respective Fund Account. </w:t>
      </w:r>
    </w:p>
    <w:p w:rsidR="00E3306C" w:rsidRPr="00E3306C" w:rsidRDefault="00E3306C" w:rsidP="00E3306C">
      <w:pPr>
        <w:spacing w:after="0" w:line="276" w:lineRule="auto"/>
        <w:ind w:firstLine="426"/>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“Instrument”</w:t>
      </w:r>
      <w:r w:rsidRPr="00E3306C">
        <w:rPr>
          <w:rFonts w:ascii="Arial" w:eastAsia="Times New Roman" w:hAnsi="Arial" w:cs="Arial"/>
          <w:sz w:val="20"/>
          <w:szCs w:val="20"/>
        </w:rPr>
        <w:t xml:space="preserve"> means each of the instruments specified in Article 4.6 of these Platform Rules. </w:t>
      </w:r>
    </w:p>
    <w:p w:rsidR="00E3306C" w:rsidRPr="00E3306C" w:rsidRDefault="00E3306C" w:rsidP="00E3306C">
      <w:pPr>
        <w:spacing w:after="0" w:line="276" w:lineRule="auto"/>
        <w:ind w:firstLine="426"/>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“Legal Framework”</w:t>
      </w:r>
      <w:r w:rsidRPr="00E3306C">
        <w:rPr>
          <w:rFonts w:ascii="Arial" w:eastAsia="Times New Roman" w:hAnsi="Arial" w:cs="Arial"/>
          <w:sz w:val="20"/>
          <w:szCs w:val="20"/>
        </w:rPr>
        <w:t xml:space="preserve"> means the Platform Rules, each Contribution Agreement and each Fund Description that constitute a legal basis for the cooperation between the EIB and the Contributors in relation to the management of Contributions. </w:t>
      </w:r>
    </w:p>
    <w:p w:rsidR="00E3306C" w:rsidRPr="00E3306C" w:rsidRDefault="00E3306C" w:rsidP="00E3306C">
      <w:pPr>
        <w:spacing w:after="0" w:line="276" w:lineRule="auto"/>
        <w:ind w:left="426"/>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 xml:space="preserve">“Partnerships Committee” </w:t>
      </w:r>
      <w:r w:rsidRPr="00E3306C">
        <w:rPr>
          <w:rFonts w:ascii="Arial" w:eastAsia="Times New Roman" w:hAnsi="Arial" w:cs="Arial"/>
          <w:sz w:val="20"/>
          <w:szCs w:val="20"/>
        </w:rPr>
        <w:t>means a committee established in accordance with Article 5.3 of these Platform Rules.</w:t>
      </w:r>
    </w:p>
    <w:p w:rsidR="00E3306C" w:rsidRPr="00E3306C" w:rsidRDefault="00E3306C" w:rsidP="00E3306C">
      <w:pPr>
        <w:spacing w:after="0" w:line="276" w:lineRule="auto"/>
        <w:ind w:left="426"/>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b/>
          <w:sz w:val="20"/>
          <w:szCs w:val="20"/>
        </w:rPr>
      </w:pPr>
      <w:r w:rsidRPr="00E3306C">
        <w:rPr>
          <w:rFonts w:ascii="Arial" w:eastAsia="Times New Roman" w:hAnsi="Arial" w:cs="Arial"/>
          <w:b/>
          <w:sz w:val="20"/>
          <w:szCs w:val="20"/>
        </w:rPr>
        <w:t>“Platform Outstanding Balance”</w:t>
      </w:r>
      <w:r w:rsidRPr="00E3306C">
        <w:rPr>
          <w:rFonts w:ascii="Arial" w:eastAsia="Times New Roman" w:hAnsi="Arial" w:cs="Times New Roman"/>
          <w:sz w:val="20"/>
          <w:szCs w:val="20"/>
        </w:rPr>
        <w:t xml:space="preserve"> means </w:t>
      </w:r>
      <w:r w:rsidRPr="00E3306C">
        <w:rPr>
          <w:rFonts w:ascii="Arial" w:eastAsia="Times New Roman" w:hAnsi="Arial" w:cs="Arial"/>
          <w:sz w:val="20"/>
          <w:szCs w:val="20"/>
        </w:rPr>
        <w:t>the sum of the Fund Outstanding Balances.</w:t>
      </w:r>
    </w:p>
    <w:p w:rsidR="00E3306C" w:rsidRPr="00E3306C" w:rsidRDefault="00E3306C" w:rsidP="00E3306C">
      <w:pPr>
        <w:spacing w:after="0" w:line="276" w:lineRule="auto"/>
        <w:ind w:firstLine="426"/>
        <w:rPr>
          <w:rFonts w:ascii="Arial" w:eastAsia="Times New Roman" w:hAnsi="Arial" w:cs="Arial"/>
          <w:b/>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“Resources”</w:t>
      </w:r>
      <w:r w:rsidRPr="00E3306C">
        <w:rPr>
          <w:rFonts w:ascii="Arial" w:eastAsia="Times New Roman" w:hAnsi="Arial" w:cs="Arial"/>
          <w:sz w:val="20"/>
          <w:szCs w:val="20"/>
        </w:rPr>
        <w:t xml:space="preserve"> means the sum of (</w:t>
      </w:r>
      <w:proofErr w:type="spellStart"/>
      <w:r w:rsidRPr="00E3306C">
        <w:rPr>
          <w:rFonts w:ascii="Arial" w:eastAsia="Times New Roman" w:hAnsi="Arial" w:cs="Arial"/>
          <w:sz w:val="20"/>
          <w:szCs w:val="20"/>
        </w:rPr>
        <w:t>i</w:t>
      </w:r>
      <w:proofErr w:type="spellEnd"/>
      <w:r w:rsidRPr="00E3306C">
        <w:rPr>
          <w:rFonts w:ascii="Arial" w:eastAsia="Times New Roman" w:hAnsi="Arial" w:cs="Arial"/>
          <w:sz w:val="20"/>
          <w:szCs w:val="20"/>
        </w:rPr>
        <w:t xml:space="preserve">) the aggregated amount of any Contribution Paid, </w:t>
      </w:r>
      <w:r w:rsidRPr="00E3306C">
        <w:rPr>
          <w:rFonts w:ascii="Arial" w:eastAsia="Times New Roman" w:hAnsi="Arial" w:cs="Arial"/>
          <w:sz w:val="20"/>
          <w:szCs w:val="20"/>
        </w:rPr>
        <w:br/>
        <w:t>(ii) any revenues and repayments generated by the activities of the Platform and credited to the relevant Fund Account, and (iii) any revenues generated by the asset management by the EIB of the assets constituting the Platform Outstanding Balance and credited to the relevant Fund Accounts, pro-rata the Funds Outstanding Balances.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“Third Party”</w:t>
      </w:r>
      <w:r w:rsidRPr="00E3306C">
        <w:rPr>
          <w:rFonts w:ascii="Arial" w:eastAsia="Times New Roman" w:hAnsi="Arial" w:cs="Arial"/>
          <w:sz w:val="20"/>
          <w:szCs w:val="20"/>
        </w:rPr>
        <w:t xml:space="preserve"> means any entity other than those defined as Contributors, such as a country other than a Member States of the European Union and EFTA Countries, international financial institutions, funds, foundations, private sector and banking entities contributing funds to a Fund under the Platform.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“Third Party Agreement”</w:t>
      </w:r>
      <w:r w:rsidRPr="00E3306C">
        <w:rPr>
          <w:rFonts w:ascii="Arial" w:eastAsia="Times New Roman" w:hAnsi="Arial" w:cs="Arial"/>
          <w:sz w:val="20"/>
          <w:szCs w:val="20"/>
        </w:rPr>
        <w:t xml:space="preserve"> means an agreement pursuant to which Third Party Financing is contributed to a Fund under the Platform, as defined in Article 2 of Annex I </w:t>
      </w:r>
      <w:r w:rsidRPr="00E3306C">
        <w:rPr>
          <w:rFonts w:ascii="Arial" w:eastAsia="Times New Roman" w:hAnsi="Arial" w:cs="Arial"/>
          <w:i/>
          <w:sz w:val="20"/>
          <w:szCs w:val="20"/>
        </w:rPr>
        <w:t>“Receipt of Third Party Financing”</w:t>
      </w:r>
      <w:r w:rsidRPr="00E3306C">
        <w:rPr>
          <w:rFonts w:ascii="Arial" w:eastAsia="Times New Roman" w:hAnsi="Arial" w:cs="Arial"/>
          <w:sz w:val="20"/>
          <w:szCs w:val="20"/>
        </w:rPr>
        <w:t xml:space="preserve"> to these Platform Rules.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 xml:space="preserve">“Third Party </w:t>
      </w:r>
      <w:proofErr w:type="gramStart"/>
      <w:r w:rsidRPr="00E3306C">
        <w:rPr>
          <w:rFonts w:ascii="Arial" w:eastAsia="Times New Roman" w:hAnsi="Arial" w:cs="Arial"/>
          <w:b/>
          <w:sz w:val="20"/>
          <w:szCs w:val="20"/>
        </w:rPr>
        <w:t>Financing</w:t>
      </w:r>
      <w:proofErr w:type="gramEnd"/>
      <w:r w:rsidRPr="00E3306C">
        <w:rPr>
          <w:rFonts w:ascii="Arial" w:eastAsia="Times New Roman" w:hAnsi="Arial" w:cs="Arial"/>
          <w:b/>
          <w:sz w:val="20"/>
          <w:szCs w:val="20"/>
        </w:rPr>
        <w:t>”</w:t>
      </w:r>
      <w:r w:rsidRPr="00E3306C">
        <w:rPr>
          <w:rFonts w:ascii="Arial" w:eastAsia="Times New Roman" w:hAnsi="Arial" w:cs="Arial"/>
          <w:sz w:val="20"/>
          <w:szCs w:val="20"/>
        </w:rPr>
        <w:t xml:space="preserve"> means funds contributed to a Fund under the Platform by a Third Party, subject to the provisions of Annex I </w:t>
      </w:r>
      <w:r w:rsidRPr="00E3306C">
        <w:rPr>
          <w:rFonts w:ascii="Arial" w:eastAsia="Times New Roman" w:hAnsi="Arial" w:cs="Arial"/>
          <w:i/>
          <w:sz w:val="20"/>
          <w:szCs w:val="20"/>
        </w:rPr>
        <w:t>“Receipt of Third Party Financing”</w:t>
      </w:r>
      <w:r w:rsidRPr="00E3306C">
        <w:rPr>
          <w:rFonts w:ascii="Arial" w:eastAsia="Times New Roman" w:hAnsi="Arial" w:cs="Arial"/>
          <w:sz w:val="20"/>
          <w:szCs w:val="20"/>
        </w:rPr>
        <w:t xml:space="preserve"> to these Platform Rules.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b/>
          <w:sz w:val="20"/>
          <w:szCs w:val="20"/>
        </w:rPr>
        <w:t>“Unitary Fund”</w:t>
      </w:r>
      <w:r w:rsidRPr="00E3306C">
        <w:rPr>
          <w:rFonts w:ascii="Arial" w:eastAsia="Times New Roman" w:hAnsi="Arial" w:cs="Arial"/>
          <w:sz w:val="20"/>
          <w:szCs w:val="20"/>
        </w:rPr>
        <w:t xml:space="preserve"> means the pooled investment portfolio established by the EIB by the Deed Poll of 1 July 2009, as supplemented and amended from time to time and as defined in the corresponding Information Memorandum.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76"/>
        </w:numPr>
        <w:spacing w:after="0" w:line="276" w:lineRule="auto"/>
        <w:ind w:left="426" w:hanging="426"/>
        <w:jc w:val="both"/>
        <w:rPr>
          <w:rFonts w:ascii="Arial" w:eastAsia="Times New Roman" w:hAnsi="Arial" w:cs="Arial"/>
          <w:b/>
          <w:sz w:val="20"/>
          <w:szCs w:val="20"/>
        </w:rPr>
      </w:pPr>
      <w:bookmarkStart w:id="6" w:name="_Toc498606456"/>
      <w:r w:rsidRPr="00E3306C">
        <w:rPr>
          <w:rFonts w:ascii="Arial" w:eastAsia="Times New Roman" w:hAnsi="Arial" w:cs="Arial"/>
          <w:b/>
          <w:sz w:val="20"/>
          <w:szCs w:val="20"/>
        </w:rPr>
        <w:t>Interpretation</w:t>
      </w:r>
      <w:bookmarkEnd w:id="6"/>
      <w:r w:rsidRPr="00E3306C">
        <w:rPr>
          <w:rFonts w:ascii="Arial" w:eastAsia="Times New Roman" w:hAnsi="Arial" w:cs="Arial"/>
          <w:b/>
          <w:sz w:val="20"/>
          <w:szCs w:val="20"/>
        </w:rPr>
        <w:t xml:space="preserve">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Subject to Article 1.1 of these Platform Rules and save where the context otherwise requires: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6"/>
        </w:numPr>
        <w:spacing w:after="0" w:line="276" w:lineRule="auto"/>
        <w:ind w:left="426" w:hanging="426"/>
        <w:jc w:val="both"/>
        <w:rPr>
          <w:rFonts w:ascii="Arial" w:eastAsia="Calibri" w:hAnsi="Arial" w:cs="Arial"/>
          <w:sz w:val="20"/>
          <w:szCs w:val="20"/>
          <w:lang w:val="en-US"/>
        </w:rPr>
      </w:pPr>
      <w:proofErr w:type="spellStart"/>
      <w:r w:rsidRPr="00E3306C">
        <w:rPr>
          <w:rFonts w:ascii="Arial" w:eastAsia="Calibri" w:hAnsi="Arial" w:cs="Arial"/>
          <w:sz w:val="20"/>
          <w:szCs w:val="20"/>
          <w:lang w:val="en-US"/>
        </w:rPr>
        <w:t>capitalised</w:t>
      </w:r>
      <w:proofErr w:type="spellEnd"/>
      <w:r w:rsidRPr="00E3306C">
        <w:rPr>
          <w:rFonts w:ascii="Arial" w:eastAsia="Calibri" w:hAnsi="Arial" w:cs="Arial"/>
          <w:sz w:val="20"/>
          <w:szCs w:val="20"/>
          <w:lang w:val="en-US"/>
        </w:rPr>
        <w:t xml:space="preserve"> terms and expressions defined in the Preamble have the same meaning throughout these Platform Rules, unless herein otherwise defined;</w:t>
      </w:r>
    </w:p>
    <w:p w:rsidR="00E3306C" w:rsidRPr="00E3306C" w:rsidRDefault="00E3306C" w:rsidP="00E3306C">
      <w:pPr>
        <w:widowControl w:val="0"/>
        <w:spacing w:after="0" w:line="276" w:lineRule="auto"/>
        <w:ind w:left="426" w:hanging="426"/>
        <w:jc w:val="both"/>
        <w:rPr>
          <w:rFonts w:ascii="Arial" w:eastAsia="Calibri" w:hAnsi="Arial" w:cs="Arial"/>
          <w:sz w:val="20"/>
          <w:szCs w:val="20"/>
          <w:lang w:val="en-US"/>
        </w:rPr>
      </w:pPr>
    </w:p>
    <w:p w:rsidR="00E3306C" w:rsidRPr="00E3306C" w:rsidRDefault="00E3306C" w:rsidP="00E85629">
      <w:pPr>
        <w:widowControl w:val="0"/>
        <w:numPr>
          <w:ilvl w:val="0"/>
          <w:numId w:val="56"/>
        </w:numPr>
        <w:spacing w:after="0" w:line="276" w:lineRule="auto"/>
        <w:ind w:left="426" w:hanging="426"/>
        <w:jc w:val="both"/>
        <w:rPr>
          <w:rFonts w:ascii="Arial" w:eastAsia="Calibri" w:hAnsi="Arial" w:cs="Arial"/>
          <w:sz w:val="20"/>
          <w:szCs w:val="20"/>
          <w:lang w:val="en-US"/>
        </w:rPr>
      </w:pPr>
      <w:r w:rsidRPr="00E3306C">
        <w:rPr>
          <w:rFonts w:ascii="Arial" w:eastAsia="Calibri" w:hAnsi="Arial" w:cs="Arial"/>
          <w:sz w:val="20"/>
          <w:szCs w:val="20"/>
          <w:lang w:val="en-US"/>
        </w:rPr>
        <w:t>words denoting:</w:t>
      </w:r>
    </w:p>
    <w:p w:rsidR="00E3306C" w:rsidRPr="00E3306C" w:rsidRDefault="00E3306C" w:rsidP="00E3306C">
      <w:pPr>
        <w:spacing w:after="0" w:line="276" w:lineRule="auto"/>
        <w:ind w:left="426" w:hanging="426"/>
        <w:jc w:val="both"/>
        <w:rPr>
          <w:rFonts w:ascii="Arial" w:eastAsia="Times New Roman" w:hAnsi="Arial" w:cs="Arial"/>
          <w:sz w:val="20"/>
          <w:szCs w:val="20"/>
        </w:rPr>
      </w:pP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sz w:val="20"/>
          <w:szCs w:val="20"/>
        </w:rPr>
        <w:t>(</w:t>
      </w:r>
      <w:proofErr w:type="spellStart"/>
      <w:r w:rsidRPr="00E3306C">
        <w:rPr>
          <w:rFonts w:ascii="Arial" w:eastAsia="Times New Roman" w:hAnsi="Arial" w:cs="Arial"/>
          <w:sz w:val="20"/>
          <w:szCs w:val="20"/>
        </w:rPr>
        <w:t>i</w:t>
      </w:r>
      <w:proofErr w:type="spellEnd"/>
      <w:r w:rsidRPr="00E3306C">
        <w:rPr>
          <w:rFonts w:ascii="Arial" w:eastAsia="Times New Roman" w:hAnsi="Arial" w:cs="Arial"/>
          <w:sz w:val="20"/>
          <w:szCs w:val="20"/>
        </w:rPr>
        <w:t>)</w:t>
      </w:r>
      <w:r w:rsidRPr="00E3306C">
        <w:rPr>
          <w:rFonts w:ascii="Arial" w:eastAsia="Times New Roman" w:hAnsi="Arial" w:cs="Arial"/>
          <w:sz w:val="20"/>
          <w:szCs w:val="20"/>
        </w:rPr>
        <w:tab/>
      </w:r>
      <w:proofErr w:type="gramStart"/>
      <w:r w:rsidRPr="00E3306C">
        <w:rPr>
          <w:rFonts w:ascii="Arial" w:eastAsia="Times New Roman" w:hAnsi="Arial" w:cs="Arial"/>
          <w:sz w:val="20"/>
          <w:szCs w:val="20"/>
        </w:rPr>
        <w:t>the</w:t>
      </w:r>
      <w:proofErr w:type="gramEnd"/>
      <w:r w:rsidRPr="00E3306C">
        <w:rPr>
          <w:rFonts w:ascii="Arial" w:eastAsia="Times New Roman" w:hAnsi="Arial" w:cs="Arial"/>
          <w:sz w:val="20"/>
          <w:szCs w:val="20"/>
        </w:rPr>
        <w:t xml:space="preserve"> singular number only shall include the plural number also and vice versa;</w:t>
      </w: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sz w:val="20"/>
          <w:szCs w:val="20"/>
        </w:rPr>
        <w:t>(ii)</w:t>
      </w:r>
      <w:r w:rsidRPr="00E3306C">
        <w:rPr>
          <w:rFonts w:ascii="Arial" w:eastAsia="Times New Roman" w:hAnsi="Arial" w:cs="Arial"/>
          <w:sz w:val="20"/>
          <w:szCs w:val="20"/>
        </w:rPr>
        <w:tab/>
      </w:r>
      <w:proofErr w:type="gramStart"/>
      <w:r w:rsidRPr="00E3306C">
        <w:rPr>
          <w:rFonts w:ascii="Arial" w:eastAsia="Times New Roman" w:hAnsi="Arial" w:cs="Arial"/>
          <w:sz w:val="20"/>
          <w:szCs w:val="20"/>
        </w:rPr>
        <w:t>one</w:t>
      </w:r>
      <w:proofErr w:type="gramEnd"/>
      <w:r w:rsidRPr="00E3306C">
        <w:rPr>
          <w:rFonts w:ascii="Arial" w:eastAsia="Times New Roman" w:hAnsi="Arial" w:cs="Arial"/>
          <w:sz w:val="20"/>
          <w:szCs w:val="20"/>
        </w:rPr>
        <w:t xml:space="preserve"> gender only shall include the other gender; and</w:t>
      </w:r>
    </w:p>
    <w:p w:rsidR="00E3306C" w:rsidRPr="00E3306C" w:rsidRDefault="00E3306C" w:rsidP="00E3306C">
      <w:pPr>
        <w:spacing w:after="0" w:line="276" w:lineRule="auto"/>
        <w:ind w:left="426"/>
        <w:jc w:val="both"/>
        <w:rPr>
          <w:rFonts w:ascii="Arial" w:eastAsia="Times New Roman" w:hAnsi="Arial" w:cs="Arial"/>
          <w:sz w:val="20"/>
          <w:szCs w:val="20"/>
        </w:rPr>
      </w:pPr>
      <w:r w:rsidRPr="00E3306C">
        <w:rPr>
          <w:rFonts w:ascii="Arial" w:eastAsia="Times New Roman" w:hAnsi="Arial" w:cs="Arial"/>
          <w:sz w:val="20"/>
          <w:szCs w:val="20"/>
        </w:rPr>
        <w:t>(iii)</w:t>
      </w:r>
      <w:r w:rsidRPr="00E3306C">
        <w:rPr>
          <w:rFonts w:ascii="Arial" w:eastAsia="Times New Roman" w:hAnsi="Arial" w:cs="Arial"/>
          <w:sz w:val="20"/>
          <w:szCs w:val="20"/>
        </w:rPr>
        <w:tab/>
      </w:r>
      <w:proofErr w:type="gramStart"/>
      <w:r w:rsidRPr="00E3306C">
        <w:rPr>
          <w:rFonts w:ascii="Arial" w:eastAsia="Times New Roman" w:hAnsi="Arial" w:cs="Arial"/>
          <w:sz w:val="20"/>
          <w:szCs w:val="20"/>
        </w:rPr>
        <w:t>persons</w:t>
      </w:r>
      <w:proofErr w:type="gramEnd"/>
      <w:r w:rsidRPr="00E3306C">
        <w:rPr>
          <w:rFonts w:ascii="Arial" w:eastAsia="Times New Roman" w:hAnsi="Arial" w:cs="Arial"/>
          <w:sz w:val="20"/>
          <w:szCs w:val="20"/>
        </w:rPr>
        <w:t xml:space="preserve"> only shall include firms and corporations and vice versa. </w:t>
      </w:r>
    </w:p>
    <w:p w:rsidR="00E3306C" w:rsidRPr="00E3306C" w:rsidRDefault="00E3306C" w:rsidP="00E3306C">
      <w:pPr>
        <w:spacing w:after="0" w:line="276" w:lineRule="auto"/>
        <w:ind w:left="426" w:hanging="426"/>
        <w:jc w:val="both"/>
        <w:rPr>
          <w:rFonts w:ascii="Arial" w:eastAsia="Times New Roman" w:hAnsi="Arial" w:cs="Arial"/>
          <w:sz w:val="20"/>
          <w:szCs w:val="20"/>
        </w:rPr>
      </w:pPr>
    </w:p>
    <w:p w:rsidR="00E3306C" w:rsidRPr="00E3306C" w:rsidRDefault="00E3306C" w:rsidP="00E85629">
      <w:pPr>
        <w:widowControl w:val="0"/>
        <w:numPr>
          <w:ilvl w:val="0"/>
          <w:numId w:val="56"/>
        </w:numPr>
        <w:spacing w:after="0" w:line="276" w:lineRule="auto"/>
        <w:ind w:left="426" w:hanging="426"/>
        <w:jc w:val="both"/>
        <w:rPr>
          <w:rFonts w:ascii="Arial" w:eastAsia="Calibri" w:hAnsi="Arial" w:cs="Arial"/>
          <w:sz w:val="20"/>
          <w:szCs w:val="20"/>
          <w:lang w:val="en-US"/>
        </w:rPr>
      </w:pPr>
      <w:r w:rsidRPr="00E3306C">
        <w:rPr>
          <w:rFonts w:ascii="Arial" w:eastAsia="Calibri" w:hAnsi="Arial" w:cs="Arial"/>
          <w:sz w:val="20"/>
          <w:szCs w:val="20"/>
          <w:lang w:val="en-US"/>
        </w:rPr>
        <w:t xml:space="preserve">any provision of any primary or derivative legislation shall be deemed also to refer to any modification thereof; </w:t>
      </w:r>
    </w:p>
    <w:p w:rsidR="00E3306C" w:rsidRPr="00E3306C" w:rsidRDefault="00E3306C" w:rsidP="00E3306C">
      <w:pPr>
        <w:widowControl w:val="0"/>
        <w:spacing w:after="0" w:line="276" w:lineRule="auto"/>
        <w:ind w:left="426" w:hanging="426"/>
        <w:jc w:val="both"/>
        <w:rPr>
          <w:rFonts w:ascii="Arial" w:eastAsia="Calibri" w:hAnsi="Arial" w:cs="Arial"/>
          <w:sz w:val="20"/>
          <w:szCs w:val="20"/>
          <w:lang w:val="en-US"/>
        </w:rPr>
      </w:pPr>
    </w:p>
    <w:p w:rsidR="00E3306C" w:rsidRPr="00E3306C" w:rsidRDefault="00E3306C" w:rsidP="00E85629">
      <w:pPr>
        <w:widowControl w:val="0"/>
        <w:numPr>
          <w:ilvl w:val="0"/>
          <w:numId w:val="56"/>
        </w:numPr>
        <w:spacing w:after="0" w:line="276" w:lineRule="auto"/>
        <w:ind w:left="426" w:hanging="426"/>
        <w:jc w:val="both"/>
        <w:rPr>
          <w:rFonts w:ascii="Arial" w:eastAsia="Calibri" w:hAnsi="Arial" w:cs="Arial"/>
          <w:sz w:val="20"/>
          <w:szCs w:val="20"/>
          <w:lang w:val="en-US"/>
        </w:rPr>
      </w:pPr>
      <w:r w:rsidRPr="00E3306C">
        <w:rPr>
          <w:rFonts w:ascii="Arial" w:eastAsia="Calibri" w:hAnsi="Arial" w:cs="Arial"/>
          <w:sz w:val="20"/>
          <w:szCs w:val="20"/>
          <w:lang w:val="en-US"/>
        </w:rPr>
        <w:t>headings shall be ignored in construing these Platform Rules; and</w:t>
      </w:r>
    </w:p>
    <w:p w:rsidR="00E3306C" w:rsidRPr="00E3306C" w:rsidRDefault="00E3306C" w:rsidP="00E3306C">
      <w:pPr>
        <w:spacing w:after="0" w:line="276" w:lineRule="auto"/>
        <w:ind w:left="426" w:hanging="426"/>
        <w:jc w:val="both"/>
        <w:rPr>
          <w:rFonts w:ascii="Arial" w:eastAsia="Times New Roman" w:hAnsi="Arial" w:cs="Arial"/>
          <w:sz w:val="20"/>
          <w:szCs w:val="20"/>
        </w:rPr>
      </w:pPr>
    </w:p>
    <w:p w:rsidR="00E3306C" w:rsidRPr="00E3306C" w:rsidRDefault="00E3306C" w:rsidP="00E3306C">
      <w:pPr>
        <w:spacing w:after="0" w:line="276" w:lineRule="auto"/>
        <w:ind w:left="426" w:hanging="426"/>
        <w:jc w:val="both"/>
        <w:rPr>
          <w:rFonts w:ascii="Arial" w:eastAsia="Times New Roman" w:hAnsi="Arial" w:cs="Arial"/>
          <w:sz w:val="20"/>
          <w:szCs w:val="20"/>
        </w:rPr>
      </w:pPr>
      <w:r w:rsidRPr="00E3306C">
        <w:rPr>
          <w:rFonts w:ascii="Arial" w:eastAsia="Times New Roman" w:hAnsi="Arial" w:cs="Arial"/>
          <w:sz w:val="20"/>
          <w:szCs w:val="20"/>
        </w:rPr>
        <w:t xml:space="preserve">e)  </w:t>
      </w:r>
      <w:proofErr w:type="gramStart"/>
      <w:r w:rsidRPr="00E3306C">
        <w:rPr>
          <w:rFonts w:ascii="Arial" w:eastAsia="Times New Roman" w:hAnsi="Arial" w:cs="Arial"/>
          <w:sz w:val="20"/>
          <w:szCs w:val="20"/>
        </w:rPr>
        <w:t>the</w:t>
      </w:r>
      <w:proofErr w:type="gramEnd"/>
      <w:r w:rsidRPr="00E3306C">
        <w:rPr>
          <w:rFonts w:ascii="Arial" w:eastAsia="Times New Roman" w:hAnsi="Arial" w:cs="Arial"/>
          <w:sz w:val="20"/>
          <w:szCs w:val="20"/>
        </w:rPr>
        <w:t xml:space="preserve"> Annexes form an integral part of these Platform Rules and shall have effect accordingly.</w:t>
      </w:r>
    </w:p>
    <w:p w:rsidR="00E3306C" w:rsidRPr="00E3306C" w:rsidRDefault="00E3306C" w:rsidP="00E3306C">
      <w:pPr>
        <w:spacing w:after="0" w:line="276" w:lineRule="auto"/>
        <w:ind w:left="709" w:hanging="709"/>
        <w:jc w:val="both"/>
        <w:rPr>
          <w:rFonts w:ascii="Arial" w:eastAsia="Times New Roman" w:hAnsi="Arial" w:cs="Arial"/>
          <w:color w:val="0070C0"/>
          <w:sz w:val="20"/>
          <w:szCs w:val="20"/>
        </w:rPr>
      </w:pPr>
    </w:p>
    <w:p w:rsidR="00E3306C" w:rsidRPr="00E3306C" w:rsidRDefault="00E3306C" w:rsidP="00E3306C">
      <w:pPr>
        <w:spacing w:after="0" w:line="276" w:lineRule="auto"/>
        <w:ind w:left="360" w:hanging="360"/>
        <w:jc w:val="center"/>
        <w:rPr>
          <w:rFonts w:ascii="Arial" w:eastAsia="Times New Roman" w:hAnsi="Arial" w:cs="Arial"/>
          <w:b/>
          <w:color w:val="0070C0"/>
          <w:sz w:val="20"/>
          <w:szCs w:val="20"/>
        </w:rPr>
      </w:pPr>
      <w:r w:rsidRPr="00E3306C">
        <w:rPr>
          <w:rFonts w:ascii="Arial" w:eastAsia="Times New Roman" w:hAnsi="Arial" w:cs="Arial"/>
          <w:b/>
          <w:color w:val="0070C0"/>
          <w:sz w:val="20"/>
          <w:szCs w:val="20"/>
        </w:rPr>
        <w:br/>
      </w:r>
      <w:bookmarkStart w:id="7" w:name="_Toc498606457"/>
      <w:r w:rsidRPr="00E3306C">
        <w:rPr>
          <w:rFonts w:ascii="Arial" w:eastAsia="Verdana" w:hAnsi="Arial" w:cs="Arial"/>
          <w:b/>
          <w:color w:val="0070C0"/>
          <w:sz w:val="20"/>
          <w:szCs w:val="20"/>
        </w:rPr>
        <w:t xml:space="preserve">ARTICLE </w:t>
      </w:r>
      <w:proofErr w:type="gramStart"/>
      <w:r w:rsidRPr="00E3306C">
        <w:rPr>
          <w:rFonts w:ascii="Arial" w:eastAsia="Verdana" w:hAnsi="Arial" w:cs="Arial"/>
          <w:b/>
          <w:color w:val="0070C0"/>
          <w:sz w:val="20"/>
          <w:szCs w:val="20"/>
        </w:rPr>
        <w:t>2</w:t>
      </w:r>
      <w:r w:rsidRPr="00E3306C">
        <w:rPr>
          <w:rFonts w:ascii="Arial" w:eastAsia="Times New Roman" w:hAnsi="Arial" w:cs="Arial"/>
          <w:b/>
          <w:color w:val="0070C0"/>
          <w:sz w:val="20"/>
          <w:szCs w:val="20"/>
        </w:rPr>
        <w:br/>
      </w:r>
      <w:r w:rsidRPr="00E3306C">
        <w:rPr>
          <w:rFonts w:ascii="Arial" w:eastAsia="Verdana" w:hAnsi="Arial" w:cs="Arial"/>
          <w:b/>
          <w:color w:val="0070C0"/>
          <w:sz w:val="20"/>
          <w:szCs w:val="20"/>
        </w:rPr>
        <w:t>INTRODUCTION</w:t>
      </w:r>
      <w:bookmarkEnd w:id="7"/>
      <w:proofErr w:type="gramEnd"/>
    </w:p>
    <w:p w:rsidR="00E3306C" w:rsidRPr="00E3306C" w:rsidRDefault="00E3306C" w:rsidP="00E3306C">
      <w:pPr>
        <w:spacing w:after="0" w:line="276" w:lineRule="auto"/>
        <w:rPr>
          <w:rFonts w:ascii="Arial" w:eastAsia="Verdana" w:hAnsi="Arial" w:cs="Arial"/>
          <w:b/>
          <w:bCs/>
          <w:sz w:val="20"/>
          <w:szCs w:val="20"/>
        </w:rPr>
      </w:pPr>
    </w:p>
    <w:p w:rsidR="00E3306C" w:rsidRPr="00E3306C" w:rsidRDefault="00E3306C" w:rsidP="00E3306C">
      <w:pPr>
        <w:spacing w:after="0" w:line="276" w:lineRule="auto"/>
        <w:jc w:val="both"/>
        <w:rPr>
          <w:rFonts w:ascii="Arial" w:eastAsia="Times New Roman" w:hAnsi="Arial" w:cs="Arial"/>
          <w:sz w:val="20"/>
          <w:szCs w:val="20"/>
        </w:rPr>
      </w:pPr>
      <w:bookmarkStart w:id="8" w:name="_Toc435710976"/>
      <w:r w:rsidRPr="00E3306C">
        <w:rPr>
          <w:rFonts w:ascii="Arial" w:eastAsia="Times New Roman" w:hAnsi="Arial" w:cs="Arial"/>
          <w:sz w:val="20"/>
          <w:szCs w:val="20"/>
        </w:rPr>
        <w:t>The</w:t>
      </w:r>
      <w:r w:rsidRPr="00E3306C">
        <w:rPr>
          <w:rFonts w:ascii="Arial" w:eastAsia="Times New Roman" w:hAnsi="Arial" w:cs="Arial"/>
          <w:spacing w:val="12"/>
          <w:sz w:val="20"/>
          <w:szCs w:val="20"/>
        </w:rPr>
        <w:t xml:space="preserve"> </w:t>
      </w:r>
      <w:r w:rsidRPr="00E3306C">
        <w:rPr>
          <w:rFonts w:ascii="Arial" w:eastAsia="Times New Roman" w:hAnsi="Arial" w:cs="Arial"/>
          <w:spacing w:val="-1"/>
          <w:sz w:val="20"/>
          <w:szCs w:val="20"/>
        </w:rPr>
        <w:t xml:space="preserve">Platform </w:t>
      </w:r>
      <w:r w:rsidRPr="00E3306C">
        <w:rPr>
          <w:rFonts w:ascii="Arial" w:eastAsia="Times New Roman" w:hAnsi="Arial" w:cs="Arial"/>
          <w:sz w:val="20"/>
          <w:szCs w:val="20"/>
        </w:rPr>
        <w:t>is set up by the EIB to administer externally contributed resources that shall be used to facilitate the EIB’s activities across the full range of countries and sectors and using the full range of instruments described in Article 4.6 of these Platform Rules, through the establishment of the respective Funds under the Platform.</w:t>
      </w:r>
    </w:p>
    <w:p w:rsidR="00E3306C" w:rsidRPr="00E3306C" w:rsidRDefault="00E3306C" w:rsidP="00E3306C">
      <w:pPr>
        <w:spacing w:after="0" w:line="276" w:lineRule="auto"/>
        <w:jc w:val="both"/>
        <w:rPr>
          <w:rFonts w:ascii="Arial" w:eastAsia="MinionPro-Regular" w:hAnsi="Arial" w:cs="Arial"/>
          <w:sz w:val="20"/>
          <w:szCs w:val="20"/>
        </w:rPr>
      </w:pPr>
    </w:p>
    <w:p w:rsidR="00E3306C" w:rsidRPr="00E3306C" w:rsidRDefault="00E3306C" w:rsidP="00E3306C">
      <w:pPr>
        <w:spacing w:after="0" w:line="276" w:lineRule="auto"/>
        <w:jc w:val="both"/>
        <w:rPr>
          <w:rFonts w:ascii="Arial" w:eastAsia="MinionPro-Regular" w:hAnsi="Arial" w:cs="Arial"/>
          <w:sz w:val="20"/>
          <w:szCs w:val="20"/>
        </w:rPr>
      </w:pPr>
    </w:p>
    <w:p w:rsidR="00E3306C" w:rsidRPr="00E054C1" w:rsidRDefault="00E3306C" w:rsidP="001736BB">
      <w:pPr>
        <w:pStyle w:val="Sraopastraipa"/>
        <w:numPr>
          <w:ilvl w:val="0"/>
          <w:numId w:val="77"/>
        </w:numPr>
        <w:spacing w:after="0" w:line="276" w:lineRule="auto"/>
        <w:ind w:left="426" w:hanging="426"/>
        <w:jc w:val="both"/>
        <w:rPr>
          <w:rFonts w:ascii="Arial" w:eastAsia="MinionPro-Regular" w:hAnsi="Arial" w:cs="Arial"/>
          <w:b/>
          <w:sz w:val="20"/>
          <w:szCs w:val="20"/>
        </w:rPr>
      </w:pPr>
      <w:bookmarkStart w:id="9" w:name="_Toc498606458"/>
      <w:r w:rsidRPr="00E054C1">
        <w:rPr>
          <w:rFonts w:ascii="Arial" w:eastAsia="MinionPro-Regular" w:hAnsi="Arial" w:cs="Arial"/>
          <w:b/>
          <w:sz w:val="20"/>
          <w:szCs w:val="20"/>
        </w:rPr>
        <w:t>Policy framework</w:t>
      </w:r>
      <w:bookmarkEnd w:id="9"/>
    </w:p>
    <w:p w:rsidR="00E3306C" w:rsidRPr="00E3306C" w:rsidRDefault="00E3306C" w:rsidP="00E3306C">
      <w:pPr>
        <w:spacing w:after="0" w:line="276" w:lineRule="auto"/>
        <w:jc w:val="both"/>
        <w:rPr>
          <w:rFonts w:ascii="Arial" w:eastAsia="MinionPro-Regular" w:hAnsi="Arial" w:cs="Arial"/>
          <w:sz w:val="20"/>
          <w:szCs w:val="20"/>
        </w:rPr>
      </w:pPr>
    </w:p>
    <w:p w:rsidR="00E3306C" w:rsidRPr="00E3306C" w:rsidRDefault="00E3306C" w:rsidP="00E3306C">
      <w:pPr>
        <w:spacing w:after="0" w:line="276" w:lineRule="auto"/>
        <w:jc w:val="both"/>
        <w:rPr>
          <w:rFonts w:ascii="Arial" w:eastAsia="Times New Roman" w:hAnsi="Arial" w:cs="Arial"/>
          <w:iCs/>
          <w:sz w:val="20"/>
          <w:szCs w:val="20"/>
          <w:lang w:eastAsia="en-GB"/>
        </w:rPr>
      </w:pPr>
      <w:r w:rsidRPr="00E3306C">
        <w:rPr>
          <w:rFonts w:ascii="Arial" w:eastAsia="Times New Roman" w:hAnsi="Arial" w:cs="Arial"/>
          <w:spacing w:val="-1"/>
          <w:sz w:val="20"/>
          <w:szCs w:val="20"/>
        </w:rPr>
        <w:t xml:space="preserve">Operations supported with the resources contributed to the Funds established under the Platform shall be consistent with the objectives, policies, guidelines and principles, </w:t>
      </w:r>
      <w:r w:rsidRPr="00E3306C">
        <w:rPr>
          <w:rFonts w:ascii="Arial" w:eastAsia="Times New Roman" w:hAnsi="Arial" w:cs="Arial"/>
          <w:iCs/>
          <w:sz w:val="20"/>
          <w:szCs w:val="20"/>
          <w:lang w:eastAsia="en-GB"/>
        </w:rPr>
        <w:t>as amended from time to time, applicable to the EIB’s activities, and including, but not limited to, the following:</w:t>
      </w:r>
    </w:p>
    <w:p w:rsidR="00E3306C" w:rsidRDefault="00E3306C" w:rsidP="00E3306C">
      <w:pPr>
        <w:spacing w:after="0" w:line="276" w:lineRule="auto"/>
        <w:jc w:val="both"/>
        <w:rPr>
          <w:rFonts w:ascii="Arial" w:eastAsia="Times New Roman" w:hAnsi="Arial" w:cs="Arial"/>
          <w:spacing w:val="-1"/>
          <w:sz w:val="20"/>
          <w:szCs w:val="20"/>
        </w:rPr>
      </w:pPr>
    </w:p>
    <w:p w:rsidR="00E054C1" w:rsidRPr="00E3306C" w:rsidRDefault="00E054C1" w:rsidP="00AF7117">
      <w:pPr>
        <w:rPr>
          <w:rFonts w:ascii="Arial" w:eastAsia="Times New Roman" w:hAnsi="Arial" w:cs="Arial"/>
          <w:spacing w:val="-1"/>
          <w:sz w:val="20"/>
          <w:szCs w:val="20"/>
        </w:rPr>
      </w:pPr>
    </w:p>
    <w:p w:rsidR="00E3306C" w:rsidRPr="00E3306C" w:rsidRDefault="00E3306C" w:rsidP="001736BB">
      <w:pPr>
        <w:pStyle w:val="Sraopastraipa"/>
        <w:numPr>
          <w:ilvl w:val="0"/>
          <w:numId w:val="78"/>
        </w:numPr>
        <w:spacing w:after="0" w:line="276" w:lineRule="auto"/>
        <w:ind w:hanging="720"/>
        <w:jc w:val="both"/>
        <w:rPr>
          <w:rFonts w:ascii="Arial" w:eastAsia="Times New Roman" w:hAnsi="Arial" w:cs="Arial"/>
          <w:b/>
          <w:spacing w:val="-1"/>
          <w:sz w:val="20"/>
          <w:szCs w:val="20"/>
        </w:rPr>
      </w:pPr>
      <w:bookmarkStart w:id="10" w:name="_Toc498606459"/>
      <w:r w:rsidRPr="00E3306C">
        <w:rPr>
          <w:rFonts w:ascii="Arial" w:eastAsia="Times New Roman" w:hAnsi="Arial" w:cs="Arial"/>
          <w:b/>
          <w:spacing w:val="-1"/>
          <w:sz w:val="20"/>
          <w:szCs w:val="20"/>
        </w:rPr>
        <w:t>Main objectives</w:t>
      </w:r>
      <w:bookmarkEnd w:id="10"/>
      <w:r w:rsidRPr="00E3306C">
        <w:rPr>
          <w:rFonts w:ascii="Arial" w:eastAsia="Times New Roman" w:hAnsi="Arial" w:cs="Arial"/>
          <w:b/>
          <w:spacing w:val="-1"/>
          <w:sz w:val="20"/>
          <w:szCs w:val="20"/>
        </w:rPr>
        <w:t xml:space="preserve"> </w:t>
      </w:r>
    </w:p>
    <w:p w:rsidR="00E3306C" w:rsidRPr="00E3306C" w:rsidRDefault="00E3306C" w:rsidP="00E3306C">
      <w:pPr>
        <w:keepNext/>
        <w:keepLines/>
        <w:spacing w:after="0" w:line="276" w:lineRule="auto"/>
        <w:jc w:val="both"/>
        <w:rPr>
          <w:rFonts w:ascii="Arial" w:eastAsia="Times New Roman" w:hAnsi="Arial" w:cs="Arial"/>
          <w:b/>
          <w:spacing w:val="-1"/>
          <w:sz w:val="20"/>
          <w:szCs w:val="20"/>
        </w:rPr>
      </w:pPr>
    </w:p>
    <w:p w:rsidR="00E3306C" w:rsidRPr="00E3306C" w:rsidRDefault="00E3306C" w:rsidP="00E3306C">
      <w:pPr>
        <w:keepNext/>
        <w:keepLine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Main objectives include the following:</w:t>
      </w:r>
    </w:p>
    <w:p w:rsidR="00E3306C" w:rsidRPr="00E3306C" w:rsidRDefault="00E3306C" w:rsidP="00E3306C">
      <w:pPr>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z w:val="20"/>
          <w:szCs w:val="20"/>
          <w:lang w:eastAsia="en-GB"/>
        </w:rPr>
        <w:t>a) Promoting growth and development in beneficiary countries;</w:t>
      </w: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z w:val="20"/>
          <w:szCs w:val="20"/>
          <w:lang w:eastAsia="en-GB"/>
        </w:rPr>
        <w:t>b) Supporting the EU enlargement;</w:t>
      </w:r>
    </w:p>
    <w:p w:rsidR="00E3306C" w:rsidRPr="00E3306C" w:rsidRDefault="00E3306C" w:rsidP="00E3306C">
      <w:pPr>
        <w:spacing w:after="0" w:line="276" w:lineRule="auto"/>
        <w:jc w:val="both"/>
        <w:rPr>
          <w:rFonts w:ascii="Arial" w:eastAsia="Times New Roman" w:hAnsi="Arial" w:cs="Arial"/>
          <w:sz w:val="20"/>
          <w:szCs w:val="20"/>
          <w:lang w:eastAsia="en-GB"/>
        </w:rPr>
      </w:pPr>
      <w:r w:rsidRPr="00E3306C">
        <w:rPr>
          <w:rFonts w:ascii="Arial" w:eastAsia="Times New Roman" w:hAnsi="Arial" w:cs="Arial"/>
          <w:sz w:val="20"/>
          <w:szCs w:val="20"/>
          <w:lang w:eastAsia="en-GB"/>
        </w:rPr>
        <w:t>c) Supporting strategic partnerships and security;</w:t>
      </w:r>
    </w:p>
    <w:p w:rsidR="00E3306C" w:rsidRPr="00E3306C" w:rsidRDefault="00E3306C" w:rsidP="00E3306C">
      <w:pPr>
        <w:autoSpaceDE w:val="0"/>
        <w:autoSpaceDN w:val="0"/>
        <w:adjustRightInd w:val="0"/>
        <w:spacing w:after="0" w:line="276" w:lineRule="auto"/>
        <w:jc w:val="both"/>
        <w:rPr>
          <w:rFonts w:ascii="Arial" w:eastAsia="Times New Roman" w:hAnsi="Arial" w:cs="Arial"/>
          <w:sz w:val="20"/>
          <w:szCs w:val="20"/>
          <w:lang w:eastAsia="en-GB"/>
        </w:rPr>
      </w:pPr>
      <w:r w:rsidRPr="00E3306C">
        <w:rPr>
          <w:rFonts w:ascii="Arial" w:eastAsia="Times New Roman" w:hAnsi="Arial" w:cs="Arial"/>
          <w:sz w:val="20"/>
          <w:szCs w:val="20"/>
          <w:lang w:eastAsia="en-GB"/>
        </w:rPr>
        <w:t xml:space="preserve">d) Reducing and eventually eradicating poverty; </w:t>
      </w: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z w:val="20"/>
          <w:szCs w:val="20"/>
          <w:lang w:eastAsia="en-GB"/>
        </w:rPr>
        <w:t>e) Supporting the achievement of the Sustainable Development Goals</w:t>
      </w:r>
      <w:r w:rsidRPr="00E3306C">
        <w:rPr>
          <w:rFonts w:ascii="Arial" w:eastAsia="Times New Roman" w:hAnsi="Arial" w:cs="Arial"/>
          <w:sz w:val="20"/>
          <w:szCs w:val="20"/>
          <w:vertAlign w:val="superscript"/>
          <w:lang w:eastAsia="en-GB"/>
        </w:rPr>
        <w:footnoteReference w:id="10"/>
      </w:r>
      <w:r w:rsidRPr="00E3306C">
        <w:rPr>
          <w:rFonts w:ascii="Arial" w:eastAsia="Times New Roman" w:hAnsi="Arial" w:cs="Arial"/>
          <w:sz w:val="20"/>
          <w:szCs w:val="20"/>
          <w:lang w:eastAsia="en-GB"/>
        </w:rPr>
        <w:t xml:space="preserve">; </w:t>
      </w:r>
    </w:p>
    <w:p w:rsidR="00E3306C" w:rsidRPr="00E3306C" w:rsidRDefault="00E3306C" w:rsidP="00E3306C">
      <w:pPr>
        <w:spacing w:after="0" w:line="276" w:lineRule="auto"/>
        <w:jc w:val="both"/>
        <w:rPr>
          <w:rFonts w:ascii="Arial" w:eastAsia="Times New Roman" w:hAnsi="Arial" w:cs="Arial"/>
          <w:sz w:val="20"/>
          <w:szCs w:val="20"/>
          <w:lang w:eastAsia="en-GB"/>
        </w:rPr>
      </w:pPr>
      <w:r w:rsidRPr="00E3306C">
        <w:rPr>
          <w:rFonts w:ascii="Arial" w:eastAsia="Times New Roman" w:hAnsi="Arial" w:cs="Arial"/>
          <w:sz w:val="20"/>
          <w:szCs w:val="20"/>
          <w:lang w:eastAsia="en-GB"/>
        </w:rPr>
        <w:t>f) Development of social and economic infrastructure;</w:t>
      </w:r>
    </w:p>
    <w:p w:rsidR="00E3306C" w:rsidRPr="00E3306C" w:rsidRDefault="00E3306C" w:rsidP="00E3306C">
      <w:pPr>
        <w:spacing w:after="0" w:line="276" w:lineRule="auto"/>
        <w:jc w:val="both"/>
        <w:rPr>
          <w:rFonts w:ascii="Arial" w:eastAsia="Times New Roman" w:hAnsi="Arial" w:cs="Arial"/>
          <w:sz w:val="20"/>
          <w:szCs w:val="20"/>
          <w:lang w:eastAsia="en-GB"/>
        </w:rPr>
      </w:pPr>
      <w:r w:rsidRPr="00E3306C">
        <w:rPr>
          <w:rFonts w:ascii="Arial" w:eastAsia="Times New Roman" w:hAnsi="Arial" w:cs="Arial"/>
          <w:sz w:val="20"/>
          <w:szCs w:val="20"/>
          <w:lang w:eastAsia="en-GB"/>
        </w:rPr>
        <w:t>g) Local private sector development;</w:t>
      </w:r>
    </w:p>
    <w:p w:rsidR="00E3306C" w:rsidRPr="00E3306C" w:rsidRDefault="00E3306C" w:rsidP="00E3306C">
      <w:pPr>
        <w:spacing w:after="0" w:line="276" w:lineRule="auto"/>
        <w:jc w:val="both"/>
        <w:rPr>
          <w:rFonts w:ascii="Arial" w:eastAsia="Times New Roman" w:hAnsi="Arial" w:cs="Arial"/>
          <w:sz w:val="20"/>
          <w:szCs w:val="20"/>
          <w:lang w:eastAsia="en-GB"/>
        </w:rPr>
      </w:pPr>
      <w:r w:rsidRPr="00E3306C">
        <w:rPr>
          <w:rFonts w:ascii="Arial" w:eastAsia="Times New Roman" w:hAnsi="Arial" w:cs="Arial"/>
          <w:sz w:val="20"/>
          <w:szCs w:val="20"/>
          <w:lang w:eastAsia="en-GB"/>
        </w:rPr>
        <w:t>h) Climate change mitigation and adaptation; and</w:t>
      </w:r>
    </w:p>
    <w:p w:rsidR="00E3306C" w:rsidRPr="00E3306C" w:rsidRDefault="00E3306C" w:rsidP="00E3306C">
      <w:pPr>
        <w:spacing w:after="0" w:line="276" w:lineRule="auto"/>
        <w:jc w:val="both"/>
        <w:rPr>
          <w:rFonts w:ascii="Arial" w:eastAsia="Times New Roman" w:hAnsi="Arial" w:cs="Arial"/>
          <w:sz w:val="20"/>
          <w:szCs w:val="20"/>
          <w:lang w:eastAsia="en-GB"/>
        </w:rPr>
      </w:pPr>
      <w:proofErr w:type="spellStart"/>
      <w:r w:rsidRPr="00E3306C">
        <w:rPr>
          <w:rFonts w:ascii="Arial" w:eastAsia="Times New Roman" w:hAnsi="Arial" w:cs="Arial"/>
          <w:sz w:val="20"/>
          <w:szCs w:val="20"/>
          <w:lang w:eastAsia="en-GB"/>
        </w:rPr>
        <w:t>i</w:t>
      </w:r>
      <w:proofErr w:type="spellEnd"/>
      <w:r w:rsidRPr="00E3306C">
        <w:rPr>
          <w:rFonts w:ascii="Arial" w:eastAsia="Times New Roman" w:hAnsi="Arial" w:cs="Arial"/>
          <w:sz w:val="20"/>
          <w:szCs w:val="20"/>
          <w:lang w:eastAsia="en-GB"/>
        </w:rPr>
        <w:t>) Regional integration.</w:t>
      </w:r>
    </w:p>
    <w:p w:rsidR="00E3306C" w:rsidRPr="00E3306C" w:rsidRDefault="00E3306C" w:rsidP="00E3306C">
      <w:pPr>
        <w:spacing w:after="0" w:line="276" w:lineRule="auto"/>
        <w:jc w:val="both"/>
        <w:rPr>
          <w:rFonts w:ascii="Arial" w:eastAsia="Times New Roman" w:hAnsi="Arial" w:cs="Arial"/>
          <w:sz w:val="20"/>
          <w:szCs w:val="20"/>
          <w:lang w:eastAsia="en-GB"/>
        </w:rPr>
      </w:pPr>
    </w:p>
    <w:p w:rsidR="00E3306C" w:rsidRPr="00E3306C" w:rsidRDefault="00E3306C" w:rsidP="001736BB">
      <w:pPr>
        <w:pStyle w:val="Sraopastraipa"/>
        <w:numPr>
          <w:ilvl w:val="0"/>
          <w:numId w:val="78"/>
        </w:numPr>
        <w:spacing w:after="0" w:line="276" w:lineRule="auto"/>
        <w:ind w:hanging="720"/>
        <w:jc w:val="both"/>
        <w:rPr>
          <w:rFonts w:ascii="Arial" w:eastAsia="Times New Roman" w:hAnsi="Arial" w:cs="Arial"/>
          <w:b/>
          <w:spacing w:val="-1"/>
          <w:sz w:val="20"/>
          <w:szCs w:val="20"/>
        </w:rPr>
      </w:pPr>
      <w:bookmarkStart w:id="11" w:name="_Toc498606460"/>
      <w:r w:rsidRPr="00E3306C">
        <w:rPr>
          <w:rFonts w:ascii="Arial" w:eastAsia="Times New Roman" w:hAnsi="Arial" w:cs="Arial"/>
          <w:b/>
          <w:spacing w:val="-1"/>
          <w:sz w:val="20"/>
          <w:szCs w:val="20"/>
        </w:rPr>
        <w:t>Applicable policies, guidelines and principles</w:t>
      </w:r>
      <w:bookmarkEnd w:id="11"/>
      <w:r w:rsidRPr="00E3306C">
        <w:rPr>
          <w:rFonts w:ascii="Arial" w:eastAsia="Times New Roman" w:hAnsi="Arial" w:cs="Arial"/>
          <w:b/>
          <w:spacing w:val="-1"/>
          <w:sz w:val="20"/>
          <w:szCs w:val="20"/>
        </w:rPr>
        <w:t xml:space="preserve"> </w:t>
      </w:r>
    </w:p>
    <w:p w:rsidR="00E3306C" w:rsidRPr="00E3306C" w:rsidRDefault="00E3306C" w:rsidP="00E3306C">
      <w:pPr>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pacing w:val="-1"/>
          <w:sz w:val="20"/>
          <w:szCs w:val="20"/>
        </w:rPr>
        <w:t xml:space="preserve">The management of the Platform as well as of the respective Funds established thereunder shall be performed with the application of the EIB’s internal policies and guidelines, such as </w:t>
      </w:r>
      <w:r w:rsidRPr="00E3306C">
        <w:rPr>
          <w:rFonts w:ascii="Arial" w:eastAsia="Times New Roman" w:hAnsi="Arial" w:cs="Arial"/>
          <w:sz w:val="20"/>
          <w:szCs w:val="20"/>
        </w:rPr>
        <w:t xml:space="preserve">environmental, social and gender policies, as well as those related to </w:t>
      </w:r>
      <w:r w:rsidRPr="00E3306C">
        <w:rPr>
          <w:rFonts w:ascii="Arial" w:eastAsia="Times New Roman" w:hAnsi="Arial" w:cs="Arial"/>
          <w:sz w:val="20"/>
          <w:szCs w:val="20"/>
          <w:lang w:eastAsia="en-GB"/>
        </w:rPr>
        <w:t xml:space="preserve">anti-fraud, fight against </w:t>
      </w:r>
      <w:r w:rsidRPr="00E3306C">
        <w:rPr>
          <w:rFonts w:ascii="Arial" w:eastAsia="Times New Roman" w:hAnsi="Arial" w:cs="Arial"/>
          <w:b/>
          <w:bCs/>
          <w:sz w:val="20"/>
          <w:szCs w:val="20"/>
          <w:lang w:val="en"/>
        </w:rPr>
        <w:t xml:space="preserve">tax evasion, tax avoidance, </w:t>
      </w:r>
      <w:r w:rsidRPr="00E3306C">
        <w:rPr>
          <w:rFonts w:ascii="Arial" w:eastAsia="Times New Roman" w:hAnsi="Arial" w:cs="Arial"/>
          <w:sz w:val="20"/>
          <w:szCs w:val="20"/>
          <w:lang w:val="en"/>
        </w:rPr>
        <w:t>harmful tax practices,</w:t>
      </w:r>
      <w:r w:rsidRPr="00E3306C">
        <w:rPr>
          <w:rFonts w:ascii="Arial" w:eastAsia="Times New Roman" w:hAnsi="Arial" w:cs="Times New Roman"/>
          <w:sz w:val="20"/>
          <w:szCs w:val="20"/>
        </w:rPr>
        <w:t xml:space="preserve"> anti-</w:t>
      </w:r>
      <w:r w:rsidRPr="00E3306C">
        <w:rPr>
          <w:rFonts w:ascii="Arial" w:eastAsia="Times New Roman" w:hAnsi="Arial" w:cs="Arial"/>
          <w:sz w:val="20"/>
          <w:szCs w:val="20"/>
          <w:lang w:val="en"/>
        </w:rPr>
        <w:t>money laundering and fight against financing of terrorism, market abuse, non-cooperation with non-transparent and uncooperative jurisdictions</w:t>
      </w:r>
      <w:r w:rsidRPr="00E3306C">
        <w:rPr>
          <w:rFonts w:ascii="Arial" w:eastAsia="Times New Roman" w:hAnsi="Arial" w:cs="Arial"/>
          <w:b/>
          <w:bCs/>
          <w:sz w:val="20"/>
          <w:szCs w:val="20"/>
          <w:lang w:val="en"/>
        </w:rPr>
        <w:t xml:space="preserve">, </w:t>
      </w:r>
      <w:r w:rsidRPr="00E3306C">
        <w:rPr>
          <w:rFonts w:ascii="Arial" w:eastAsia="Times New Roman" w:hAnsi="Arial" w:cs="Arial"/>
          <w:sz w:val="20"/>
          <w:szCs w:val="20"/>
        </w:rPr>
        <w:t>procurement</w:t>
      </w:r>
      <w:r w:rsidRPr="00E3306C">
        <w:rPr>
          <w:rFonts w:ascii="Arial" w:eastAsia="Times New Roman" w:hAnsi="Arial" w:cs="Arial"/>
          <w:sz w:val="20"/>
          <w:szCs w:val="20"/>
          <w:lang w:eastAsia="en-GB"/>
        </w:rPr>
        <w:t xml:space="preserve"> and t</w:t>
      </w:r>
      <w:r w:rsidRPr="00E3306C">
        <w:rPr>
          <w:rFonts w:ascii="Arial" w:eastAsia="Times New Roman" w:hAnsi="Arial" w:cs="Arial"/>
          <w:sz w:val="20"/>
          <w:szCs w:val="20"/>
        </w:rPr>
        <w:t>ransparency policies</w:t>
      </w:r>
      <w:r w:rsidRPr="00E3306C">
        <w:rPr>
          <w:rFonts w:ascii="Arial" w:eastAsia="Times New Roman" w:hAnsi="Arial" w:cs="Arial"/>
          <w:sz w:val="20"/>
          <w:szCs w:val="20"/>
          <w:vertAlign w:val="superscript"/>
        </w:rPr>
        <w:footnoteReference w:id="11"/>
      </w:r>
      <w:r w:rsidRPr="00E3306C">
        <w:rPr>
          <w:rFonts w:ascii="Arial" w:eastAsia="Times New Roman" w:hAnsi="Arial" w:cs="Arial"/>
          <w:sz w:val="20"/>
          <w:szCs w:val="20"/>
        </w:rPr>
        <w:t>.</w:t>
      </w:r>
    </w:p>
    <w:p w:rsidR="00E3306C" w:rsidRPr="00E3306C" w:rsidRDefault="00E3306C" w:rsidP="00E3306C">
      <w:pPr>
        <w:autoSpaceDE w:val="0"/>
        <w:autoSpaceDN w:val="0"/>
        <w:adjustRightInd w:val="0"/>
        <w:spacing w:after="0" w:line="276" w:lineRule="auto"/>
        <w:jc w:val="both"/>
        <w:rPr>
          <w:rFonts w:ascii="Arial" w:eastAsia="Times New Roman" w:hAnsi="Arial" w:cs="Arial"/>
          <w:sz w:val="20"/>
          <w:szCs w:val="20"/>
        </w:rPr>
      </w:pPr>
    </w:p>
    <w:p w:rsidR="00E3306C" w:rsidRPr="00E3306C" w:rsidRDefault="00E3306C" w:rsidP="00E3306C">
      <w:pPr>
        <w:tabs>
          <w:tab w:val="left" w:pos="0"/>
        </w:tabs>
        <w:autoSpaceDE w:val="0"/>
        <w:autoSpaceDN w:val="0"/>
        <w:adjustRightInd w:val="0"/>
        <w:spacing w:after="0" w:line="276" w:lineRule="auto"/>
        <w:jc w:val="both"/>
        <w:rPr>
          <w:rFonts w:ascii="Arial" w:eastAsia="Times New Roman" w:hAnsi="Arial" w:cs="Arial"/>
          <w:b/>
          <w:iCs/>
          <w:sz w:val="20"/>
          <w:szCs w:val="20"/>
          <w:lang w:eastAsia="en-GB"/>
        </w:rPr>
      </w:pPr>
      <w:r w:rsidRPr="00E3306C">
        <w:rPr>
          <w:rFonts w:ascii="Arial" w:eastAsia="Times New Roman" w:hAnsi="Arial" w:cs="Arial"/>
          <w:iCs/>
          <w:sz w:val="20"/>
          <w:szCs w:val="20"/>
          <w:lang w:eastAsia="en-GB"/>
        </w:rPr>
        <w:t>It should be noted that several cross-cutting principles are also applicable to the EIB activities, and consequently shall also be applicable to the operations supported through the resources contributed to the Funds under the Platform, including the following:</w:t>
      </w:r>
      <w:r w:rsidRPr="00E3306C">
        <w:rPr>
          <w:rFonts w:ascii="Arial" w:eastAsia="Times New Roman" w:hAnsi="Arial" w:cs="Arial"/>
          <w:b/>
          <w:iCs/>
          <w:sz w:val="20"/>
          <w:szCs w:val="20"/>
          <w:lang w:eastAsia="en-GB"/>
        </w:rPr>
        <w:t xml:space="preserve"> </w:t>
      </w:r>
    </w:p>
    <w:p w:rsidR="00E3306C" w:rsidRPr="00E3306C" w:rsidRDefault="00E3306C" w:rsidP="00E3306C">
      <w:pPr>
        <w:autoSpaceDE w:val="0"/>
        <w:autoSpaceDN w:val="0"/>
        <w:adjustRightInd w:val="0"/>
        <w:spacing w:after="0" w:line="276" w:lineRule="auto"/>
        <w:jc w:val="both"/>
        <w:rPr>
          <w:rFonts w:ascii="Arial" w:eastAsia="Times New Roman" w:hAnsi="Arial" w:cs="Arial"/>
          <w:b/>
          <w:iCs/>
          <w:sz w:val="20"/>
          <w:szCs w:val="20"/>
          <w:lang w:eastAsia="en-GB"/>
        </w:rPr>
      </w:pPr>
    </w:p>
    <w:p w:rsidR="00E3306C" w:rsidRPr="00E3306C" w:rsidRDefault="00E3306C" w:rsidP="00E3306C">
      <w:pPr>
        <w:numPr>
          <w:ilvl w:val="0"/>
          <w:numId w:val="49"/>
        </w:numPr>
        <w:autoSpaceDE w:val="0"/>
        <w:autoSpaceDN w:val="0"/>
        <w:adjustRightInd w:val="0"/>
        <w:spacing w:after="0" w:line="276" w:lineRule="auto"/>
        <w:jc w:val="both"/>
        <w:rPr>
          <w:rFonts w:ascii="Arial" w:eastAsia="Times New Roman" w:hAnsi="Arial" w:cs="Arial"/>
          <w:b/>
          <w:iCs/>
          <w:sz w:val="20"/>
          <w:szCs w:val="20"/>
          <w:lang w:eastAsia="en-GB"/>
        </w:rPr>
      </w:pPr>
      <w:r w:rsidRPr="00E3306C">
        <w:rPr>
          <w:rFonts w:ascii="Arial" w:eastAsia="Times New Roman" w:hAnsi="Arial" w:cs="Arial"/>
          <w:iCs/>
          <w:sz w:val="20"/>
          <w:szCs w:val="20"/>
          <w:lang w:eastAsia="en-GB"/>
        </w:rPr>
        <w:t>Protection of human rights and safeguarding against social, climate and environmental risks that should be achieved</w:t>
      </w:r>
      <w:r w:rsidRPr="00E3306C">
        <w:rPr>
          <w:rFonts w:ascii="Arial" w:eastAsia="Times New Roman" w:hAnsi="Arial" w:cs="Arial"/>
          <w:b/>
          <w:iCs/>
          <w:sz w:val="20"/>
          <w:szCs w:val="20"/>
          <w:lang w:eastAsia="en-GB"/>
        </w:rPr>
        <w:t xml:space="preserve"> </w:t>
      </w:r>
      <w:r w:rsidRPr="00E3306C">
        <w:rPr>
          <w:rFonts w:ascii="Arial" w:eastAsia="Times New Roman" w:hAnsi="Arial" w:cs="Arial"/>
          <w:iCs/>
          <w:sz w:val="20"/>
          <w:szCs w:val="20"/>
          <w:lang w:eastAsia="en-GB"/>
        </w:rPr>
        <w:t>by ensuring compliance with the EIB’s environmental and social standards, as well as the EIB’s Climate Action Statement;</w:t>
      </w:r>
    </w:p>
    <w:p w:rsidR="00E3306C" w:rsidRPr="00E3306C" w:rsidRDefault="00E3306C" w:rsidP="00E3306C">
      <w:pPr>
        <w:autoSpaceDE w:val="0"/>
        <w:autoSpaceDN w:val="0"/>
        <w:adjustRightInd w:val="0"/>
        <w:spacing w:after="0" w:line="276" w:lineRule="auto"/>
        <w:ind w:left="720"/>
        <w:jc w:val="both"/>
        <w:rPr>
          <w:rFonts w:ascii="Arial" w:eastAsia="Times New Roman" w:hAnsi="Arial" w:cs="Arial"/>
          <w:b/>
          <w:iCs/>
          <w:sz w:val="20"/>
          <w:szCs w:val="20"/>
          <w:lang w:eastAsia="en-GB"/>
        </w:rPr>
      </w:pPr>
    </w:p>
    <w:p w:rsidR="00E3306C" w:rsidRPr="00E3306C" w:rsidRDefault="00E3306C" w:rsidP="00E3306C">
      <w:pPr>
        <w:numPr>
          <w:ilvl w:val="0"/>
          <w:numId w:val="49"/>
        </w:numPr>
        <w:autoSpaceDE w:val="0"/>
        <w:autoSpaceDN w:val="0"/>
        <w:adjustRightInd w:val="0"/>
        <w:spacing w:after="0" w:line="276" w:lineRule="auto"/>
        <w:jc w:val="both"/>
        <w:rPr>
          <w:rFonts w:ascii="Arial" w:eastAsia="Times New Roman" w:hAnsi="Arial" w:cs="Arial"/>
          <w:iCs/>
          <w:sz w:val="20"/>
          <w:szCs w:val="20"/>
          <w:lang w:eastAsia="en-GB"/>
        </w:rPr>
      </w:pPr>
      <w:r w:rsidRPr="00E3306C">
        <w:rPr>
          <w:rFonts w:ascii="Arial" w:eastAsia="Times New Roman" w:hAnsi="Arial" w:cs="Arial"/>
          <w:iCs/>
          <w:sz w:val="20"/>
          <w:szCs w:val="20"/>
          <w:lang w:eastAsia="en-GB"/>
        </w:rPr>
        <w:t>Protection of women’s rights</w:t>
      </w:r>
      <w:r w:rsidRPr="00E3306C">
        <w:rPr>
          <w:rFonts w:ascii="Arial" w:eastAsia="Times New Roman" w:hAnsi="Arial" w:cs="Arial"/>
          <w:b/>
          <w:iCs/>
          <w:sz w:val="20"/>
          <w:szCs w:val="20"/>
          <w:lang w:eastAsia="en-GB"/>
        </w:rPr>
        <w:t xml:space="preserve"> </w:t>
      </w:r>
      <w:r w:rsidRPr="00E3306C">
        <w:rPr>
          <w:rFonts w:ascii="Arial" w:eastAsia="Times New Roman" w:hAnsi="Arial" w:cs="Arial"/>
          <w:iCs/>
          <w:sz w:val="20"/>
          <w:szCs w:val="20"/>
          <w:lang w:eastAsia="en-GB"/>
        </w:rPr>
        <w:t>that should be achieved</w:t>
      </w:r>
      <w:r w:rsidRPr="00E3306C">
        <w:rPr>
          <w:rFonts w:ascii="Arial" w:eastAsia="Times New Roman" w:hAnsi="Arial" w:cs="Arial"/>
          <w:b/>
          <w:iCs/>
          <w:sz w:val="20"/>
          <w:szCs w:val="20"/>
          <w:lang w:eastAsia="en-GB"/>
        </w:rPr>
        <w:t xml:space="preserve"> </w:t>
      </w:r>
      <w:r w:rsidRPr="00E3306C">
        <w:rPr>
          <w:rFonts w:ascii="Arial" w:eastAsia="Times New Roman" w:hAnsi="Arial" w:cs="Arial"/>
          <w:iCs/>
          <w:sz w:val="20"/>
          <w:szCs w:val="20"/>
          <w:lang w:eastAsia="en-GB"/>
        </w:rPr>
        <w:t>through the application of the EIB’s social standards, and the promotion of gender equality and women’s economic empowerment based on the implementation of the EIB Group Gender Equality Strategy;</w:t>
      </w:r>
    </w:p>
    <w:p w:rsidR="00E3306C" w:rsidRPr="00E3306C" w:rsidRDefault="00E3306C" w:rsidP="00E3306C">
      <w:pPr>
        <w:widowControl w:val="0"/>
        <w:spacing w:after="0" w:line="240" w:lineRule="auto"/>
        <w:rPr>
          <w:rFonts w:ascii="Calibri" w:eastAsia="Calibri" w:hAnsi="Calibri" w:cs="Arial"/>
          <w:iCs/>
          <w:lang w:val="en-US" w:eastAsia="en-GB"/>
        </w:rPr>
      </w:pPr>
    </w:p>
    <w:p w:rsidR="00E3306C" w:rsidRPr="00E3306C" w:rsidRDefault="00E3306C" w:rsidP="00E3306C">
      <w:pPr>
        <w:numPr>
          <w:ilvl w:val="0"/>
          <w:numId w:val="49"/>
        </w:numPr>
        <w:autoSpaceDE w:val="0"/>
        <w:autoSpaceDN w:val="0"/>
        <w:adjustRightInd w:val="0"/>
        <w:spacing w:after="0" w:line="276" w:lineRule="auto"/>
        <w:jc w:val="both"/>
        <w:rPr>
          <w:rFonts w:ascii="Arial" w:eastAsia="Times New Roman" w:hAnsi="Arial" w:cs="Arial"/>
          <w:iCs/>
          <w:sz w:val="20"/>
          <w:szCs w:val="20"/>
          <w:lang w:eastAsia="en-GB"/>
        </w:rPr>
      </w:pPr>
      <w:r w:rsidRPr="00E3306C">
        <w:rPr>
          <w:rFonts w:ascii="Arial" w:eastAsia="Times New Roman" w:hAnsi="Arial" w:cs="Arial"/>
          <w:iCs/>
          <w:sz w:val="20"/>
          <w:szCs w:val="20"/>
          <w:lang w:eastAsia="en-GB"/>
        </w:rPr>
        <w:t>Avoiding investments being impacted by, or indeed triggering, conflict, social tensions and violence through the application of a conflict sensitivity approach to operations in fragile, conflict-affected or conflict-prone contexts;</w:t>
      </w:r>
    </w:p>
    <w:p w:rsidR="00E3306C" w:rsidRPr="00E3306C" w:rsidRDefault="00E3306C" w:rsidP="00E3306C">
      <w:pPr>
        <w:autoSpaceDE w:val="0"/>
        <w:autoSpaceDN w:val="0"/>
        <w:adjustRightInd w:val="0"/>
        <w:spacing w:after="0" w:line="276" w:lineRule="auto"/>
        <w:jc w:val="both"/>
        <w:rPr>
          <w:rFonts w:ascii="Arial" w:eastAsia="Times New Roman" w:hAnsi="Arial" w:cs="Arial"/>
          <w:iCs/>
          <w:sz w:val="20"/>
          <w:szCs w:val="20"/>
          <w:lang w:eastAsia="en-GB"/>
        </w:rPr>
      </w:pPr>
    </w:p>
    <w:p w:rsidR="00E3306C" w:rsidRPr="00E3306C" w:rsidRDefault="00E3306C" w:rsidP="00E3306C">
      <w:pPr>
        <w:numPr>
          <w:ilvl w:val="0"/>
          <w:numId w:val="52"/>
        </w:num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Ownership that should be ensured</w:t>
      </w:r>
      <w:r w:rsidRPr="00E3306C">
        <w:rPr>
          <w:rFonts w:ascii="Arial" w:eastAsia="Times New Roman" w:hAnsi="Arial" w:cs="Arial"/>
          <w:i/>
          <w:spacing w:val="-1"/>
          <w:sz w:val="20"/>
          <w:szCs w:val="20"/>
        </w:rPr>
        <w:t xml:space="preserve"> </w:t>
      </w:r>
      <w:r w:rsidRPr="00E3306C">
        <w:rPr>
          <w:rFonts w:ascii="Arial" w:eastAsia="Times New Roman" w:hAnsi="Arial" w:cs="Arial"/>
          <w:spacing w:val="-1"/>
          <w:sz w:val="20"/>
          <w:szCs w:val="20"/>
        </w:rPr>
        <w:t>through</w:t>
      </w:r>
      <w:r w:rsidRPr="00E3306C">
        <w:rPr>
          <w:rFonts w:ascii="Arial" w:eastAsia="Times New Roman" w:hAnsi="Arial" w:cs="Arial"/>
          <w:i/>
          <w:spacing w:val="-1"/>
          <w:sz w:val="20"/>
          <w:szCs w:val="20"/>
        </w:rPr>
        <w:t xml:space="preserve"> </w:t>
      </w:r>
      <w:r w:rsidRPr="00E3306C">
        <w:rPr>
          <w:rFonts w:ascii="Arial" w:eastAsia="Times New Roman" w:hAnsi="Arial" w:cs="Arial"/>
          <w:spacing w:val="-1"/>
          <w:sz w:val="20"/>
          <w:szCs w:val="20"/>
        </w:rPr>
        <w:t>consultations with the beneficiary countries and ensuring the alignment and complementarity of operations with relevant regional, national and local strategies and priorities;</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numPr>
          <w:ilvl w:val="0"/>
          <w:numId w:val="52"/>
        </w:num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Cost-Sharing that should be achieved through ensuring that,</w:t>
      </w:r>
      <w:r w:rsidRPr="00E3306C">
        <w:rPr>
          <w:rFonts w:ascii="Arial" w:eastAsia="Times New Roman" w:hAnsi="Arial" w:cs="Times New Roman"/>
          <w:sz w:val="20"/>
          <w:szCs w:val="20"/>
        </w:rPr>
        <w:t xml:space="preserve"> </w:t>
      </w:r>
      <w:r w:rsidRPr="00E3306C">
        <w:rPr>
          <w:rFonts w:ascii="Arial" w:eastAsia="Times New Roman" w:hAnsi="Arial" w:cs="Arial"/>
          <w:spacing w:val="-1"/>
          <w:sz w:val="20"/>
          <w:szCs w:val="20"/>
        </w:rPr>
        <w:t xml:space="preserve">whenever possible, final beneficiaries shall make an appropriate contribution to the operations financed under </w:t>
      </w:r>
      <w:r w:rsidRPr="00E3306C">
        <w:rPr>
          <w:rFonts w:ascii="Arial" w:eastAsia="Times New Roman" w:hAnsi="Arial" w:cs="Arial"/>
          <w:spacing w:val="-1"/>
          <w:sz w:val="20"/>
          <w:szCs w:val="20"/>
        </w:rPr>
        <w:lastRenderedPageBreak/>
        <w:t>the Platform in accordance with modalities to be determined by the Contributors and the Bank;</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numPr>
          <w:ilvl w:val="0"/>
          <w:numId w:val="52"/>
        </w:num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Cost-Efficiency that should be achieved by ensuring that only a justifiable proportion of grants/subsidies/guarantees shall be provided along other sources of financing. It shall be ensured that the costs of implementation of the operations shall always be reasonable;</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numPr>
          <w:ilvl w:val="0"/>
          <w:numId w:val="52"/>
        </w:numPr>
        <w:spacing w:after="0" w:line="276" w:lineRule="auto"/>
        <w:jc w:val="both"/>
        <w:rPr>
          <w:rFonts w:ascii="Arial" w:eastAsia="Times New Roman" w:hAnsi="Arial" w:cs="Arial"/>
          <w:iCs/>
          <w:sz w:val="20"/>
          <w:szCs w:val="20"/>
        </w:rPr>
      </w:pPr>
      <w:r w:rsidRPr="00E3306C">
        <w:rPr>
          <w:rFonts w:ascii="Arial" w:eastAsia="Times New Roman" w:hAnsi="Arial" w:cs="Arial"/>
          <w:iCs/>
          <w:sz w:val="20"/>
          <w:szCs w:val="20"/>
        </w:rPr>
        <w:t>Sustainability that should be achieved by seeking to ensure an improved local capacity by transferring knowledge to final beneficiaries and maintaining the impact of the investment also beyond the life of the operation;</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3306C">
      <w:pPr>
        <w:numPr>
          <w:ilvl w:val="0"/>
          <w:numId w:val="52"/>
        </w:num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Catalytic Impact that should be achieved by ensuring that resources are provided only for activities that can contribute to the subsequent mobilisation of additional funds, partners, or further assistance in supported areas; and </w:t>
      </w:r>
    </w:p>
    <w:p w:rsidR="00E3306C" w:rsidRPr="00E3306C" w:rsidRDefault="00E3306C" w:rsidP="00E3306C">
      <w:pPr>
        <w:widowControl w:val="0"/>
        <w:spacing w:after="0" w:line="240" w:lineRule="auto"/>
        <w:rPr>
          <w:rFonts w:ascii="Calibri" w:eastAsia="Calibri" w:hAnsi="Calibri" w:cs="Arial"/>
          <w:spacing w:val="-1"/>
          <w:lang w:val="en-US"/>
        </w:rPr>
      </w:pPr>
    </w:p>
    <w:p w:rsidR="00E3306C" w:rsidRPr="00E3306C" w:rsidRDefault="00E3306C" w:rsidP="00E3306C">
      <w:pPr>
        <w:numPr>
          <w:ilvl w:val="0"/>
          <w:numId w:val="52"/>
        </w:num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Promotion of open market that should be achieved by ensuring that overcompensation is avoided and that </w:t>
      </w:r>
      <w:r w:rsidRPr="00E3306C">
        <w:rPr>
          <w:rFonts w:ascii="Arial" w:eastAsia="Times New Roman" w:hAnsi="Arial" w:cs="Arial"/>
          <w:spacing w:val="-1"/>
          <w:sz w:val="20"/>
          <w:szCs w:val="20"/>
          <w:lang w:val="en"/>
        </w:rPr>
        <w:t>supported operations do not distort the functioning of the market.</w:t>
      </w:r>
    </w:p>
    <w:p w:rsidR="00E3306C" w:rsidRPr="00E3306C" w:rsidRDefault="00E3306C" w:rsidP="00E3306C">
      <w:pPr>
        <w:spacing w:after="0" w:line="276" w:lineRule="auto"/>
        <w:jc w:val="both"/>
        <w:rPr>
          <w:rFonts w:ascii="Arial" w:eastAsia="Times New Roman" w:hAnsi="Arial" w:cs="Arial"/>
          <w:spacing w:val="-1"/>
          <w:sz w:val="20"/>
          <w:szCs w:val="20"/>
          <w:lang w:val="en"/>
        </w:rPr>
      </w:pPr>
    </w:p>
    <w:p w:rsidR="00E3306C" w:rsidRPr="00E3306C" w:rsidRDefault="00E3306C" w:rsidP="00E3306C">
      <w:pPr>
        <w:spacing w:after="0" w:line="276" w:lineRule="auto"/>
        <w:jc w:val="both"/>
        <w:rPr>
          <w:rFonts w:ascii="Arial" w:eastAsia="Times New Roman" w:hAnsi="Arial" w:cs="Arial"/>
          <w:spacing w:val="-1"/>
          <w:sz w:val="20"/>
          <w:szCs w:val="20"/>
          <w:lang w:val="en"/>
        </w:rPr>
      </w:pPr>
    </w:p>
    <w:p w:rsidR="00E3306C" w:rsidRPr="00E3306C" w:rsidRDefault="00E3306C" w:rsidP="001736BB">
      <w:pPr>
        <w:pStyle w:val="Sraopastraipa"/>
        <w:numPr>
          <w:ilvl w:val="0"/>
          <w:numId w:val="77"/>
        </w:numPr>
        <w:spacing w:after="0" w:line="276" w:lineRule="auto"/>
        <w:ind w:left="426" w:hanging="426"/>
        <w:jc w:val="both"/>
        <w:rPr>
          <w:rFonts w:ascii="Arial" w:eastAsia="Times New Roman" w:hAnsi="Arial" w:cs="Arial"/>
          <w:b/>
          <w:sz w:val="20"/>
          <w:szCs w:val="20"/>
        </w:rPr>
      </w:pPr>
      <w:bookmarkStart w:id="12" w:name="_Toc498606461"/>
      <w:bookmarkEnd w:id="8"/>
      <w:r w:rsidRPr="00E3306C">
        <w:rPr>
          <w:rFonts w:ascii="Arial" w:eastAsia="Times New Roman" w:hAnsi="Arial" w:cs="Arial"/>
          <w:b/>
          <w:sz w:val="20"/>
          <w:szCs w:val="20"/>
        </w:rPr>
        <w:t>Expected Results and Impact</w:t>
      </w:r>
      <w:bookmarkEnd w:id="12"/>
      <w:r w:rsidRPr="00E3306C">
        <w:rPr>
          <w:rFonts w:ascii="Arial" w:eastAsia="Times New Roman" w:hAnsi="Arial" w:cs="Arial"/>
          <w:b/>
          <w:sz w:val="20"/>
          <w:szCs w:val="20"/>
        </w:rPr>
        <w:t xml:space="preserve"> </w:t>
      </w:r>
    </w:p>
    <w:p w:rsidR="00E3306C" w:rsidRPr="00E3306C" w:rsidRDefault="00E3306C" w:rsidP="00E3306C">
      <w:pPr>
        <w:spacing w:after="0" w:line="276" w:lineRule="auto"/>
        <w:jc w:val="both"/>
        <w:rPr>
          <w:rFonts w:ascii="Arial" w:eastAsia="Times New Roman" w:hAnsi="Arial" w:cs="Arial"/>
          <w:b/>
          <w:iCs/>
          <w:sz w:val="20"/>
          <w:szCs w:val="20"/>
        </w:rPr>
      </w:pPr>
    </w:p>
    <w:p w:rsidR="00E3306C" w:rsidRPr="00E3306C" w:rsidRDefault="00E3306C" w:rsidP="00E3306C">
      <w:pPr>
        <w:spacing w:after="0" w:line="276" w:lineRule="auto"/>
        <w:jc w:val="both"/>
        <w:rPr>
          <w:rFonts w:ascii="Arial" w:eastAsia="Times New Roman" w:hAnsi="Arial" w:cs="Arial"/>
          <w:bCs/>
          <w:iCs/>
          <w:sz w:val="20"/>
          <w:szCs w:val="20"/>
        </w:rPr>
      </w:pPr>
      <w:r w:rsidRPr="00E3306C">
        <w:rPr>
          <w:rFonts w:ascii="Arial" w:eastAsia="Times New Roman" w:hAnsi="Arial" w:cs="Arial"/>
          <w:bCs/>
          <w:iCs/>
          <w:sz w:val="20"/>
          <w:szCs w:val="20"/>
        </w:rPr>
        <w:t>The following section provides the list of results and describes impact that the operations supported through the resources contributed to the Funds under the Platform are expected to achieve. Such results and impacts include the following:</w:t>
      </w:r>
    </w:p>
    <w:p w:rsidR="00E3306C" w:rsidRPr="00E3306C" w:rsidRDefault="00E3306C" w:rsidP="00E3306C">
      <w:pPr>
        <w:spacing w:after="0" w:line="276" w:lineRule="auto"/>
        <w:jc w:val="both"/>
        <w:rPr>
          <w:rFonts w:ascii="Arial" w:eastAsia="Times New Roman" w:hAnsi="Arial" w:cs="Arial"/>
          <w:bCs/>
          <w:iCs/>
          <w:sz w:val="20"/>
          <w:szCs w:val="20"/>
        </w:rPr>
      </w:pPr>
    </w:p>
    <w:p w:rsidR="00E3306C" w:rsidRPr="00E3306C" w:rsidRDefault="00E3306C" w:rsidP="00E3306C">
      <w:pPr>
        <w:numPr>
          <w:ilvl w:val="0"/>
          <w:numId w:val="50"/>
        </w:numPr>
        <w:spacing w:after="0" w:line="276" w:lineRule="auto"/>
        <w:jc w:val="both"/>
        <w:rPr>
          <w:rFonts w:ascii="Arial" w:eastAsia="Times New Roman" w:hAnsi="Arial" w:cs="Arial"/>
          <w:iCs/>
          <w:sz w:val="20"/>
          <w:szCs w:val="20"/>
        </w:rPr>
      </w:pPr>
      <w:r w:rsidRPr="00E3306C">
        <w:rPr>
          <w:rFonts w:ascii="Arial" w:eastAsia="Times New Roman" w:hAnsi="Arial" w:cs="Arial"/>
          <w:bCs/>
          <w:iCs/>
          <w:sz w:val="20"/>
          <w:szCs w:val="20"/>
        </w:rPr>
        <w:t>Leverage of the overall investment</w:t>
      </w:r>
    </w:p>
    <w:p w:rsidR="00E3306C" w:rsidRPr="00E3306C" w:rsidRDefault="00E3306C" w:rsidP="00E3306C">
      <w:pPr>
        <w:spacing w:after="0" w:line="276" w:lineRule="auto"/>
        <w:ind w:left="720"/>
        <w:jc w:val="both"/>
        <w:rPr>
          <w:rFonts w:ascii="Arial" w:eastAsia="Times New Roman" w:hAnsi="Arial" w:cs="Arial"/>
          <w:iCs/>
          <w:sz w:val="20"/>
          <w:szCs w:val="20"/>
        </w:rPr>
      </w:pPr>
    </w:p>
    <w:p w:rsidR="00E3306C" w:rsidRPr="00E3306C" w:rsidRDefault="00E3306C" w:rsidP="00E3306C">
      <w:pPr>
        <w:spacing w:after="0" w:line="276" w:lineRule="auto"/>
        <w:ind w:left="709"/>
        <w:jc w:val="both"/>
        <w:rPr>
          <w:rFonts w:ascii="Arial" w:eastAsia="Times New Roman" w:hAnsi="Arial" w:cs="Arial"/>
          <w:iCs/>
          <w:sz w:val="20"/>
          <w:szCs w:val="20"/>
        </w:rPr>
      </w:pPr>
      <w:r w:rsidRPr="00E3306C">
        <w:rPr>
          <w:rFonts w:ascii="Arial" w:eastAsia="Times New Roman" w:hAnsi="Arial" w:cs="Arial"/>
          <w:iCs/>
          <w:sz w:val="20"/>
          <w:szCs w:val="20"/>
        </w:rPr>
        <w:t xml:space="preserve">Appropriate leverage may allow </w:t>
      </w:r>
      <w:proofErr w:type="gramStart"/>
      <w:r w:rsidRPr="00E3306C">
        <w:rPr>
          <w:rFonts w:ascii="Arial" w:eastAsia="Times New Roman" w:hAnsi="Arial" w:cs="Arial"/>
          <w:iCs/>
          <w:sz w:val="20"/>
          <w:szCs w:val="20"/>
        </w:rPr>
        <w:t>to implement</w:t>
      </w:r>
      <w:proofErr w:type="gramEnd"/>
      <w:r w:rsidRPr="00E3306C">
        <w:rPr>
          <w:rFonts w:ascii="Arial" w:eastAsia="Times New Roman" w:hAnsi="Arial" w:cs="Arial"/>
          <w:iCs/>
          <w:sz w:val="20"/>
          <w:szCs w:val="20"/>
        </w:rPr>
        <w:t xml:space="preserve"> investments that would otherwise not take place, to accelerate their implementation, or to increase their chances of success. Through leverage the scope and scale of the overall investment may also be increased to deliver a larger impact than would otherwise be the case, extend the benefits to a wider group of final beneficiaries, especially the poor and vulnerable groups, and boost private sector investments that may otherwise not be engaged. </w:t>
      </w:r>
    </w:p>
    <w:p w:rsidR="00E3306C" w:rsidRPr="00E3306C" w:rsidRDefault="00E3306C" w:rsidP="00E3306C">
      <w:pPr>
        <w:widowControl w:val="0"/>
        <w:spacing w:after="0" w:line="276" w:lineRule="auto"/>
        <w:rPr>
          <w:rFonts w:ascii="Arial" w:eastAsia="Calibri" w:hAnsi="Arial" w:cs="Arial"/>
          <w:iCs/>
          <w:sz w:val="20"/>
          <w:szCs w:val="20"/>
          <w:lang w:val="en-US"/>
        </w:rPr>
      </w:pPr>
    </w:p>
    <w:p w:rsidR="00E3306C" w:rsidRPr="00E3306C" w:rsidRDefault="00E3306C" w:rsidP="00E3306C">
      <w:pPr>
        <w:numPr>
          <w:ilvl w:val="0"/>
          <w:numId w:val="50"/>
        </w:numPr>
        <w:spacing w:after="0" w:line="276" w:lineRule="auto"/>
        <w:jc w:val="both"/>
        <w:rPr>
          <w:rFonts w:ascii="Arial" w:eastAsia="Times New Roman" w:hAnsi="Arial" w:cs="Arial"/>
          <w:b/>
          <w:bCs/>
          <w:i/>
          <w:iCs/>
          <w:sz w:val="20"/>
          <w:szCs w:val="20"/>
        </w:rPr>
      </w:pPr>
      <w:r w:rsidRPr="00E3306C">
        <w:rPr>
          <w:rFonts w:ascii="Arial" w:eastAsia="Times New Roman" w:hAnsi="Arial" w:cs="Arial"/>
          <w:b/>
          <w:bCs/>
          <w:i/>
          <w:iCs/>
          <w:sz w:val="20"/>
          <w:szCs w:val="20"/>
        </w:rPr>
        <w:t xml:space="preserve"> </w:t>
      </w:r>
      <w:r w:rsidRPr="00E3306C">
        <w:rPr>
          <w:rFonts w:ascii="Arial" w:eastAsia="Times New Roman" w:hAnsi="Arial" w:cs="Arial"/>
          <w:iCs/>
          <w:sz w:val="20"/>
          <w:szCs w:val="20"/>
        </w:rPr>
        <w:t>Economic benefits</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3306C">
      <w:pPr>
        <w:spacing w:after="0" w:line="276" w:lineRule="auto"/>
        <w:ind w:left="720"/>
        <w:jc w:val="both"/>
        <w:rPr>
          <w:rFonts w:ascii="Arial" w:eastAsia="Times New Roman" w:hAnsi="Arial" w:cs="Arial"/>
          <w:iCs/>
          <w:sz w:val="20"/>
          <w:szCs w:val="20"/>
        </w:rPr>
      </w:pPr>
      <w:r w:rsidRPr="00E3306C">
        <w:rPr>
          <w:rFonts w:ascii="Arial" w:eastAsia="Times New Roman" w:hAnsi="Arial" w:cs="Arial"/>
          <w:iCs/>
          <w:sz w:val="20"/>
          <w:szCs w:val="20"/>
        </w:rPr>
        <w:t xml:space="preserve">Economic benefits include the creation or sustainability of jobs, boost of economic growth, purse of reforms and a transition to a market economy. </w:t>
      </w:r>
    </w:p>
    <w:p w:rsidR="00E3306C" w:rsidRPr="00E3306C" w:rsidRDefault="00E3306C" w:rsidP="00E3306C">
      <w:pPr>
        <w:spacing w:after="0" w:line="276" w:lineRule="auto"/>
        <w:ind w:left="720"/>
        <w:jc w:val="both"/>
        <w:rPr>
          <w:rFonts w:ascii="Arial" w:eastAsia="Times New Roman" w:hAnsi="Arial" w:cs="Arial"/>
          <w:iCs/>
          <w:sz w:val="20"/>
          <w:szCs w:val="20"/>
        </w:rPr>
      </w:pPr>
    </w:p>
    <w:p w:rsidR="00E3306C" w:rsidRPr="00E3306C" w:rsidRDefault="00E3306C" w:rsidP="00E3306C">
      <w:pPr>
        <w:widowControl w:val="0"/>
        <w:numPr>
          <w:ilvl w:val="0"/>
          <w:numId w:val="50"/>
        </w:numPr>
        <w:spacing w:after="0" w:line="276" w:lineRule="auto"/>
        <w:jc w:val="both"/>
        <w:rPr>
          <w:rFonts w:ascii="Arial" w:eastAsia="Calibri" w:hAnsi="Arial" w:cs="Arial"/>
          <w:iCs/>
          <w:sz w:val="20"/>
          <w:szCs w:val="20"/>
          <w:lang w:val="en-US"/>
        </w:rPr>
      </w:pPr>
      <w:r w:rsidRPr="00E3306C">
        <w:rPr>
          <w:rFonts w:ascii="Arial" w:eastAsia="Calibri" w:hAnsi="Arial" w:cs="Arial"/>
          <w:iCs/>
          <w:sz w:val="20"/>
          <w:szCs w:val="20"/>
          <w:lang w:val="en-US"/>
        </w:rPr>
        <w:t>Financial benefits</w:t>
      </w: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r w:rsidRPr="00E3306C">
        <w:rPr>
          <w:rFonts w:ascii="Arial" w:eastAsia="Calibri" w:hAnsi="Arial" w:cs="Arial"/>
          <w:iCs/>
          <w:sz w:val="20"/>
          <w:szCs w:val="20"/>
          <w:lang w:val="en-US"/>
        </w:rPr>
        <w:t>Financial benefits include broadening access to finance to target groups, improvement of financial viability, lowering end-user tariffs.</w:t>
      </w: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p>
    <w:p w:rsidR="00E3306C" w:rsidRPr="00E3306C" w:rsidRDefault="00E3306C" w:rsidP="00E3306C">
      <w:pPr>
        <w:widowControl w:val="0"/>
        <w:numPr>
          <w:ilvl w:val="0"/>
          <w:numId w:val="50"/>
        </w:numPr>
        <w:spacing w:after="0" w:line="276" w:lineRule="auto"/>
        <w:jc w:val="both"/>
        <w:rPr>
          <w:rFonts w:ascii="Arial" w:eastAsia="Calibri" w:hAnsi="Arial" w:cs="Arial"/>
          <w:iCs/>
          <w:sz w:val="20"/>
          <w:szCs w:val="20"/>
          <w:lang w:val="en-US"/>
        </w:rPr>
      </w:pPr>
      <w:r w:rsidRPr="00E3306C">
        <w:rPr>
          <w:rFonts w:ascii="Arial" w:eastAsia="Calibri" w:hAnsi="Arial" w:cs="Arial"/>
          <w:iCs/>
          <w:sz w:val="20"/>
          <w:szCs w:val="20"/>
          <w:lang w:val="en-US"/>
        </w:rPr>
        <w:t>Social benefits</w:t>
      </w: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r w:rsidRPr="00E3306C">
        <w:rPr>
          <w:rFonts w:ascii="Arial" w:eastAsia="Calibri" w:hAnsi="Arial" w:cs="Arial"/>
          <w:iCs/>
          <w:sz w:val="20"/>
          <w:szCs w:val="20"/>
          <w:lang w:val="en-US"/>
        </w:rPr>
        <w:t>Social benefits include the limitation of affordability constraints for low income households, economic inclusion and social wellbeing, gender equality, inclusive public consultations.</w:t>
      </w:r>
    </w:p>
    <w:p w:rsidR="00021377" w:rsidRDefault="00021377">
      <w:pPr>
        <w:rPr>
          <w:rFonts w:ascii="Arial" w:eastAsia="Calibri" w:hAnsi="Arial" w:cs="Arial"/>
          <w:iCs/>
          <w:sz w:val="20"/>
          <w:szCs w:val="20"/>
          <w:lang w:val="en-US"/>
        </w:rPr>
      </w:pPr>
      <w:r>
        <w:rPr>
          <w:rFonts w:ascii="Arial" w:eastAsia="Calibri" w:hAnsi="Arial" w:cs="Arial"/>
          <w:iCs/>
          <w:sz w:val="20"/>
          <w:szCs w:val="20"/>
          <w:lang w:val="en-US"/>
        </w:rPr>
        <w:br w:type="page"/>
      </w: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p>
    <w:p w:rsidR="00E3306C" w:rsidRPr="00E3306C" w:rsidRDefault="00E3306C" w:rsidP="00E3306C">
      <w:pPr>
        <w:widowControl w:val="0"/>
        <w:numPr>
          <w:ilvl w:val="0"/>
          <w:numId w:val="50"/>
        </w:numPr>
        <w:spacing w:after="0" w:line="276" w:lineRule="auto"/>
        <w:jc w:val="both"/>
        <w:rPr>
          <w:rFonts w:ascii="Arial" w:eastAsia="Calibri" w:hAnsi="Arial" w:cs="Arial"/>
          <w:iCs/>
          <w:sz w:val="20"/>
          <w:szCs w:val="20"/>
          <w:lang w:val="en-US"/>
        </w:rPr>
      </w:pPr>
      <w:r w:rsidRPr="00E3306C">
        <w:rPr>
          <w:rFonts w:ascii="Arial" w:eastAsia="Calibri" w:hAnsi="Arial" w:cs="Arial"/>
          <w:iCs/>
          <w:sz w:val="20"/>
          <w:szCs w:val="20"/>
          <w:lang w:val="en-US"/>
        </w:rPr>
        <w:t xml:space="preserve">Environmental impact </w:t>
      </w: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r w:rsidRPr="00E3306C">
        <w:rPr>
          <w:rFonts w:ascii="Arial" w:eastAsia="Calibri" w:hAnsi="Arial" w:cs="Arial"/>
          <w:iCs/>
          <w:sz w:val="20"/>
          <w:szCs w:val="20"/>
          <w:lang w:val="en-US"/>
        </w:rPr>
        <w:t>Environmental impact relates to an enhanced consideration of the environmental dimension of the investment and higher environmental standards achieved.</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3306C">
      <w:pPr>
        <w:widowControl w:val="0"/>
        <w:numPr>
          <w:ilvl w:val="0"/>
          <w:numId w:val="50"/>
        </w:numPr>
        <w:spacing w:after="0" w:line="276" w:lineRule="auto"/>
        <w:jc w:val="both"/>
        <w:rPr>
          <w:rFonts w:ascii="Arial" w:eastAsia="Calibri" w:hAnsi="Arial" w:cs="Arial"/>
          <w:iCs/>
          <w:sz w:val="20"/>
          <w:szCs w:val="20"/>
          <w:lang w:val="en-US"/>
        </w:rPr>
      </w:pPr>
      <w:r w:rsidRPr="00E3306C">
        <w:rPr>
          <w:rFonts w:ascii="Arial" w:eastAsia="Calibri" w:hAnsi="Arial" w:cs="Arial"/>
          <w:iCs/>
          <w:sz w:val="20"/>
          <w:szCs w:val="20"/>
          <w:lang w:val="en-US"/>
        </w:rPr>
        <w:t>Promotion of innovation</w:t>
      </w: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r w:rsidRPr="00E3306C">
        <w:rPr>
          <w:rFonts w:ascii="Arial" w:eastAsia="Calibri" w:hAnsi="Arial" w:cs="Arial"/>
          <w:iCs/>
          <w:sz w:val="20"/>
          <w:szCs w:val="20"/>
          <w:lang w:val="en-US"/>
        </w:rPr>
        <w:t xml:space="preserve">Promotion of innovation includes focus on innovative proposals, which do not necessarily require large amounts of resources but can provide high value added to the beneficiary countries, and operations aimed at supporting vulnerable groups through innovation (e.g. digital technology and financial inclusion of women). </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3306C">
      <w:pPr>
        <w:widowControl w:val="0"/>
        <w:numPr>
          <w:ilvl w:val="0"/>
          <w:numId w:val="50"/>
        </w:numPr>
        <w:spacing w:after="0" w:line="276" w:lineRule="auto"/>
        <w:jc w:val="both"/>
        <w:rPr>
          <w:rFonts w:ascii="Arial" w:eastAsia="Calibri" w:hAnsi="Arial" w:cs="Arial"/>
          <w:iCs/>
          <w:sz w:val="20"/>
          <w:szCs w:val="20"/>
          <w:lang w:val="en-US"/>
        </w:rPr>
      </w:pPr>
      <w:r w:rsidRPr="00E3306C">
        <w:rPr>
          <w:rFonts w:ascii="Arial" w:eastAsia="Calibri" w:hAnsi="Arial" w:cs="Arial"/>
          <w:iCs/>
          <w:sz w:val="20"/>
          <w:szCs w:val="20"/>
          <w:lang w:val="en-US"/>
        </w:rPr>
        <w:t xml:space="preserve">Other benefits </w:t>
      </w:r>
    </w:p>
    <w:p w:rsidR="00E3306C" w:rsidRPr="00E3306C" w:rsidRDefault="00E3306C" w:rsidP="00E3306C">
      <w:pPr>
        <w:widowControl w:val="0"/>
        <w:spacing w:after="0" w:line="276" w:lineRule="auto"/>
        <w:ind w:left="720"/>
        <w:jc w:val="both"/>
        <w:rPr>
          <w:rFonts w:ascii="Arial" w:eastAsia="Calibri" w:hAnsi="Arial" w:cs="Arial"/>
          <w:iCs/>
          <w:sz w:val="20"/>
          <w:szCs w:val="20"/>
          <w:lang w:val="en-US"/>
        </w:rPr>
      </w:pPr>
    </w:p>
    <w:p w:rsidR="00E3306C" w:rsidRPr="00E3306C" w:rsidRDefault="00E3306C" w:rsidP="00E3306C">
      <w:pPr>
        <w:spacing w:after="0" w:line="276" w:lineRule="auto"/>
        <w:ind w:left="709"/>
        <w:jc w:val="both"/>
        <w:rPr>
          <w:rFonts w:ascii="Arial" w:eastAsia="Times New Roman" w:hAnsi="Arial" w:cs="Arial"/>
          <w:iCs/>
          <w:sz w:val="20"/>
          <w:szCs w:val="20"/>
        </w:rPr>
      </w:pPr>
      <w:r w:rsidRPr="00E3306C">
        <w:rPr>
          <w:rFonts w:ascii="Arial" w:eastAsia="Times New Roman" w:hAnsi="Arial" w:cs="Arial"/>
          <w:iCs/>
          <w:sz w:val="20"/>
          <w:szCs w:val="20"/>
        </w:rPr>
        <w:t xml:space="preserve">Other benefits may include positive externalities realised by the operation, which would not happen without the presence of the funding component, including addressing market failures and avoiding market distortions, decentralization and commercialization activities. </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3306C">
      <w:pPr>
        <w:spacing w:after="0" w:line="276" w:lineRule="auto"/>
        <w:ind w:left="360" w:hanging="360"/>
        <w:jc w:val="center"/>
        <w:rPr>
          <w:rFonts w:ascii="Arial" w:eastAsia="Times New Roman" w:hAnsi="Arial" w:cs="Arial"/>
          <w:b/>
          <w:color w:val="0070C0"/>
          <w:sz w:val="20"/>
          <w:szCs w:val="20"/>
        </w:rPr>
      </w:pPr>
      <w:r w:rsidRPr="00E3306C">
        <w:rPr>
          <w:rFonts w:ascii="Arial" w:eastAsia="Verdana" w:hAnsi="Arial" w:cs="Arial"/>
          <w:b/>
          <w:color w:val="0070C0"/>
          <w:sz w:val="20"/>
          <w:szCs w:val="20"/>
        </w:rPr>
        <w:br/>
      </w:r>
      <w:bookmarkStart w:id="13" w:name="_Toc498606462"/>
      <w:r w:rsidRPr="00E3306C">
        <w:rPr>
          <w:rFonts w:ascii="Arial" w:eastAsia="Verdana" w:hAnsi="Arial" w:cs="Arial"/>
          <w:b/>
          <w:color w:val="0070C0"/>
          <w:sz w:val="20"/>
          <w:szCs w:val="20"/>
        </w:rPr>
        <w:t>ARTICLE 3</w:t>
      </w:r>
      <w:r w:rsidRPr="00E3306C">
        <w:rPr>
          <w:rFonts w:ascii="Arial" w:eastAsia="Verdana" w:hAnsi="Arial" w:cs="Arial"/>
          <w:b/>
          <w:color w:val="0070C0"/>
          <w:sz w:val="20"/>
          <w:szCs w:val="20"/>
        </w:rPr>
        <w:br/>
        <w:t>THE PLATFORM SET UP</w:t>
      </w:r>
      <w:bookmarkEnd w:id="13"/>
    </w:p>
    <w:p w:rsidR="00E3306C" w:rsidRPr="00E3306C" w:rsidRDefault="00E3306C" w:rsidP="00E3306C">
      <w:pPr>
        <w:spacing w:after="0" w:line="276" w:lineRule="auto"/>
        <w:jc w:val="center"/>
        <w:rPr>
          <w:rFonts w:ascii="Arial" w:eastAsia="Verdana" w:hAnsi="Arial" w:cs="Arial"/>
          <w:b/>
          <w:bCs/>
          <w:sz w:val="20"/>
          <w:szCs w:val="20"/>
        </w:rPr>
      </w:pPr>
    </w:p>
    <w:p w:rsidR="00E3306C" w:rsidRPr="00E3306C" w:rsidRDefault="00E3306C" w:rsidP="001736BB">
      <w:pPr>
        <w:pStyle w:val="Sraopastraipa"/>
        <w:numPr>
          <w:ilvl w:val="0"/>
          <w:numId w:val="79"/>
        </w:numPr>
        <w:spacing w:after="0" w:line="276" w:lineRule="auto"/>
        <w:ind w:left="567" w:hanging="567"/>
        <w:jc w:val="both"/>
        <w:rPr>
          <w:rFonts w:ascii="Arial" w:eastAsia="Verdana" w:hAnsi="Arial" w:cs="Arial"/>
          <w:b/>
          <w:sz w:val="20"/>
          <w:szCs w:val="20"/>
        </w:rPr>
      </w:pPr>
      <w:bookmarkStart w:id="14" w:name="_Toc498606463"/>
      <w:r w:rsidRPr="00E3306C">
        <w:rPr>
          <w:rFonts w:ascii="Arial" w:eastAsia="Verdana" w:hAnsi="Arial" w:cs="Arial"/>
          <w:b/>
          <w:sz w:val="20"/>
          <w:szCs w:val="20"/>
        </w:rPr>
        <w:t>Eligible Contributors</w:t>
      </w:r>
      <w:bookmarkEnd w:id="14"/>
      <w:r w:rsidRPr="00E3306C">
        <w:rPr>
          <w:rFonts w:ascii="Arial" w:eastAsia="Verdana" w:hAnsi="Arial" w:cs="Arial"/>
          <w:b/>
          <w:sz w:val="20"/>
          <w:szCs w:val="20"/>
        </w:rPr>
        <w:t xml:space="preserve"> </w:t>
      </w:r>
    </w:p>
    <w:p w:rsidR="00E3306C" w:rsidRPr="00E3306C" w:rsidRDefault="00E3306C" w:rsidP="00E3306C">
      <w:pPr>
        <w:spacing w:after="0" w:line="276" w:lineRule="auto"/>
        <w:rPr>
          <w:rFonts w:ascii="Arial" w:eastAsia="Verdana" w:hAnsi="Arial" w:cs="Arial"/>
          <w:b/>
          <w:bCs/>
          <w:sz w:val="20"/>
          <w:szCs w:val="20"/>
        </w:rPr>
      </w:pPr>
    </w:p>
    <w:p w:rsidR="00E3306C" w:rsidRPr="00E3306C" w:rsidRDefault="00E3306C" w:rsidP="00E3306C">
      <w:pPr>
        <w:spacing w:after="0" w:line="276" w:lineRule="auto"/>
        <w:jc w:val="both"/>
        <w:rPr>
          <w:rFonts w:ascii="Arial" w:eastAsia="Verdana" w:hAnsi="Arial" w:cs="Arial"/>
          <w:bCs/>
          <w:sz w:val="20"/>
          <w:szCs w:val="20"/>
        </w:rPr>
      </w:pPr>
      <w:r w:rsidRPr="00E3306C">
        <w:rPr>
          <w:rFonts w:ascii="Arial" w:eastAsia="Verdana" w:hAnsi="Arial" w:cs="Arial"/>
          <w:bCs/>
          <w:sz w:val="20"/>
          <w:szCs w:val="20"/>
        </w:rPr>
        <w:t>Any Member State of the European Union as well as the European Commission, and the EFTA Countries can make Contribution(s) to a Fund under the Platform.</w:t>
      </w:r>
    </w:p>
    <w:p w:rsidR="00E3306C" w:rsidRPr="00E3306C" w:rsidRDefault="00E3306C" w:rsidP="00E3306C">
      <w:pPr>
        <w:spacing w:after="0" w:line="276" w:lineRule="auto"/>
        <w:jc w:val="both"/>
        <w:rPr>
          <w:rFonts w:ascii="Arial" w:eastAsia="Verdana" w:hAnsi="Arial" w:cs="Arial"/>
          <w:bCs/>
          <w:sz w:val="20"/>
          <w:szCs w:val="20"/>
        </w:rPr>
      </w:pPr>
    </w:p>
    <w:p w:rsidR="00E3306C" w:rsidRPr="00E3306C" w:rsidRDefault="00E3306C" w:rsidP="00E3306C">
      <w:pPr>
        <w:spacing w:after="0" w:line="276" w:lineRule="auto"/>
        <w:jc w:val="both"/>
        <w:rPr>
          <w:rFonts w:ascii="Arial" w:eastAsia="Verdana" w:hAnsi="Arial" w:cs="Arial"/>
          <w:bCs/>
          <w:sz w:val="20"/>
          <w:szCs w:val="20"/>
        </w:rPr>
      </w:pPr>
      <w:r w:rsidRPr="00E3306C">
        <w:rPr>
          <w:rFonts w:ascii="Arial" w:eastAsia="Verdana" w:hAnsi="Arial" w:cs="Arial"/>
          <w:bCs/>
          <w:sz w:val="20"/>
          <w:szCs w:val="20"/>
        </w:rPr>
        <w:t xml:space="preserve">Third Party </w:t>
      </w:r>
      <w:proofErr w:type="gramStart"/>
      <w:r w:rsidRPr="00E3306C">
        <w:rPr>
          <w:rFonts w:ascii="Arial" w:eastAsia="Verdana" w:hAnsi="Arial" w:cs="Arial"/>
          <w:bCs/>
          <w:sz w:val="20"/>
          <w:szCs w:val="20"/>
        </w:rPr>
        <w:t>Financing</w:t>
      </w:r>
      <w:proofErr w:type="gramEnd"/>
      <w:r w:rsidRPr="00E3306C">
        <w:rPr>
          <w:rFonts w:ascii="Arial" w:eastAsia="Verdana" w:hAnsi="Arial" w:cs="Arial"/>
          <w:bCs/>
          <w:sz w:val="20"/>
          <w:szCs w:val="20"/>
        </w:rPr>
        <w:t xml:space="preserve"> is subject to approval by the EIB and the relevant Fund’s</w:t>
      </w:r>
      <w:r w:rsidRPr="00E3306C">
        <w:rPr>
          <w:rFonts w:ascii="Arial" w:eastAsia="Verdana" w:hAnsi="Arial" w:cs="Arial"/>
          <w:b/>
          <w:bCs/>
          <w:sz w:val="20"/>
          <w:szCs w:val="20"/>
        </w:rPr>
        <w:t xml:space="preserve"> </w:t>
      </w:r>
      <w:r w:rsidRPr="00E3306C">
        <w:rPr>
          <w:rFonts w:ascii="Arial" w:eastAsia="Verdana" w:hAnsi="Arial" w:cs="Arial"/>
          <w:bCs/>
          <w:sz w:val="20"/>
          <w:szCs w:val="20"/>
        </w:rPr>
        <w:t xml:space="preserve">Contributors’ Committee. Third Parties shall enter into a Third Party Agreement with the Bank for the purpose of contributing Third Party Financing to a Fund under the Platform. Unless otherwise provided in these Platform Rules or in Annex I </w:t>
      </w:r>
      <w:r w:rsidRPr="00E3306C">
        <w:rPr>
          <w:rFonts w:ascii="Arial" w:eastAsia="Verdana" w:hAnsi="Arial" w:cs="Arial"/>
          <w:bCs/>
          <w:i/>
          <w:sz w:val="20"/>
          <w:szCs w:val="20"/>
        </w:rPr>
        <w:t>“Receipt of Third Party Financing”</w:t>
      </w:r>
      <w:r w:rsidRPr="00E3306C">
        <w:rPr>
          <w:rFonts w:ascii="Arial" w:eastAsia="Verdana" w:hAnsi="Arial" w:cs="Arial"/>
          <w:bCs/>
          <w:sz w:val="20"/>
          <w:szCs w:val="20"/>
        </w:rPr>
        <w:t xml:space="preserve"> to these Platform Rules, or unless otherwise agreed by the parties to a Third Party Agreement, these Platform Rules shall apply to each Third Party.</w:t>
      </w:r>
    </w:p>
    <w:p w:rsidR="00E3306C" w:rsidRPr="00E3306C" w:rsidRDefault="00E3306C" w:rsidP="00E3306C">
      <w:pPr>
        <w:spacing w:after="0" w:line="276" w:lineRule="auto"/>
        <w:jc w:val="both"/>
        <w:rPr>
          <w:rFonts w:ascii="Arial" w:eastAsia="Verdana" w:hAnsi="Arial" w:cs="Arial"/>
          <w:bCs/>
          <w:sz w:val="20"/>
          <w:szCs w:val="20"/>
        </w:rPr>
      </w:pPr>
    </w:p>
    <w:p w:rsidR="00E3306C" w:rsidRPr="00E3306C" w:rsidRDefault="00E3306C" w:rsidP="00E3306C">
      <w:pPr>
        <w:spacing w:after="0" w:line="276" w:lineRule="auto"/>
        <w:jc w:val="both"/>
        <w:rPr>
          <w:rFonts w:ascii="Arial" w:eastAsia="Verdana" w:hAnsi="Arial" w:cs="Arial"/>
          <w:bCs/>
          <w:sz w:val="20"/>
          <w:szCs w:val="20"/>
        </w:rPr>
      </w:pPr>
    </w:p>
    <w:p w:rsidR="00E3306C" w:rsidRPr="00E3306C" w:rsidRDefault="00E3306C" w:rsidP="001736BB">
      <w:pPr>
        <w:pStyle w:val="Sraopastraipa"/>
        <w:numPr>
          <w:ilvl w:val="0"/>
          <w:numId w:val="79"/>
        </w:numPr>
        <w:spacing w:after="0" w:line="276" w:lineRule="auto"/>
        <w:ind w:left="567" w:hanging="567"/>
        <w:jc w:val="both"/>
        <w:rPr>
          <w:rFonts w:ascii="Arial" w:eastAsia="Verdana" w:hAnsi="Arial" w:cs="Arial"/>
          <w:b/>
          <w:sz w:val="20"/>
          <w:szCs w:val="20"/>
        </w:rPr>
      </w:pPr>
      <w:bookmarkStart w:id="15" w:name="_Toc498606464"/>
      <w:r w:rsidRPr="00E3306C">
        <w:rPr>
          <w:rFonts w:ascii="Arial" w:eastAsia="Verdana" w:hAnsi="Arial" w:cs="Arial"/>
          <w:b/>
          <w:sz w:val="20"/>
          <w:szCs w:val="20"/>
        </w:rPr>
        <w:t>Contributions</w:t>
      </w:r>
      <w:bookmarkEnd w:id="15"/>
      <w:r w:rsidRPr="00E3306C">
        <w:rPr>
          <w:rFonts w:ascii="Arial" w:eastAsia="Verdana" w:hAnsi="Arial" w:cs="Arial"/>
          <w:b/>
          <w:sz w:val="20"/>
          <w:szCs w:val="20"/>
        </w:rPr>
        <w:t xml:space="preserve"> </w:t>
      </w:r>
    </w:p>
    <w:p w:rsidR="00E3306C" w:rsidRPr="00E3306C" w:rsidRDefault="00E3306C" w:rsidP="00E3306C">
      <w:pPr>
        <w:spacing w:after="0" w:line="276" w:lineRule="auto"/>
        <w:jc w:val="both"/>
        <w:rPr>
          <w:rFonts w:ascii="Arial" w:eastAsia="Verdana" w:hAnsi="Arial" w:cs="Arial"/>
          <w:b/>
          <w:bCs/>
          <w:sz w:val="20"/>
          <w:szCs w:val="20"/>
        </w:rPr>
      </w:pPr>
    </w:p>
    <w:p w:rsidR="00E3306C" w:rsidRPr="00E3306C" w:rsidRDefault="00E3306C" w:rsidP="001736BB">
      <w:pPr>
        <w:pStyle w:val="Sraopastraipa"/>
        <w:numPr>
          <w:ilvl w:val="0"/>
          <w:numId w:val="80"/>
        </w:numPr>
        <w:spacing w:after="0" w:line="276" w:lineRule="auto"/>
        <w:ind w:hanging="720"/>
        <w:jc w:val="both"/>
        <w:rPr>
          <w:rFonts w:ascii="Arial" w:eastAsia="Verdana" w:hAnsi="Arial" w:cs="Arial"/>
          <w:b/>
          <w:spacing w:val="-1"/>
          <w:sz w:val="20"/>
          <w:szCs w:val="20"/>
        </w:rPr>
      </w:pPr>
      <w:bookmarkStart w:id="16" w:name="_Toc498606465"/>
      <w:r w:rsidRPr="00E3306C">
        <w:rPr>
          <w:rFonts w:ascii="Arial" w:eastAsia="Verdana" w:hAnsi="Arial" w:cs="Arial"/>
          <w:b/>
          <w:spacing w:val="-1"/>
          <w:sz w:val="20"/>
          <w:szCs w:val="20"/>
        </w:rPr>
        <w:t>Legal Framework applicable to Contributions</w:t>
      </w:r>
      <w:bookmarkEnd w:id="16"/>
      <w:r w:rsidRPr="00E3306C">
        <w:rPr>
          <w:rFonts w:ascii="Arial" w:eastAsia="Verdana" w:hAnsi="Arial" w:cs="Arial"/>
          <w:b/>
          <w:spacing w:val="-1"/>
          <w:sz w:val="20"/>
          <w:szCs w:val="20"/>
        </w:rPr>
        <w:t xml:space="preserve"> </w:t>
      </w:r>
    </w:p>
    <w:p w:rsidR="00E3306C" w:rsidRPr="00E3306C" w:rsidRDefault="00E3306C" w:rsidP="00E3306C">
      <w:pPr>
        <w:widowControl w:val="0"/>
        <w:spacing w:after="0" w:line="276" w:lineRule="auto"/>
        <w:jc w:val="both"/>
        <w:rPr>
          <w:rFonts w:ascii="Arial" w:eastAsia="Times New Roman" w:hAnsi="Arial" w:cs="Arial"/>
          <w:b/>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r w:rsidRPr="00E3306C">
        <w:rPr>
          <w:rFonts w:ascii="Arial" w:eastAsia="Times New Roman" w:hAnsi="Arial" w:cs="Arial"/>
          <w:sz w:val="20"/>
          <w:szCs w:val="20"/>
        </w:rPr>
        <w:t>Contribution(s) sha</w:t>
      </w:r>
      <w:r w:rsidRPr="00E3306C">
        <w:rPr>
          <w:rFonts w:ascii="Arial" w:eastAsia="Times New Roman" w:hAnsi="Arial" w:cs="Arial"/>
          <w:spacing w:val="-1"/>
          <w:sz w:val="20"/>
          <w:szCs w:val="20"/>
        </w:rPr>
        <w:t>l</w:t>
      </w:r>
      <w:r w:rsidRPr="00E3306C">
        <w:rPr>
          <w:rFonts w:ascii="Arial" w:eastAsia="Times New Roman" w:hAnsi="Arial" w:cs="Arial"/>
          <w:sz w:val="20"/>
          <w:szCs w:val="20"/>
        </w:rPr>
        <w:t>l</w:t>
      </w:r>
      <w:r w:rsidRPr="00E3306C">
        <w:rPr>
          <w:rFonts w:ascii="Arial" w:eastAsia="Times New Roman" w:hAnsi="Arial" w:cs="Arial"/>
          <w:spacing w:val="57"/>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e</w:t>
      </w:r>
      <w:r w:rsidRPr="00E3306C">
        <w:rPr>
          <w:rFonts w:ascii="Arial" w:eastAsia="Times New Roman" w:hAnsi="Arial" w:cs="Arial"/>
          <w:spacing w:val="58"/>
          <w:sz w:val="20"/>
          <w:szCs w:val="20"/>
        </w:rPr>
        <w:t xml:space="preserve"> </w:t>
      </w:r>
      <w:r w:rsidRPr="00E3306C">
        <w:rPr>
          <w:rFonts w:ascii="Arial" w:eastAsia="Times New Roman" w:hAnsi="Arial" w:cs="Arial"/>
          <w:spacing w:val="-1"/>
          <w:sz w:val="20"/>
          <w:szCs w:val="20"/>
        </w:rPr>
        <w:t>contribute</w:t>
      </w:r>
      <w:r w:rsidRPr="00E3306C">
        <w:rPr>
          <w:rFonts w:ascii="Arial" w:eastAsia="Times New Roman" w:hAnsi="Arial" w:cs="Arial"/>
          <w:sz w:val="20"/>
          <w:szCs w:val="20"/>
        </w:rPr>
        <w:t>d</w:t>
      </w:r>
      <w:r w:rsidRPr="00E3306C">
        <w:rPr>
          <w:rFonts w:ascii="Arial" w:eastAsia="Times New Roman" w:hAnsi="Arial" w:cs="Arial"/>
          <w:spacing w:val="57"/>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y</w:t>
      </w:r>
      <w:r w:rsidRPr="00E3306C">
        <w:rPr>
          <w:rFonts w:ascii="Arial" w:eastAsia="Times New Roman" w:hAnsi="Arial" w:cs="Arial"/>
          <w:spacing w:val="59"/>
          <w:sz w:val="20"/>
          <w:szCs w:val="20"/>
        </w:rPr>
        <w:t xml:space="preserve"> </w:t>
      </w:r>
      <w:r w:rsidRPr="00E3306C">
        <w:rPr>
          <w:rFonts w:ascii="Arial" w:eastAsia="Times New Roman" w:hAnsi="Arial" w:cs="Arial"/>
          <w:sz w:val="20"/>
          <w:szCs w:val="20"/>
        </w:rPr>
        <w:t>each</w:t>
      </w:r>
      <w:r w:rsidRPr="00E3306C">
        <w:rPr>
          <w:rFonts w:ascii="Arial" w:eastAsia="Times New Roman" w:hAnsi="Arial" w:cs="Arial"/>
          <w:spacing w:val="58"/>
          <w:sz w:val="20"/>
          <w:szCs w:val="20"/>
        </w:rPr>
        <w:t xml:space="preserve"> </w:t>
      </w:r>
      <w:r w:rsidRPr="00E3306C">
        <w:rPr>
          <w:rFonts w:ascii="Arial" w:eastAsia="Times New Roman" w:hAnsi="Arial" w:cs="Arial"/>
          <w:spacing w:val="-1"/>
          <w:sz w:val="20"/>
          <w:szCs w:val="20"/>
        </w:rPr>
        <w:t>C</w:t>
      </w:r>
      <w:r w:rsidRPr="00E3306C">
        <w:rPr>
          <w:rFonts w:ascii="Arial" w:eastAsia="Times New Roman" w:hAnsi="Arial" w:cs="Arial"/>
          <w:spacing w:val="-2"/>
          <w:sz w:val="20"/>
          <w:szCs w:val="20"/>
        </w:rPr>
        <w:t>o</w:t>
      </w:r>
      <w:r w:rsidRPr="00E3306C">
        <w:rPr>
          <w:rFonts w:ascii="Arial" w:eastAsia="Times New Roman" w:hAnsi="Arial" w:cs="Arial"/>
          <w:spacing w:val="-1"/>
          <w:sz w:val="20"/>
          <w:szCs w:val="20"/>
        </w:rPr>
        <w:t>ntr</w:t>
      </w:r>
      <w:r w:rsidRPr="00E3306C">
        <w:rPr>
          <w:rFonts w:ascii="Arial" w:eastAsia="Times New Roman" w:hAnsi="Arial" w:cs="Arial"/>
          <w:spacing w:val="-2"/>
          <w:sz w:val="20"/>
          <w:szCs w:val="20"/>
        </w:rPr>
        <w:t>i</w:t>
      </w:r>
      <w:r w:rsidRPr="00E3306C">
        <w:rPr>
          <w:rFonts w:ascii="Arial" w:eastAsia="Times New Roman" w:hAnsi="Arial" w:cs="Arial"/>
          <w:sz w:val="20"/>
          <w:szCs w:val="20"/>
        </w:rPr>
        <w:t>butor</w:t>
      </w:r>
      <w:r w:rsidRPr="00E3306C">
        <w:rPr>
          <w:rFonts w:ascii="Arial" w:eastAsia="Times New Roman" w:hAnsi="Arial" w:cs="Arial"/>
          <w:spacing w:val="60"/>
          <w:sz w:val="20"/>
          <w:szCs w:val="20"/>
        </w:rPr>
        <w:t xml:space="preserve"> </w:t>
      </w:r>
      <w:r w:rsidRPr="00E3306C">
        <w:rPr>
          <w:rFonts w:ascii="Arial" w:eastAsia="Times New Roman" w:hAnsi="Arial" w:cs="Arial"/>
          <w:sz w:val="20"/>
          <w:szCs w:val="20"/>
        </w:rPr>
        <w:t>pu</w:t>
      </w:r>
      <w:r w:rsidRPr="00E3306C">
        <w:rPr>
          <w:rFonts w:ascii="Arial" w:eastAsia="Times New Roman" w:hAnsi="Arial" w:cs="Arial"/>
          <w:spacing w:val="-2"/>
          <w:sz w:val="20"/>
          <w:szCs w:val="20"/>
        </w:rPr>
        <w:t>r</w:t>
      </w:r>
      <w:r w:rsidRPr="00E3306C">
        <w:rPr>
          <w:rFonts w:ascii="Arial" w:eastAsia="Times New Roman" w:hAnsi="Arial" w:cs="Arial"/>
          <w:sz w:val="20"/>
          <w:szCs w:val="20"/>
        </w:rPr>
        <w:t>suant</w:t>
      </w:r>
      <w:r w:rsidRPr="00E3306C">
        <w:rPr>
          <w:rFonts w:ascii="Arial" w:eastAsia="Times New Roman" w:hAnsi="Arial" w:cs="Arial"/>
          <w:spacing w:val="57"/>
          <w:sz w:val="20"/>
          <w:szCs w:val="20"/>
        </w:rPr>
        <w:t xml:space="preserve"> </w:t>
      </w:r>
      <w:r w:rsidRPr="00E3306C">
        <w:rPr>
          <w:rFonts w:ascii="Arial" w:eastAsia="Times New Roman" w:hAnsi="Arial" w:cs="Arial"/>
          <w:sz w:val="20"/>
          <w:szCs w:val="20"/>
        </w:rPr>
        <w:t>to</w:t>
      </w:r>
      <w:r w:rsidRPr="00E3306C">
        <w:rPr>
          <w:rFonts w:ascii="Arial" w:eastAsia="Times New Roman" w:hAnsi="Arial" w:cs="Arial"/>
          <w:spacing w:val="59"/>
          <w:sz w:val="20"/>
          <w:szCs w:val="20"/>
        </w:rPr>
        <w:t xml:space="preserve"> </w:t>
      </w:r>
      <w:r w:rsidRPr="00E3306C">
        <w:rPr>
          <w:rFonts w:ascii="Arial" w:eastAsia="Times New Roman" w:hAnsi="Arial" w:cs="Arial"/>
          <w:sz w:val="20"/>
          <w:szCs w:val="20"/>
        </w:rPr>
        <w:t xml:space="preserve">a </w:t>
      </w:r>
      <w:r w:rsidRPr="00E3306C">
        <w:rPr>
          <w:rFonts w:ascii="Arial" w:eastAsia="Verdana" w:hAnsi="Arial" w:cs="Arial"/>
          <w:bCs/>
          <w:spacing w:val="-2"/>
          <w:sz w:val="20"/>
          <w:szCs w:val="20"/>
        </w:rPr>
        <w:t>C</w:t>
      </w:r>
      <w:r w:rsidRPr="00E3306C">
        <w:rPr>
          <w:rFonts w:ascii="Arial" w:eastAsia="Verdana" w:hAnsi="Arial" w:cs="Arial"/>
          <w:bCs/>
          <w:sz w:val="20"/>
          <w:szCs w:val="20"/>
        </w:rPr>
        <w:t>ontr</w:t>
      </w:r>
      <w:r w:rsidRPr="00E3306C">
        <w:rPr>
          <w:rFonts w:ascii="Arial" w:eastAsia="Verdana" w:hAnsi="Arial" w:cs="Arial"/>
          <w:bCs/>
          <w:spacing w:val="-2"/>
          <w:sz w:val="20"/>
          <w:szCs w:val="20"/>
        </w:rPr>
        <w:t>i</w:t>
      </w:r>
      <w:r w:rsidRPr="00E3306C">
        <w:rPr>
          <w:rFonts w:ascii="Arial" w:eastAsia="Verdana" w:hAnsi="Arial" w:cs="Arial"/>
          <w:bCs/>
          <w:sz w:val="20"/>
          <w:szCs w:val="20"/>
        </w:rPr>
        <w:t>b</w:t>
      </w:r>
      <w:r w:rsidRPr="00E3306C">
        <w:rPr>
          <w:rFonts w:ascii="Arial" w:eastAsia="Verdana" w:hAnsi="Arial" w:cs="Arial"/>
          <w:bCs/>
          <w:spacing w:val="-2"/>
          <w:sz w:val="20"/>
          <w:szCs w:val="20"/>
        </w:rPr>
        <w:t>u</w:t>
      </w:r>
      <w:r w:rsidRPr="00E3306C">
        <w:rPr>
          <w:rFonts w:ascii="Arial" w:eastAsia="Verdana" w:hAnsi="Arial" w:cs="Arial"/>
          <w:bCs/>
          <w:sz w:val="20"/>
          <w:szCs w:val="20"/>
        </w:rPr>
        <w:t>tion</w:t>
      </w:r>
      <w:r w:rsidRPr="00E3306C">
        <w:rPr>
          <w:rFonts w:ascii="Arial" w:eastAsia="Verdana" w:hAnsi="Arial" w:cs="Arial"/>
          <w:bCs/>
          <w:spacing w:val="24"/>
          <w:sz w:val="20"/>
          <w:szCs w:val="20"/>
        </w:rPr>
        <w:t xml:space="preserve"> </w:t>
      </w:r>
      <w:r w:rsidRPr="00E3306C">
        <w:rPr>
          <w:rFonts w:ascii="Arial" w:eastAsia="Verdana" w:hAnsi="Arial" w:cs="Arial"/>
          <w:bCs/>
          <w:spacing w:val="-1"/>
          <w:sz w:val="20"/>
          <w:szCs w:val="20"/>
        </w:rPr>
        <w:t>Agreement</w:t>
      </w:r>
      <w:r w:rsidRPr="00E3306C">
        <w:rPr>
          <w:rFonts w:ascii="Arial" w:eastAsia="Times New Roman" w:hAnsi="Arial" w:cs="Arial"/>
          <w:sz w:val="20"/>
          <w:szCs w:val="20"/>
        </w:rPr>
        <w:t xml:space="preserve"> </w:t>
      </w:r>
      <w:r w:rsidRPr="00E3306C">
        <w:rPr>
          <w:rFonts w:ascii="Arial" w:eastAsia="Times New Roman" w:hAnsi="Arial" w:cs="Arial"/>
          <w:spacing w:val="-1"/>
          <w:sz w:val="20"/>
          <w:szCs w:val="20"/>
        </w:rPr>
        <w:t>which</w:t>
      </w:r>
      <w:r w:rsidRPr="00E3306C">
        <w:rPr>
          <w:rFonts w:ascii="Arial" w:eastAsia="Times New Roman" w:hAnsi="Arial" w:cs="Arial"/>
          <w:spacing w:val="23"/>
          <w:sz w:val="20"/>
          <w:szCs w:val="20"/>
        </w:rPr>
        <w:t xml:space="preserve"> </w:t>
      </w:r>
      <w:r w:rsidRPr="00E3306C">
        <w:rPr>
          <w:rFonts w:ascii="Arial" w:eastAsia="Times New Roman" w:hAnsi="Arial" w:cs="Arial"/>
          <w:spacing w:val="-1"/>
          <w:sz w:val="20"/>
          <w:szCs w:val="20"/>
        </w:rPr>
        <w:t>s</w:t>
      </w:r>
      <w:r w:rsidRPr="00E3306C">
        <w:rPr>
          <w:rFonts w:ascii="Arial" w:eastAsia="Times New Roman" w:hAnsi="Arial" w:cs="Arial"/>
          <w:sz w:val="20"/>
          <w:szCs w:val="20"/>
        </w:rPr>
        <w:t>h</w:t>
      </w:r>
      <w:r w:rsidRPr="00E3306C">
        <w:rPr>
          <w:rFonts w:ascii="Arial" w:eastAsia="Times New Roman" w:hAnsi="Arial" w:cs="Arial"/>
          <w:spacing w:val="-1"/>
          <w:sz w:val="20"/>
          <w:szCs w:val="20"/>
        </w:rPr>
        <w:t>al</w:t>
      </w:r>
      <w:r w:rsidRPr="00E3306C">
        <w:rPr>
          <w:rFonts w:ascii="Arial" w:eastAsia="Times New Roman" w:hAnsi="Arial" w:cs="Arial"/>
          <w:sz w:val="20"/>
          <w:szCs w:val="20"/>
        </w:rPr>
        <w:t>l</w:t>
      </w:r>
      <w:r w:rsidRPr="00E3306C">
        <w:rPr>
          <w:rFonts w:ascii="Arial" w:eastAsia="Times New Roman" w:hAnsi="Arial" w:cs="Arial"/>
          <w:spacing w:val="23"/>
          <w:sz w:val="20"/>
          <w:szCs w:val="20"/>
        </w:rPr>
        <w:t xml:space="preserve"> </w:t>
      </w:r>
      <w:r w:rsidRPr="00E3306C">
        <w:rPr>
          <w:rFonts w:ascii="Arial" w:eastAsia="Times New Roman" w:hAnsi="Arial" w:cs="Arial"/>
          <w:spacing w:val="-1"/>
          <w:sz w:val="20"/>
          <w:szCs w:val="20"/>
        </w:rPr>
        <w:t>speci</w:t>
      </w:r>
      <w:r w:rsidRPr="00E3306C">
        <w:rPr>
          <w:rFonts w:ascii="Arial" w:eastAsia="Times New Roman" w:hAnsi="Arial" w:cs="Arial"/>
          <w:sz w:val="20"/>
          <w:szCs w:val="20"/>
        </w:rPr>
        <w:t xml:space="preserve">fy </w:t>
      </w: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50"/>
          <w:sz w:val="20"/>
          <w:szCs w:val="20"/>
        </w:rPr>
        <w:t xml:space="preserve"> </w:t>
      </w:r>
      <w:r w:rsidRPr="00E3306C">
        <w:rPr>
          <w:rFonts w:ascii="Arial" w:eastAsia="Times New Roman" w:hAnsi="Arial" w:cs="Arial"/>
          <w:spacing w:val="-1"/>
          <w:sz w:val="20"/>
          <w:szCs w:val="20"/>
        </w:rPr>
        <w:t>amoun</w:t>
      </w:r>
      <w:r w:rsidRPr="00E3306C">
        <w:rPr>
          <w:rFonts w:ascii="Arial" w:eastAsia="Times New Roman" w:hAnsi="Arial" w:cs="Arial"/>
          <w:sz w:val="20"/>
          <w:szCs w:val="20"/>
        </w:rPr>
        <w:t>t</w:t>
      </w:r>
      <w:r w:rsidRPr="00E3306C">
        <w:rPr>
          <w:rFonts w:ascii="Arial" w:eastAsia="Times New Roman" w:hAnsi="Arial" w:cs="Arial"/>
          <w:spacing w:val="50"/>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f</w:t>
      </w:r>
      <w:r w:rsidRPr="00E3306C">
        <w:rPr>
          <w:rFonts w:ascii="Arial" w:eastAsia="Times New Roman" w:hAnsi="Arial" w:cs="Arial"/>
          <w:spacing w:val="51"/>
          <w:sz w:val="20"/>
          <w:szCs w:val="20"/>
        </w:rPr>
        <w:t xml:space="preserve"> </w:t>
      </w: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50"/>
          <w:sz w:val="20"/>
          <w:szCs w:val="20"/>
        </w:rPr>
        <w:t xml:space="preserve"> </w:t>
      </w:r>
      <w:r w:rsidRPr="00E3306C">
        <w:rPr>
          <w:rFonts w:ascii="Arial" w:eastAsia="Times New Roman" w:hAnsi="Arial" w:cs="Arial"/>
          <w:spacing w:val="-1"/>
          <w:sz w:val="20"/>
          <w:szCs w:val="20"/>
        </w:rPr>
        <w:t>respective</w:t>
      </w:r>
      <w:r w:rsidRPr="00E3306C">
        <w:rPr>
          <w:rFonts w:ascii="Arial" w:eastAsia="Times New Roman" w:hAnsi="Arial" w:cs="Arial"/>
          <w:spacing w:val="50"/>
          <w:sz w:val="20"/>
          <w:szCs w:val="20"/>
        </w:rPr>
        <w:t xml:space="preserve"> </w:t>
      </w:r>
      <w:r w:rsidRPr="00E3306C">
        <w:rPr>
          <w:rFonts w:ascii="Arial" w:eastAsia="Times New Roman" w:hAnsi="Arial" w:cs="Arial"/>
          <w:spacing w:val="-1"/>
          <w:sz w:val="20"/>
          <w:szCs w:val="20"/>
        </w:rPr>
        <w:t>C</w:t>
      </w:r>
      <w:r w:rsidRPr="00E3306C">
        <w:rPr>
          <w:rFonts w:ascii="Arial" w:eastAsia="Times New Roman" w:hAnsi="Arial" w:cs="Arial"/>
          <w:spacing w:val="-2"/>
          <w:sz w:val="20"/>
          <w:szCs w:val="20"/>
        </w:rPr>
        <w:t>o</w:t>
      </w:r>
      <w:r w:rsidRPr="00E3306C">
        <w:rPr>
          <w:rFonts w:ascii="Arial" w:eastAsia="Times New Roman" w:hAnsi="Arial" w:cs="Arial"/>
          <w:spacing w:val="-1"/>
          <w:sz w:val="20"/>
          <w:szCs w:val="20"/>
        </w:rPr>
        <w:t xml:space="preserve">ntribution and its payment schedule.  </w:t>
      </w: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Objectives to be pursued under each Fund, its indicative budget, as well as eligible operations shall be defined in the Fund Description annexed to the Contribution Agreement. </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By entering into a Contribution Agreement, the Contributor shall be deemed to acknowledge, agree, and undertake to continuously comply with any and all terms and conditions of these Platform Rules. </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0"/>
        </w:numPr>
        <w:spacing w:after="0" w:line="276" w:lineRule="auto"/>
        <w:ind w:hanging="720"/>
        <w:jc w:val="both"/>
        <w:rPr>
          <w:rFonts w:ascii="Arial" w:eastAsia="Times New Roman" w:hAnsi="Arial" w:cs="Arial"/>
          <w:b/>
          <w:spacing w:val="-1"/>
          <w:sz w:val="20"/>
          <w:szCs w:val="20"/>
        </w:rPr>
      </w:pPr>
      <w:bookmarkStart w:id="17" w:name="_Toc498606466"/>
      <w:r w:rsidRPr="00A23A1D">
        <w:rPr>
          <w:rFonts w:ascii="Arial" w:eastAsia="Verdana" w:hAnsi="Arial" w:cs="Arial"/>
          <w:b/>
          <w:spacing w:val="-1"/>
          <w:sz w:val="20"/>
          <w:szCs w:val="20"/>
        </w:rPr>
        <w:t>Time</w:t>
      </w:r>
      <w:r w:rsidRPr="00E3306C">
        <w:rPr>
          <w:rFonts w:ascii="Arial" w:eastAsia="Times New Roman" w:hAnsi="Arial" w:cs="Arial"/>
          <w:b/>
          <w:spacing w:val="-1"/>
          <w:sz w:val="20"/>
          <w:szCs w:val="20"/>
        </w:rPr>
        <w:t xml:space="preserve"> schedule for Contributions</w:t>
      </w:r>
      <w:bookmarkEnd w:id="17"/>
    </w:p>
    <w:p w:rsidR="00E3306C" w:rsidRPr="00E3306C" w:rsidRDefault="00E3306C" w:rsidP="00E3306C">
      <w:pPr>
        <w:widowControl w:val="0"/>
        <w:spacing w:after="0" w:line="276" w:lineRule="auto"/>
        <w:jc w:val="both"/>
        <w:rPr>
          <w:rFonts w:ascii="Arial" w:eastAsia="Times New Roman" w:hAnsi="Arial" w:cs="Arial"/>
          <w:b/>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pacing w:val="-1"/>
          <w:sz w:val="20"/>
          <w:szCs w:val="20"/>
        </w:rPr>
        <w:t>Contributio</w:t>
      </w:r>
      <w:r w:rsidRPr="00E3306C">
        <w:rPr>
          <w:rFonts w:ascii="Arial" w:eastAsia="Times New Roman" w:hAnsi="Arial" w:cs="Arial"/>
          <w:sz w:val="20"/>
          <w:szCs w:val="20"/>
        </w:rPr>
        <w:t>ns</w:t>
      </w:r>
      <w:r w:rsidRPr="00E3306C">
        <w:rPr>
          <w:rFonts w:ascii="Arial" w:eastAsia="Times New Roman" w:hAnsi="Arial" w:cs="Arial"/>
          <w:spacing w:val="1"/>
          <w:sz w:val="20"/>
          <w:szCs w:val="20"/>
        </w:rPr>
        <w:t xml:space="preserve"> </w:t>
      </w:r>
      <w:r w:rsidRPr="00E3306C">
        <w:rPr>
          <w:rFonts w:ascii="Arial" w:eastAsia="Times New Roman" w:hAnsi="Arial" w:cs="Arial"/>
          <w:spacing w:val="-1"/>
          <w:sz w:val="20"/>
          <w:szCs w:val="20"/>
        </w:rPr>
        <w:t>ca</w:t>
      </w:r>
      <w:r w:rsidRPr="00E3306C">
        <w:rPr>
          <w:rFonts w:ascii="Arial" w:eastAsia="Times New Roman" w:hAnsi="Arial" w:cs="Arial"/>
          <w:sz w:val="20"/>
          <w:szCs w:val="20"/>
        </w:rPr>
        <w:t>n</w:t>
      </w:r>
      <w:r w:rsidRPr="00E3306C">
        <w:rPr>
          <w:rFonts w:ascii="Arial" w:eastAsia="Times New Roman" w:hAnsi="Arial" w:cs="Arial"/>
          <w:spacing w:val="1"/>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e</w:t>
      </w:r>
      <w:r w:rsidRPr="00E3306C">
        <w:rPr>
          <w:rFonts w:ascii="Arial" w:eastAsia="Times New Roman" w:hAnsi="Arial" w:cs="Arial"/>
          <w:spacing w:val="1"/>
          <w:sz w:val="20"/>
          <w:szCs w:val="20"/>
        </w:rPr>
        <w:t xml:space="preserve"> </w:t>
      </w:r>
      <w:r w:rsidRPr="00E3306C">
        <w:rPr>
          <w:rFonts w:ascii="Arial" w:eastAsia="Times New Roman" w:hAnsi="Arial" w:cs="Arial"/>
          <w:spacing w:val="-1"/>
          <w:sz w:val="20"/>
          <w:szCs w:val="20"/>
        </w:rPr>
        <w:t>provide</w:t>
      </w:r>
      <w:r w:rsidRPr="00E3306C">
        <w:rPr>
          <w:rFonts w:ascii="Arial" w:eastAsia="Times New Roman" w:hAnsi="Arial" w:cs="Arial"/>
          <w:sz w:val="20"/>
          <w:szCs w:val="20"/>
        </w:rPr>
        <w:t>d</w:t>
      </w:r>
      <w:r w:rsidRPr="00E3306C">
        <w:rPr>
          <w:rFonts w:ascii="Arial" w:eastAsia="Times New Roman" w:hAnsi="Arial" w:cs="Arial"/>
          <w:spacing w:val="1"/>
          <w:sz w:val="20"/>
          <w:szCs w:val="20"/>
        </w:rPr>
        <w:t xml:space="preserve"> </w:t>
      </w:r>
      <w:r w:rsidRPr="00E3306C">
        <w:rPr>
          <w:rFonts w:ascii="Arial" w:eastAsia="Times New Roman" w:hAnsi="Arial" w:cs="Arial"/>
          <w:spacing w:val="-1"/>
          <w:sz w:val="20"/>
          <w:szCs w:val="20"/>
        </w:rPr>
        <w:t>a</w:t>
      </w:r>
      <w:r w:rsidRPr="00E3306C">
        <w:rPr>
          <w:rFonts w:ascii="Arial" w:eastAsia="Times New Roman" w:hAnsi="Arial" w:cs="Arial"/>
          <w:sz w:val="20"/>
          <w:szCs w:val="20"/>
        </w:rPr>
        <w:t xml:space="preserve">t </w:t>
      </w:r>
      <w:r w:rsidRPr="00E3306C">
        <w:rPr>
          <w:rFonts w:ascii="Arial" w:eastAsia="Times New Roman" w:hAnsi="Arial" w:cs="Arial"/>
          <w:spacing w:val="-1"/>
          <w:sz w:val="20"/>
          <w:szCs w:val="20"/>
        </w:rPr>
        <w:t>a</w:t>
      </w:r>
      <w:r w:rsidRPr="00E3306C">
        <w:rPr>
          <w:rFonts w:ascii="Arial" w:eastAsia="Times New Roman" w:hAnsi="Arial" w:cs="Arial"/>
          <w:sz w:val="20"/>
          <w:szCs w:val="20"/>
        </w:rPr>
        <w:t>n</w:t>
      </w:r>
      <w:r w:rsidRPr="00E3306C">
        <w:rPr>
          <w:rFonts w:ascii="Arial" w:eastAsia="Times New Roman" w:hAnsi="Arial" w:cs="Arial"/>
          <w:spacing w:val="-1"/>
          <w:sz w:val="20"/>
          <w:szCs w:val="20"/>
        </w:rPr>
        <w:t>y</w:t>
      </w:r>
      <w:r w:rsidRPr="00E3306C">
        <w:rPr>
          <w:rFonts w:ascii="Arial" w:eastAsia="Times New Roman" w:hAnsi="Arial" w:cs="Arial"/>
          <w:sz w:val="20"/>
          <w:szCs w:val="20"/>
        </w:rPr>
        <w:t xml:space="preserve"> </w:t>
      </w:r>
      <w:r w:rsidRPr="00E3306C">
        <w:rPr>
          <w:rFonts w:ascii="Arial" w:eastAsia="Times New Roman" w:hAnsi="Arial" w:cs="Arial"/>
          <w:spacing w:val="-1"/>
          <w:sz w:val="20"/>
          <w:szCs w:val="20"/>
        </w:rPr>
        <w:t>ti</w:t>
      </w:r>
      <w:r w:rsidRPr="00E3306C">
        <w:rPr>
          <w:rFonts w:ascii="Arial" w:eastAsia="Times New Roman" w:hAnsi="Arial" w:cs="Arial"/>
          <w:sz w:val="20"/>
          <w:szCs w:val="20"/>
        </w:rPr>
        <w:t>me</w:t>
      </w:r>
      <w:r w:rsidRPr="00E3306C">
        <w:rPr>
          <w:rFonts w:ascii="Arial" w:eastAsia="Times New Roman" w:hAnsi="Arial" w:cs="Arial"/>
          <w:spacing w:val="2"/>
          <w:sz w:val="20"/>
          <w:szCs w:val="20"/>
        </w:rPr>
        <w:t xml:space="preserve"> </w:t>
      </w:r>
      <w:r w:rsidRPr="00E3306C">
        <w:rPr>
          <w:rFonts w:ascii="Arial" w:eastAsia="Times New Roman" w:hAnsi="Arial" w:cs="Arial"/>
          <w:sz w:val="20"/>
          <w:szCs w:val="20"/>
        </w:rPr>
        <w:t>during the term of a Fund under the Platform, upon execution of a Contribution Agreement between the Bank and the relevant Contributor and subject to the terms thereof.</w:t>
      </w:r>
      <w:r w:rsidRPr="00E3306C">
        <w:rPr>
          <w:rFonts w:ascii="Arial" w:eastAsia="Times New Roman" w:hAnsi="Arial" w:cs="Arial"/>
          <w:spacing w:val="4"/>
          <w:sz w:val="20"/>
          <w:szCs w:val="20"/>
        </w:rPr>
        <w:t xml:space="preserve"> </w:t>
      </w:r>
      <w:r w:rsidRPr="00E3306C">
        <w:rPr>
          <w:rFonts w:ascii="Arial" w:eastAsia="Times New Roman" w:hAnsi="Arial" w:cs="Arial"/>
          <w:sz w:val="20"/>
          <w:szCs w:val="20"/>
        </w:rPr>
        <w:t>A</w:t>
      </w:r>
      <w:r w:rsidRPr="00E3306C">
        <w:rPr>
          <w:rFonts w:ascii="Arial" w:eastAsia="Times New Roman" w:hAnsi="Arial" w:cs="Arial"/>
          <w:spacing w:val="6"/>
          <w:sz w:val="20"/>
          <w:szCs w:val="20"/>
        </w:rPr>
        <w:t xml:space="preserve"> </w:t>
      </w:r>
      <w:r w:rsidRPr="00E3306C">
        <w:rPr>
          <w:rFonts w:ascii="Arial" w:eastAsia="Times New Roman" w:hAnsi="Arial" w:cs="Arial"/>
          <w:sz w:val="20"/>
          <w:szCs w:val="20"/>
        </w:rPr>
        <w:t>C</w:t>
      </w:r>
      <w:r w:rsidRPr="00E3306C">
        <w:rPr>
          <w:rFonts w:ascii="Arial" w:eastAsia="Times New Roman" w:hAnsi="Arial" w:cs="Arial"/>
          <w:spacing w:val="-1"/>
          <w:sz w:val="20"/>
          <w:szCs w:val="20"/>
        </w:rPr>
        <w:t>o</w:t>
      </w:r>
      <w:r w:rsidRPr="00E3306C">
        <w:rPr>
          <w:rFonts w:ascii="Arial" w:eastAsia="Times New Roman" w:hAnsi="Arial" w:cs="Arial"/>
          <w:spacing w:val="-2"/>
          <w:sz w:val="20"/>
          <w:szCs w:val="20"/>
        </w:rPr>
        <w:t>n</w:t>
      </w:r>
      <w:r w:rsidRPr="00E3306C">
        <w:rPr>
          <w:rFonts w:ascii="Arial" w:eastAsia="Times New Roman" w:hAnsi="Arial" w:cs="Arial"/>
          <w:sz w:val="20"/>
          <w:szCs w:val="20"/>
        </w:rPr>
        <w:t>t</w:t>
      </w:r>
      <w:r w:rsidRPr="00E3306C">
        <w:rPr>
          <w:rFonts w:ascii="Arial" w:eastAsia="Times New Roman" w:hAnsi="Arial" w:cs="Arial"/>
          <w:spacing w:val="-1"/>
          <w:sz w:val="20"/>
          <w:szCs w:val="20"/>
        </w:rPr>
        <w:t>rib</w:t>
      </w:r>
      <w:r w:rsidRPr="00E3306C">
        <w:rPr>
          <w:rFonts w:ascii="Arial" w:eastAsia="Times New Roman" w:hAnsi="Arial" w:cs="Arial"/>
          <w:sz w:val="20"/>
          <w:szCs w:val="20"/>
        </w:rPr>
        <w:t>ut</w:t>
      </w:r>
      <w:r w:rsidRPr="00E3306C">
        <w:rPr>
          <w:rFonts w:ascii="Arial" w:eastAsia="Times New Roman" w:hAnsi="Arial" w:cs="Arial"/>
          <w:spacing w:val="-1"/>
          <w:sz w:val="20"/>
          <w:szCs w:val="20"/>
        </w:rPr>
        <w:t>o</w:t>
      </w:r>
      <w:r w:rsidRPr="00E3306C">
        <w:rPr>
          <w:rFonts w:ascii="Arial" w:eastAsia="Times New Roman" w:hAnsi="Arial" w:cs="Arial"/>
          <w:sz w:val="20"/>
          <w:szCs w:val="20"/>
        </w:rPr>
        <w:t>r</w:t>
      </w:r>
      <w:r w:rsidRPr="00E3306C">
        <w:rPr>
          <w:rFonts w:ascii="Arial" w:eastAsia="Times New Roman" w:hAnsi="Arial" w:cs="Arial"/>
          <w:spacing w:val="6"/>
          <w:sz w:val="20"/>
          <w:szCs w:val="20"/>
        </w:rPr>
        <w:t xml:space="preserve"> </w:t>
      </w:r>
      <w:r w:rsidRPr="00E3306C">
        <w:rPr>
          <w:rFonts w:ascii="Arial" w:eastAsia="Times New Roman" w:hAnsi="Arial" w:cs="Arial"/>
          <w:spacing w:val="-2"/>
          <w:sz w:val="20"/>
          <w:szCs w:val="20"/>
        </w:rPr>
        <w:t>m</w:t>
      </w:r>
      <w:r w:rsidRPr="00E3306C">
        <w:rPr>
          <w:rFonts w:ascii="Arial" w:eastAsia="Times New Roman" w:hAnsi="Arial" w:cs="Arial"/>
          <w:spacing w:val="-1"/>
          <w:sz w:val="20"/>
          <w:szCs w:val="20"/>
        </w:rPr>
        <w:t>a</w:t>
      </w:r>
      <w:r w:rsidRPr="00E3306C">
        <w:rPr>
          <w:rFonts w:ascii="Arial" w:eastAsia="Times New Roman" w:hAnsi="Arial" w:cs="Arial"/>
          <w:sz w:val="20"/>
          <w:szCs w:val="20"/>
        </w:rPr>
        <w:t>y</w:t>
      </w:r>
      <w:r w:rsidRPr="00E3306C">
        <w:rPr>
          <w:rFonts w:ascii="Arial" w:eastAsia="Times New Roman" w:hAnsi="Arial" w:cs="Arial"/>
          <w:spacing w:val="7"/>
          <w:sz w:val="20"/>
          <w:szCs w:val="20"/>
        </w:rPr>
        <w:t xml:space="preserve"> </w:t>
      </w:r>
      <w:r w:rsidRPr="00E3306C">
        <w:rPr>
          <w:rFonts w:ascii="Arial" w:eastAsia="Times New Roman" w:hAnsi="Arial" w:cs="Arial"/>
          <w:spacing w:val="-1"/>
          <w:sz w:val="20"/>
          <w:szCs w:val="20"/>
        </w:rPr>
        <w:t>a</w:t>
      </w:r>
      <w:r w:rsidRPr="00E3306C">
        <w:rPr>
          <w:rFonts w:ascii="Arial" w:eastAsia="Times New Roman" w:hAnsi="Arial" w:cs="Arial"/>
          <w:sz w:val="20"/>
          <w:szCs w:val="20"/>
        </w:rPr>
        <w:t>t</w:t>
      </w:r>
      <w:r w:rsidRPr="00E3306C">
        <w:rPr>
          <w:rFonts w:ascii="Arial" w:eastAsia="Times New Roman" w:hAnsi="Arial" w:cs="Arial"/>
          <w:spacing w:val="7"/>
          <w:sz w:val="20"/>
          <w:szCs w:val="20"/>
        </w:rPr>
        <w:t xml:space="preserve"> </w:t>
      </w:r>
      <w:r w:rsidRPr="00E3306C">
        <w:rPr>
          <w:rFonts w:ascii="Arial" w:eastAsia="Times New Roman" w:hAnsi="Arial" w:cs="Arial"/>
          <w:spacing w:val="-1"/>
          <w:sz w:val="20"/>
          <w:szCs w:val="20"/>
        </w:rPr>
        <w:t>an</w:t>
      </w:r>
      <w:r w:rsidRPr="00E3306C">
        <w:rPr>
          <w:rFonts w:ascii="Arial" w:eastAsia="Times New Roman" w:hAnsi="Arial" w:cs="Arial"/>
          <w:sz w:val="20"/>
          <w:szCs w:val="20"/>
        </w:rPr>
        <w:t>y</w:t>
      </w:r>
      <w:r w:rsidRPr="00E3306C">
        <w:rPr>
          <w:rFonts w:ascii="Arial" w:eastAsia="Times New Roman" w:hAnsi="Arial" w:cs="Arial"/>
          <w:spacing w:val="7"/>
          <w:sz w:val="20"/>
          <w:szCs w:val="20"/>
        </w:rPr>
        <w:t xml:space="preserve"> </w:t>
      </w:r>
      <w:r w:rsidRPr="00E3306C">
        <w:rPr>
          <w:rFonts w:ascii="Arial" w:eastAsia="Times New Roman" w:hAnsi="Arial" w:cs="Arial"/>
          <w:spacing w:val="-1"/>
          <w:sz w:val="20"/>
          <w:szCs w:val="20"/>
        </w:rPr>
        <w:t>tim</w:t>
      </w:r>
      <w:r w:rsidRPr="00E3306C">
        <w:rPr>
          <w:rFonts w:ascii="Arial" w:eastAsia="Times New Roman" w:hAnsi="Arial" w:cs="Arial"/>
          <w:sz w:val="20"/>
          <w:szCs w:val="20"/>
        </w:rPr>
        <w:t>e</w:t>
      </w:r>
      <w:r w:rsidRPr="00E3306C">
        <w:rPr>
          <w:rFonts w:ascii="Arial" w:eastAsia="Times New Roman" w:hAnsi="Arial" w:cs="Arial"/>
          <w:spacing w:val="7"/>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n</w:t>
      </w:r>
      <w:r w:rsidRPr="00E3306C">
        <w:rPr>
          <w:rFonts w:ascii="Arial" w:eastAsia="Times New Roman" w:hAnsi="Arial" w:cs="Arial"/>
          <w:spacing w:val="-1"/>
          <w:sz w:val="20"/>
          <w:szCs w:val="20"/>
        </w:rPr>
        <w:t>creas</w:t>
      </w:r>
      <w:r w:rsidRPr="00E3306C">
        <w:rPr>
          <w:rFonts w:ascii="Arial" w:eastAsia="Times New Roman" w:hAnsi="Arial" w:cs="Arial"/>
          <w:sz w:val="20"/>
          <w:szCs w:val="20"/>
        </w:rPr>
        <w:t>e</w:t>
      </w:r>
      <w:r w:rsidRPr="00E3306C">
        <w:rPr>
          <w:rFonts w:ascii="Arial" w:eastAsia="Times New Roman" w:hAnsi="Arial" w:cs="Arial"/>
          <w:spacing w:val="64"/>
          <w:sz w:val="20"/>
          <w:szCs w:val="20"/>
        </w:rPr>
        <w:t xml:space="preserve"> </w:t>
      </w:r>
      <w:r w:rsidRPr="00E3306C">
        <w:rPr>
          <w:rFonts w:ascii="Arial" w:eastAsia="Times New Roman" w:hAnsi="Arial" w:cs="Arial"/>
          <w:sz w:val="20"/>
          <w:szCs w:val="20"/>
        </w:rPr>
        <w:t>the</w:t>
      </w:r>
      <w:r w:rsidRPr="00E3306C">
        <w:rPr>
          <w:rFonts w:ascii="Arial" w:eastAsia="Times New Roman" w:hAnsi="Arial" w:cs="Arial"/>
          <w:spacing w:val="63"/>
          <w:sz w:val="20"/>
          <w:szCs w:val="20"/>
        </w:rPr>
        <w:t xml:space="preserve"> </w:t>
      </w:r>
      <w:r w:rsidRPr="00E3306C">
        <w:rPr>
          <w:rFonts w:ascii="Arial" w:eastAsia="Times New Roman" w:hAnsi="Arial" w:cs="Arial"/>
          <w:spacing w:val="-1"/>
          <w:sz w:val="20"/>
          <w:szCs w:val="20"/>
        </w:rPr>
        <w:t>a</w:t>
      </w:r>
      <w:r w:rsidRPr="00E3306C">
        <w:rPr>
          <w:rFonts w:ascii="Arial" w:eastAsia="Times New Roman" w:hAnsi="Arial" w:cs="Arial"/>
          <w:sz w:val="20"/>
          <w:szCs w:val="20"/>
        </w:rPr>
        <w:t>m</w:t>
      </w:r>
      <w:r w:rsidRPr="00E3306C">
        <w:rPr>
          <w:rFonts w:ascii="Arial" w:eastAsia="Times New Roman" w:hAnsi="Arial" w:cs="Arial"/>
          <w:spacing w:val="-1"/>
          <w:sz w:val="20"/>
          <w:szCs w:val="20"/>
        </w:rPr>
        <w:t>o</w:t>
      </w:r>
      <w:r w:rsidRPr="00E3306C">
        <w:rPr>
          <w:rFonts w:ascii="Arial" w:eastAsia="Times New Roman" w:hAnsi="Arial" w:cs="Arial"/>
          <w:sz w:val="20"/>
          <w:szCs w:val="20"/>
        </w:rPr>
        <w:t>unt</w:t>
      </w:r>
      <w:r w:rsidRPr="00E3306C">
        <w:rPr>
          <w:rFonts w:ascii="Arial" w:eastAsia="Times New Roman" w:hAnsi="Arial" w:cs="Arial"/>
          <w:spacing w:val="64"/>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f</w:t>
      </w:r>
      <w:r w:rsidRPr="00E3306C">
        <w:rPr>
          <w:rFonts w:ascii="Arial" w:eastAsia="Times New Roman" w:hAnsi="Arial" w:cs="Arial"/>
          <w:spacing w:val="64"/>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ts</w:t>
      </w:r>
      <w:r w:rsidRPr="00E3306C">
        <w:rPr>
          <w:rFonts w:ascii="Arial" w:eastAsia="Times New Roman" w:hAnsi="Arial" w:cs="Arial"/>
          <w:spacing w:val="63"/>
          <w:sz w:val="20"/>
          <w:szCs w:val="20"/>
        </w:rPr>
        <w:t xml:space="preserve"> </w:t>
      </w:r>
      <w:r w:rsidRPr="00E3306C">
        <w:rPr>
          <w:rFonts w:ascii="Arial" w:eastAsia="Times New Roman" w:hAnsi="Arial" w:cs="Arial"/>
          <w:sz w:val="20"/>
          <w:szCs w:val="20"/>
        </w:rPr>
        <w:t>C</w:t>
      </w:r>
      <w:r w:rsidRPr="00E3306C">
        <w:rPr>
          <w:rFonts w:ascii="Arial" w:eastAsia="Times New Roman" w:hAnsi="Arial" w:cs="Arial"/>
          <w:spacing w:val="-1"/>
          <w:sz w:val="20"/>
          <w:szCs w:val="20"/>
        </w:rPr>
        <w:t>o</w:t>
      </w:r>
      <w:r w:rsidRPr="00E3306C">
        <w:rPr>
          <w:rFonts w:ascii="Arial" w:eastAsia="Times New Roman" w:hAnsi="Arial" w:cs="Arial"/>
          <w:sz w:val="20"/>
          <w:szCs w:val="20"/>
        </w:rPr>
        <w:t>nt</w:t>
      </w:r>
      <w:r w:rsidRPr="00E3306C">
        <w:rPr>
          <w:rFonts w:ascii="Arial" w:eastAsia="Times New Roman" w:hAnsi="Arial" w:cs="Arial"/>
          <w:spacing w:val="-1"/>
          <w:sz w:val="20"/>
          <w:szCs w:val="20"/>
        </w:rPr>
        <w:t>ributio</w:t>
      </w:r>
      <w:r w:rsidRPr="00E3306C">
        <w:rPr>
          <w:rFonts w:ascii="Arial" w:eastAsia="Times New Roman" w:hAnsi="Arial" w:cs="Arial"/>
          <w:sz w:val="20"/>
          <w:szCs w:val="20"/>
        </w:rPr>
        <w:t>n</w:t>
      </w:r>
      <w:r w:rsidRPr="00E3306C">
        <w:rPr>
          <w:rFonts w:ascii="Arial" w:eastAsia="Times New Roman" w:hAnsi="Arial" w:cs="Arial"/>
          <w:spacing w:val="64"/>
          <w:sz w:val="20"/>
          <w:szCs w:val="20"/>
        </w:rPr>
        <w:t xml:space="preserve"> </w:t>
      </w:r>
      <w:r w:rsidRPr="00E3306C">
        <w:rPr>
          <w:rFonts w:ascii="Arial" w:eastAsia="Times New Roman" w:hAnsi="Arial" w:cs="Arial"/>
          <w:sz w:val="20"/>
          <w:szCs w:val="20"/>
        </w:rPr>
        <w:t>upon the execution of a further Cont</w:t>
      </w:r>
      <w:r w:rsidRPr="00E3306C">
        <w:rPr>
          <w:rFonts w:ascii="Arial" w:eastAsia="Times New Roman" w:hAnsi="Arial" w:cs="Arial"/>
          <w:spacing w:val="-2"/>
          <w:sz w:val="20"/>
          <w:szCs w:val="20"/>
        </w:rPr>
        <w:t>r</w:t>
      </w:r>
      <w:r w:rsidRPr="00E3306C">
        <w:rPr>
          <w:rFonts w:ascii="Arial" w:eastAsia="Times New Roman" w:hAnsi="Arial" w:cs="Arial"/>
          <w:spacing w:val="-1"/>
          <w:sz w:val="20"/>
          <w:szCs w:val="20"/>
        </w:rPr>
        <w:t>i</w:t>
      </w:r>
      <w:r w:rsidRPr="00E3306C">
        <w:rPr>
          <w:rFonts w:ascii="Arial" w:eastAsia="Times New Roman" w:hAnsi="Arial" w:cs="Arial"/>
          <w:sz w:val="20"/>
          <w:szCs w:val="20"/>
        </w:rPr>
        <w:t>bution Agreement between the Bank and the Contributor and subject to the terms thereof.</w:t>
      </w:r>
      <w:r w:rsidRPr="00E3306C">
        <w:rPr>
          <w:rFonts w:ascii="Arial" w:eastAsia="Times New Roman" w:hAnsi="Arial" w:cs="Arial"/>
          <w:spacing w:val="22"/>
          <w:sz w:val="20"/>
          <w:szCs w:val="20"/>
        </w:rPr>
        <w:t xml:space="preserve"> </w:t>
      </w:r>
      <w:r w:rsidRPr="00E3306C">
        <w:rPr>
          <w:rFonts w:ascii="Arial" w:eastAsia="Times New Roman" w:hAnsi="Arial" w:cs="Arial"/>
          <w:sz w:val="20"/>
          <w:szCs w:val="20"/>
        </w:rPr>
        <w:t>The</w:t>
      </w:r>
      <w:r w:rsidRPr="00E3306C">
        <w:rPr>
          <w:rFonts w:ascii="Arial" w:eastAsia="Times New Roman" w:hAnsi="Arial" w:cs="Arial"/>
          <w:spacing w:val="22"/>
          <w:sz w:val="20"/>
          <w:szCs w:val="20"/>
        </w:rPr>
        <w:t xml:space="preserve"> </w:t>
      </w:r>
      <w:r w:rsidRPr="00E3306C">
        <w:rPr>
          <w:rFonts w:ascii="Arial" w:eastAsia="Times New Roman" w:hAnsi="Arial" w:cs="Arial"/>
          <w:spacing w:val="-1"/>
          <w:sz w:val="20"/>
          <w:szCs w:val="20"/>
        </w:rPr>
        <w:t>pro</w:t>
      </w:r>
      <w:r w:rsidRPr="00E3306C">
        <w:rPr>
          <w:rFonts w:ascii="Arial" w:eastAsia="Times New Roman" w:hAnsi="Arial" w:cs="Arial"/>
          <w:sz w:val="20"/>
          <w:szCs w:val="20"/>
        </w:rPr>
        <w:t>v</w:t>
      </w:r>
      <w:r w:rsidRPr="00E3306C">
        <w:rPr>
          <w:rFonts w:ascii="Arial" w:eastAsia="Times New Roman" w:hAnsi="Arial" w:cs="Arial"/>
          <w:spacing w:val="-1"/>
          <w:sz w:val="20"/>
          <w:szCs w:val="20"/>
        </w:rPr>
        <w:t>is</w:t>
      </w:r>
      <w:r w:rsidRPr="00E3306C">
        <w:rPr>
          <w:rFonts w:ascii="Arial" w:eastAsia="Times New Roman" w:hAnsi="Arial" w:cs="Arial"/>
          <w:sz w:val="20"/>
          <w:szCs w:val="20"/>
        </w:rPr>
        <w:t>i</w:t>
      </w:r>
      <w:r w:rsidRPr="00E3306C">
        <w:rPr>
          <w:rFonts w:ascii="Arial" w:eastAsia="Times New Roman" w:hAnsi="Arial" w:cs="Arial"/>
          <w:spacing w:val="-1"/>
          <w:sz w:val="20"/>
          <w:szCs w:val="20"/>
        </w:rPr>
        <w:t>o</w:t>
      </w:r>
      <w:r w:rsidRPr="00E3306C">
        <w:rPr>
          <w:rFonts w:ascii="Arial" w:eastAsia="Times New Roman" w:hAnsi="Arial" w:cs="Arial"/>
          <w:sz w:val="20"/>
          <w:szCs w:val="20"/>
        </w:rPr>
        <w:t>ns</w:t>
      </w:r>
      <w:r w:rsidRPr="00E3306C">
        <w:rPr>
          <w:rFonts w:ascii="Arial" w:eastAsia="Times New Roman" w:hAnsi="Arial" w:cs="Arial"/>
          <w:spacing w:val="23"/>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f</w:t>
      </w:r>
      <w:r w:rsidRPr="00E3306C">
        <w:rPr>
          <w:rFonts w:ascii="Arial" w:eastAsia="Times New Roman" w:hAnsi="Arial" w:cs="Arial"/>
          <w:spacing w:val="22"/>
          <w:sz w:val="20"/>
          <w:szCs w:val="20"/>
        </w:rPr>
        <w:t xml:space="preserve"> </w:t>
      </w:r>
      <w:r w:rsidRPr="00E3306C">
        <w:rPr>
          <w:rFonts w:ascii="Arial" w:eastAsia="Times New Roman" w:hAnsi="Arial" w:cs="Arial"/>
          <w:spacing w:val="-1"/>
          <w:sz w:val="20"/>
          <w:szCs w:val="20"/>
        </w:rPr>
        <w:t>t</w:t>
      </w:r>
      <w:r w:rsidRPr="00E3306C">
        <w:rPr>
          <w:rFonts w:ascii="Arial" w:eastAsia="Times New Roman" w:hAnsi="Arial" w:cs="Arial"/>
          <w:sz w:val="20"/>
          <w:szCs w:val="20"/>
        </w:rPr>
        <w:t>h</w:t>
      </w:r>
      <w:r w:rsidRPr="00E3306C">
        <w:rPr>
          <w:rFonts w:ascii="Arial" w:eastAsia="Times New Roman" w:hAnsi="Arial" w:cs="Arial"/>
          <w:spacing w:val="-1"/>
          <w:sz w:val="20"/>
          <w:szCs w:val="20"/>
        </w:rPr>
        <w:t>es</w:t>
      </w:r>
      <w:r w:rsidRPr="00E3306C">
        <w:rPr>
          <w:rFonts w:ascii="Arial" w:eastAsia="Times New Roman" w:hAnsi="Arial" w:cs="Arial"/>
          <w:sz w:val="20"/>
          <w:szCs w:val="20"/>
        </w:rPr>
        <w:t>e</w:t>
      </w:r>
      <w:r w:rsidRPr="00E3306C">
        <w:rPr>
          <w:rFonts w:ascii="Arial" w:eastAsia="Times New Roman" w:hAnsi="Arial" w:cs="Arial"/>
          <w:spacing w:val="22"/>
          <w:sz w:val="20"/>
          <w:szCs w:val="20"/>
        </w:rPr>
        <w:t xml:space="preserve"> Platform </w:t>
      </w:r>
      <w:r w:rsidRPr="00E3306C">
        <w:rPr>
          <w:rFonts w:ascii="Arial" w:eastAsia="Times New Roman" w:hAnsi="Arial" w:cs="Arial"/>
          <w:spacing w:val="-1"/>
          <w:sz w:val="20"/>
          <w:szCs w:val="20"/>
        </w:rPr>
        <w:t>R</w:t>
      </w:r>
      <w:r w:rsidRPr="00E3306C">
        <w:rPr>
          <w:rFonts w:ascii="Arial" w:eastAsia="Times New Roman" w:hAnsi="Arial" w:cs="Arial"/>
          <w:sz w:val="20"/>
          <w:szCs w:val="20"/>
        </w:rPr>
        <w:t>u</w:t>
      </w:r>
      <w:r w:rsidRPr="00E3306C">
        <w:rPr>
          <w:rFonts w:ascii="Arial" w:eastAsia="Times New Roman" w:hAnsi="Arial" w:cs="Arial"/>
          <w:spacing w:val="-1"/>
          <w:sz w:val="20"/>
          <w:szCs w:val="20"/>
        </w:rPr>
        <w:t>le</w:t>
      </w:r>
      <w:r w:rsidRPr="00E3306C">
        <w:rPr>
          <w:rFonts w:ascii="Arial" w:eastAsia="Times New Roman" w:hAnsi="Arial" w:cs="Arial"/>
          <w:sz w:val="20"/>
          <w:szCs w:val="20"/>
        </w:rPr>
        <w:t>s</w:t>
      </w:r>
      <w:r w:rsidRPr="00E3306C">
        <w:rPr>
          <w:rFonts w:ascii="Arial" w:eastAsia="Times New Roman" w:hAnsi="Arial" w:cs="Arial"/>
          <w:spacing w:val="22"/>
          <w:sz w:val="20"/>
          <w:szCs w:val="20"/>
        </w:rPr>
        <w:t xml:space="preserve"> </w:t>
      </w:r>
      <w:r w:rsidRPr="00E3306C">
        <w:rPr>
          <w:rFonts w:ascii="Arial" w:eastAsia="Times New Roman" w:hAnsi="Arial" w:cs="Arial"/>
          <w:spacing w:val="-1"/>
          <w:sz w:val="20"/>
          <w:szCs w:val="20"/>
        </w:rPr>
        <w:t>re</w:t>
      </w:r>
      <w:r w:rsidRPr="00E3306C">
        <w:rPr>
          <w:rFonts w:ascii="Arial" w:eastAsia="Times New Roman" w:hAnsi="Arial" w:cs="Arial"/>
          <w:sz w:val="20"/>
          <w:szCs w:val="20"/>
        </w:rPr>
        <w:t>l</w:t>
      </w:r>
      <w:r w:rsidRPr="00E3306C">
        <w:rPr>
          <w:rFonts w:ascii="Arial" w:eastAsia="Times New Roman" w:hAnsi="Arial" w:cs="Arial"/>
          <w:spacing w:val="-1"/>
          <w:sz w:val="20"/>
          <w:szCs w:val="20"/>
        </w:rPr>
        <w:t>a</w:t>
      </w:r>
      <w:r w:rsidRPr="00E3306C">
        <w:rPr>
          <w:rFonts w:ascii="Arial" w:eastAsia="Times New Roman" w:hAnsi="Arial" w:cs="Arial"/>
          <w:sz w:val="20"/>
          <w:szCs w:val="20"/>
        </w:rPr>
        <w:t>t</w:t>
      </w:r>
      <w:r w:rsidRPr="00E3306C">
        <w:rPr>
          <w:rFonts w:ascii="Arial" w:eastAsia="Times New Roman" w:hAnsi="Arial" w:cs="Arial"/>
          <w:spacing w:val="-1"/>
          <w:sz w:val="20"/>
          <w:szCs w:val="20"/>
        </w:rPr>
        <w:t>i</w:t>
      </w:r>
      <w:r w:rsidRPr="00E3306C">
        <w:rPr>
          <w:rFonts w:ascii="Arial" w:eastAsia="Times New Roman" w:hAnsi="Arial" w:cs="Arial"/>
          <w:sz w:val="20"/>
          <w:szCs w:val="20"/>
        </w:rPr>
        <w:t>ng</w:t>
      </w:r>
      <w:r w:rsidRPr="00E3306C">
        <w:rPr>
          <w:rFonts w:ascii="Arial" w:eastAsia="Times New Roman" w:hAnsi="Arial" w:cs="Arial"/>
          <w:spacing w:val="23"/>
          <w:sz w:val="20"/>
          <w:szCs w:val="20"/>
        </w:rPr>
        <w:t xml:space="preserve"> </w:t>
      </w:r>
      <w:r w:rsidRPr="00E3306C">
        <w:rPr>
          <w:rFonts w:ascii="Arial" w:eastAsia="Times New Roman" w:hAnsi="Arial" w:cs="Arial"/>
          <w:sz w:val="20"/>
          <w:szCs w:val="20"/>
        </w:rPr>
        <w:t>to</w:t>
      </w:r>
      <w:r w:rsidRPr="00E3306C">
        <w:rPr>
          <w:rFonts w:ascii="Arial" w:eastAsia="Times New Roman" w:hAnsi="Arial" w:cs="Arial"/>
          <w:spacing w:val="21"/>
          <w:sz w:val="20"/>
          <w:szCs w:val="20"/>
        </w:rPr>
        <w:t xml:space="preserve"> </w:t>
      </w:r>
      <w:r w:rsidRPr="00E3306C">
        <w:rPr>
          <w:rFonts w:ascii="Arial" w:eastAsia="Times New Roman" w:hAnsi="Arial" w:cs="Arial"/>
          <w:sz w:val="20"/>
          <w:szCs w:val="20"/>
        </w:rPr>
        <w:t>C</w:t>
      </w:r>
      <w:r w:rsidRPr="00E3306C">
        <w:rPr>
          <w:rFonts w:ascii="Arial" w:eastAsia="Times New Roman" w:hAnsi="Arial" w:cs="Arial"/>
          <w:spacing w:val="-2"/>
          <w:sz w:val="20"/>
          <w:szCs w:val="20"/>
        </w:rPr>
        <w:t>o</w:t>
      </w:r>
      <w:r w:rsidRPr="00E3306C">
        <w:rPr>
          <w:rFonts w:ascii="Arial" w:eastAsia="Times New Roman" w:hAnsi="Arial" w:cs="Arial"/>
          <w:sz w:val="20"/>
          <w:szCs w:val="20"/>
        </w:rPr>
        <w:t>nt</w:t>
      </w:r>
      <w:r w:rsidRPr="00E3306C">
        <w:rPr>
          <w:rFonts w:ascii="Arial" w:eastAsia="Times New Roman" w:hAnsi="Arial" w:cs="Arial"/>
          <w:spacing w:val="-1"/>
          <w:sz w:val="20"/>
          <w:szCs w:val="20"/>
        </w:rPr>
        <w:t>rib</w:t>
      </w:r>
      <w:r w:rsidRPr="00E3306C">
        <w:rPr>
          <w:rFonts w:ascii="Arial" w:eastAsia="Times New Roman" w:hAnsi="Arial" w:cs="Arial"/>
          <w:sz w:val="20"/>
          <w:szCs w:val="20"/>
        </w:rPr>
        <w:t>ut</w:t>
      </w:r>
      <w:r w:rsidRPr="00E3306C">
        <w:rPr>
          <w:rFonts w:ascii="Arial" w:eastAsia="Times New Roman" w:hAnsi="Arial" w:cs="Arial"/>
          <w:spacing w:val="-1"/>
          <w:sz w:val="20"/>
          <w:szCs w:val="20"/>
        </w:rPr>
        <w:t>io</w:t>
      </w:r>
      <w:r w:rsidRPr="00E3306C">
        <w:rPr>
          <w:rFonts w:ascii="Arial" w:eastAsia="Times New Roman" w:hAnsi="Arial" w:cs="Arial"/>
          <w:sz w:val="20"/>
          <w:szCs w:val="20"/>
        </w:rPr>
        <w:t>ns</w:t>
      </w:r>
      <w:r w:rsidRPr="00E3306C">
        <w:rPr>
          <w:rFonts w:ascii="Arial" w:eastAsia="Times New Roman" w:hAnsi="Arial" w:cs="Arial"/>
          <w:spacing w:val="21"/>
          <w:sz w:val="20"/>
          <w:szCs w:val="20"/>
        </w:rPr>
        <w:t xml:space="preserve"> </w:t>
      </w:r>
      <w:r w:rsidRPr="00E3306C">
        <w:rPr>
          <w:rFonts w:ascii="Arial" w:eastAsia="Times New Roman" w:hAnsi="Arial" w:cs="Arial"/>
          <w:spacing w:val="-1"/>
          <w:sz w:val="20"/>
          <w:szCs w:val="20"/>
        </w:rPr>
        <w:t>s</w:t>
      </w:r>
      <w:r w:rsidRPr="00E3306C">
        <w:rPr>
          <w:rFonts w:ascii="Arial" w:eastAsia="Times New Roman" w:hAnsi="Arial" w:cs="Arial"/>
          <w:sz w:val="20"/>
          <w:szCs w:val="20"/>
        </w:rPr>
        <w:t>h</w:t>
      </w:r>
      <w:r w:rsidRPr="00E3306C">
        <w:rPr>
          <w:rFonts w:ascii="Arial" w:eastAsia="Times New Roman" w:hAnsi="Arial" w:cs="Arial"/>
          <w:spacing w:val="-1"/>
          <w:sz w:val="20"/>
          <w:szCs w:val="20"/>
        </w:rPr>
        <w:t>al</w:t>
      </w:r>
      <w:r w:rsidRPr="00E3306C">
        <w:rPr>
          <w:rFonts w:ascii="Arial" w:eastAsia="Times New Roman" w:hAnsi="Arial" w:cs="Arial"/>
          <w:sz w:val="20"/>
          <w:szCs w:val="20"/>
        </w:rPr>
        <w:t>l</w:t>
      </w:r>
      <w:r w:rsidRPr="00E3306C">
        <w:rPr>
          <w:rFonts w:ascii="Arial" w:eastAsia="Times New Roman" w:hAnsi="Arial" w:cs="Arial"/>
          <w:spacing w:val="22"/>
          <w:sz w:val="20"/>
          <w:szCs w:val="20"/>
        </w:rPr>
        <w:t xml:space="preserve"> </w:t>
      </w:r>
      <w:r w:rsidRPr="00E3306C">
        <w:rPr>
          <w:rFonts w:ascii="Arial" w:eastAsia="Times New Roman" w:hAnsi="Arial" w:cs="Arial"/>
          <w:spacing w:val="-1"/>
          <w:sz w:val="20"/>
          <w:szCs w:val="20"/>
        </w:rPr>
        <w:t>appl</w:t>
      </w:r>
      <w:r w:rsidRPr="00E3306C">
        <w:rPr>
          <w:rFonts w:ascii="Arial" w:eastAsia="Times New Roman" w:hAnsi="Arial" w:cs="Arial"/>
          <w:sz w:val="20"/>
          <w:szCs w:val="20"/>
        </w:rPr>
        <w:t>y</w:t>
      </w:r>
      <w:r w:rsidRPr="00E3306C">
        <w:rPr>
          <w:rFonts w:ascii="Arial" w:eastAsia="Times New Roman" w:hAnsi="Arial" w:cs="Arial"/>
          <w:spacing w:val="23"/>
          <w:sz w:val="20"/>
          <w:szCs w:val="20"/>
        </w:rPr>
        <w:t xml:space="preserve"> </w:t>
      </w:r>
      <w:r w:rsidRPr="00E3306C">
        <w:rPr>
          <w:rFonts w:ascii="Arial" w:eastAsia="Times New Roman" w:hAnsi="Arial" w:cs="Arial"/>
          <w:spacing w:val="-1"/>
          <w:sz w:val="20"/>
          <w:szCs w:val="20"/>
        </w:rPr>
        <w:t>eq</w:t>
      </w:r>
      <w:r w:rsidRPr="00E3306C">
        <w:rPr>
          <w:rFonts w:ascii="Arial" w:eastAsia="Times New Roman" w:hAnsi="Arial" w:cs="Arial"/>
          <w:sz w:val="20"/>
          <w:szCs w:val="20"/>
        </w:rPr>
        <w:t>u</w:t>
      </w:r>
      <w:r w:rsidRPr="00E3306C">
        <w:rPr>
          <w:rFonts w:ascii="Arial" w:eastAsia="Times New Roman" w:hAnsi="Arial" w:cs="Arial"/>
          <w:spacing w:val="-1"/>
          <w:sz w:val="20"/>
          <w:szCs w:val="20"/>
        </w:rPr>
        <w:t>ally t</w:t>
      </w:r>
      <w:r w:rsidRPr="00E3306C">
        <w:rPr>
          <w:rFonts w:ascii="Arial" w:eastAsia="Times New Roman" w:hAnsi="Arial" w:cs="Arial"/>
          <w:sz w:val="20"/>
          <w:szCs w:val="20"/>
        </w:rPr>
        <w:t xml:space="preserve">o </w:t>
      </w:r>
      <w:r w:rsidRPr="00E3306C">
        <w:rPr>
          <w:rFonts w:ascii="Arial" w:eastAsia="Times New Roman" w:hAnsi="Arial" w:cs="Arial"/>
          <w:spacing w:val="-1"/>
          <w:sz w:val="20"/>
          <w:szCs w:val="20"/>
        </w:rPr>
        <w:t>additiona</w:t>
      </w:r>
      <w:r w:rsidRPr="00E3306C">
        <w:rPr>
          <w:rFonts w:ascii="Arial" w:eastAsia="Times New Roman" w:hAnsi="Arial" w:cs="Arial"/>
          <w:sz w:val="20"/>
          <w:szCs w:val="20"/>
        </w:rPr>
        <w:t xml:space="preserve">l Contributions with respect to that same Fund. </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By entering into a Contribution Agreement, the Contributor irrevocably and unconditionally undertakes to make the Contribution described therein on the relevant Contribution payment dates, as defined in the Contribution Agreement, and allow the EIB, as the Administrator, to proceed with the allocation of the relevant Contribution Paid, subject to any fees, costs, charges, and losses, to operations according to the scheduled payment dates specified in that Contribution Agreement.</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0"/>
        </w:numPr>
        <w:spacing w:after="0" w:line="276" w:lineRule="auto"/>
        <w:ind w:hanging="720"/>
        <w:jc w:val="both"/>
        <w:rPr>
          <w:rFonts w:ascii="Arial" w:eastAsia="Verdana" w:hAnsi="Arial" w:cs="Arial"/>
          <w:b/>
          <w:spacing w:val="-1"/>
          <w:sz w:val="20"/>
          <w:szCs w:val="20"/>
        </w:rPr>
      </w:pPr>
      <w:bookmarkStart w:id="18" w:name="_Toc498606467"/>
      <w:r w:rsidRPr="00E3306C">
        <w:rPr>
          <w:rFonts w:ascii="Arial" w:eastAsia="Verdana" w:hAnsi="Arial" w:cs="Arial"/>
          <w:b/>
          <w:spacing w:val="-1"/>
          <w:sz w:val="20"/>
          <w:szCs w:val="20"/>
        </w:rPr>
        <w:t>Payment of Contributions and Third Party Financing</w:t>
      </w:r>
      <w:bookmarkEnd w:id="18"/>
    </w:p>
    <w:p w:rsidR="00E3306C" w:rsidRPr="00E3306C" w:rsidRDefault="00E3306C" w:rsidP="00E3306C">
      <w:pPr>
        <w:widowControl w:val="0"/>
        <w:tabs>
          <w:tab w:val="left" w:pos="0"/>
        </w:tabs>
        <w:spacing w:after="0" w:line="276" w:lineRule="auto"/>
        <w:jc w:val="both"/>
        <w:rPr>
          <w:rFonts w:ascii="Arial" w:eastAsia="MinionPro-Regular" w:hAnsi="Arial" w:cs="Arial"/>
          <w:b/>
          <w:sz w:val="20"/>
          <w:szCs w:val="20"/>
          <w:lang w:val="en-US"/>
        </w:rPr>
      </w:pPr>
    </w:p>
    <w:p w:rsidR="00E3306C" w:rsidRPr="00E3306C" w:rsidRDefault="00E3306C" w:rsidP="00E3306C">
      <w:pPr>
        <w:spacing w:after="0" w:line="276" w:lineRule="auto"/>
        <w:jc w:val="both"/>
        <w:rPr>
          <w:rFonts w:ascii="Arial" w:eastAsia="Times New Roman" w:hAnsi="Arial" w:cs="Arial"/>
          <w:spacing w:val="15"/>
          <w:sz w:val="20"/>
          <w:szCs w:val="20"/>
        </w:rPr>
      </w:pPr>
      <w:r w:rsidRPr="00E3306C">
        <w:rPr>
          <w:rFonts w:ascii="Arial" w:eastAsia="Times New Roman" w:hAnsi="Arial" w:cs="Arial"/>
          <w:spacing w:val="-1"/>
          <w:sz w:val="20"/>
          <w:szCs w:val="20"/>
        </w:rPr>
        <w:t>Eac</w:t>
      </w:r>
      <w:r w:rsidRPr="00E3306C">
        <w:rPr>
          <w:rFonts w:ascii="Arial" w:eastAsia="Times New Roman" w:hAnsi="Arial" w:cs="Arial"/>
          <w:sz w:val="20"/>
          <w:szCs w:val="20"/>
        </w:rPr>
        <w:t xml:space="preserve">h </w:t>
      </w:r>
      <w:r w:rsidRPr="00E3306C">
        <w:rPr>
          <w:rFonts w:ascii="Arial" w:eastAsia="Times New Roman" w:hAnsi="Arial" w:cs="Arial"/>
          <w:spacing w:val="-1"/>
          <w:sz w:val="20"/>
          <w:szCs w:val="20"/>
        </w:rPr>
        <w:t>Contributio</w:t>
      </w:r>
      <w:r w:rsidRPr="00E3306C">
        <w:rPr>
          <w:rFonts w:ascii="Arial" w:eastAsia="Times New Roman" w:hAnsi="Arial" w:cs="Arial"/>
          <w:sz w:val="20"/>
          <w:szCs w:val="20"/>
        </w:rPr>
        <w:t>n and each Third Party Financing</w:t>
      </w:r>
      <w:r w:rsidRPr="00E3306C">
        <w:rPr>
          <w:rFonts w:ascii="Arial" w:eastAsia="Times New Roman" w:hAnsi="Arial" w:cs="Arial"/>
          <w:spacing w:val="1"/>
          <w:sz w:val="20"/>
          <w:szCs w:val="20"/>
        </w:rPr>
        <w:t xml:space="preserve"> </w:t>
      </w:r>
      <w:r w:rsidRPr="00E3306C">
        <w:rPr>
          <w:rFonts w:ascii="Arial" w:eastAsia="Times New Roman" w:hAnsi="Arial" w:cs="Arial"/>
          <w:spacing w:val="-2"/>
          <w:sz w:val="20"/>
          <w:szCs w:val="20"/>
        </w:rPr>
        <w:t>s</w:t>
      </w:r>
      <w:r w:rsidRPr="00E3306C">
        <w:rPr>
          <w:rFonts w:ascii="Arial" w:eastAsia="Times New Roman" w:hAnsi="Arial" w:cs="Arial"/>
          <w:sz w:val="20"/>
          <w:szCs w:val="20"/>
        </w:rPr>
        <w:t>h</w:t>
      </w:r>
      <w:r w:rsidRPr="00E3306C">
        <w:rPr>
          <w:rFonts w:ascii="Arial" w:eastAsia="Times New Roman" w:hAnsi="Arial" w:cs="Arial"/>
          <w:spacing w:val="-1"/>
          <w:sz w:val="20"/>
          <w:szCs w:val="20"/>
        </w:rPr>
        <w:t>al</w:t>
      </w:r>
      <w:r w:rsidRPr="00E3306C">
        <w:rPr>
          <w:rFonts w:ascii="Arial" w:eastAsia="Times New Roman" w:hAnsi="Arial" w:cs="Arial"/>
          <w:sz w:val="20"/>
          <w:szCs w:val="20"/>
        </w:rPr>
        <w:t>l</w:t>
      </w:r>
      <w:r w:rsidRPr="00E3306C">
        <w:rPr>
          <w:rFonts w:ascii="Arial" w:eastAsia="Times New Roman" w:hAnsi="Arial" w:cs="Arial"/>
          <w:spacing w:val="1"/>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e</w:t>
      </w:r>
      <w:r w:rsidRPr="00E3306C">
        <w:rPr>
          <w:rFonts w:ascii="Arial" w:eastAsia="Times New Roman" w:hAnsi="Arial" w:cs="Arial"/>
          <w:spacing w:val="1"/>
          <w:sz w:val="20"/>
          <w:szCs w:val="20"/>
        </w:rPr>
        <w:t xml:space="preserve"> (a) </w:t>
      </w:r>
      <w:r w:rsidRPr="00E3306C">
        <w:rPr>
          <w:rFonts w:ascii="Arial" w:eastAsia="Times New Roman" w:hAnsi="Arial" w:cs="Arial"/>
          <w:spacing w:val="-1"/>
          <w:sz w:val="20"/>
          <w:szCs w:val="20"/>
        </w:rPr>
        <w:t>d</w:t>
      </w:r>
      <w:r w:rsidRPr="00E3306C">
        <w:rPr>
          <w:rFonts w:ascii="Arial" w:eastAsia="Times New Roman" w:hAnsi="Arial" w:cs="Arial"/>
          <w:spacing w:val="-2"/>
          <w:sz w:val="20"/>
          <w:szCs w:val="20"/>
        </w:rPr>
        <w:t>e</w:t>
      </w:r>
      <w:r w:rsidRPr="00E3306C">
        <w:rPr>
          <w:rFonts w:ascii="Arial" w:eastAsia="Times New Roman" w:hAnsi="Arial" w:cs="Arial"/>
          <w:spacing w:val="-1"/>
          <w:sz w:val="20"/>
          <w:szCs w:val="20"/>
        </w:rPr>
        <w:t>nominate</w:t>
      </w:r>
      <w:r w:rsidRPr="00E3306C">
        <w:rPr>
          <w:rFonts w:ascii="Arial" w:eastAsia="Times New Roman" w:hAnsi="Arial" w:cs="Arial"/>
          <w:sz w:val="20"/>
          <w:szCs w:val="20"/>
        </w:rPr>
        <w:t>d</w:t>
      </w:r>
      <w:r w:rsidRPr="00E3306C">
        <w:rPr>
          <w:rFonts w:ascii="Arial" w:eastAsia="Times New Roman" w:hAnsi="Arial" w:cs="Arial"/>
          <w:spacing w:val="1"/>
          <w:sz w:val="20"/>
          <w:szCs w:val="20"/>
        </w:rPr>
        <w:t xml:space="preserve"> and paid exclusively </w:t>
      </w:r>
      <w:r w:rsidRPr="00E3306C">
        <w:rPr>
          <w:rFonts w:ascii="Arial" w:eastAsia="Times New Roman" w:hAnsi="Arial" w:cs="Arial"/>
          <w:spacing w:val="-1"/>
          <w:sz w:val="20"/>
          <w:szCs w:val="20"/>
        </w:rPr>
        <w:t>i</w:t>
      </w:r>
      <w:r w:rsidRPr="00E3306C">
        <w:rPr>
          <w:rFonts w:ascii="Arial" w:eastAsia="Times New Roman" w:hAnsi="Arial" w:cs="Arial"/>
          <w:sz w:val="20"/>
          <w:szCs w:val="20"/>
        </w:rPr>
        <w:t>n</w:t>
      </w:r>
      <w:r w:rsidRPr="00E3306C">
        <w:rPr>
          <w:rFonts w:ascii="Arial" w:eastAsia="Times New Roman" w:hAnsi="Arial" w:cs="Arial"/>
          <w:spacing w:val="1"/>
          <w:sz w:val="20"/>
          <w:szCs w:val="20"/>
        </w:rPr>
        <w:t xml:space="preserve"> </w:t>
      </w:r>
      <w:r w:rsidRPr="00E3306C">
        <w:rPr>
          <w:rFonts w:ascii="Arial" w:eastAsia="Times New Roman" w:hAnsi="Arial" w:cs="Arial"/>
          <w:spacing w:val="-1"/>
          <w:sz w:val="20"/>
          <w:szCs w:val="20"/>
        </w:rPr>
        <w:t>eu</w:t>
      </w:r>
      <w:r w:rsidRPr="00E3306C">
        <w:rPr>
          <w:rFonts w:ascii="Arial" w:eastAsia="Times New Roman" w:hAnsi="Arial" w:cs="Arial"/>
          <w:spacing w:val="-2"/>
          <w:sz w:val="20"/>
          <w:szCs w:val="20"/>
        </w:rPr>
        <w:t>r</w:t>
      </w:r>
      <w:r w:rsidRPr="00E3306C">
        <w:rPr>
          <w:rFonts w:ascii="Arial" w:eastAsia="Times New Roman" w:hAnsi="Arial" w:cs="Arial"/>
          <w:sz w:val="20"/>
          <w:szCs w:val="20"/>
        </w:rPr>
        <w:t xml:space="preserve">o and (b) </w:t>
      </w:r>
      <w:r w:rsidRPr="00E3306C">
        <w:rPr>
          <w:rFonts w:ascii="Arial" w:eastAsia="Times New Roman" w:hAnsi="Arial" w:cs="Arial"/>
          <w:spacing w:val="1"/>
          <w:sz w:val="20"/>
          <w:szCs w:val="20"/>
        </w:rPr>
        <w:t xml:space="preserve">paid by the relevant Contributor or Third Party, as the case may be, in accordance with the terms of the applicable Contribution Agreement or Third Party Agreement, </w:t>
      </w:r>
      <w:r w:rsidRPr="00E3306C">
        <w:rPr>
          <w:rFonts w:ascii="Arial" w:eastAsia="Times New Roman" w:hAnsi="Arial" w:cs="Arial"/>
          <w:spacing w:val="-1"/>
          <w:sz w:val="20"/>
          <w:szCs w:val="20"/>
        </w:rPr>
        <w:t>in the form of:</w:t>
      </w:r>
      <w:r w:rsidRPr="00E3306C">
        <w:rPr>
          <w:rFonts w:ascii="Arial" w:eastAsia="Times New Roman" w:hAnsi="Arial" w:cs="Arial"/>
          <w:spacing w:val="15"/>
          <w:sz w:val="20"/>
          <w:szCs w:val="20"/>
        </w:rPr>
        <w:t xml:space="preserve"> </w:t>
      </w:r>
    </w:p>
    <w:p w:rsidR="00E3306C" w:rsidRPr="00E3306C" w:rsidRDefault="00E3306C" w:rsidP="00E3306C">
      <w:pPr>
        <w:spacing w:after="0" w:line="276" w:lineRule="auto"/>
        <w:jc w:val="both"/>
        <w:rPr>
          <w:rFonts w:ascii="Arial" w:eastAsia="Times New Roman" w:hAnsi="Arial" w:cs="Arial"/>
          <w:spacing w:val="15"/>
          <w:sz w:val="20"/>
          <w:szCs w:val="20"/>
        </w:rPr>
      </w:pPr>
    </w:p>
    <w:p w:rsidR="00E3306C" w:rsidRPr="00E3306C" w:rsidRDefault="00E3306C" w:rsidP="00E85629">
      <w:pPr>
        <w:numPr>
          <w:ilvl w:val="0"/>
          <w:numId w:val="53"/>
        </w:numPr>
        <w:spacing w:after="0" w:line="276" w:lineRule="auto"/>
        <w:ind w:left="284" w:hanging="284"/>
        <w:jc w:val="both"/>
        <w:rPr>
          <w:rFonts w:ascii="Arial" w:eastAsia="Times New Roman" w:hAnsi="Arial" w:cs="Arial"/>
          <w:sz w:val="20"/>
          <w:szCs w:val="20"/>
        </w:rPr>
      </w:pPr>
      <w:r w:rsidRPr="00E3306C">
        <w:rPr>
          <w:rFonts w:ascii="Arial" w:eastAsia="Times New Roman" w:hAnsi="Arial" w:cs="Arial"/>
          <w:spacing w:val="-1"/>
          <w:sz w:val="20"/>
          <w:szCs w:val="20"/>
        </w:rPr>
        <w:t>a si</w:t>
      </w:r>
      <w:r w:rsidRPr="00E3306C">
        <w:rPr>
          <w:rFonts w:ascii="Arial" w:eastAsia="Times New Roman" w:hAnsi="Arial" w:cs="Arial"/>
          <w:sz w:val="20"/>
          <w:szCs w:val="20"/>
        </w:rPr>
        <w:t>n</w:t>
      </w:r>
      <w:r w:rsidRPr="00E3306C">
        <w:rPr>
          <w:rFonts w:ascii="Arial" w:eastAsia="Times New Roman" w:hAnsi="Arial" w:cs="Arial"/>
          <w:spacing w:val="-1"/>
          <w:sz w:val="20"/>
          <w:szCs w:val="20"/>
        </w:rPr>
        <w:t>gl</w:t>
      </w:r>
      <w:r w:rsidRPr="00E3306C">
        <w:rPr>
          <w:rFonts w:ascii="Arial" w:eastAsia="Times New Roman" w:hAnsi="Arial" w:cs="Arial"/>
          <w:sz w:val="20"/>
          <w:szCs w:val="20"/>
        </w:rPr>
        <w:t>e</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n</w:t>
      </w:r>
      <w:r w:rsidRPr="00E3306C">
        <w:rPr>
          <w:rFonts w:ascii="Arial" w:eastAsia="Times New Roman" w:hAnsi="Arial" w:cs="Arial"/>
          <w:spacing w:val="-1"/>
          <w:sz w:val="20"/>
          <w:szCs w:val="20"/>
        </w:rPr>
        <w:t>s</w:t>
      </w:r>
      <w:r w:rsidRPr="00E3306C">
        <w:rPr>
          <w:rFonts w:ascii="Arial" w:eastAsia="Times New Roman" w:hAnsi="Arial" w:cs="Arial"/>
          <w:sz w:val="20"/>
          <w:szCs w:val="20"/>
        </w:rPr>
        <w:t>t</w:t>
      </w:r>
      <w:r w:rsidRPr="00E3306C">
        <w:rPr>
          <w:rFonts w:ascii="Arial" w:eastAsia="Times New Roman" w:hAnsi="Arial" w:cs="Arial"/>
          <w:spacing w:val="-1"/>
          <w:sz w:val="20"/>
          <w:szCs w:val="20"/>
        </w:rPr>
        <w:t>a</w:t>
      </w:r>
      <w:r w:rsidRPr="00E3306C">
        <w:rPr>
          <w:rFonts w:ascii="Arial" w:eastAsia="Times New Roman" w:hAnsi="Arial" w:cs="Arial"/>
          <w:sz w:val="20"/>
          <w:szCs w:val="20"/>
        </w:rPr>
        <w:t>l</w:t>
      </w:r>
      <w:r w:rsidRPr="00E3306C">
        <w:rPr>
          <w:rFonts w:ascii="Arial" w:eastAsia="Times New Roman" w:hAnsi="Arial" w:cs="Arial"/>
          <w:spacing w:val="-1"/>
          <w:sz w:val="20"/>
          <w:szCs w:val="20"/>
        </w:rPr>
        <w:t>men</w:t>
      </w:r>
      <w:r w:rsidRPr="00E3306C">
        <w:rPr>
          <w:rFonts w:ascii="Arial" w:eastAsia="Times New Roman" w:hAnsi="Arial" w:cs="Arial"/>
          <w:sz w:val="20"/>
          <w:szCs w:val="20"/>
        </w:rPr>
        <w:t xml:space="preserve">t; </w:t>
      </w:r>
      <w:r w:rsidRPr="00E3306C">
        <w:rPr>
          <w:rFonts w:ascii="Arial" w:eastAsia="Times New Roman" w:hAnsi="Arial" w:cs="Arial"/>
          <w:spacing w:val="-1"/>
          <w:sz w:val="20"/>
          <w:szCs w:val="20"/>
        </w:rPr>
        <w:t>o</w:t>
      </w:r>
      <w:r w:rsidRPr="00E3306C">
        <w:rPr>
          <w:rFonts w:ascii="Arial" w:eastAsia="Times New Roman" w:hAnsi="Arial" w:cs="Arial"/>
          <w:sz w:val="20"/>
          <w:szCs w:val="20"/>
        </w:rPr>
        <w:t>r</w:t>
      </w:r>
    </w:p>
    <w:p w:rsidR="00E3306C" w:rsidRPr="00E3306C" w:rsidRDefault="00E3306C" w:rsidP="00E3306C">
      <w:pPr>
        <w:spacing w:after="0" w:line="276" w:lineRule="auto"/>
        <w:ind w:left="360"/>
        <w:jc w:val="both"/>
        <w:rPr>
          <w:rFonts w:ascii="Arial" w:eastAsia="Times New Roman" w:hAnsi="Arial" w:cs="Arial"/>
          <w:sz w:val="20"/>
          <w:szCs w:val="20"/>
        </w:rPr>
      </w:pPr>
    </w:p>
    <w:p w:rsidR="00E3306C" w:rsidRPr="00E3306C" w:rsidRDefault="00E3306C" w:rsidP="00E85629">
      <w:pPr>
        <w:numPr>
          <w:ilvl w:val="0"/>
          <w:numId w:val="53"/>
        </w:numPr>
        <w:spacing w:after="0" w:line="276" w:lineRule="auto"/>
        <w:ind w:left="284" w:hanging="284"/>
        <w:jc w:val="both"/>
        <w:rPr>
          <w:rFonts w:ascii="Arial" w:eastAsia="Times New Roman" w:hAnsi="Arial" w:cs="Arial"/>
          <w:sz w:val="20"/>
          <w:szCs w:val="20"/>
        </w:rPr>
      </w:pPr>
      <w:proofErr w:type="gramStart"/>
      <w:r w:rsidRPr="00E3306C">
        <w:rPr>
          <w:rFonts w:ascii="Arial" w:eastAsia="Times New Roman" w:hAnsi="Arial" w:cs="Arial"/>
          <w:spacing w:val="-1"/>
          <w:sz w:val="20"/>
          <w:szCs w:val="20"/>
        </w:rPr>
        <w:t>i</w:t>
      </w:r>
      <w:r w:rsidRPr="00E3306C">
        <w:rPr>
          <w:rFonts w:ascii="Arial" w:eastAsia="Times New Roman" w:hAnsi="Arial" w:cs="Arial"/>
          <w:sz w:val="20"/>
          <w:szCs w:val="20"/>
        </w:rPr>
        <w:t>n</w:t>
      </w:r>
      <w:proofErr w:type="gramEnd"/>
      <w:r w:rsidRPr="00E3306C">
        <w:rPr>
          <w:rFonts w:ascii="Arial" w:eastAsia="Times New Roman" w:hAnsi="Arial" w:cs="Arial"/>
          <w:sz w:val="20"/>
          <w:szCs w:val="20"/>
        </w:rPr>
        <w:t xml:space="preserve"> several instalments</w:t>
      </w:r>
      <w:r w:rsidRPr="00E3306C">
        <w:rPr>
          <w:rFonts w:ascii="Arial" w:eastAsia="Times New Roman" w:hAnsi="Arial" w:cs="Arial"/>
          <w:spacing w:val="-1"/>
          <w:sz w:val="20"/>
          <w:szCs w:val="20"/>
        </w:rPr>
        <w:t xml:space="preserve"> a</w:t>
      </w:r>
      <w:r w:rsidRPr="00E3306C">
        <w:rPr>
          <w:rFonts w:ascii="Arial" w:eastAsia="Times New Roman" w:hAnsi="Arial" w:cs="Arial"/>
          <w:sz w:val="20"/>
          <w:szCs w:val="20"/>
        </w:rPr>
        <w:t>s</w:t>
      </w:r>
      <w:r w:rsidRPr="00E3306C">
        <w:rPr>
          <w:rFonts w:ascii="Arial" w:eastAsia="Times New Roman" w:hAnsi="Arial" w:cs="Arial"/>
          <w:spacing w:val="-1"/>
          <w:sz w:val="20"/>
          <w:szCs w:val="20"/>
        </w:rPr>
        <w:t xml:space="preserve"> se</w:t>
      </w:r>
      <w:r w:rsidRPr="00E3306C">
        <w:rPr>
          <w:rFonts w:ascii="Arial" w:eastAsia="Times New Roman" w:hAnsi="Arial" w:cs="Arial"/>
          <w:sz w:val="20"/>
          <w:szCs w:val="20"/>
        </w:rPr>
        <w:t xml:space="preserve">t </w:t>
      </w:r>
      <w:r w:rsidRPr="00E3306C">
        <w:rPr>
          <w:rFonts w:ascii="Arial" w:eastAsia="Times New Roman" w:hAnsi="Arial" w:cs="Arial"/>
          <w:spacing w:val="-1"/>
          <w:sz w:val="20"/>
          <w:szCs w:val="20"/>
        </w:rPr>
        <w:t>o</w:t>
      </w:r>
      <w:r w:rsidRPr="00E3306C">
        <w:rPr>
          <w:rFonts w:ascii="Arial" w:eastAsia="Times New Roman" w:hAnsi="Arial" w:cs="Arial"/>
          <w:sz w:val="20"/>
          <w:szCs w:val="20"/>
        </w:rPr>
        <w:t>ut</w:t>
      </w:r>
      <w:r w:rsidRPr="00E3306C">
        <w:rPr>
          <w:rFonts w:ascii="Arial" w:eastAsia="Times New Roman" w:hAnsi="Arial" w:cs="Arial"/>
          <w:spacing w:val="-1"/>
          <w:sz w:val="20"/>
          <w:szCs w:val="20"/>
        </w:rPr>
        <w:t xml:space="preserve"> i</w:t>
      </w:r>
      <w:r w:rsidRPr="00E3306C">
        <w:rPr>
          <w:rFonts w:ascii="Arial" w:eastAsia="Times New Roman" w:hAnsi="Arial" w:cs="Arial"/>
          <w:sz w:val="20"/>
          <w:szCs w:val="20"/>
        </w:rPr>
        <w:t xml:space="preserve">n </w:t>
      </w:r>
      <w:r w:rsidRPr="00E3306C">
        <w:rPr>
          <w:rFonts w:ascii="Arial" w:eastAsia="Times New Roman" w:hAnsi="Arial" w:cs="Arial"/>
          <w:spacing w:val="-1"/>
          <w:sz w:val="20"/>
          <w:szCs w:val="20"/>
        </w:rPr>
        <w:t>t</w:t>
      </w:r>
      <w:r w:rsidRPr="00E3306C">
        <w:rPr>
          <w:rFonts w:ascii="Arial" w:eastAsia="Times New Roman" w:hAnsi="Arial" w:cs="Arial"/>
          <w:sz w:val="20"/>
          <w:szCs w:val="20"/>
        </w:rPr>
        <w:t>he</w:t>
      </w:r>
      <w:r w:rsidRPr="00E3306C">
        <w:rPr>
          <w:rFonts w:ascii="Arial" w:eastAsia="Times New Roman" w:hAnsi="Arial" w:cs="Arial"/>
          <w:spacing w:val="-2"/>
          <w:sz w:val="20"/>
          <w:szCs w:val="20"/>
        </w:rPr>
        <w:t xml:space="preserve"> </w:t>
      </w:r>
      <w:r w:rsidRPr="00E3306C">
        <w:rPr>
          <w:rFonts w:ascii="Arial" w:eastAsia="Times New Roman" w:hAnsi="Arial" w:cs="Arial"/>
          <w:spacing w:val="-1"/>
          <w:sz w:val="20"/>
          <w:szCs w:val="20"/>
        </w:rPr>
        <w:t>rele</w:t>
      </w:r>
      <w:r w:rsidRPr="00E3306C">
        <w:rPr>
          <w:rFonts w:ascii="Arial" w:eastAsia="Times New Roman" w:hAnsi="Arial" w:cs="Arial"/>
          <w:sz w:val="20"/>
          <w:szCs w:val="20"/>
        </w:rPr>
        <w:t>v</w:t>
      </w:r>
      <w:r w:rsidRPr="00E3306C">
        <w:rPr>
          <w:rFonts w:ascii="Arial" w:eastAsia="Times New Roman" w:hAnsi="Arial" w:cs="Arial"/>
          <w:spacing w:val="-1"/>
          <w:sz w:val="20"/>
          <w:szCs w:val="20"/>
        </w:rPr>
        <w:t>a</w:t>
      </w:r>
      <w:r w:rsidRPr="00E3306C">
        <w:rPr>
          <w:rFonts w:ascii="Arial" w:eastAsia="Times New Roman" w:hAnsi="Arial" w:cs="Arial"/>
          <w:sz w:val="20"/>
          <w:szCs w:val="20"/>
        </w:rPr>
        <w:t>nt C</w:t>
      </w:r>
      <w:r w:rsidRPr="00E3306C">
        <w:rPr>
          <w:rFonts w:ascii="Arial" w:eastAsia="Times New Roman" w:hAnsi="Arial" w:cs="Arial"/>
          <w:spacing w:val="-2"/>
          <w:sz w:val="20"/>
          <w:szCs w:val="20"/>
        </w:rPr>
        <w:t>o</w:t>
      </w:r>
      <w:r w:rsidRPr="00E3306C">
        <w:rPr>
          <w:rFonts w:ascii="Arial" w:eastAsia="Times New Roman" w:hAnsi="Arial" w:cs="Arial"/>
          <w:sz w:val="20"/>
          <w:szCs w:val="20"/>
        </w:rPr>
        <w:t>nt</w:t>
      </w:r>
      <w:r w:rsidRPr="00E3306C">
        <w:rPr>
          <w:rFonts w:ascii="Arial" w:eastAsia="Times New Roman" w:hAnsi="Arial" w:cs="Arial"/>
          <w:spacing w:val="-1"/>
          <w:sz w:val="20"/>
          <w:szCs w:val="20"/>
        </w:rPr>
        <w:t>rib</w:t>
      </w:r>
      <w:r w:rsidRPr="00E3306C">
        <w:rPr>
          <w:rFonts w:ascii="Arial" w:eastAsia="Times New Roman" w:hAnsi="Arial" w:cs="Arial"/>
          <w:sz w:val="20"/>
          <w:szCs w:val="20"/>
        </w:rPr>
        <w:t>ut</w:t>
      </w:r>
      <w:r w:rsidRPr="00E3306C">
        <w:rPr>
          <w:rFonts w:ascii="Arial" w:eastAsia="Times New Roman" w:hAnsi="Arial" w:cs="Arial"/>
          <w:spacing w:val="-1"/>
          <w:sz w:val="20"/>
          <w:szCs w:val="20"/>
        </w:rPr>
        <w:t>io</w:t>
      </w:r>
      <w:r w:rsidRPr="00E3306C">
        <w:rPr>
          <w:rFonts w:ascii="Arial" w:eastAsia="Times New Roman" w:hAnsi="Arial" w:cs="Arial"/>
          <w:sz w:val="20"/>
          <w:szCs w:val="20"/>
        </w:rPr>
        <w:t xml:space="preserve">n </w:t>
      </w:r>
      <w:r w:rsidRPr="00E3306C">
        <w:rPr>
          <w:rFonts w:ascii="Arial" w:eastAsia="Times New Roman" w:hAnsi="Arial" w:cs="Arial"/>
          <w:spacing w:val="-1"/>
          <w:sz w:val="20"/>
          <w:szCs w:val="20"/>
        </w:rPr>
        <w:t>Agreement or Third Party Agreement</w:t>
      </w:r>
      <w:r w:rsidRPr="00E3306C">
        <w:rPr>
          <w:rFonts w:ascii="Arial" w:eastAsia="Times New Roman" w:hAnsi="Arial" w:cs="Arial"/>
          <w:sz w:val="20"/>
          <w:szCs w:val="20"/>
        </w:rPr>
        <w:t>.</w:t>
      </w:r>
    </w:p>
    <w:p w:rsidR="00E3306C" w:rsidRPr="00E3306C" w:rsidRDefault="00E3306C" w:rsidP="00E3306C">
      <w:pPr>
        <w:widowControl w:val="0"/>
        <w:spacing w:after="0" w:line="240" w:lineRule="auto"/>
        <w:rPr>
          <w:rFonts w:ascii="Calibri" w:eastAsia="Calibri" w:hAnsi="Calibri" w:cs="Arial"/>
          <w:lang w:val="en-US"/>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lang w:val="en-US"/>
        </w:rPr>
        <w:t xml:space="preserve">On an exceptional basis specific payment modalities may be defined in the relevant Contribution Agreement or Third Party Agreement. </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Each Contributor shall transfer the payable Contributions or Third Party Financing directly to the Account or</w:t>
      </w:r>
      <w:r w:rsidRPr="00E3306C">
        <w:rPr>
          <w:rFonts w:ascii="Arial" w:eastAsia="Times New Roman" w:hAnsi="Arial" w:cs="Times New Roman"/>
          <w:sz w:val="20"/>
          <w:szCs w:val="20"/>
        </w:rPr>
        <w:t xml:space="preserve"> </w:t>
      </w:r>
      <w:r w:rsidRPr="00E3306C">
        <w:rPr>
          <w:rFonts w:ascii="Arial" w:eastAsia="Times New Roman" w:hAnsi="Arial" w:cs="Arial"/>
          <w:sz w:val="20"/>
          <w:szCs w:val="20"/>
        </w:rPr>
        <w:t xml:space="preserve">the bank account indicated by the Bank in the relevant Third Party Agreement. </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0"/>
        </w:numPr>
        <w:spacing w:after="0" w:line="276" w:lineRule="auto"/>
        <w:ind w:hanging="720"/>
        <w:jc w:val="both"/>
        <w:rPr>
          <w:rFonts w:ascii="Arial" w:eastAsia="Times New Roman" w:hAnsi="Arial" w:cs="Arial"/>
          <w:b/>
          <w:spacing w:val="-1"/>
          <w:sz w:val="20"/>
          <w:szCs w:val="20"/>
        </w:rPr>
      </w:pPr>
      <w:bookmarkStart w:id="19" w:name="_Toc498606468"/>
      <w:r w:rsidRPr="00E3306C">
        <w:rPr>
          <w:rFonts w:ascii="Arial" w:eastAsia="Times New Roman" w:hAnsi="Arial" w:cs="Arial"/>
          <w:b/>
          <w:spacing w:val="-1"/>
          <w:sz w:val="20"/>
          <w:szCs w:val="20"/>
        </w:rPr>
        <w:t>Allocation, administration and management of Contributions Paid</w:t>
      </w:r>
      <w:bookmarkEnd w:id="19"/>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Each Contributor hereby authorises and appoints the Bank to act as the Administrator of the Platform to:</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68"/>
        </w:numPr>
        <w:spacing w:after="240" w:line="276" w:lineRule="auto"/>
        <w:jc w:val="both"/>
        <w:rPr>
          <w:rFonts w:ascii="Arial" w:eastAsia="Times New Roman" w:hAnsi="Arial" w:cs="Arial"/>
          <w:sz w:val="20"/>
          <w:szCs w:val="20"/>
        </w:rPr>
      </w:pPr>
      <w:r w:rsidRPr="00E3306C">
        <w:rPr>
          <w:rFonts w:ascii="Arial" w:eastAsia="Times New Roman" w:hAnsi="Arial" w:cs="Arial"/>
          <w:sz w:val="20"/>
          <w:szCs w:val="20"/>
        </w:rPr>
        <w:t>provide the services described in these Platform Rules and in particular, the allocation (in accordance with Article 5.2 of these Platform Rules) of the Contributions Paid, the administration and the management of the Resources;</w:t>
      </w:r>
    </w:p>
    <w:p w:rsidR="00E3306C" w:rsidRPr="00E3306C" w:rsidRDefault="00E3306C" w:rsidP="00E85629">
      <w:pPr>
        <w:widowControl w:val="0"/>
        <w:numPr>
          <w:ilvl w:val="0"/>
          <w:numId w:val="68"/>
        </w:numPr>
        <w:spacing w:after="240" w:line="276" w:lineRule="auto"/>
        <w:jc w:val="both"/>
        <w:rPr>
          <w:rFonts w:ascii="Arial" w:eastAsia="Times New Roman" w:hAnsi="Arial" w:cs="Arial"/>
          <w:sz w:val="20"/>
          <w:szCs w:val="20"/>
        </w:rPr>
      </w:pPr>
      <w:r w:rsidRPr="00E3306C">
        <w:rPr>
          <w:rFonts w:ascii="Arial" w:eastAsia="Times New Roman" w:hAnsi="Arial" w:cs="Arial"/>
          <w:sz w:val="20"/>
          <w:szCs w:val="20"/>
        </w:rPr>
        <w:t>credit the Resources to the relevant Fund Account; and</w:t>
      </w:r>
    </w:p>
    <w:p w:rsidR="00E3306C" w:rsidRPr="00E3306C" w:rsidRDefault="00E3306C" w:rsidP="00E85629">
      <w:pPr>
        <w:widowControl w:val="0"/>
        <w:numPr>
          <w:ilvl w:val="0"/>
          <w:numId w:val="68"/>
        </w:numPr>
        <w:spacing w:after="240" w:line="276" w:lineRule="auto"/>
        <w:jc w:val="both"/>
        <w:rPr>
          <w:rFonts w:ascii="Arial" w:eastAsia="Times New Roman" w:hAnsi="Arial" w:cs="Arial"/>
          <w:sz w:val="20"/>
          <w:szCs w:val="20"/>
        </w:rPr>
      </w:pPr>
      <w:r w:rsidRPr="00E3306C">
        <w:rPr>
          <w:rFonts w:ascii="Arial" w:eastAsia="Times New Roman" w:hAnsi="Arial" w:cs="Arial"/>
          <w:sz w:val="20"/>
          <w:szCs w:val="20"/>
        </w:rPr>
        <w:t>debit from the relevant Fund Account any amount (</w:t>
      </w:r>
      <w:proofErr w:type="spellStart"/>
      <w:r w:rsidRPr="00E3306C">
        <w:rPr>
          <w:rFonts w:ascii="Arial" w:eastAsia="Times New Roman" w:hAnsi="Arial" w:cs="Arial"/>
          <w:sz w:val="20"/>
          <w:szCs w:val="20"/>
        </w:rPr>
        <w:t>i</w:t>
      </w:r>
      <w:proofErr w:type="spellEnd"/>
      <w:r w:rsidRPr="00E3306C">
        <w:rPr>
          <w:rFonts w:ascii="Arial" w:eastAsia="Times New Roman" w:hAnsi="Arial" w:cs="Arial"/>
          <w:sz w:val="20"/>
          <w:szCs w:val="20"/>
        </w:rPr>
        <w:t xml:space="preserve">) to be disbursed for the purpose of the activities of the Platform, (ii) due to the EIB in accordance with the Legal Framework (in particular, Article 7 of these Platform Rules), (iii) repaid to any Contributor, </w:t>
      </w:r>
      <w:r w:rsidRPr="00E3306C">
        <w:rPr>
          <w:rFonts w:ascii="Arial" w:eastAsia="Times New Roman" w:hAnsi="Arial" w:cs="Arial"/>
          <w:sz w:val="20"/>
          <w:szCs w:val="20"/>
        </w:rPr>
        <w:br/>
        <w:t xml:space="preserve">(iv) corresponding to any fees, losses, and costs arising out of the treasury management (including, but not limited to, fees, losses, and costs charged by the Unitary Fund), and </w:t>
      </w:r>
      <w:r w:rsidRPr="00E3306C">
        <w:rPr>
          <w:rFonts w:ascii="Arial" w:eastAsia="Times New Roman" w:hAnsi="Arial" w:cs="Arial"/>
          <w:sz w:val="20"/>
          <w:szCs w:val="20"/>
        </w:rPr>
        <w:lastRenderedPageBreak/>
        <w:t xml:space="preserve">(v) corresponding to any applicable charge. </w:t>
      </w: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ensure that the Contributions Paid are allocated, and the Resources administered and managed with the same diligence as the Bank's own resources and operations and in accordance with the Legal Framework</w:t>
      </w:r>
      <w:r w:rsidRPr="00E3306C">
        <w:rPr>
          <w:rFonts w:ascii="Arial" w:eastAsia="Times New Roman" w:hAnsi="Arial" w:cs="Arial"/>
          <w:sz w:val="20"/>
          <w:szCs w:val="20"/>
          <w:vertAlign w:val="superscript"/>
        </w:rPr>
        <w:footnoteReference w:id="12"/>
      </w:r>
      <w:r w:rsidRPr="00E3306C">
        <w:rPr>
          <w:rFonts w:ascii="Arial" w:eastAsia="Times New Roman" w:hAnsi="Arial" w:cs="Arial"/>
          <w:sz w:val="20"/>
          <w:szCs w:val="20"/>
        </w:rPr>
        <w:t>. In particular, the Bank shall promptly upon receipt of the Contributions on the Account, allocate the Contributions to a specific Fund in accordance with the terms of the Contribution Agreement.</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The Contributions Paid shall, for and in relation to each Fund, be kept in separately and segregated from any and all of the Bank's own resources and from any other Contributions Paid allocated to another Fund or other assets held by the Bank in any capacity. </w:t>
      </w:r>
      <w:r w:rsidRPr="00E3306C">
        <w:rPr>
          <w:rFonts w:ascii="Arial" w:eastAsia="Times New Roman" w:hAnsi="Arial" w:cs="Arial"/>
          <w:sz w:val="20"/>
          <w:szCs w:val="20"/>
        </w:rPr>
        <w:t>Any cash held on the Account is held at the risk of the Contributors.</w:t>
      </w: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Each Contributor acknowledges and agrees that the Contributions may be allocated by the Bank on a non-refundable basis, depending on the Instrument used to carry out the operations of an individual Fund, and that a part or all of their Contribution may not be repaid to them. Each Contributor acknowledges and agrees that it is its intention to invest in such Instruments and the Bank shall not be held liable towards the Contributors for the repayment of the Contributions should all or part of these Contributions be invested on a non-refundable basis and each Contributor agrees to hold the Bank harmless in such a situation.</w:t>
      </w: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Bank shall report on its administration and management of the Resources to the Contributors in accordance with the provisions of Article 9 of these Platform Rules and with the Legal Framework.</w:t>
      </w: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80"/>
        </w:numPr>
        <w:spacing w:after="0" w:line="276" w:lineRule="auto"/>
        <w:ind w:hanging="720"/>
        <w:jc w:val="both"/>
        <w:rPr>
          <w:rFonts w:ascii="Arial" w:eastAsia="Times New Roman" w:hAnsi="Arial" w:cs="Arial"/>
          <w:b/>
          <w:spacing w:val="-1"/>
          <w:sz w:val="20"/>
          <w:szCs w:val="20"/>
        </w:rPr>
      </w:pPr>
      <w:bookmarkStart w:id="20" w:name="_Toc498606469"/>
      <w:r w:rsidRPr="00E3306C">
        <w:rPr>
          <w:rFonts w:ascii="Arial" w:eastAsia="Times New Roman" w:hAnsi="Arial" w:cs="Arial"/>
          <w:b/>
          <w:spacing w:val="-1"/>
          <w:sz w:val="20"/>
          <w:szCs w:val="20"/>
        </w:rPr>
        <w:t>Change in status of Contributor</w:t>
      </w:r>
      <w:bookmarkEnd w:id="20"/>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If a Contributor changes its status (for example by ceasing to be a Member State of the European Union or an EFTA Country) with the result that, after having become a Contributor, it ceases to fall within the definition of "Contributor" set out in Article 1, it shall nonetheless remain a Contributor with the full rights and privileges of a Contributor. It shall not be a Third Party for the purposes of the Legal Framework and its Contributions shall not be Third Party Financing. This provision shall apply in respect of all Contributions to all Funds under the Platform, whether the applicable Contribution Agreement was signed before or after the change in status of the Contributor.</w:t>
      </w: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79"/>
        </w:numPr>
        <w:spacing w:after="0" w:line="276" w:lineRule="auto"/>
        <w:ind w:left="567" w:hanging="567"/>
        <w:jc w:val="both"/>
        <w:rPr>
          <w:rFonts w:ascii="Arial" w:eastAsia="Verdana" w:hAnsi="Arial" w:cs="Arial"/>
          <w:b/>
          <w:sz w:val="20"/>
          <w:szCs w:val="20"/>
        </w:rPr>
      </w:pPr>
      <w:bookmarkStart w:id="21" w:name="_Toc498606470"/>
      <w:r w:rsidRPr="00E3306C">
        <w:rPr>
          <w:rFonts w:ascii="Arial" w:eastAsia="Verdana" w:hAnsi="Arial" w:cs="Arial"/>
          <w:b/>
          <w:sz w:val="20"/>
          <w:szCs w:val="20"/>
        </w:rPr>
        <w:t>Resources under management</w:t>
      </w:r>
      <w:bookmarkEnd w:id="21"/>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Each Contributor acknowledges and agrees that: (</w:t>
      </w:r>
      <w:proofErr w:type="spellStart"/>
      <w:r w:rsidRPr="00E3306C">
        <w:rPr>
          <w:rFonts w:ascii="Arial" w:eastAsia="Times New Roman" w:hAnsi="Arial" w:cs="Arial"/>
          <w:sz w:val="20"/>
          <w:szCs w:val="20"/>
        </w:rPr>
        <w:t>i</w:t>
      </w:r>
      <w:proofErr w:type="spellEnd"/>
      <w:r w:rsidRPr="00E3306C">
        <w:rPr>
          <w:rFonts w:ascii="Arial" w:eastAsia="Times New Roman" w:hAnsi="Arial" w:cs="Arial"/>
          <w:sz w:val="20"/>
          <w:szCs w:val="20"/>
        </w:rPr>
        <w:t>) any investment carried out by the Bank, including any investment in the Unitary Fund, is subject to fees, losses and costs, which are to be borne by the Resources, and (ii) the amounts available for financing operations through the Funds under the Platform may be lower than the Resources.</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Resources shall be managed in accordance with the principles of sound financial management and shall be invested in accordance with Article 8 of these Platform Rules.</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79"/>
        </w:numPr>
        <w:spacing w:after="0" w:line="276" w:lineRule="auto"/>
        <w:ind w:left="567" w:hanging="567"/>
        <w:jc w:val="both"/>
        <w:rPr>
          <w:rFonts w:ascii="Arial" w:eastAsia="Times New Roman" w:hAnsi="Arial" w:cs="Arial"/>
          <w:b/>
          <w:sz w:val="20"/>
          <w:szCs w:val="20"/>
        </w:rPr>
      </w:pPr>
      <w:bookmarkStart w:id="22" w:name="_Toc498606471"/>
      <w:r w:rsidRPr="00E3306C">
        <w:rPr>
          <w:rFonts w:ascii="Arial" w:eastAsia="Times New Roman" w:hAnsi="Arial" w:cs="Arial"/>
          <w:b/>
          <w:sz w:val="20"/>
          <w:szCs w:val="20"/>
        </w:rPr>
        <w:t>Transfer of Resources</w:t>
      </w:r>
      <w:bookmarkEnd w:id="22"/>
    </w:p>
    <w:p w:rsidR="00E3306C" w:rsidRPr="00E3306C" w:rsidRDefault="00E3306C" w:rsidP="00E3306C">
      <w:pPr>
        <w:widowControl w:val="0"/>
        <w:spacing w:after="0" w:line="276" w:lineRule="auto"/>
        <w:jc w:val="both"/>
        <w:rPr>
          <w:rFonts w:ascii="Arial" w:eastAsia="Times New Roman" w:hAnsi="Arial" w:cs="Arial"/>
          <w:b/>
          <w:sz w:val="20"/>
          <w:szCs w:val="20"/>
        </w:rPr>
      </w:pPr>
    </w:p>
    <w:p w:rsidR="00E3306C" w:rsidRPr="00E3306C" w:rsidRDefault="00E3306C" w:rsidP="00E3306C">
      <w:pPr>
        <w:widowControl w:val="0"/>
        <w:spacing w:after="0" w:line="276" w:lineRule="auto"/>
        <w:jc w:val="both"/>
        <w:rPr>
          <w:rFonts w:ascii="Arial" w:eastAsia="MinionPro-Regular" w:hAnsi="Arial" w:cs="Arial"/>
          <w:sz w:val="20"/>
          <w:szCs w:val="20"/>
          <w:lang w:val="en-US"/>
        </w:rPr>
      </w:pPr>
      <w:r w:rsidRPr="00E3306C">
        <w:rPr>
          <w:rFonts w:ascii="Arial" w:eastAsia="MinionPro-Regular" w:hAnsi="Arial" w:cs="Arial"/>
          <w:sz w:val="20"/>
          <w:szCs w:val="20"/>
          <w:lang w:val="en-US"/>
        </w:rPr>
        <w:lastRenderedPageBreak/>
        <w:t>A Fund Outstanding Balance may be partially or fully transferred from one Fund to (an</w:t>
      </w:r>
      <w:proofErr w:type="gramStart"/>
      <w:r w:rsidRPr="00E3306C">
        <w:rPr>
          <w:rFonts w:ascii="Arial" w:eastAsia="MinionPro-Regular" w:hAnsi="Arial" w:cs="Arial"/>
          <w:sz w:val="20"/>
          <w:szCs w:val="20"/>
          <w:lang w:val="en-US"/>
        </w:rPr>
        <w:t>)other</w:t>
      </w:r>
      <w:proofErr w:type="gramEnd"/>
      <w:r w:rsidRPr="00E3306C">
        <w:rPr>
          <w:rFonts w:ascii="Arial" w:eastAsia="MinionPro-Regular" w:hAnsi="Arial" w:cs="Arial"/>
          <w:sz w:val="20"/>
          <w:szCs w:val="20"/>
          <w:lang w:val="en-US"/>
        </w:rPr>
        <w:t xml:space="preserve"> Fund(s), and to (an)other Instrument(s), provided that the EIB and the respective Contributor(s), agree on this transfer. In cases where a Fund Outstanding Balance is transferred, partially or totally, from one Fund to another, the Bank shall decide if any charges shall be applied to the transferred Fund outstanding Balance, or a portion thereof, to ensure for the recovery of administrative costs and direct expenses.  </w:t>
      </w: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ind w:left="360" w:hanging="360"/>
        <w:jc w:val="center"/>
        <w:rPr>
          <w:rFonts w:ascii="Arial" w:eastAsia="Times New Roman" w:hAnsi="Arial" w:cs="Arial"/>
          <w:b/>
          <w:color w:val="0070C0"/>
          <w:sz w:val="20"/>
          <w:szCs w:val="20"/>
        </w:rPr>
      </w:pPr>
      <w:r w:rsidRPr="00E3306C">
        <w:rPr>
          <w:rFonts w:ascii="Arial" w:eastAsia="Verdana" w:hAnsi="Arial" w:cs="Arial"/>
          <w:b/>
          <w:bCs/>
          <w:color w:val="0070C0"/>
          <w:sz w:val="20"/>
          <w:szCs w:val="20"/>
        </w:rPr>
        <w:br/>
      </w:r>
      <w:bookmarkStart w:id="23" w:name="_Toc498606472"/>
      <w:r w:rsidRPr="00E3306C">
        <w:rPr>
          <w:rFonts w:ascii="Arial" w:eastAsia="Verdana" w:hAnsi="Arial" w:cs="Arial"/>
          <w:b/>
          <w:bCs/>
          <w:color w:val="0070C0"/>
          <w:sz w:val="20"/>
          <w:szCs w:val="20"/>
        </w:rPr>
        <w:t>ARTICLE 4</w:t>
      </w:r>
      <w:r w:rsidRPr="00E3306C">
        <w:rPr>
          <w:rFonts w:ascii="Arial" w:eastAsia="Verdana" w:hAnsi="Arial" w:cs="Arial"/>
          <w:b/>
          <w:bCs/>
          <w:color w:val="0070C0"/>
          <w:sz w:val="20"/>
          <w:szCs w:val="20"/>
        </w:rPr>
        <w:br/>
        <w:t>FUNDS, ELIGIBLE OPERATIONS AND INSTRUMENTS UNDER THE PLATFORM</w:t>
      </w:r>
      <w:bookmarkEnd w:id="23"/>
    </w:p>
    <w:p w:rsidR="00E3306C" w:rsidRPr="00E3306C" w:rsidRDefault="00E3306C" w:rsidP="00E3306C">
      <w:pPr>
        <w:spacing w:after="0" w:line="276" w:lineRule="auto"/>
        <w:jc w:val="center"/>
        <w:rPr>
          <w:rFonts w:ascii="Arial" w:eastAsia="Verdana" w:hAnsi="Arial" w:cs="Arial"/>
          <w:b/>
          <w:bCs/>
          <w:sz w:val="20"/>
          <w:szCs w:val="20"/>
        </w:rPr>
      </w:pPr>
    </w:p>
    <w:p w:rsidR="00E3306C" w:rsidRPr="00E3306C" w:rsidRDefault="00E3306C" w:rsidP="00E3306C">
      <w:pPr>
        <w:spacing w:after="0" w:line="276" w:lineRule="auto"/>
        <w:jc w:val="center"/>
        <w:rPr>
          <w:rFonts w:ascii="Arial" w:eastAsia="Verdana" w:hAnsi="Arial" w:cs="Arial"/>
          <w:b/>
          <w:bCs/>
          <w:sz w:val="20"/>
          <w:szCs w:val="20"/>
        </w:rPr>
      </w:pPr>
    </w:p>
    <w:p w:rsidR="00E3306C" w:rsidRPr="00E3306C" w:rsidRDefault="00E3306C" w:rsidP="001736BB">
      <w:pPr>
        <w:pStyle w:val="Sraopastraipa"/>
        <w:numPr>
          <w:ilvl w:val="0"/>
          <w:numId w:val="81"/>
        </w:numPr>
        <w:spacing w:after="0" w:line="276" w:lineRule="auto"/>
        <w:ind w:left="567" w:hanging="567"/>
        <w:jc w:val="both"/>
        <w:rPr>
          <w:rFonts w:ascii="Arial" w:eastAsia="Times New Roman" w:hAnsi="Arial" w:cs="Arial"/>
          <w:b/>
          <w:sz w:val="20"/>
          <w:szCs w:val="20"/>
        </w:rPr>
      </w:pPr>
      <w:bookmarkStart w:id="24" w:name="_Toc498606473"/>
      <w:r w:rsidRPr="00E3306C">
        <w:rPr>
          <w:rFonts w:ascii="Arial" w:eastAsia="Times New Roman" w:hAnsi="Arial" w:cs="Arial"/>
          <w:b/>
          <w:sz w:val="20"/>
          <w:szCs w:val="20"/>
        </w:rPr>
        <w:t>Creation of a Fund</w:t>
      </w:r>
      <w:bookmarkEnd w:id="24"/>
    </w:p>
    <w:p w:rsidR="00E3306C" w:rsidRPr="00E3306C" w:rsidRDefault="00E3306C" w:rsidP="00E3306C">
      <w:pPr>
        <w:widowControl w:val="0"/>
        <w:spacing w:after="0" w:line="276" w:lineRule="auto"/>
        <w:ind w:left="360" w:hanging="360"/>
        <w:rPr>
          <w:rFonts w:ascii="Arial" w:eastAsia="Times New Roman" w:hAnsi="Arial" w:cs="Arial"/>
          <w:b/>
          <w:iCs/>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Bank may establish a new Fund under the Platform at its discretion and may take such a decision on the basis of, among others, the needs and requests of existing or potential Contributors. Each Fund shall be established in accordance with these Platform Rules and any specific rules set out in the relevant Fund Description, as applicable and agreed between the Bank and the relevant Contributor(s).</w:t>
      </w: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For each Fund created, the Bank shall open a Fund Account and shall operate the respective Contributions Paid in accordance with Article 3.2.4 of these Platform Rules. </w:t>
      </w: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81"/>
        </w:numPr>
        <w:spacing w:after="0" w:line="276" w:lineRule="auto"/>
        <w:ind w:left="567" w:hanging="567"/>
        <w:jc w:val="both"/>
        <w:rPr>
          <w:rFonts w:ascii="Arial" w:eastAsia="Times New Roman" w:hAnsi="Arial" w:cs="Arial"/>
          <w:b/>
          <w:sz w:val="20"/>
          <w:szCs w:val="20"/>
        </w:rPr>
      </w:pPr>
      <w:bookmarkStart w:id="25" w:name="_Toc498606474"/>
      <w:r w:rsidRPr="00E3306C">
        <w:rPr>
          <w:rFonts w:ascii="Arial" w:eastAsia="Times New Roman" w:hAnsi="Arial" w:cs="Arial"/>
          <w:b/>
          <w:sz w:val="20"/>
          <w:szCs w:val="20"/>
        </w:rPr>
        <w:t>Operations under the Funds</w:t>
      </w:r>
      <w:bookmarkEnd w:id="25"/>
    </w:p>
    <w:p w:rsidR="00E3306C" w:rsidRPr="00E3306C" w:rsidRDefault="00E3306C" w:rsidP="00E3306C">
      <w:pPr>
        <w:widowControl w:val="0"/>
        <w:spacing w:after="0" w:line="276" w:lineRule="auto"/>
        <w:rPr>
          <w:rFonts w:ascii="Arial" w:eastAsia="Times New Roman" w:hAnsi="Arial" w:cs="Arial"/>
          <w:b/>
          <w:iCs/>
          <w:sz w:val="20"/>
          <w:szCs w:val="20"/>
        </w:rPr>
      </w:pPr>
    </w:p>
    <w:p w:rsidR="00E3306C" w:rsidRPr="00E3306C" w:rsidRDefault="00E3306C" w:rsidP="00E3306C">
      <w:pPr>
        <w:spacing w:after="0" w:line="276" w:lineRule="auto"/>
        <w:jc w:val="both"/>
        <w:rPr>
          <w:rFonts w:ascii="Arial" w:eastAsia="Times New Roman" w:hAnsi="Arial" w:cs="Arial"/>
          <w:iCs/>
          <w:sz w:val="20"/>
          <w:szCs w:val="20"/>
        </w:rPr>
      </w:pPr>
      <w:r w:rsidRPr="00E3306C">
        <w:rPr>
          <w:rFonts w:ascii="Arial" w:eastAsia="Times New Roman" w:hAnsi="Arial" w:cs="Arial"/>
          <w:iCs/>
          <w:sz w:val="20"/>
          <w:szCs w:val="20"/>
        </w:rPr>
        <w:t>The operations supported through the Contributions made to the Funds under the Platform shall be selected and administered in accordance with the EIB’s mandate and the objectives in all countries where EIB is operational. The Bank shall originate, identify, and structure operations, based on demand from eligible project promoters, in accordance with the eligibility criteria defined in the Fund Description.</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3306C">
      <w:pPr>
        <w:spacing w:after="0" w:line="276" w:lineRule="auto"/>
        <w:jc w:val="both"/>
        <w:rPr>
          <w:rFonts w:ascii="Arial" w:eastAsia="Times New Roman" w:hAnsi="Arial" w:cs="Arial"/>
          <w:iCs/>
          <w:sz w:val="20"/>
          <w:szCs w:val="20"/>
        </w:rPr>
      </w:pPr>
      <w:r w:rsidRPr="00E3306C">
        <w:rPr>
          <w:rFonts w:ascii="Arial" w:eastAsia="Times New Roman" w:hAnsi="Arial" w:cs="Arial"/>
          <w:iCs/>
          <w:sz w:val="20"/>
          <w:szCs w:val="20"/>
        </w:rPr>
        <w:t>Such operations can cover a broad geographic and sectorial scope and various types of assistance Instruments, of which a selection shall be made for each Fund.</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3306C">
      <w:pPr>
        <w:autoSpaceDE w:val="0"/>
        <w:autoSpaceDN w:val="0"/>
        <w:spacing w:after="0" w:line="276" w:lineRule="auto"/>
        <w:jc w:val="both"/>
        <w:rPr>
          <w:rFonts w:ascii="Arial" w:eastAsia="Calibri" w:hAnsi="Arial" w:cs="Arial"/>
          <w:iCs/>
          <w:sz w:val="20"/>
          <w:szCs w:val="20"/>
        </w:rPr>
      </w:pPr>
      <w:r w:rsidRPr="00E3306C">
        <w:rPr>
          <w:rFonts w:ascii="Arial" w:eastAsia="Calibri" w:hAnsi="Arial" w:cs="Arial"/>
          <w:iCs/>
          <w:sz w:val="20"/>
          <w:szCs w:val="20"/>
        </w:rPr>
        <w:t>In relation to each Fund under the Platform</w:t>
      </w:r>
      <w:r w:rsidRPr="00E3306C" w:rsidDel="006D0BD7">
        <w:rPr>
          <w:rFonts w:ascii="Arial" w:eastAsia="Calibri" w:hAnsi="Arial" w:cs="Arial"/>
          <w:iCs/>
          <w:sz w:val="20"/>
          <w:szCs w:val="20"/>
        </w:rPr>
        <w:t xml:space="preserve"> </w:t>
      </w:r>
      <w:r w:rsidRPr="00E3306C">
        <w:rPr>
          <w:rFonts w:ascii="Arial" w:eastAsia="Calibri" w:hAnsi="Arial" w:cs="Arial"/>
          <w:iCs/>
          <w:sz w:val="20"/>
          <w:szCs w:val="20"/>
        </w:rPr>
        <w:t xml:space="preserve">the eligible regions, countries, sectors, beneficiaries and Instruments shall be specified in the Fund Description. </w:t>
      </w:r>
    </w:p>
    <w:p w:rsidR="00E3306C" w:rsidRPr="00E3306C" w:rsidRDefault="00E3306C" w:rsidP="00E3306C">
      <w:pPr>
        <w:autoSpaceDE w:val="0"/>
        <w:autoSpaceDN w:val="0"/>
        <w:spacing w:after="0" w:line="276" w:lineRule="auto"/>
        <w:jc w:val="both"/>
        <w:rPr>
          <w:rFonts w:ascii="Arial" w:eastAsia="Calibri" w:hAnsi="Arial" w:cs="Arial"/>
          <w:iCs/>
          <w:sz w:val="20"/>
          <w:szCs w:val="20"/>
        </w:rPr>
      </w:pPr>
    </w:p>
    <w:p w:rsidR="00E3306C" w:rsidRPr="00E3306C" w:rsidRDefault="00E3306C" w:rsidP="00E3306C">
      <w:pPr>
        <w:autoSpaceDE w:val="0"/>
        <w:autoSpaceDN w:val="0"/>
        <w:spacing w:after="0" w:line="276" w:lineRule="auto"/>
        <w:jc w:val="both"/>
        <w:rPr>
          <w:rFonts w:ascii="Arial" w:eastAsia="Calibri" w:hAnsi="Arial" w:cs="Arial"/>
          <w:iCs/>
          <w:sz w:val="20"/>
          <w:szCs w:val="20"/>
        </w:rPr>
      </w:pPr>
    </w:p>
    <w:p w:rsidR="00E3306C" w:rsidRPr="00E3306C" w:rsidRDefault="00E3306C" w:rsidP="001736BB">
      <w:pPr>
        <w:pStyle w:val="Sraopastraipa"/>
        <w:numPr>
          <w:ilvl w:val="0"/>
          <w:numId w:val="81"/>
        </w:numPr>
        <w:spacing w:after="0" w:line="276" w:lineRule="auto"/>
        <w:ind w:left="567" w:hanging="567"/>
        <w:jc w:val="both"/>
        <w:rPr>
          <w:rFonts w:ascii="Arial" w:eastAsia="Times New Roman" w:hAnsi="Arial" w:cs="Arial"/>
          <w:b/>
          <w:sz w:val="20"/>
          <w:szCs w:val="20"/>
        </w:rPr>
      </w:pPr>
      <w:bookmarkStart w:id="26" w:name="_Toc498606475"/>
      <w:r w:rsidRPr="00E3306C">
        <w:rPr>
          <w:rFonts w:ascii="Arial" w:eastAsia="Times New Roman" w:hAnsi="Arial" w:cs="Arial"/>
          <w:b/>
          <w:sz w:val="20"/>
          <w:szCs w:val="20"/>
        </w:rPr>
        <w:t>Geographical Coverage</w:t>
      </w:r>
      <w:bookmarkEnd w:id="26"/>
    </w:p>
    <w:p w:rsidR="00E3306C" w:rsidRPr="00E3306C" w:rsidRDefault="00E3306C" w:rsidP="00E3306C">
      <w:pPr>
        <w:widowControl w:val="0"/>
        <w:spacing w:after="0" w:line="276" w:lineRule="auto"/>
        <w:rPr>
          <w:rFonts w:ascii="Arial" w:eastAsia="Times New Roman" w:hAnsi="Arial" w:cs="Arial"/>
          <w:b/>
          <w:iCs/>
          <w:sz w:val="20"/>
          <w:szCs w:val="20"/>
        </w:rPr>
      </w:pPr>
    </w:p>
    <w:p w:rsidR="00E3306C" w:rsidRPr="00E3306C" w:rsidRDefault="00E3306C" w:rsidP="00E3306C">
      <w:pPr>
        <w:autoSpaceDE w:val="0"/>
        <w:autoSpaceDN w:val="0"/>
        <w:spacing w:after="0" w:line="276" w:lineRule="auto"/>
        <w:jc w:val="both"/>
        <w:rPr>
          <w:rFonts w:ascii="Arial" w:eastAsia="Calibri" w:hAnsi="Arial" w:cs="Arial"/>
          <w:iCs/>
          <w:sz w:val="20"/>
          <w:szCs w:val="20"/>
        </w:rPr>
      </w:pPr>
      <w:r w:rsidRPr="00E3306C">
        <w:rPr>
          <w:rFonts w:ascii="Arial" w:eastAsia="Calibri" w:hAnsi="Arial" w:cs="Arial"/>
          <w:iCs/>
          <w:sz w:val="20"/>
          <w:szCs w:val="20"/>
        </w:rPr>
        <w:t>All countries in which the EIB is mandated to operate in are eligible</w:t>
      </w:r>
      <w:r w:rsidRPr="00E3306C">
        <w:rPr>
          <w:rFonts w:ascii="Arial" w:eastAsia="Times New Roman" w:hAnsi="Arial" w:cs="Arial"/>
          <w:sz w:val="20"/>
          <w:szCs w:val="20"/>
        </w:rPr>
        <w:t xml:space="preserve"> </w:t>
      </w:r>
      <w:r w:rsidRPr="00E3306C">
        <w:rPr>
          <w:rFonts w:ascii="Arial" w:eastAsia="Calibri" w:hAnsi="Arial" w:cs="Arial"/>
          <w:iCs/>
          <w:sz w:val="20"/>
          <w:szCs w:val="20"/>
        </w:rPr>
        <w:t>for financial support from Contributions made to the Funds under the Platform, both within and outside of the EU</w:t>
      </w:r>
      <w:r w:rsidRPr="00E3306C">
        <w:rPr>
          <w:rFonts w:ascii="Arial" w:eastAsia="Calibri" w:hAnsi="Arial" w:cs="Arial"/>
          <w:iCs/>
          <w:sz w:val="20"/>
          <w:szCs w:val="20"/>
          <w:vertAlign w:val="superscript"/>
        </w:rPr>
        <w:footnoteReference w:id="13"/>
      </w:r>
      <w:r w:rsidRPr="00E3306C">
        <w:rPr>
          <w:rFonts w:ascii="Arial" w:eastAsia="Calibri" w:hAnsi="Arial" w:cs="Arial"/>
          <w:iCs/>
          <w:sz w:val="20"/>
          <w:szCs w:val="20"/>
        </w:rPr>
        <w:t xml:space="preserve">.  </w:t>
      </w:r>
    </w:p>
    <w:p w:rsidR="00E3306C" w:rsidRPr="00E3306C" w:rsidRDefault="00E3306C" w:rsidP="00E3306C">
      <w:pPr>
        <w:autoSpaceDE w:val="0"/>
        <w:autoSpaceDN w:val="0"/>
        <w:spacing w:after="0" w:line="276" w:lineRule="auto"/>
        <w:jc w:val="both"/>
        <w:rPr>
          <w:rFonts w:ascii="Arial" w:eastAsia="Calibri" w:hAnsi="Arial" w:cs="Arial"/>
          <w:iCs/>
          <w:sz w:val="20"/>
          <w:szCs w:val="20"/>
        </w:rPr>
      </w:pPr>
    </w:p>
    <w:p w:rsidR="00E3306C" w:rsidRPr="00E3306C" w:rsidRDefault="00E3306C" w:rsidP="00E3306C">
      <w:pPr>
        <w:autoSpaceDE w:val="0"/>
        <w:autoSpaceDN w:val="0"/>
        <w:spacing w:after="0" w:line="276" w:lineRule="auto"/>
        <w:rPr>
          <w:rFonts w:ascii="Arial" w:eastAsia="Calibri" w:hAnsi="Arial" w:cs="Arial"/>
          <w:iCs/>
          <w:sz w:val="20"/>
          <w:szCs w:val="20"/>
        </w:rPr>
      </w:pPr>
    </w:p>
    <w:p w:rsidR="00E3306C" w:rsidRPr="00E3306C" w:rsidRDefault="00E3306C" w:rsidP="001736BB">
      <w:pPr>
        <w:pStyle w:val="Sraopastraipa"/>
        <w:numPr>
          <w:ilvl w:val="0"/>
          <w:numId w:val="81"/>
        </w:numPr>
        <w:spacing w:after="0" w:line="276" w:lineRule="auto"/>
        <w:ind w:left="567" w:hanging="567"/>
        <w:jc w:val="both"/>
        <w:rPr>
          <w:rFonts w:ascii="Arial" w:eastAsia="Times New Roman" w:hAnsi="Arial" w:cs="Arial"/>
          <w:b/>
          <w:sz w:val="20"/>
          <w:szCs w:val="20"/>
        </w:rPr>
      </w:pPr>
      <w:bookmarkStart w:id="27" w:name="_Toc498606476"/>
      <w:r w:rsidRPr="00E3306C">
        <w:rPr>
          <w:rFonts w:ascii="Arial" w:eastAsia="Times New Roman" w:hAnsi="Arial" w:cs="Arial"/>
          <w:b/>
          <w:sz w:val="20"/>
          <w:szCs w:val="20"/>
        </w:rPr>
        <w:t>Eligible Sectors</w:t>
      </w:r>
      <w:bookmarkEnd w:id="27"/>
    </w:p>
    <w:p w:rsidR="00E3306C" w:rsidRPr="00E3306C" w:rsidRDefault="00E3306C" w:rsidP="00E3306C">
      <w:pPr>
        <w:widowControl w:val="0"/>
        <w:spacing w:after="0" w:line="276" w:lineRule="auto"/>
        <w:rPr>
          <w:rFonts w:ascii="Arial" w:eastAsia="Times New Roman" w:hAnsi="Arial" w:cs="Arial"/>
          <w:b/>
          <w:iCs/>
          <w:sz w:val="20"/>
          <w:szCs w:val="20"/>
        </w:rPr>
      </w:pPr>
    </w:p>
    <w:p w:rsidR="00E3306C" w:rsidRPr="00E3306C" w:rsidRDefault="00E3306C" w:rsidP="00E3306C">
      <w:pPr>
        <w:tabs>
          <w:tab w:val="left" w:pos="6628"/>
          <w:tab w:val="left" w:pos="10597"/>
          <w:tab w:val="left" w:pos="14566"/>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Legal activities in all economic sectors are eligible for financial support from Funds under the Platform, with the exclusion of activities with a negative social or environmental impact, not addressed by mitigation plans approved by the competent authorities </w:t>
      </w:r>
      <w:r w:rsidRPr="00E3306C">
        <w:rPr>
          <w:rFonts w:ascii="Arial" w:eastAsia="Times New Roman" w:hAnsi="Arial" w:cs="Arial"/>
          <w:bCs/>
          <w:sz w:val="20"/>
          <w:szCs w:val="20"/>
        </w:rPr>
        <w:t xml:space="preserve">and </w:t>
      </w:r>
      <w:r w:rsidRPr="00E3306C">
        <w:rPr>
          <w:rFonts w:ascii="Arial" w:eastAsia="Times New Roman" w:hAnsi="Arial" w:cs="Arial"/>
          <w:bCs/>
          <w:sz w:val="20"/>
          <w:szCs w:val="20"/>
        </w:rPr>
        <w:lastRenderedPageBreak/>
        <w:t>specifically excluded from EIB lending, as per the EIB internal procedures</w:t>
      </w:r>
      <w:r w:rsidRPr="00E3306C">
        <w:rPr>
          <w:rFonts w:ascii="Arial" w:eastAsia="Times New Roman" w:hAnsi="Arial" w:cs="Arial"/>
          <w:bCs/>
          <w:sz w:val="20"/>
          <w:szCs w:val="20"/>
          <w:vertAlign w:val="superscript"/>
        </w:rPr>
        <w:footnoteReference w:id="14"/>
      </w:r>
      <w:r w:rsidRPr="00E3306C">
        <w:rPr>
          <w:rFonts w:ascii="Arial" w:eastAsia="Times New Roman" w:hAnsi="Arial" w:cs="Arial"/>
          <w:sz w:val="20"/>
          <w:szCs w:val="20"/>
        </w:rPr>
        <w:t>. Sector coverage shall duly take into consideration the relevant EU regional and country strategies.</w:t>
      </w:r>
    </w:p>
    <w:p w:rsidR="00E3306C" w:rsidRPr="00E3306C" w:rsidRDefault="00E3306C" w:rsidP="00E3306C">
      <w:pPr>
        <w:tabs>
          <w:tab w:val="left" w:pos="6628"/>
          <w:tab w:val="left" w:pos="10597"/>
          <w:tab w:val="left" w:pos="14566"/>
        </w:tabs>
        <w:spacing w:after="0" w:line="276" w:lineRule="auto"/>
        <w:rPr>
          <w:rFonts w:ascii="Arial" w:eastAsia="Times New Roman" w:hAnsi="Arial" w:cs="Arial"/>
          <w:sz w:val="20"/>
          <w:szCs w:val="20"/>
        </w:rPr>
      </w:pPr>
    </w:p>
    <w:p w:rsidR="00E3306C" w:rsidRPr="00E3306C" w:rsidRDefault="00E3306C" w:rsidP="001736BB">
      <w:pPr>
        <w:pStyle w:val="Sraopastraipa"/>
        <w:numPr>
          <w:ilvl w:val="0"/>
          <w:numId w:val="81"/>
        </w:numPr>
        <w:spacing w:after="0" w:line="276" w:lineRule="auto"/>
        <w:ind w:left="567" w:hanging="567"/>
        <w:jc w:val="both"/>
        <w:rPr>
          <w:rFonts w:ascii="Arial" w:eastAsia="Times New Roman" w:hAnsi="Arial" w:cs="Arial"/>
          <w:b/>
          <w:sz w:val="20"/>
          <w:szCs w:val="20"/>
        </w:rPr>
      </w:pPr>
      <w:bookmarkStart w:id="28" w:name="_Toc498606477"/>
      <w:r w:rsidRPr="00E3306C">
        <w:rPr>
          <w:rFonts w:ascii="Arial" w:eastAsia="Times New Roman" w:hAnsi="Arial" w:cs="Arial"/>
          <w:b/>
          <w:sz w:val="20"/>
          <w:szCs w:val="20"/>
        </w:rPr>
        <w:t>Beneficiaries</w:t>
      </w:r>
      <w:bookmarkEnd w:id="28"/>
    </w:p>
    <w:p w:rsidR="00E3306C" w:rsidRPr="00E3306C" w:rsidRDefault="00E3306C" w:rsidP="00E3306C">
      <w:pPr>
        <w:keepNext/>
        <w:keepLines/>
        <w:widowControl w:val="0"/>
        <w:spacing w:after="0" w:line="276" w:lineRule="auto"/>
        <w:rPr>
          <w:rFonts w:ascii="Arial" w:eastAsia="Times New Roman" w:hAnsi="Arial" w:cs="Arial"/>
          <w:b/>
          <w:sz w:val="20"/>
          <w:szCs w:val="20"/>
        </w:rPr>
      </w:pPr>
    </w:p>
    <w:p w:rsidR="00E3306C" w:rsidRPr="00E3306C" w:rsidRDefault="00E3306C" w:rsidP="00E3306C">
      <w:pPr>
        <w:keepNext/>
        <w:keepLines/>
        <w:tabs>
          <w:tab w:val="left" w:pos="6628"/>
          <w:tab w:val="left" w:pos="10597"/>
          <w:tab w:val="left" w:pos="14566"/>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Typical beneficiaries of the funding provided under the Platform shall be both public and private sector entities such as:</w:t>
      </w:r>
    </w:p>
    <w:p w:rsidR="00E3306C" w:rsidRPr="00E3306C" w:rsidRDefault="00E3306C" w:rsidP="00E3306C">
      <w:pPr>
        <w:tabs>
          <w:tab w:val="left" w:pos="6628"/>
          <w:tab w:val="left" w:pos="10597"/>
          <w:tab w:val="left" w:pos="14566"/>
        </w:tabs>
        <w:spacing w:after="0" w:line="276" w:lineRule="auto"/>
        <w:jc w:val="both"/>
        <w:rPr>
          <w:rFonts w:ascii="Arial" w:eastAsia="Times New Roman" w:hAnsi="Arial" w:cs="Arial"/>
          <w:b/>
          <w:sz w:val="20"/>
          <w:szCs w:val="20"/>
        </w:rPr>
      </w:pPr>
    </w:p>
    <w:p w:rsidR="00E3306C" w:rsidRPr="00E3306C" w:rsidRDefault="00E3306C" w:rsidP="00E85629">
      <w:pPr>
        <w:widowControl w:val="0"/>
        <w:numPr>
          <w:ilvl w:val="0"/>
          <w:numId w:val="57"/>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states and other public sector entities;</w:t>
      </w:r>
    </w:p>
    <w:p w:rsidR="00E3306C" w:rsidRPr="00E3306C" w:rsidRDefault="00E3306C" w:rsidP="00E3306C">
      <w:pPr>
        <w:widowControl w:val="0"/>
        <w:spacing w:after="0" w:line="240" w:lineRule="auto"/>
        <w:ind w:left="1146"/>
        <w:jc w:val="both"/>
        <w:rPr>
          <w:rFonts w:ascii="Arial" w:eastAsia="Calibri" w:hAnsi="Arial" w:cs="Arial"/>
          <w:iCs/>
          <w:sz w:val="20"/>
          <w:szCs w:val="20"/>
          <w:lang w:val="en-US"/>
        </w:rPr>
      </w:pPr>
    </w:p>
    <w:p w:rsidR="00E3306C" w:rsidRPr="00E3306C" w:rsidRDefault="00E3306C" w:rsidP="00E85629">
      <w:pPr>
        <w:widowControl w:val="0"/>
        <w:numPr>
          <w:ilvl w:val="0"/>
          <w:numId w:val="57"/>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public enterprises managed in accordance with market principles;</w:t>
      </w:r>
    </w:p>
    <w:p w:rsidR="00E3306C" w:rsidRPr="00E3306C" w:rsidRDefault="00E3306C" w:rsidP="00E3306C">
      <w:pPr>
        <w:widowControl w:val="0"/>
        <w:spacing w:after="0" w:line="240" w:lineRule="auto"/>
        <w:ind w:left="1146"/>
        <w:jc w:val="both"/>
        <w:rPr>
          <w:rFonts w:ascii="Arial" w:eastAsia="Calibri" w:hAnsi="Arial" w:cs="Arial"/>
          <w:iCs/>
          <w:sz w:val="20"/>
          <w:szCs w:val="20"/>
          <w:lang w:val="en-US"/>
        </w:rPr>
      </w:pPr>
    </w:p>
    <w:p w:rsidR="00E3306C" w:rsidRPr="00E3306C" w:rsidRDefault="00E3306C" w:rsidP="00E85629">
      <w:pPr>
        <w:widowControl w:val="0"/>
        <w:numPr>
          <w:ilvl w:val="0"/>
          <w:numId w:val="57"/>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 xml:space="preserve">financial intermediaries such as commercial banks, financial institutions, private equity  funds and micro-finance institutions; </w:t>
      </w:r>
    </w:p>
    <w:p w:rsidR="00E3306C" w:rsidRPr="00E3306C" w:rsidRDefault="00E3306C" w:rsidP="00E3306C">
      <w:pPr>
        <w:spacing w:after="0" w:line="240" w:lineRule="auto"/>
        <w:jc w:val="both"/>
        <w:rPr>
          <w:rFonts w:ascii="Arial" w:eastAsia="Times New Roman" w:hAnsi="Arial" w:cs="Arial"/>
          <w:iCs/>
          <w:sz w:val="20"/>
          <w:szCs w:val="20"/>
        </w:rPr>
      </w:pPr>
    </w:p>
    <w:p w:rsidR="00E3306C" w:rsidRPr="00E3306C" w:rsidRDefault="00E3306C" w:rsidP="00E85629">
      <w:pPr>
        <w:widowControl w:val="0"/>
        <w:numPr>
          <w:ilvl w:val="0"/>
          <w:numId w:val="57"/>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local and/or foreign private enterprises (large enterprises, project finance vehicles, SMEs and mid-caps); and</w:t>
      </w:r>
    </w:p>
    <w:p w:rsidR="00E3306C" w:rsidRPr="00E3306C" w:rsidRDefault="00E3306C" w:rsidP="00E3306C">
      <w:pPr>
        <w:spacing w:after="0" w:line="240" w:lineRule="auto"/>
        <w:jc w:val="both"/>
        <w:rPr>
          <w:rFonts w:ascii="Arial" w:eastAsia="Times New Roman" w:hAnsi="Arial" w:cs="Arial"/>
          <w:iCs/>
          <w:sz w:val="20"/>
          <w:szCs w:val="20"/>
        </w:rPr>
      </w:pPr>
    </w:p>
    <w:p w:rsidR="00E3306C" w:rsidRPr="00E3306C" w:rsidRDefault="00E3306C" w:rsidP="00E3306C">
      <w:pPr>
        <w:spacing w:after="0" w:line="240" w:lineRule="auto"/>
        <w:ind w:firstLine="426"/>
        <w:jc w:val="both"/>
        <w:rPr>
          <w:rFonts w:ascii="Arial" w:eastAsia="Times New Roman" w:hAnsi="Arial" w:cs="Arial"/>
          <w:iCs/>
          <w:sz w:val="20"/>
          <w:szCs w:val="20"/>
        </w:rPr>
      </w:pPr>
      <w:r w:rsidRPr="00E3306C">
        <w:rPr>
          <w:rFonts w:ascii="Arial" w:eastAsia="Times New Roman" w:hAnsi="Arial" w:cs="Arial"/>
          <w:iCs/>
          <w:sz w:val="20"/>
          <w:szCs w:val="20"/>
        </w:rPr>
        <w:t xml:space="preserve">(iv)        </w:t>
      </w:r>
      <w:proofErr w:type="gramStart"/>
      <w:r w:rsidRPr="00E3306C">
        <w:rPr>
          <w:rFonts w:ascii="Arial" w:eastAsia="Times New Roman" w:hAnsi="Arial" w:cs="Arial"/>
          <w:iCs/>
          <w:sz w:val="20"/>
          <w:szCs w:val="20"/>
        </w:rPr>
        <w:t>non-governmental</w:t>
      </w:r>
      <w:proofErr w:type="gramEnd"/>
      <w:r w:rsidRPr="00E3306C">
        <w:rPr>
          <w:rFonts w:ascii="Arial" w:eastAsia="Times New Roman" w:hAnsi="Arial" w:cs="Arial"/>
          <w:iCs/>
          <w:sz w:val="20"/>
          <w:szCs w:val="20"/>
        </w:rPr>
        <w:t xml:space="preserve"> organisations.</w:t>
      </w:r>
    </w:p>
    <w:p w:rsidR="00E3306C" w:rsidRPr="00E3306C" w:rsidRDefault="00E3306C" w:rsidP="00E3306C">
      <w:pPr>
        <w:tabs>
          <w:tab w:val="left" w:pos="10597"/>
          <w:tab w:val="left" w:pos="14566"/>
        </w:tabs>
        <w:spacing w:after="0" w:line="276" w:lineRule="auto"/>
        <w:jc w:val="both"/>
        <w:rPr>
          <w:rFonts w:ascii="Arial" w:eastAsia="Times New Roman" w:hAnsi="Arial" w:cs="Arial"/>
          <w:sz w:val="20"/>
          <w:szCs w:val="20"/>
        </w:rPr>
      </w:pPr>
    </w:p>
    <w:p w:rsidR="00E3306C" w:rsidRPr="00E3306C" w:rsidRDefault="00E3306C" w:rsidP="00E3306C">
      <w:pPr>
        <w:tabs>
          <w:tab w:val="left" w:pos="10597"/>
          <w:tab w:val="left" w:pos="14566"/>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1"/>
        </w:numPr>
        <w:spacing w:after="0" w:line="276" w:lineRule="auto"/>
        <w:ind w:left="567" w:hanging="567"/>
        <w:jc w:val="both"/>
        <w:rPr>
          <w:rFonts w:ascii="Arial" w:eastAsia="Times New Roman" w:hAnsi="Arial" w:cs="Arial"/>
          <w:b/>
          <w:sz w:val="20"/>
          <w:szCs w:val="20"/>
        </w:rPr>
      </w:pPr>
      <w:bookmarkStart w:id="29" w:name="_Toc498606478"/>
      <w:r w:rsidRPr="00E3306C">
        <w:rPr>
          <w:rFonts w:ascii="Arial" w:eastAsia="Times New Roman" w:hAnsi="Arial" w:cs="Arial"/>
          <w:b/>
          <w:sz w:val="20"/>
          <w:szCs w:val="20"/>
        </w:rPr>
        <w:t>Instruments</w:t>
      </w:r>
      <w:bookmarkEnd w:id="29"/>
    </w:p>
    <w:p w:rsidR="00E3306C" w:rsidRPr="00E3306C" w:rsidRDefault="00E3306C" w:rsidP="00E3306C">
      <w:pPr>
        <w:widowControl w:val="0"/>
        <w:spacing w:after="0" w:line="276" w:lineRule="auto"/>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following Instruments may be deployed within the Funds under the Platform (the below list is not exhaustive and may be updated unilaterally by the Bank from time to time):</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85629">
      <w:pPr>
        <w:widowControl w:val="0"/>
        <w:numPr>
          <w:ilvl w:val="0"/>
          <w:numId w:val="58"/>
        </w:numPr>
        <w:spacing w:after="0" w:line="276" w:lineRule="auto"/>
        <w:jc w:val="both"/>
        <w:rPr>
          <w:rFonts w:ascii="Arial" w:eastAsia="Calibri" w:hAnsi="Arial" w:cs="Arial"/>
          <w:b/>
          <w:bCs/>
          <w:iCs/>
          <w:sz w:val="20"/>
          <w:szCs w:val="20"/>
          <w:lang w:val="en-US"/>
        </w:rPr>
      </w:pPr>
      <w:r w:rsidRPr="00E3306C">
        <w:rPr>
          <w:rFonts w:ascii="Arial" w:eastAsia="Calibri" w:hAnsi="Arial" w:cs="Arial"/>
          <w:b/>
          <w:bCs/>
          <w:iCs/>
          <w:sz w:val="20"/>
          <w:szCs w:val="20"/>
          <w:lang w:val="en-US"/>
        </w:rPr>
        <w:t xml:space="preserve">Technical assistance: </w:t>
      </w:r>
      <w:r w:rsidRPr="00E3306C">
        <w:rPr>
          <w:rFonts w:ascii="Arial" w:eastAsia="Calibri" w:hAnsi="Arial" w:cs="Arial"/>
          <w:bCs/>
          <w:iCs/>
          <w:sz w:val="20"/>
          <w:szCs w:val="20"/>
          <w:lang w:val="en-US"/>
        </w:rPr>
        <w:t>an instrument</w:t>
      </w:r>
      <w:r w:rsidRPr="00E3306C">
        <w:rPr>
          <w:rFonts w:ascii="Arial" w:eastAsia="Calibri" w:hAnsi="Arial" w:cs="Arial"/>
          <w:b/>
          <w:bCs/>
          <w:iCs/>
          <w:sz w:val="20"/>
          <w:szCs w:val="20"/>
          <w:lang w:val="en-US"/>
        </w:rPr>
        <w:t xml:space="preserve"> </w:t>
      </w:r>
      <w:r w:rsidRPr="00E3306C">
        <w:rPr>
          <w:rFonts w:ascii="Arial" w:eastAsia="Calibri" w:hAnsi="Arial" w:cs="Arial"/>
          <w:bCs/>
          <w:iCs/>
          <w:sz w:val="20"/>
          <w:szCs w:val="20"/>
          <w:lang w:val="en-US"/>
        </w:rPr>
        <w:t>aimed at</w:t>
      </w:r>
      <w:r w:rsidRPr="00E3306C">
        <w:rPr>
          <w:rFonts w:ascii="Arial" w:eastAsia="Calibri" w:hAnsi="Arial" w:cs="Arial"/>
          <w:b/>
          <w:bCs/>
          <w:iCs/>
          <w:sz w:val="20"/>
          <w:szCs w:val="20"/>
          <w:lang w:val="en-US"/>
        </w:rPr>
        <w:t xml:space="preserve"> </w:t>
      </w:r>
      <w:r w:rsidRPr="00E3306C">
        <w:rPr>
          <w:rFonts w:ascii="Arial" w:eastAsia="Calibri" w:hAnsi="Arial" w:cs="Arial"/>
          <w:bCs/>
          <w:iCs/>
          <w:sz w:val="20"/>
          <w:szCs w:val="20"/>
          <w:lang w:val="en-US"/>
        </w:rPr>
        <w:t>supporting preparation and implementation of investments through institutional capacity building and the financing of e.g. pre-feasibility and feasibility studies, design and tender documents, institutional and legal appraisals, environmental and social impact assessments, project management, as well as financing upstream studies, gender analysis or advisory services to beneficiaries.</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85629">
      <w:pPr>
        <w:widowControl w:val="0"/>
        <w:numPr>
          <w:ilvl w:val="0"/>
          <w:numId w:val="58"/>
        </w:numPr>
        <w:spacing w:after="0" w:line="276" w:lineRule="auto"/>
        <w:jc w:val="both"/>
        <w:rPr>
          <w:rFonts w:ascii="Arial" w:eastAsia="Calibri" w:hAnsi="Arial" w:cs="Arial"/>
          <w:iCs/>
          <w:sz w:val="20"/>
          <w:szCs w:val="20"/>
          <w:lang w:val="en-US"/>
        </w:rPr>
      </w:pPr>
      <w:r w:rsidRPr="00E3306C">
        <w:rPr>
          <w:rFonts w:ascii="Arial" w:eastAsia="Calibri" w:hAnsi="Arial" w:cs="Arial"/>
          <w:b/>
          <w:bCs/>
          <w:iCs/>
          <w:sz w:val="20"/>
          <w:szCs w:val="20"/>
          <w:lang w:val="en-US"/>
        </w:rPr>
        <w:t>Investment grants</w:t>
      </w:r>
      <w:r w:rsidRPr="00E3306C">
        <w:rPr>
          <w:rFonts w:ascii="Arial" w:eastAsia="Calibri" w:hAnsi="Arial" w:cs="Arial"/>
          <w:iCs/>
          <w:sz w:val="20"/>
          <w:szCs w:val="20"/>
          <w:lang w:val="en-US"/>
        </w:rPr>
        <w:t xml:space="preserve">: non-reimbursable contribution to finance tangible or intangible components of an infrastructure project or venture, in joint or parallel co-financing with financing from other investors. In particular, the investment grants may decrease the investment costs for a beneficiary through financing a part of the investment or through an increase of the </w:t>
      </w:r>
      <w:proofErr w:type="spellStart"/>
      <w:r w:rsidRPr="00E3306C">
        <w:rPr>
          <w:rFonts w:ascii="Arial" w:eastAsia="Calibri" w:hAnsi="Arial" w:cs="Arial"/>
          <w:iCs/>
          <w:sz w:val="20"/>
          <w:szCs w:val="20"/>
          <w:lang w:val="en-US"/>
        </w:rPr>
        <w:t>concessionality</w:t>
      </w:r>
      <w:proofErr w:type="spellEnd"/>
      <w:r w:rsidRPr="00E3306C">
        <w:rPr>
          <w:rFonts w:ascii="Arial" w:eastAsia="Calibri" w:hAnsi="Arial" w:cs="Arial"/>
          <w:iCs/>
          <w:sz w:val="20"/>
          <w:szCs w:val="20"/>
          <w:lang w:val="en-US"/>
        </w:rPr>
        <w:t xml:space="preserve"> of the financing package of a given project. They may also target specific project components which have substantial demonstrable social or environmental benefits or which can mitigate negative environmental or social impacts. </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85629">
      <w:pPr>
        <w:widowControl w:val="0"/>
        <w:numPr>
          <w:ilvl w:val="0"/>
          <w:numId w:val="58"/>
        </w:numPr>
        <w:spacing w:after="0" w:line="276" w:lineRule="auto"/>
        <w:jc w:val="both"/>
        <w:rPr>
          <w:rFonts w:ascii="Arial" w:eastAsia="Calibri" w:hAnsi="Arial" w:cs="Arial"/>
          <w:iCs/>
          <w:sz w:val="20"/>
          <w:szCs w:val="20"/>
          <w:lang w:val="en-US"/>
        </w:rPr>
      </w:pPr>
      <w:r w:rsidRPr="00E3306C">
        <w:rPr>
          <w:rFonts w:ascii="Arial" w:eastAsia="Calibri" w:hAnsi="Arial" w:cs="Arial"/>
          <w:b/>
          <w:bCs/>
          <w:iCs/>
          <w:sz w:val="20"/>
          <w:szCs w:val="20"/>
          <w:lang w:val="en-US"/>
        </w:rPr>
        <w:t xml:space="preserve">Interest rate subsidies: </w:t>
      </w:r>
      <w:r w:rsidRPr="00E3306C">
        <w:rPr>
          <w:rFonts w:ascii="Arial" w:eastAsia="Calibri" w:hAnsi="Arial" w:cs="Arial"/>
          <w:iCs/>
          <w:sz w:val="20"/>
          <w:szCs w:val="20"/>
          <w:lang w:val="en-US"/>
        </w:rPr>
        <w:t xml:space="preserve">the provision of a grant amount to an investor financing an operation to enable it to make long-term finance available in flexible ways that reduce the total amount of debt service to be paid by the borrower. Such subsidies can therefore be applied upfront or over time. In either case, such grants should aim to </w:t>
      </w:r>
      <w:proofErr w:type="spellStart"/>
      <w:r w:rsidRPr="00E3306C">
        <w:rPr>
          <w:rFonts w:ascii="Arial" w:eastAsia="Calibri" w:hAnsi="Arial" w:cs="Arial"/>
          <w:iCs/>
          <w:sz w:val="20"/>
          <w:szCs w:val="20"/>
          <w:lang w:val="en-US"/>
        </w:rPr>
        <w:t>minimise</w:t>
      </w:r>
      <w:proofErr w:type="spellEnd"/>
      <w:r w:rsidRPr="00E3306C">
        <w:rPr>
          <w:rFonts w:ascii="Arial" w:eastAsia="Calibri" w:hAnsi="Arial" w:cs="Arial"/>
          <w:iCs/>
          <w:sz w:val="20"/>
          <w:szCs w:val="20"/>
          <w:lang w:val="en-US"/>
        </w:rPr>
        <w:t xml:space="preserve"> market distortions. Financing operations benefiting from interest rate subsidies shall be in line with the EU position on debt sustainability in low income countries, where applicable. </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85629">
      <w:pPr>
        <w:widowControl w:val="0"/>
        <w:numPr>
          <w:ilvl w:val="0"/>
          <w:numId w:val="58"/>
        </w:numPr>
        <w:spacing w:after="0" w:line="276" w:lineRule="auto"/>
        <w:jc w:val="both"/>
        <w:rPr>
          <w:rFonts w:ascii="Arial" w:eastAsia="Calibri" w:hAnsi="Arial" w:cs="Arial"/>
          <w:iCs/>
          <w:sz w:val="20"/>
          <w:szCs w:val="20"/>
          <w:lang w:val="en-US"/>
        </w:rPr>
      </w:pPr>
      <w:r w:rsidRPr="00E3306C">
        <w:rPr>
          <w:rFonts w:ascii="Arial" w:eastAsia="Calibri" w:hAnsi="Arial" w:cs="Arial"/>
          <w:b/>
          <w:bCs/>
          <w:iCs/>
          <w:sz w:val="20"/>
          <w:szCs w:val="20"/>
          <w:lang w:val="en-US"/>
        </w:rPr>
        <w:lastRenderedPageBreak/>
        <w:t>Financial instruments</w:t>
      </w:r>
      <w:r w:rsidRPr="00E3306C">
        <w:rPr>
          <w:rFonts w:ascii="Arial" w:eastAsia="Calibri" w:hAnsi="Arial" w:cs="Arial"/>
          <w:iCs/>
          <w:sz w:val="20"/>
          <w:szCs w:val="20"/>
          <w:lang w:val="en-US"/>
        </w:rPr>
        <w:t xml:space="preserve">: including but not limited to guarantees (including loan guarantee cost financing and insurance </w:t>
      </w:r>
      <w:proofErr w:type="spellStart"/>
      <w:r w:rsidRPr="00E3306C">
        <w:rPr>
          <w:rFonts w:ascii="Arial" w:eastAsia="Calibri" w:hAnsi="Arial" w:cs="Arial"/>
          <w:iCs/>
          <w:sz w:val="20"/>
          <w:szCs w:val="20"/>
          <w:lang w:val="en-US"/>
        </w:rPr>
        <w:t>premia</w:t>
      </w:r>
      <w:proofErr w:type="spellEnd"/>
      <w:r w:rsidRPr="00E3306C">
        <w:rPr>
          <w:rFonts w:ascii="Arial" w:eastAsia="Calibri" w:hAnsi="Arial" w:cs="Arial"/>
          <w:iCs/>
          <w:sz w:val="20"/>
          <w:szCs w:val="20"/>
          <w:lang w:val="en-US"/>
        </w:rPr>
        <w:t>), equity or quasi-equity investments or participations, and risk-sharing instruments.</w:t>
      </w:r>
    </w:p>
    <w:p w:rsidR="00E3306C" w:rsidRPr="00E3306C" w:rsidRDefault="00E3306C" w:rsidP="00E3306C">
      <w:pPr>
        <w:spacing w:after="0" w:line="276" w:lineRule="auto"/>
        <w:jc w:val="both"/>
        <w:rPr>
          <w:rFonts w:ascii="Arial" w:eastAsia="Times New Roman" w:hAnsi="Arial" w:cs="Arial"/>
          <w:iCs/>
          <w:sz w:val="20"/>
          <w:szCs w:val="20"/>
        </w:rPr>
      </w:pPr>
    </w:p>
    <w:p w:rsidR="00E3306C" w:rsidRPr="00E3306C" w:rsidRDefault="00E3306C" w:rsidP="00E85629">
      <w:pPr>
        <w:widowControl w:val="0"/>
        <w:numPr>
          <w:ilvl w:val="0"/>
          <w:numId w:val="58"/>
        </w:numPr>
        <w:spacing w:after="0" w:line="276" w:lineRule="auto"/>
        <w:jc w:val="both"/>
        <w:rPr>
          <w:rFonts w:ascii="Arial" w:eastAsia="Calibri" w:hAnsi="Arial" w:cs="Arial"/>
          <w:sz w:val="20"/>
          <w:szCs w:val="20"/>
          <w:lang w:val="en-US"/>
        </w:rPr>
      </w:pPr>
      <w:r w:rsidRPr="00E3306C">
        <w:rPr>
          <w:rFonts w:ascii="Arial" w:eastAsia="Calibri" w:hAnsi="Arial" w:cs="Arial"/>
          <w:b/>
          <w:bCs/>
          <w:iCs/>
          <w:sz w:val="20"/>
          <w:szCs w:val="20"/>
          <w:lang w:val="en-US"/>
        </w:rPr>
        <w:t>Direct exchange:</w:t>
      </w:r>
      <w:r w:rsidRPr="00E3306C">
        <w:rPr>
          <w:rFonts w:ascii="Arial" w:eastAsia="Calibri" w:hAnsi="Arial" w:cs="Arial"/>
          <w:bCs/>
          <w:iCs/>
          <w:sz w:val="20"/>
          <w:szCs w:val="20"/>
          <w:lang w:val="en-US"/>
        </w:rPr>
        <w:t xml:space="preserve"> focused on strengthening the capacity of public and private sector </w:t>
      </w:r>
      <w:proofErr w:type="spellStart"/>
      <w:r w:rsidRPr="00E3306C">
        <w:rPr>
          <w:rFonts w:ascii="Arial" w:eastAsia="Calibri" w:hAnsi="Arial" w:cs="Arial"/>
          <w:bCs/>
          <w:iCs/>
          <w:sz w:val="20"/>
          <w:szCs w:val="20"/>
          <w:lang w:val="en-US"/>
        </w:rPr>
        <w:t>organisations</w:t>
      </w:r>
      <w:proofErr w:type="spellEnd"/>
      <w:r w:rsidRPr="00E3306C">
        <w:rPr>
          <w:rFonts w:ascii="Arial" w:eastAsia="Calibri" w:hAnsi="Arial" w:cs="Arial"/>
          <w:bCs/>
          <w:iCs/>
          <w:sz w:val="20"/>
          <w:szCs w:val="20"/>
          <w:lang w:val="en-US"/>
        </w:rPr>
        <w:t xml:space="preserve"> and groups via </w:t>
      </w:r>
      <w:proofErr w:type="spellStart"/>
      <w:r w:rsidRPr="00E3306C">
        <w:rPr>
          <w:rFonts w:ascii="Arial" w:eastAsia="Calibri" w:hAnsi="Arial" w:cs="Arial"/>
          <w:bCs/>
          <w:iCs/>
          <w:sz w:val="20"/>
          <w:szCs w:val="20"/>
          <w:lang w:val="en-US"/>
        </w:rPr>
        <w:t>secondments</w:t>
      </w:r>
      <w:proofErr w:type="spellEnd"/>
      <w:r w:rsidRPr="00E3306C">
        <w:rPr>
          <w:rFonts w:ascii="Arial" w:eastAsia="Calibri" w:hAnsi="Arial" w:cs="Arial"/>
          <w:bCs/>
          <w:iCs/>
          <w:sz w:val="20"/>
          <w:szCs w:val="20"/>
          <w:lang w:val="en-US"/>
        </w:rPr>
        <w:t>, internships, and other activities which increase their knowledge, skill level and/or efficiency.</w:t>
      </w:r>
    </w:p>
    <w:p w:rsidR="00E3306C" w:rsidRPr="00E3306C" w:rsidRDefault="00E3306C" w:rsidP="00E3306C">
      <w:pPr>
        <w:spacing w:after="0" w:line="276" w:lineRule="auto"/>
        <w:rPr>
          <w:rFonts w:ascii="Arial" w:eastAsia="Times New Roman" w:hAnsi="Arial" w:cs="Arial"/>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bCs/>
          <w:color w:val="0070C0"/>
          <w:sz w:val="20"/>
          <w:szCs w:val="20"/>
        </w:rPr>
        <w:br/>
      </w:r>
      <w:bookmarkStart w:id="30" w:name="_Toc498606479"/>
      <w:r w:rsidRPr="00E3306C">
        <w:rPr>
          <w:rFonts w:ascii="Arial" w:eastAsia="Verdana" w:hAnsi="Arial" w:cs="Arial"/>
          <w:b/>
          <w:bCs/>
          <w:color w:val="0070C0"/>
          <w:sz w:val="20"/>
          <w:szCs w:val="20"/>
        </w:rPr>
        <w:t>ARTICLE 5</w:t>
      </w:r>
      <w:r w:rsidRPr="00E3306C">
        <w:rPr>
          <w:rFonts w:ascii="Arial" w:eastAsia="Verdana" w:hAnsi="Arial" w:cs="Arial"/>
          <w:b/>
          <w:bCs/>
          <w:color w:val="0070C0"/>
          <w:sz w:val="20"/>
          <w:szCs w:val="20"/>
        </w:rPr>
        <w:br/>
        <w:t>GOVERNANCE OF THE PLATFORM</w:t>
      </w:r>
      <w:bookmarkEnd w:id="30"/>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1" w:name="_Toc498606480"/>
      <w:r w:rsidRPr="00E3306C">
        <w:rPr>
          <w:rFonts w:ascii="Arial" w:eastAsia="Times New Roman" w:hAnsi="Arial" w:cs="Arial"/>
          <w:b/>
          <w:sz w:val="20"/>
          <w:szCs w:val="20"/>
        </w:rPr>
        <w:t>Governance structure</w:t>
      </w:r>
      <w:bookmarkEnd w:id="31"/>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Governance structure of the Platform shall consist of:</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85629">
      <w:pPr>
        <w:numPr>
          <w:ilvl w:val="0"/>
          <w:numId w:val="67"/>
        </w:num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Administrator;</w:t>
      </w:r>
    </w:p>
    <w:p w:rsidR="00E3306C" w:rsidRPr="00E3306C" w:rsidRDefault="00E3306C" w:rsidP="00E85629">
      <w:pPr>
        <w:numPr>
          <w:ilvl w:val="0"/>
          <w:numId w:val="67"/>
        </w:num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Partnerships Committees at Platform level; and</w:t>
      </w:r>
    </w:p>
    <w:p w:rsidR="00E3306C" w:rsidRPr="00E3306C" w:rsidRDefault="00E3306C" w:rsidP="00E85629">
      <w:pPr>
        <w:numPr>
          <w:ilvl w:val="0"/>
          <w:numId w:val="67"/>
        </w:num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Contributors’ Committee at Fund level.</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2" w:name="_Toc498606481"/>
      <w:r w:rsidRPr="00E3306C">
        <w:rPr>
          <w:rFonts w:ascii="Arial" w:eastAsia="Times New Roman" w:hAnsi="Arial" w:cs="Arial"/>
          <w:b/>
          <w:sz w:val="20"/>
          <w:szCs w:val="20"/>
        </w:rPr>
        <w:t>Administrator</w:t>
      </w:r>
      <w:bookmarkEnd w:id="32"/>
    </w:p>
    <w:p w:rsidR="00E3306C" w:rsidRPr="00E3306C" w:rsidRDefault="00E3306C" w:rsidP="00E3306C">
      <w:pPr>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Administrator shall receive Contributions Paid and manage the respective Resources (including the management of the Fund Outstanding Balance), in accordance with the Legal Framework and the Bank’s policies and procedures applicable to the administration of the assets stemming from the Contributions Paid.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widowControl w:val="0"/>
        <w:kinsoku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 xml:space="preserve">The </w:t>
      </w:r>
      <w:r w:rsidRPr="00E3306C">
        <w:rPr>
          <w:rFonts w:ascii="Arial" w:eastAsia="Calibri" w:hAnsi="Arial" w:cs="Arial"/>
          <w:sz w:val="20"/>
          <w:szCs w:val="20"/>
        </w:rPr>
        <w:t xml:space="preserve">Administrator </w:t>
      </w:r>
      <w:r w:rsidRPr="00E3306C">
        <w:rPr>
          <w:rFonts w:ascii="Arial" w:eastAsia="Calibri" w:hAnsi="Arial" w:cs="Arial"/>
          <w:sz w:val="20"/>
          <w:szCs w:val="20"/>
          <w:lang w:val="en-US"/>
        </w:rPr>
        <w:t xml:space="preserve">is responsible for ensuring that operations supported under each Fund under </w:t>
      </w:r>
      <w:r w:rsidRPr="00E3306C">
        <w:rPr>
          <w:rFonts w:ascii="Arial" w:eastAsia="Calibri" w:hAnsi="Arial" w:cs="Arial"/>
          <w:sz w:val="20"/>
          <w:szCs w:val="20"/>
        </w:rPr>
        <w:t>the Platform</w:t>
      </w:r>
      <w:r w:rsidRPr="00E3306C" w:rsidDel="00CB1928">
        <w:rPr>
          <w:rFonts w:ascii="Arial" w:eastAsia="Calibri" w:hAnsi="Arial" w:cs="Arial"/>
          <w:sz w:val="20"/>
          <w:szCs w:val="20"/>
        </w:rPr>
        <w:t xml:space="preserve"> </w:t>
      </w:r>
      <w:r w:rsidRPr="00E3306C">
        <w:rPr>
          <w:rFonts w:ascii="Arial" w:eastAsia="Calibri" w:hAnsi="Arial" w:cs="Arial"/>
          <w:sz w:val="20"/>
          <w:szCs w:val="20"/>
          <w:lang w:val="en-US"/>
        </w:rPr>
        <w:t xml:space="preserve">are compliant with the Fund Description for that Fund and with these Platform Rules. </w:t>
      </w:r>
    </w:p>
    <w:p w:rsidR="00E3306C" w:rsidRPr="00E3306C" w:rsidRDefault="00E3306C" w:rsidP="00E3306C">
      <w:pPr>
        <w:widowControl w:val="0"/>
        <w:kinsoku w:val="0"/>
        <w:spacing w:after="0" w:line="276" w:lineRule="auto"/>
        <w:jc w:val="both"/>
        <w:rPr>
          <w:rFonts w:ascii="Arial" w:eastAsia="Calibri" w:hAnsi="Arial" w:cs="Arial"/>
          <w:sz w:val="20"/>
          <w:szCs w:val="20"/>
          <w:lang w:val="en-US"/>
        </w:rPr>
      </w:pPr>
    </w:p>
    <w:p w:rsidR="00E3306C" w:rsidRPr="00E3306C" w:rsidRDefault="00E3306C" w:rsidP="00E3306C">
      <w:pPr>
        <w:widowControl w:val="0"/>
        <w:kinsoku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 xml:space="preserve">Roles and responsibilities of the </w:t>
      </w:r>
      <w:r w:rsidRPr="00E3306C">
        <w:rPr>
          <w:rFonts w:ascii="Arial" w:eastAsia="Calibri" w:hAnsi="Arial" w:cs="Arial"/>
          <w:sz w:val="20"/>
          <w:szCs w:val="20"/>
        </w:rPr>
        <w:t xml:space="preserve">Administrator </w:t>
      </w:r>
      <w:r w:rsidRPr="00E3306C">
        <w:rPr>
          <w:rFonts w:ascii="Arial" w:eastAsia="Calibri" w:hAnsi="Arial" w:cs="Arial"/>
          <w:sz w:val="20"/>
          <w:szCs w:val="20"/>
          <w:lang w:val="en-US"/>
        </w:rPr>
        <w:t>include the following:</w:t>
      </w:r>
    </w:p>
    <w:p w:rsidR="00E3306C" w:rsidRPr="00E3306C" w:rsidRDefault="00E3306C" w:rsidP="00E3306C">
      <w:pPr>
        <w:widowControl w:val="0"/>
        <w:kinsoku w:val="0"/>
        <w:spacing w:after="0" w:line="276" w:lineRule="auto"/>
        <w:jc w:val="both"/>
        <w:rPr>
          <w:rFonts w:ascii="Arial" w:eastAsia="Calibri" w:hAnsi="Arial" w:cs="Arial"/>
          <w:sz w:val="20"/>
          <w:szCs w:val="20"/>
          <w:lang w:val="en-US"/>
        </w:rPr>
      </w:pPr>
    </w:p>
    <w:p w:rsidR="00E3306C" w:rsidRPr="00E3306C" w:rsidRDefault="00E3306C" w:rsidP="00E85629">
      <w:pPr>
        <w:widowControl w:val="0"/>
        <w:numPr>
          <w:ilvl w:val="0"/>
          <w:numId w:val="54"/>
        </w:numPr>
        <w:tabs>
          <w:tab w:val="left" w:pos="709"/>
        </w:tabs>
        <w:spacing w:after="0" w:line="276" w:lineRule="auto"/>
        <w:ind w:left="567" w:hanging="425"/>
        <w:jc w:val="both"/>
        <w:rPr>
          <w:rFonts w:ascii="Arial" w:eastAsia="Times New Roman" w:hAnsi="Arial" w:cs="Arial"/>
          <w:spacing w:val="-1"/>
          <w:sz w:val="20"/>
          <w:szCs w:val="20"/>
        </w:rPr>
      </w:pPr>
      <w:r w:rsidRPr="00E3306C">
        <w:rPr>
          <w:rFonts w:ascii="Arial" w:eastAsia="Times New Roman" w:hAnsi="Arial" w:cs="Arial"/>
          <w:spacing w:val="-1"/>
          <w:sz w:val="20"/>
          <w:szCs w:val="20"/>
        </w:rPr>
        <w:t>admi</w:t>
      </w:r>
      <w:r w:rsidRPr="00E3306C">
        <w:rPr>
          <w:rFonts w:ascii="Arial" w:eastAsia="Times New Roman" w:hAnsi="Arial" w:cs="Arial"/>
          <w:sz w:val="20"/>
          <w:szCs w:val="20"/>
        </w:rPr>
        <w:t>n</w:t>
      </w:r>
      <w:r w:rsidRPr="00E3306C">
        <w:rPr>
          <w:rFonts w:ascii="Arial" w:eastAsia="Times New Roman" w:hAnsi="Arial" w:cs="Arial"/>
          <w:spacing w:val="-1"/>
          <w:sz w:val="20"/>
          <w:szCs w:val="20"/>
        </w:rPr>
        <w:t>is</w:t>
      </w:r>
      <w:r w:rsidRPr="00E3306C">
        <w:rPr>
          <w:rFonts w:ascii="Arial" w:eastAsia="Times New Roman" w:hAnsi="Arial" w:cs="Arial"/>
          <w:sz w:val="20"/>
          <w:szCs w:val="20"/>
        </w:rPr>
        <w:t>t</w:t>
      </w:r>
      <w:r w:rsidRPr="00E3306C">
        <w:rPr>
          <w:rFonts w:ascii="Arial" w:eastAsia="Times New Roman" w:hAnsi="Arial" w:cs="Arial"/>
          <w:spacing w:val="-1"/>
          <w:sz w:val="20"/>
          <w:szCs w:val="20"/>
        </w:rPr>
        <w:t>eri</w:t>
      </w:r>
      <w:r w:rsidRPr="00E3306C">
        <w:rPr>
          <w:rFonts w:ascii="Arial" w:eastAsia="Times New Roman" w:hAnsi="Arial" w:cs="Arial"/>
          <w:sz w:val="20"/>
          <w:szCs w:val="20"/>
        </w:rPr>
        <w:t>ng</w:t>
      </w:r>
      <w:r w:rsidRPr="00E3306C">
        <w:rPr>
          <w:rFonts w:ascii="Arial" w:eastAsia="Times New Roman" w:hAnsi="Arial" w:cs="Arial"/>
          <w:spacing w:val="25"/>
          <w:sz w:val="20"/>
          <w:szCs w:val="20"/>
        </w:rPr>
        <w:t xml:space="preserve"> </w:t>
      </w:r>
      <w:r w:rsidRPr="00E3306C">
        <w:rPr>
          <w:rFonts w:ascii="Arial" w:eastAsia="Times New Roman" w:hAnsi="Arial" w:cs="Arial"/>
          <w:sz w:val="20"/>
          <w:szCs w:val="20"/>
        </w:rPr>
        <w:t>E</w:t>
      </w:r>
      <w:r w:rsidRPr="00E3306C">
        <w:rPr>
          <w:rFonts w:ascii="Arial" w:eastAsia="Times New Roman" w:hAnsi="Arial" w:cs="Arial"/>
          <w:spacing w:val="-1"/>
          <w:sz w:val="20"/>
          <w:szCs w:val="20"/>
        </w:rPr>
        <w:t>ligi</w:t>
      </w:r>
      <w:r w:rsidRPr="00E3306C">
        <w:rPr>
          <w:rFonts w:ascii="Arial" w:eastAsia="Times New Roman" w:hAnsi="Arial" w:cs="Arial"/>
          <w:spacing w:val="1"/>
          <w:sz w:val="20"/>
          <w:szCs w:val="20"/>
        </w:rPr>
        <w:t>b</w:t>
      </w:r>
      <w:r w:rsidRPr="00E3306C">
        <w:rPr>
          <w:rFonts w:ascii="Arial" w:eastAsia="Times New Roman" w:hAnsi="Arial" w:cs="Arial"/>
          <w:spacing w:val="-1"/>
          <w:sz w:val="20"/>
          <w:szCs w:val="20"/>
        </w:rPr>
        <w:t>l</w:t>
      </w:r>
      <w:r w:rsidRPr="00E3306C">
        <w:rPr>
          <w:rFonts w:ascii="Arial" w:eastAsia="Times New Roman" w:hAnsi="Arial" w:cs="Arial"/>
          <w:sz w:val="20"/>
          <w:szCs w:val="20"/>
        </w:rPr>
        <w:t>e</w:t>
      </w:r>
      <w:r w:rsidRPr="00E3306C">
        <w:rPr>
          <w:rFonts w:ascii="Arial" w:eastAsia="Times New Roman" w:hAnsi="Arial" w:cs="Arial"/>
          <w:spacing w:val="25"/>
          <w:sz w:val="20"/>
          <w:szCs w:val="20"/>
        </w:rPr>
        <w:t xml:space="preserve"> </w:t>
      </w:r>
      <w:r w:rsidRPr="00E3306C">
        <w:rPr>
          <w:rFonts w:ascii="Arial" w:eastAsia="Times New Roman" w:hAnsi="Arial" w:cs="Arial"/>
          <w:sz w:val="20"/>
          <w:szCs w:val="20"/>
        </w:rPr>
        <w:t>O</w:t>
      </w:r>
      <w:r w:rsidRPr="00E3306C">
        <w:rPr>
          <w:rFonts w:ascii="Arial" w:eastAsia="Times New Roman" w:hAnsi="Arial" w:cs="Arial"/>
          <w:spacing w:val="-1"/>
          <w:sz w:val="20"/>
          <w:szCs w:val="20"/>
        </w:rPr>
        <w:t>pera</w:t>
      </w:r>
      <w:r w:rsidRPr="00E3306C">
        <w:rPr>
          <w:rFonts w:ascii="Arial" w:eastAsia="Times New Roman" w:hAnsi="Arial" w:cs="Arial"/>
          <w:sz w:val="20"/>
          <w:szCs w:val="20"/>
        </w:rPr>
        <w:t>t</w:t>
      </w:r>
      <w:r w:rsidRPr="00E3306C">
        <w:rPr>
          <w:rFonts w:ascii="Arial" w:eastAsia="Times New Roman" w:hAnsi="Arial" w:cs="Arial"/>
          <w:spacing w:val="-1"/>
          <w:sz w:val="20"/>
          <w:szCs w:val="20"/>
        </w:rPr>
        <w:t>io</w:t>
      </w:r>
      <w:r w:rsidRPr="00E3306C">
        <w:rPr>
          <w:rFonts w:ascii="Arial" w:eastAsia="Times New Roman" w:hAnsi="Arial" w:cs="Arial"/>
          <w:sz w:val="20"/>
          <w:szCs w:val="20"/>
        </w:rPr>
        <w:t>ns,</w:t>
      </w:r>
      <w:r w:rsidRPr="00E3306C">
        <w:rPr>
          <w:rFonts w:ascii="Arial" w:eastAsia="Times New Roman" w:hAnsi="Arial" w:cs="Arial"/>
          <w:spacing w:val="26"/>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n</w:t>
      </w:r>
      <w:r w:rsidRPr="00E3306C">
        <w:rPr>
          <w:rFonts w:ascii="Arial" w:eastAsia="Times New Roman" w:hAnsi="Arial" w:cs="Arial"/>
          <w:spacing w:val="-1"/>
          <w:sz w:val="20"/>
          <w:szCs w:val="20"/>
        </w:rPr>
        <w:t>cl</w:t>
      </w:r>
      <w:r w:rsidRPr="00E3306C">
        <w:rPr>
          <w:rFonts w:ascii="Arial" w:eastAsia="Times New Roman" w:hAnsi="Arial" w:cs="Arial"/>
          <w:sz w:val="20"/>
          <w:szCs w:val="20"/>
        </w:rPr>
        <w:t>u</w:t>
      </w:r>
      <w:r w:rsidRPr="00E3306C">
        <w:rPr>
          <w:rFonts w:ascii="Arial" w:eastAsia="Times New Roman" w:hAnsi="Arial" w:cs="Arial"/>
          <w:spacing w:val="-1"/>
          <w:sz w:val="20"/>
          <w:szCs w:val="20"/>
        </w:rPr>
        <w:t>di</w:t>
      </w:r>
      <w:r w:rsidRPr="00E3306C">
        <w:rPr>
          <w:rFonts w:ascii="Arial" w:eastAsia="Times New Roman" w:hAnsi="Arial" w:cs="Arial"/>
          <w:sz w:val="20"/>
          <w:szCs w:val="20"/>
        </w:rPr>
        <w:t>ng</w:t>
      </w:r>
      <w:r w:rsidRPr="00E3306C">
        <w:rPr>
          <w:rFonts w:ascii="Arial" w:eastAsia="Times New Roman" w:hAnsi="Arial" w:cs="Arial"/>
          <w:spacing w:val="25"/>
          <w:sz w:val="20"/>
          <w:szCs w:val="20"/>
        </w:rPr>
        <w:t xml:space="preserve"> </w:t>
      </w:r>
      <w:r w:rsidRPr="00E3306C">
        <w:rPr>
          <w:rFonts w:ascii="Arial" w:eastAsia="Times New Roman" w:hAnsi="Arial" w:cs="Arial"/>
          <w:spacing w:val="-1"/>
          <w:sz w:val="20"/>
          <w:szCs w:val="20"/>
        </w:rPr>
        <w:t>e</w:t>
      </w:r>
      <w:r w:rsidRPr="00E3306C">
        <w:rPr>
          <w:rFonts w:ascii="Arial" w:eastAsia="Times New Roman" w:hAnsi="Arial" w:cs="Arial"/>
          <w:sz w:val="20"/>
          <w:szCs w:val="20"/>
        </w:rPr>
        <w:t>nt</w:t>
      </w:r>
      <w:r w:rsidRPr="00E3306C">
        <w:rPr>
          <w:rFonts w:ascii="Arial" w:eastAsia="Times New Roman" w:hAnsi="Arial" w:cs="Arial"/>
          <w:spacing w:val="-1"/>
          <w:sz w:val="20"/>
          <w:szCs w:val="20"/>
        </w:rPr>
        <w:t>eri</w:t>
      </w:r>
      <w:r w:rsidRPr="00E3306C">
        <w:rPr>
          <w:rFonts w:ascii="Arial" w:eastAsia="Times New Roman" w:hAnsi="Arial" w:cs="Arial"/>
          <w:sz w:val="20"/>
          <w:szCs w:val="20"/>
        </w:rPr>
        <w:t>ng</w:t>
      </w:r>
      <w:r w:rsidRPr="00E3306C">
        <w:rPr>
          <w:rFonts w:ascii="Arial" w:eastAsia="Times New Roman" w:hAnsi="Arial" w:cs="Arial"/>
          <w:spacing w:val="26"/>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 xml:space="preserve">nto </w:t>
      </w:r>
      <w:r w:rsidRPr="00E3306C">
        <w:rPr>
          <w:rFonts w:ascii="Arial" w:eastAsia="Times New Roman" w:hAnsi="Arial" w:cs="Arial"/>
          <w:spacing w:val="-1"/>
          <w:sz w:val="20"/>
          <w:szCs w:val="20"/>
        </w:rPr>
        <w:t>agreement</w:t>
      </w:r>
      <w:r w:rsidRPr="00E3306C">
        <w:rPr>
          <w:rFonts w:ascii="Arial" w:eastAsia="Times New Roman" w:hAnsi="Arial" w:cs="Arial"/>
          <w:sz w:val="20"/>
          <w:szCs w:val="20"/>
        </w:rPr>
        <w:t>s</w:t>
      </w:r>
      <w:r w:rsidRPr="00E3306C">
        <w:rPr>
          <w:rFonts w:ascii="Arial" w:eastAsia="Times New Roman" w:hAnsi="Arial" w:cs="Arial"/>
          <w:spacing w:val="47"/>
          <w:sz w:val="20"/>
          <w:szCs w:val="20"/>
        </w:rPr>
        <w:t xml:space="preserve"> </w:t>
      </w:r>
      <w:r w:rsidRPr="00E3306C">
        <w:rPr>
          <w:rFonts w:ascii="Arial" w:eastAsia="Times New Roman" w:hAnsi="Arial" w:cs="Arial"/>
          <w:spacing w:val="-1"/>
          <w:sz w:val="20"/>
          <w:szCs w:val="20"/>
        </w:rPr>
        <w:t>wit</w:t>
      </w:r>
      <w:r w:rsidRPr="00E3306C">
        <w:rPr>
          <w:rFonts w:ascii="Arial" w:eastAsia="Times New Roman" w:hAnsi="Arial" w:cs="Arial"/>
          <w:sz w:val="20"/>
          <w:szCs w:val="20"/>
        </w:rPr>
        <w:t>h</w:t>
      </w:r>
      <w:r w:rsidRPr="00E3306C">
        <w:rPr>
          <w:rFonts w:ascii="Arial" w:eastAsia="Times New Roman" w:hAnsi="Arial" w:cs="Arial"/>
          <w:spacing w:val="47"/>
          <w:sz w:val="20"/>
          <w:szCs w:val="20"/>
        </w:rPr>
        <w:t xml:space="preserve"> </w:t>
      </w:r>
      <w:r w:rsidRPr="00E3306C">
        <w:rPr>
          <w:rFonts w:ascii="Arial" w:eastAsia="Times New Roman" w:hAnsi="Arial" w:cs="Arial"/>
          <w:spacing w:val="-1"/>
          <w:sz w:val="20"/>
          <w:szCs w:val="20"/>
        </w:rPr>
        <w:t>benefici</w:t>
      </w:r>
      <w:r w:rsidRPr="00E3306C">
        <w:rPr>
          <w:rFonts w:ascii="Arial" w:eastAsia="Times New Roman" w:hAnsi="Arial" w:cs="Arial"/>
          <w:sz w:val="20"/>
          <w:szCs w:val="20"/>
        </w:rPr>
        <w:t>a</w:t>
      </w:r>
      <w:r w:rsidRPr="00E3306C">
        <w:rPr>
          <w:rFonts w:ascii="Arial" w:eastAsia="Times New Roman" w:hAnsi="Arial" w:cs="Arial"/>
          <w:spacing w:val="-1"/>
          <w:sz w:val="20"/>
          <w:szCs w:val="20"/>
        </w:rPr>
        <w:t>ries</w:t>
      </w:r>
      <w:r w:rsidRPr="00E3306C">
        <w:rPr>
          <w:rFonts w:ascii="Arial" w:eastAsia="Times New Roman" w:hAnsi="Arial" w:cs="Arial"/>
          <w:sz w:val="20"/>
          <w:szCs w:val="20"/>
        </w:rPr>
        <w:t>,</w:t>
      </w:r>
      <w:r w:rsidRPr="00E3306C">
        <w:rPr>
          <w:rFonts w:ascii="Arial" w:eastAsia="Times New Roman" w:hAnsi="Arial" w:cs="Arial"/>
          <w:spacing w:val="48"/>
          <w:sz w:val="20"/>
          <w:szCs w:val="20"/>
        </w:rPr>
        <w:t xml:space="preserve"> </w:t>
      </w:r>
      <w:r w:rsidRPr="00E3306C">
        <w:rPr>
          <w:rFonts w:ascii="Arial" w:eastAsia="Times New Roman" w:hAnsi="Arial" w:cs="Arial"/>
          <w:spacing w:val="-1"/>
          <w:sz w:val="20"/>
          <w:szCs w:val="20"/>
        </w:rPr>
        <w:t>wher</w:t>
      </w:r>
      <w:r w:rsidRPr="00E3306C">
        <w:rPr>
          <w:rFonts w:ascii="Arial" w:eastAsia="Times New Roman" w:hAnsi="Arial" w:cs="Arial"/>
          <w:sz w:val="20"/>
          <w:szCs w:val="20"/>
        </w:rPr>
        <w:t>e</w:t>
      </w:r>
      <w:r w:rsidRPr="00E3306C">
        <w:rPr>
          <w:rFonts w:ascii="Arial" w:eastAsia="Times New Roman" w:hAnsi="Arial" w:cs="Arial"/>
          <w:spacing w:val="47"/>
          <w:sz w:val="20"/>
          <w:szCs w:val="20"/>
        </w:rPr>
        <w:t xml:space="preserve"> </w:t>
      </w:r>
      <w:r w:rsidRPr="00E3306C">
        <w:rPr>
          <w:rFonts w:ascii="Arial" w:eastAsia="Times New Roman" w:hAnsi="Arial" w:cs="Arial"/>
          <w:spacing w:val="-2"/>
          <w:sz w:val="20"/>
          <w:szCs w:val="20"/>
        </w:rPr>
        <w:t>a</w:t>
      </w:r>
      <w:r w:rsidRPr="00E3306C">
        <w:rPr>
          <w:rFonts w:ascii="Arial" w:eastAsia="Times New Roman" w:hAnsi="Arial" w:cs="Arial"/>
          <w:spacing w:val="-1"/>
          <w:sz w:val="20"/>
          <w:szCs w:val="20"/>
        </w:rPr>
        <w:t>ppropriate;</w:t>
      </w:r>
    </w:p>
    <w:p w:rsidR="00E3306C" w:rsidRPr="00E3306C" w:rsidRDefault="00E3306C" w:rsidP="00E3306C">
      <w:pPr>
        <w:widowControl w:val="0"/>
        <w:tabs>
          <w:tab w:val="left" w:pos="567"/>
        </w:tabs>
        <w:spacing w:after="0" w:line="276" w:lineRule="auto"/>
        <w:ind w:left="567"/>
        <w:jc w:val="both"/>
        <w:rPr>
          <w:rFonts w:ascii="Arial" w:eastAsia="Times New Roman" w:hAnsi="Arial" w:cs="Arial"/>
          <w:spacing w:val="-1"/>
          <w:sz w:val="20"/>
          <w:szCs w:val="20"/>
        </w:rPr>
      </w:pPr>
    </w:p>
    <w:p w:rsidR="00E3306C" w:rsidRPr="00E3306C" w:rsidRDefault="00E3306C" w:rsidP="00E85629">
      <w:pPr>
        <w:widowControl w:val="0"/>
        <w:numPr>
          <w:ilvl w:val="0"/>
          <w:numId w:val="54"/>
        </w:numPr>
        <w:tabs>
          <w:tab w:val="left" w:pos="567"/>
        </w:tabs>
        <w:kinsoku w:val="0"/>
        <w:spacing w:after="0" w:line="276" w:lineRule="auto"/>
        <w:ind w:hanging="785"/>
        <w:jc w:val="both"/>
        <w:rPr>
          <w:rFonts w:ascii="Arial" w:eastAsia="Calibri" w:hAnsi="Arial" w:cs="Arial"/>
          <w:sz w:val="20"/>
          <w:szCs w:val="20"/>
          <w:lang w:val="en-US"/>
        </w:rPr>
      </w:pPr>
      <w:r w:rsidRPr="00E3306C">
        <w:rPr>
          <w:rFonts w:ascii="Arial" w:eastAsia="Calibri" w:hAnsi="Arial" w:cs="Arial"/>
          <w:sz w:val="20"/>
          <w:szCs w:val="20"/>
          <w:lang w:val="en-US"/>
        </w:rPr>
        <w:t>preparing documents for the Bank’s Governing Bodies’ approval;</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sz w:val="20"/>
          <w:szCs w:val="20"/>
          <w:lang w:val="en-US"/>
        </w:rPr>
        <w:t xml:space="preserve"> organizing meetings of each Contributors’ Committee and of the Partnerships Committees; </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sz w:val="20"/>
          <w:szCs w:val="20"/>
          <w:lang w:val="en-US"/>
        </w:rPr>
        <w:t xml:space="preserve"> preparing and circulating minutes of meetings of the Contributors and Partnerships Committees; </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hanging="785"/>
        <w:jc w:val="both"/>
        <w:rPr>
          <w:rFonts w:ascii="Arial" w:eastAsia="Calibri" w:hAnsi="Arial" w:cs="Arial"/>
          <w:sz w:val="20"/>
          <w:szCs w:val="20"/>
          <w:lang w:val="en-US"/>
        </w:rPr>
      </w:pPr>
      <w:r w:rsidRPr="00E3306C">
        <w:rPr>
          <w:rFonts w:ascii="Arial" w:eastAsia="Calibri" w:hAnsi="Arial" w:cs="Arial"/>
          <w:sz w:val="20"/>
          <w:szCs w:val="20"/>
          <w:lang w:val="en-US"/>
        </w:rPr>
        <w:t>handling written procedures in accordance with Article 5.8 of these Platform Rules;</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sz w:val="20"/>
          <w:szCs w:val="20"/>
          <w:lang w:val="en-US"/>
        </w:rPr>
        <w:t xml:space="preserve"> compiling progress reports of operations and financial statements for distribution to each Contributors’ Committee; preparing </w:t>
      </w:r>
      <w:r w:rsidRPr="00E3306C">
        <w:rPr>
          <w:rFonts w:ascii="Arial" w:eastAsia="Calibri" w:hAnsi="Arial" w:cs="Arial"/>
          <w:sz w:val="20"/>
          <w:szCs w:val="20"/>
        </w:rPr>
        <w:t>the Platform’s</w:t>
      </w:r>
      <w:r w:rsidRPr="00E3306C" w:rsidDel="00CB1928">
        <w:rPr>
          <w:rFonts w:ascii="Arial" w:eastAsia="Calibri" w:hAnsi="Arial" w:cs="Arial"/>
          <w:sz w:val="20"/>
          <w:szCs w:val="20"/>
        </w:rPr>
        <w:t xml:space="preserve"> </w:t>
      </w:r>
      <w:r w:rsidRPr="00E3306C">
        <w:rPr>
          <w:rFonts w:ascii="Arial" w:eastAsia="Calibri" w:hAnsi="Arial" w:cs="Arial"/>
          <w:sz w:val="20"/>
          <w:szCs w:val="20"/>
        </w:rPr>
        <w:t>annual</w:t>
      </w:r>
      <w:r w:rsidRPr="00E3306C">
        <w:rPr>
          <w:rFonts w:ascii="Arial" w:eastAsia="Calibri" w:hAnsi="Arial" w:cs="Arial"/>
          <w:sz w:val="20"/>
          <w:szCs w:val="20"/>
          <w:lang w:val="en-US"/>
        </w:rPr>
        <w:t xml:space="preserve"> Contributors’ report and other relevant documents necessary to allow the Partnerships Committee and each Contributors’ Committee to carry out their respective duties;</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sz w:val="20"/>
          <w:szCs w:val="20"/>
          <w:lang w:val="en-US"/>
        </w:rPr>
        <w:lastRenderedPageBreak/>
        <w:t>informing each Contributors’ Committee about operations and activities financed from Third Party Financing;</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sz w:val="20"/>
          <w:szCs w:val="20"/>
          <w:lang w:val="en-US"/>
        </w:rPr>
        <w:t xml:space="preserve">providing guidance on </w:t>
      </w:r>
      <w:r w:rsidRPr="00E3306C">
        <w:rPr>
          <w:rFonts w:ascii="Arial" w:eastAsia="Calibri" w:hAnsi="Arial" w:cs="Arial"/>
          <w:sz w:val="20"/>
          <w:szCs w:val="20"/>
        </w:rPr>
        <w:t>the functioning of Platform</w:t>
      </w:r>
      <w:r w:rsidRPr="00E3306C" w:rsidDel="001E53E0">
        <w:rPr>
          <w:rFonts w:ascii="Arial" w:eastAsia="Calibri" w:hAnsi="Arial" w:cs="Arial"/>
          <w:sz w:val="20"/>
          <w:szCs w:val="20"/>
        </w:rPr>
        <w:t xml:space="preserve"> </w:t>
      </w:r>
      <w:r w:rsidRPr="00E3306C">
        <w:rPr>
          <w:rFonts w:ascii="Arial" w:eastAsia="Calibri" w:hAnsi="Arial" w:cs="Arial"/>
          <w:sz w:val="20"/>
          <w:szCs w:val="20"/>
          <w:lang w:val="en-US"/>
        </w:rPr>
        <w:t xml:space="preserve">and the underlying Fund processes and requirements; </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bCs/>
          <w:sz w:val="20"/>
          <w:szCs w:val="20"/>
          <w:lang w:val="en-US"/>
        </w:rPr>
        <w:t xml:space="preserve"> preparing proposed amendments to the Fund Description of a specific Fund for decision by the Contributors’ Committee;</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spacing w:val="-1"/>
          <w:sz w:val="20"/>
          <w:szCs w:val="20"/>
          <w:lang w:val="en-US"/>
        </w:rPr>
        <w:t>proposing amendments to the provisions of the Platform Rules, in consultation with Contributors, where appropriate;</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hanging="785"/>
        <w:jc w:val="both"/>
        <w:rPr>
          <w:rFonts w:ascii="Arial" w:eastAsia="Calibri" w:hAnsi="Arial" w:cs="Arial"/>
          <w:sz w:val="20"/>
          <w:szCs w:val="20"/>
          <w:lang w:val="en-US"/>
        </w:rPr>
      </w:pPr>
      <w:r w:rsidRPr="00E3306C">
        <w:rPr>
          <w:rFonts w:ascii="Arial" w:eastAsia="Calibri" w:hAnsi="Arial" w:cs="Arial"/>
          <w:bCs/>
          <w:sz w:val="20"/>
          <w:szCs w:val="20"/>
          <w:lang w:val="en-US"/>
        </w:rPr>
        <w:t xml:space="preserve"> supporting each Contributors’ Committee in commissioning reviews and evaluations;</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spacing w:val="-1"/>
          <w:sz w:val="20"/>
          <w:szCs w:val="20"/>
          <w:lang w:val="en-US"/>
        </w:rPr>
        <w:t>e</w:t>
      </w:r>
      <w:r w:rsidRPr="00E3306C">
        <w:rPr>
          <w:rFonts w:ascii="Arial" w:eastAsia="Calibri" w:hAnsi="Arial" w:cs="Arial"/>
          <w:sz w:val="20"/>
          <w:szCs w:val="20"/>
          <w:lang w:val="en-US"/>
        </w:rPr>
        <w:t>n</w:t>
      </w:r>
      <w:r w:rsidRPr="00E3306C">
        <w:rPr>
          <w:rFonts w:ascii="Arial" w:eastAsia="Calibri" w:hAnsi="Arial" w:cs="Arial"/>
          <w:spacing w:val="-1"/>
          <w:sz w:val="20"/>
          <w:szCs w:val="20"/>
          <w:lang w:val="en-US"/>
        </w:rPr>
        <w:t>s</w:t>
      </w:r>
      <w:r w:rsidRPr="00E3306C">
        <w:rPr>
          <w:rFonts w:ascii="Arial" w:eastAsia="Calibri" w:hAnsi="Arial" w:cs="Arial"/>
          <w:sz w:val="20"/>
          <w:szCs w:val="20"/>
          <w:lang w:val="en-US"/>
        </w:rPr>
        <w:t>u</w:t>
      </w:r>
      <w:r w:rsidRPr="00E3306C">
        <w:rPr>
          <w:rFonts w:ascii="Arial" w:eastAsia="Calibri" w:hAnsi="Arial" w:cs="Arial"/>
          <w:spacing w:val="-1"/>
          <w:sz w:val="20"/>
          <w:szCs w:val="20"/>
          <w:lang w:val="en-US"/>
        </w:rPr>
        <w:t>ri</w:t>
      </w:r>
      <w:r w:rsidRPr="00E3306C">
        <w:rPr>
          <w:rFonts w:ascii="Arial" w:eastAsia="Calibri" w:hAnsi="Arial" w:cs="Arial"/>
          <w:sz w:val="20"/>
          <w:szCs w:val="20"/>
          <w:lang w:val="en-US"/>
        </w:rPr>
        <w:t>ng</w:t>
      </w:r>
      <w:r w:rsidRPr="00E3306C">
        <w:rPr>
          <w:rFonts w:ascii="Arial" w:eastAsia="Calibri" w:hAnsi="Arial" w:cs="Arial"/>
          <w:spacing w:val="26"/>
          <w:sz w:val="20"/>
          <w:szCs w:val="20"/>
          <w:lang w:val="en-US"/>
        </w:rPr>
        <w:t xml:space="preserve"> </w:t>
      </w:r>
      <w:r w:rsidRPr="00E3306C">
        <w:rPr>
          <w:rFonts w:ascii="Arial" w:eastAsia="Calibri" w:hAnsi="Arial" w:cs="Arial"/>
          <w:spacing w:val="-1"/>
          <w:sz w:val="20"/>
          <w:szCs w:val="20"/>
          <w:lang w:val="en-US"/>
        </w:rPr>
        <w:t>tha</w:t>
      </w:r>
      <w:r w:rsidRPr="00E3306C">
        <w:rPr>
          <w:rFonts w:ascii="Arial" w:eastAsia="Calibri" w:hAnsi="Arial" w:cs="Arial"/>
          <w:sz w:val="20"/>
          <w:szCs w:val="20"/>
          <w:lang w:val="en-US"/>
        </w:rPr>
        <w:t>t,</w:t>
      </w:r>
      <w:r w:rsidRPr="00E3306C">
        <w:rPr>
          <w:rFonts w:ascii="Arial" w:eastAsia="Calibri" w:hAnsi="Arial" w:cs="Arial"/>
          <w:spacing w:val="27"/>
          <w:sz w:val="20"/>
          <w:szCs w:val="20"/>
          <w:lang w:val="en-US"/>
        </w:rPr>
        <w:t xml:space="preserve"> </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n</w:t>
      </w:r>
      <w:r w:rsidRPr="00E3306C">
        <w:rPr>
          <w:rFonts w:ascii="Arial" w:eastAsia="Calibri" w:hAnsi="Arial" w:cs="Arial"/>
          <w:spacing w:val="27"/>
          <w:sz w:val="20"/>
          <w:szCs w:val="20"/>
          <w:lang w:val="en-US"/>
        </w:rPr>
        <w:t xml:space="preserve"> </w:t>
      </w:r>
      <w:r w:rsidRPr="00E3306C">
        <w:rPr>
          <w:rFonts w:ascii="Arial" w:eastAsia="Calibri" w:hAnsi="Arial" w:cs="Arial"/>
          <w:spacing w:val="-1"/>
          <w:sz w:val="20"/>
          <w:szCs w:val="20"/>
          <w:lang w:val="en-US"/>
        </w:rPr>
        <w:t>comm</w:t>
      </w:r>
      <w:r w:rsidRPr="00E3306C">
        <w:rPr>
          <w:rFonts w:ascii="Arial" w:eastAsia="Calibri" w:hAnsi="Arial" w:cs="Arial"/>
          <w:sz w:val="20"/>
          <w:szCs w:val="20"/>
          <w:lang w:val="en-US"/>
        </w:rPr>
        <w:t>un</w:t>
      </w:r>
      <w:r w:rsidRPr="00E3306C">
        <w:rPr>
          <w:rFonts w:ascii="Arial" w:eastAsia="Calibri" w:hAnsi="Arial" w:cs="Arial"/>
          <w:spacing w:val="-1"/>
          <w:sz w:val="20"/>
          <w:szCs w:val="20"/>
          <w:lang w:val="en-US"/>
        </w:rPr>
        <w:t>ica</w:t>
      </w:r>
      <w:r w:rsidRPr="00E3306C">
        <w:rPr>
          <w:rFonts w:ascii="Arial" w:eastAsia="Calibri" w:hAnsi="Arial" w:cs="Arial"/>
          <w:sz w:val="20"/>
          <w:szCs w:val="20"/>
          <w:lang w:val="en-US"/>
        </w:rPr>
        <w:t>t</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ng</w:t>
      </w:r>
      <w:r w:rsidRPr="00E3306C">
        <w:rPr>
          <w:rFonts w:ascii="Arial" w:eastAsia="Calibri" w:hAnsi="Arial" w:cs="Arial"/>
          <w:spacing w:val="26"/>
          <w:sz w:val="20"/>
          <w:szCs w:val="20"/>
          <w:lang w:val="en-US"/>
        </w:rPr>
        <w:t xml:space="preserve"> </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nt</w:t>
      </w:r>
      <w:r w:rsidRPr="00E3306C">
        <w:rPr>
          <w:rFonts w:ascii="Arial" w:eastAsia="Calibri" w:hAnsi="Arial" w:cs="Arial"/>
          <w:spacing w:val="-1"/>
          <w:sz w:val="20"/>
          <w:szCs w:val="20"/>
          <w:lang w:val="en-US"/>
        </w:rPr>
        <w:t>er</w:t>
      </w:r>
      <w:r w:rsidRPr="00E3306C">
        <w:rPr>
          <w:rFonts w:ascii="Arial" w:eastAsia="Calibri" w:hAnsi="Arial" w:cs="Arial"/>
          <w:sz w:val="20"/>
          <w:szCs w:val="20"/>
          <w:lang w:val="en-US"/>
        </w:rPr>
        <w:t>n</w:t>
      </w:r>
      <w:r w:rsidRPr="00E3306C">
        <w:rPr>
          <w:rFonts w:ascii="Arial" w:eastAsia="Calibri" w:hAnsi="Arial" w:cs="Arial"/>
          <w:spacing w:val="-1"/>
          <w:sz w:val="20"/>
          <w:szCs w:val="20"/>
          <w:lang w:val="en-US"/>
        </w:rPr>
        <w:t>all</w:t>
      </w:r>
      <w:r w:rsidRPr="00E3306C">
        <w:rPr>
          <w:rFonts w:ascii="Arial" w:eastAsia="Calibri" w:hAnsi="Arial" w:cs="Arial"/>
          <w:sz w:val="20"/>
          <w:szCs w:val="20"/>
          <w:lang w:val="en-US"/>
        </w:rPr>
        <w:t>y</w:t>
      </w:r>
      <w:r w:rsidRPr="00E3306C">
        <w:rPr>
          <w:rFonts w:ascii="Arial" w:eastAsia="Calibri" w:hAnsi="Arial" w:cs="Arial"/>
          <w:spacing w:val="27"/>
          <w:sz w:val="20"/>
          <w:szCs w:val="20"/>
          <w:lang w:val="en-US"/>
        </w:rPr>
        <w:t xml:space="preserve"> </w:t>
      </w:r>
      <w:r w:rsidRPr="00E3306C">
        <w:rPr>
          <w:rFonts w:ascii="Arial" w:eastAsia="Calibri" w:hAnsi="Arial" w:cs="Arial"/>
          <w:spacing w:val="-1"/>
          <w:sz w:val="20"/>
          <w:szCs w:val="20"/>
          <w:lang w:val="en-US"/>
        </w:rPr>
        <w:t>a</w:t>
      </w:r>
      <w:r w:rsidRPr="00E3306C">
        <w:rPr>
          <w:rFonts w:ascii="Arial" w:eastAsia="Calibri" w:hAnsi="Arial" w:cs="Arial"/>
          <w:sz w:val="20"/>
          <w:szCs w:val="20"/>
          <w:lang w:val="en-US"/>
        </w:rPr>
        <w:t>nd</w:t>
      </w:r>
      <w:r w:rsidRPr="00E3306C">
        <w:rPr>
          <w:rFonts w:ascii="Arial" w:eastAsia="Calibri" w:hAnsi="Arial" w:cs="Arial"/>
          <w:spacing w:val="26"/>
          <w:sz w:val="20"/>
          <w:szCs w:val="20"/>
          <w:lang w:val="en-US"/>
        </w:rPr>
        <w:t xml:space="preserve"> </w:t>
      </w:r>
      <w:r w:rsidRPr="00E3306C">
        <w:rPr>
          <w:rFonts w:ascii="Arial" w:eastAsia="Calibri" w:hAnsi="Arial" w:cs="Arial"/>
          <w:spacing w:val="-1"/>
          <w:sz w:val="20"/>
          <w:szCs w:val="20"/>
          <w:lang w:val="en-US"/>
        </w:rPr>
        <w:t>e</w:t>
      </w:r>
      <w:r w:rsidRPr="00E3306C">
        <w:rPr>
          <w:rFonts w:ascii="Arial" w:eastAsia="Calibri" w:hAnsi="Arial" w:cs="Arial"/>
          <w:sz w:val="20"/>
          <w:szCs w:val="20"/>
          <w:lang w:val="en-US"/>
        </w:rPr>
        <w:t>xt</w:t>
      </w:r>
      <w:r w:rsidRPr="00E3306C">
        <w:rPr>
          <w:rFonts w:ascii="Arial" w:eastAsia="Calibri" w:hAnsi="Arial" w:cs="Arial"/>
          <w:spacing w:val="-1"/>
          <w:sz w:val="20"/>
          <w:szCs w:val="20"/>
          <w:lang w:val="en-US"/>
        </w:rPr>
        <w:t>er</w:t>
      </w:r>
      <w:r w:rsidRPr="00E3306C">
        <w:rPr>
          <w:rFonts w:ascii="Arial" w:eastAsia="Calibri" w:hAnsi="Arial" w:cs="Arial"/>
          <w:sz w:val="20"/>
          <w:szCs w:val="20"/>
          <w:lang w:val="en-US"/>
        </w:rPr>
        <w:t>n</w:t>
      </w:r>
      <w:r w:rsidRPr="00E3306C">
        <w:rPr>
          <w:rFonts w:ascii="Arial" w:eastAsia="Calibri" w:hAnsi="Arial" w:cs="Arial"/>
          <w:spacing w:val="-1"/>
          <w:sz w:val="20"/>
          <w:szCs w:val="20"/>
          <w:lang w:val="en-US"/>
        </w:rPr>
        <w:t>all</w:t>
      </w:r>
      <w:r w:rsidRPr="00E3306C">
        <w:rPr>
          <w:rFonts w:ascii="Arial" w:eastAsia="Calibri" w:hAnsi="Arial" w:cs="Arial"/>
          <w:sz w:val="20"/>
          <w:szCs w:val="20"/>
          <w:lang w:val="en-US"/>
        </w:rPr>
        <w:t>y,</w:t>
      </w:r>
      <w:r w:rsidRPr="00E3306C">
        <w:rPr>
          <w:rFonts w:ascii="Arial" w:eastAsia="Calibri" w:hAnsi="Arial" w:cs="Arial"/>
          <w:sz w:val="20"/>
          <w:szCs w:val="20"/>
          <w:lang w:val="en-US" w:eastAsia="en-GB"/>
        </w:rPr>
        <w:t xml:space="preserve"> in </w:t>
      </w:r>
      <w:r w:rsidRPr="00E3306C">
        <w:rPr>
          <w:rFonts w:ascii="Arial" w:eastAsia="Calibri" w:hAnsi="Arial" w:cs="Arial"/>
          <w:sz w:val="20"/>
          <w:szCs w:val="20"/>
          <w:lang w:val="en-US"/>
        </w:rPr>
        <w:t>its publications, in communication with beneficiaries, countries and other entities as well as the media,</w:t>
      </w:r>
      <w:r w:rsidRPr="00E3306C">
        <w:rPr>
          <w:rFonts w:ascii="Arial" w:eastAsia="Calibri" w:hAnsi="Arial" w:cs="Arial"/>
          <w:spacing w:val="27"/>
          <w:sz w:val="20"/>
          <w:szCs w:val="20"/>
          <w:lang w:val="en-US"/>
        </w:rPr>
        <w:t xml:space="preserve"> </w:t>
      </w:r>
      <w:r w:rsidRPr="00E3306C">
        <w:rPr>
          <w:rFonts w:ascii="Arial" w:eastAsia="Calibri" w:hAnsi="Arial" w:cs="Arial"/>
          <w:spacing w:val="-1"/>
          <w:sz w:val="20"/>
          <w:szCs w:val="20"/>
          <w:lang w:val="en-US"/>
        </w:rPr>
        <w:t>appropria</w:t>
      </w:r>
      <w:r w:rsidRPr="00E3306C">
        <w:rPr>
          <w:rFonts w:ascii="Arial" w:eastAsia="Calibri" w:hAnsi="Arial" w:cs="Arial"/>
          <w:spacing w:val="1"/>
          <w:sz w:val="20"/>
          <w:szCs w:val="20"/>
          <w:lang w:val="en-US"/>
        </w:rPr>
        <w:t>t</w:t>
      </w:r>
      <w:r w:rsidRPr="00E3306C">
        <w:rPr>
          <w:rFonts w:ascii="Arial" w:eastAsia="Calibri" w:hAnsi="Arial" w:cs="Arial"/>
          <w:sz w:val="20"/>
          <w:szCs w:val="20"/>
          <w:lang w:val="en-US"/>
        </w:rPr>
        <w:t>e</w:t>
      </w:r>
      <w:r w:rsidRPr="00E3306C">
        <w:rPr>
          <w:rFonts w:ascii="Arial" w:eastAsia="Calibri" w:hAnsi="Arial" w:cs="Arial"/>
          <w:spacing w:val="26"/>
          <w:sz w:val="20"/>
          <w:szCs w:val="20"/>
          <w:lang w:val="en-US"/>
        </w:rPr>
        <w:t xml:space="preserve"> </w:t>
      </w:r>
      <w:r w:rsidRPr="00E3306C">
        <w:rPr>
          <w:rFonts w:ascii="Arial" w:eastAsia="Calibri" w:hAnsi="Arial" w:cs="Arial"/>
          <w:sz w:val="20"/>
          <w:szCs w:val="20"/>
          <w:lang w:val="en-US"/>
        </w:rPr>
        <w:t>v</w:t>
      </w:r>
      <w:r w:rsidRPr="00E3306C">
        <w:rPr>
          <w:rFonts w:ascii="Arial" w:eastAsia="Calibri" w:hAnsi="Arial" w:cs="Arial"/>
          <w:spacing w:val="-1"/>
          <w:sz w:val="20"/>
          <w:szCs w:val="20"/>
          <w:lang w:val="en-US"/>
        </w:rPr>
        <w:t>isi</w:t>
      </w:r>
      <w:r w:rsidRPr="00E3306C">
        <w:rPr>
          <w:rFonts w:ascii="Arial" w:eastAsia="Calibri" w:hAnsi="Arial" w:cs="Arial"/>
          <w:spacing w:val="1"/>
          <w:sz w:val="20"/>
          <w:szCs w:val="20"/>
          <w:lang w:val="en-US"/>
        </w:rPr>
        <w:t>b</w:t>
      </w:r>
      <w:r w:rsidRPr="00E3306C">
        <w:rPr>
          <w:rFonts w:ascii="Arial" w:eastAsia="Calibri" w:hAnsi="Arial" w:cs="Arial"/>
          <w:sz w:val="20"/>
          <w:szCs w:val="20"/>
          <w:lang w:val="en-US"/>
        </w:rPr>
        <w:t>i</w:t>
      </w:r>
      <w:r w:rsidRPr="00E3306C">
        <w:rPr>
          <w:rFonts w:ascii="Arial" w:eastAsia="Calibri" w:hAnsi="Arial" w:cs="Arial"/>
          <w:spacing w:val="-1"/>
          <w:sz w:val="20"/>
          <w:szCs w:val="20"/>
          <w:lang w:val="en-US"/>
        </w:rPr>
        <w:t>li</w:t>
      </w:r>
      <w:r w:rsidRPr="00E3306C">
        <w:rPr>
          <w:rFonts w:ascii="Arial" w:eastAsia="Calibri" w:hAnsi="Arial" w:cs="Arial"/>
          <w:sz w:val="20"/>
          <w:szCs w:val="20"/>
          <w:lang w:val="en-US"/>
        </w:rPr>
        <w:t>ty</w:t>
      </w:r>
      <w:r w:rsidRPr="00E3306C">
        <w:rPr>
          <w:rFonts w:ascii="Arial" w:eastAsia="Calibri" w:hAnsi="Arial" w:cs="Arial"/>
          <w:spacing w:val="28"/>
          <w:sz w:val="20"/>
          <w:szCs w:val="20"/>
          <w:lang w:val="en-US"/>
        </w:rPr>
        <w:t xml:space="preserve"> </w:t>
      </w:r>
      <w:r w:rsidRPr="00E3306C">
        <w:rPr>
          <w:rFonts w:ascii="Arial" w:eastAsia="Calibri" w:hAnsi="Arial" w:cs="Arial"/>
          <w:sz w:val="20"/>
          <w:szCs w:val="20"/>
          <w:lang w:val="en-US"/>
        </w:rPr>
        <w:t xml:space="preserve">is </w:t>
      </w:r>
      <w:r w:rsidRPr="00E3306C">
        <w:rPr>
          <w:rFonts w:ascii="Arial" w:eastAsia="Calibri" w:hAnsi="Arial" w:cs="Arial"/>
          <w:spacing w:val="-1"/>
          <w:sz w:val="20"/>
          <w:szCs w:val="20"/>
          <w:lang w:val="en-US"/>
        </w:rPr>
        <w:t>give</w:t>
      </w:r>
      <w:r w:rsidRPr="00E3306C">
        <w:rPr>
          <w:rFonts w:ascii="Arial" w:eastAsia="Calibri" w:hAnsi="Arial" w:cs="Arial"/>
          <w:sz w:val="20"/>
          <w:szCs w:val="20"/>
          <w:lang w:val="en-US"/>
        </w:rPr>
        <w:t>n</w:t>
      </w:r>
      <w:r w:rsidRPr="00E3306C">
        <w:rPr>
          <w:rFonts w:ascii="Arial" w:eastAsia="Calibri" w:hAnsi="Arial" w:cs="Arial"/>
          <w:spacing w:val="38"/>
          <w:sz w:val="20"/>
          <w:szCs w:val="20"/>
          <w:lang w:val="en-US"/>
        </w:rPr>
        <w:t xml:space="preserve"> </w:t>
      </w:r>
      <w:r w:rsidRPr="00E3306C">
        <w:rPr>
          <w:rFonts w:ascii="Arial" w:eastAsia="Calibri" w:hAnsi="Arial" w:cs="Arial"/>
          <w:spacing w:val="-1"/>
          <w:sz w:val="20"/>
          <w:szCs w:val="20"/>
          <w:lang w:val="en-US"/>
        </w:rPr>
        <w:t>t</w:t>
      </w:r>
      <w:r w:rsidRPr="00E3306C">
        <w:rPr>
          <w:rFonts w:ascii="Arial" w:eastAsia="Calibri" w:hAnsi="Arial" w:cs="Arial"/>
          <w:sz w:val="20"/>
          <w:szCs w:val="20"/>
          <w:lang w:val="en-US"/>
        </w:rPr>
        <w:t>o</w:t>
      </w:r>
      <w:r w:rsidRPr="00E3306C">
        <w:rPr>
          <w:rFonts w:ascii="Arial" w:eastAsia="Calibri" w:hAnsi="Arial" w:cs="Arial"/>
          <w:spacing w:val="38"/>
          <w:sz w:val="20"/>
          <w:szCs w:val="20"/>
          <w:lang w:val="en-US"/>
        </w:rPr>
        <w:t xml:space="preserve"> </w:t>
      </w:r>
      <w:r w:rsidRPr="00E3306C">
        <w:rPr>
          <w:rFonts w:ascii="Arial" w:eastAsia="Calibri" w:hAnsi="Arial" w:cs="Arial"/>
          <w:spacing w:val="-1"/>
          <w:sz w:val="20"/>
          <w:szCs w:val="20"/>
        </w:rPr>
        <w:t>the Platform</w:t>
      </w:r>
      <w:r w:rsidRPr="00E3306C" w:rsidDel="001E53E0">
        <w:rPr>
          <w:rFonts w:ascii="Arial" w:eastAsia="Calibri" w:hAnsi="Arial" w:cs="Arial"/>
          <w:spacing w:val="-1"/>
          <w:sz w:val="20"/>
          <w:szCs w:val="20"/>
        </w:rPr>
        <w:t xml:space="preserve"> </w:t>
      </w:r>
      <w:r w:rsidRPr="00E3306C">
        <w:rPr>
          <w:rFonts w:ascii="Arial" w:eastAsia="Calibri" w:hAnsi="Arial" w:cs="Arial"/>
          <w:spacing w:val="-1"/>
          <w:sz w:val="20"/>
          <w:szCs w:val="20"/>
          <w:lang w:val="en-US"/>
        </w:rPr>
        <w:t>an</w:t>
      </w:r>
      <w:r w:rsidRPr="00E3306C">
        <w:rPr>
          <w:rFonts w:ascii="Arial" w:eastAsia="Calibri" w:hAnsi="Arial" w:cs="Arial"/>
          <w:sz w:val="20"/>
          <w:szCs w:val="20"/>
          <w:lang w:val="en-US"/>
        </w:rPr>
        <w:t>d</w:t>
      </w:r>
      <w:r w:rsidRPr="00E3306C">
        <w:rPr>
          <w:rFonts w:ascii="Arial" w:eastAsia="Calibri" w:hAnsi="Arial" w:cs="Arial"/>
          <w:spacing w:val="38"/>
          <w:sz w:val="20"/>
          <w:szCs w:val="20"/>
          <w:lang w:val="en-US"/>
        </w:rPr>
        <w:t xml:space="preserve"> </w:t>
      </w:r>
      <w:r w:rsidRPr="00E3306C">
        <w:rPr>
          <w:rFonts w:ascii="Arial" w:eastAsia="Calibri" w:hAnsi="Arial" w:cs="Arial"/>
          <w:spacing w:val="-1"/>
          <w:sz w:val="20"/>
          <w:szCs w:val="20"/>
          <w:lang w:val="en-US"/>
        </w:rPr>
        <w:t>its Contributors</w:t>
      </w:r>
      <w:r w:rsidRPr="00E3306C">
        <w:rPr>
          <w:rFonts w:ascii="Arial" w:eastAsia="Calibri" w:hAnsi="Arial" w:cs="Arial"/>
          <w:sz w:val="20"/>
          <w:szCs w:val="20"/>
          <w:lang w:val="en-US"/>
        </w:rPr>
        <w:t>;</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r w:rsidRPr="00E3306C">
        <w:rPr>
          <w:rFonts w:ascii="Arial" w:eastAsia="Calibri" w:hAnsi="Arial" w:cs="Arial"/>
          <w:spacing w:val="-1"/>
          <w:sz w:val="20"/>
          <w:szCs w:val="20"/>
          <w:lang w:val="en-US"/>
        </w:rPr>
        <w:t>carryin</w:t>
      </w:r>
      <w:r w:rsidRPr="00E3306C">
        <w:rPr>
          <w:rFonts w:ascii="Arial" w:eastAsia="Calibri" w:hAnsi="Arial" w:cs="Arial"/>
          <w:sz w:val="20"/>
          <w:szCs w:val="20"/>
          <w:lang w:val="en-US"/>
        </w:rPr>
        <w:t>g</w:t>
      </w:r>
      <w:r w:rsidRPr="00E3306C">
        <w:rPr>
          <w:rFonts w:ascii="Arial" w:eastAsia="Calibri" w:hAnsi="Arial" w:cs="Arial"/>
          <w:spacing w:val="41"/>
          <w:sz w:val="20"/>
          <w:szCs w:val="20"/>
          <w:lang w:val="en-US"/>
        </w:rPr>
        <w:t xml:space="preserve"> </w:t>
      </w:r>
      <w:r w:rsidRPr="00E3306C">
        <w:rPr>
          <w:rFonts w:ascii="Arial" w:eastAsia="Calibri" w:hAnsi="Arial" w:cs="Arial"/>
          <w:spacing w:val="-1"/>
          <w:sz w:val="20"/>
          <w:szCs w:val="20"/>
          <w:lang w:val="en-US"/>
        </w:rPr>
        <w:t>ou</w:t>
      </w:r>
      <w:r w:rsidRPr="00E3306C">
        <w:rPr>
          <w:rFonts w:ascii="Arial" w:eastAsia="Calibri" w:hAnsi="Arial" w:cs="Arial"/>
          <w:sz w:val="20"/>
          <w:szCs w:val="20"/>
          <w:lang w:val="en-US"/>
        </w:rPr>
        <w:t>t</w:t>
      </w:r>
      <w:r w:rsidRPr="00E3306C">
        <w:rPr>
          <w:rFonts w:ascii="Arial" w:eastAsia="Calibri" w:hAnsi="Arial" w:cs="Arial"/>
          <w:spacing w:val="41"/>
          <w:sz w:val="20"/>
          <w:szCs w:val="20"/>
          <w:lang w:val="en-US"/>
        </w:rPr>
        <w:t xml:space="preserve"> </w:t>
      </w:r>
      <w:r w:rsidRPr="00E3306C">
        <w:rPr>
          <w:rFonts w:ascii="Arial" w:eastAsia="Calibri" w:hAnsi="Arial" w:cs="Arial"/>
          <w:spacing w:val="-1"/>
          <w:sz w:val="20"/>
          <w:szCs w:val="20"/>
          <w:lang w:val="en-US"/>
        </w:rPr>
        <w:t>suc</w:t>
      </w:r>
      <w:r w:rsidRPr="00E3306C">
        <w:rPr>
          <w:rFonts w:ascii="Arial" w:eastAsia="Calibri" w:hAnsi="Arial" w:cs="Arial"/>
          <w:sz w:val="20"/>
          <w:szCs w:val="20"/>
          <w:lang w:val="en-US"/>
        </w:rPr>
        <w:t>h</w:t>
      </w:r>
      <w:r w:rsidRPr="00E3306C">
        <w:rPr>
          <w:rFonts w:ascii="Arial" w:eastAsia="Calibri" w:hAnsi="Arial" w:cs="Arial"/>
          <w:spacing w:val="42"/>
          <w:sz w:val="20"/>
          <w:szCs w:val="20"/>
          <w:lang w:val="en-US"/>
        </w:rPr>
        <w:t xml:space="preserve"> </w:t>
      </w:r>
      <w:r w:rsidRPr="00E3306C">
        <w:rPr>
          <w:rFonts w:ascii="Arial" w:eastAsia="Calibri" w:hAnsi="Arial" w:cs="Arial"/>
          <w:spacing w:val="-2"/>
          <w:sz w:val="20"/>
          <w:szCs w:val="20"/>
          <w:lang w:val="en-US"/>
        </w:rPr>
        <w:t>o</w:t>
      </w:r>
      <w:r w:rsidRPr="00E3306C">
        <w:rPr>
          <w:rFonts w:ascii="Arial" w:eastAsia="Calibri" w:hAnsi="Arial" w:cs="Arial"/>
          <w:sz w:val="20"/>
          <w:szCs w:val="20"/>
          <w:lang w:val="en-US"/>
        </w:rPr>
        <w:t>t</w:t>
      </w:r>
      <w:r w:rsidRPr="00E3306C">
        <w:rPr>
          <w:rFonts w:ascii="Arial" w:eastAsia="Calibri" w:hAnsi="Arial" w:cs="Arial"/>
          <w:spacing w:val="-1"/>
          <w:sz w:val="20"/>
          <w:szCs w:val="20"/>
          <w:lang w:val="en-US"/>
        </w:rPr>
        <w:t>he</w:t>
      </w:r>
      <w:r w:rsidRPr="00E3306C">
        <w:rPr>
          <w:rFonts w:ascii="Arial" w:eastAsia="Calibri" w:hAnsi="Arial" w:cs="Arial"/>
          <w:sz w:val="20"/>
          <w:szCs w:val="20"/>
          <w:lang w:val="en-US"/>
        </w:rPr>
        <w:t>r</w:t>
      </w:r>
      <w:r w:rsidRPr="00E3306C">
        <w:rPr>
          <w:rFonts w:ascii="Arial" w:eastAsia="Calibri" w:hAnsi="Arial" w:cs="Arial"/>
          <w:spacing w:val="41"/>
          <w:sz w:val="20"/>
          <w:szCs w:val="20"/>
          <w:lang w:val="en-US"/>
        </w:rPr>
        <w:t xml:space="preserve"> </w:t>
      </w:r>
      <w:r w:rsidRPr="00E3306C">
        <w:rPr>
          <w:rFonts w:ascii="Arial" w:eastAsia="Calibri" w:hAnsi="Arial" w:cs="Arial"/>
          <w:spacing w:val="-1"/>
          <w:sz w:val="20"/>
          <w:szCs w:val="20"/>
          <w:lang w:val="en-US"/>
        </w:rPr>
        <w:t>funct</w:t>
      </w:r>
      <w:r w:rsidRPr="00E3306C">
        <w:rPr>
          <w:rFonts w:ascii="Arial" w:eastAsia="Calibri" w:hAnsi="Arial" w:cs="Arial"/>
          <w:spacing w:val="-3"/>
          <w:sz w:val="20"/>
          <w:szCs w:val="20"/>
          <w:lang w:val="en-US"/>
        </w:rPr>
        <w:t>i</w:t>
      </w:r>
      <w:r w:rsidRPr="00E3306C">
        <w:rPr>
          <w:rFonts w:ascii="Arial" w:eastAsia="Calibri" w:hAnsi="Arial" w:cs="Arial"/>
          <w:spacing w:val="-1"/>
          <w:sz w:val="20"/>
          <w:szCs w:val="20"/>
          <w:lang w:val="en-US"/>
        </w:rPr>
        <w:t>on</w:t>
      </w:r>
      <w:r w:rsidRPr="00E3306C">
        <w:rPr>
          <w:rFonts w:ascii="Arial" w:eastAsia="Calibri" w:hAnsi="Arial" w:cs="Arial"/>
          <w:sz w:val="20"/>
          <w:szCs w:val="20"/>
          <w:lang w:val="en-US"/>
        </w:rPr>
        <w:t>s</w:t>
      </w:r>
      <w:r w:rsidRPr="00E3306C">
        <w:rPr>
          <w:rFonts w:ascii="Arial" w:eastAsia="Calibri" w:hAnsi="Arial" w:cs="Arial"/>
          <w:spacing w:val="40"/>
          <w:sz w:val="20"/>
          <w:szCs w:val="20"/>
          <w:lang w:val="en-US"/>
        </w:rPr>
        <w:t xml:space="preserve"> </w:t>
      </w:r>
      <w:r w:rsidRPr="00E3306C">
        <w:rPr>
          <w:rFonts w:ascii="Arial" w:eastAsia="Calibri" w:hAnsi="Arial" w:cs="Arial"/>
          <w:spacing w:val="-1"/>
          <w:sz w:val="20"/>
          <w:szCs w:val="20"/>
          <w:lang w:val="en-US"/>
        </w:rPr>
        <w:t>a</w:t>
      </w:r>
      <w:r w:rsidRPr="00E3306C">
        <w:rPr>
          <w:rFonts w:ascii="Arial" w:eastAsia="Calibri" w:hAnsi="Arial" w:cs="Arial"/>
          <w:sz w:val="20"/>
          <w:szCs w:val="20"/>
          <w:lang w:val="en-US"/>
        </w:rPr>
        <w:t>s</w:t>
      </w:r>
      <w:r w:rsidRPr="00E3306C">
        <w:rPr>
          <w:rFonts w:ascii="Arial" w:eastAsia="Calibri" w:hAnsi="Arial" w:cs="Arial"/>
          <w:spacing w:val="41"/>
          <w:sz w:val="20"/>
          <w:szCs w:val="20"/>
          <w:lang w:val="en-US"/>
        </w:rPr>
        <w:t xml:space="preserve"> </w:t>
      </w:r>
      <w:r w:rsidRPr="00E3306C">
        <w:rPr>
          <w:rFonts w:ascii="Arial" w:eastAsia="Calibri" w:hAnsi="Arial" w:cs="Arial"/>
          <w:spacing w:val="-1"/>
          <w:sz w:val="20"/>
          <w:szCs w:val="20"/>
          <w:lang w:val="en-US"/>
        </w:rPr>
        <w:t>ma</w:t>
      </w:r>
      <w:r w:rsidRPr="00E3306C">
        <w:rPr>
          <w:rFonts w:ascii="Arial" w:eastAsia="Calibri" w:hAnsi="Arial" w:cs="Arial"/>
          <w:sz w:val="20"/>
          <w:szCs w:val="20"/>
          <w:lang w:val="en-US"/>
        </w:rPr>
        <w:t>y</w:t>
      </w:r>
      <w:r w:rsidRPr="00E3306C">
        <w:rPr>
          <w:rFonts w:ascii="Arial" w:eastAsia="Calibri" w:hAnsi="Arial" w:cs="Arial"/>
          <w:spacing w:val="41"/>
          <w:sz w:val="20"/>
          <w:szCs w:val="20"/>
          <w:lang w:val="en-US"/>
        </w:rPr>
        <w:t xml:space="preserve"> </w:t>
      </w:r>
      <w:r w:rsidRPr="00E3306C">
        <w:rPr>
          <w:rFonts w:ascii="Arial" w:eastAsia="Calibri" w:hAnsi="Arial" w:cs="Arial"/>
          <w:spacing w:val="-1"/>
          <w:sz w:val="20"/>
          <w:szCs w:val="20"/>
          <w:lang w:val="en-US"/>
        </w:rPr>
        <w:t>b</w:t>
      </w:r>
      <w:r w:rsidRPr="00E3306C">
        <w:rPr>
          <w:rFonts w:ascii="Arial" w:eastAsia="Calibri" w:hAnsi="Arial" w:cs="Arial"/>
          <w:sz w:val="20"/>
          <w:szCs w:val="20"/>
          <w:lang w:val="en-US"/>
        </w:rPr>
        <w:t>e</w:t>
      </w:r>
      <w:r w:rsidRPr="00E3306C">
        <w:rPr>
          <w:rFonts w:ascii="Arial" w:eastAsia="Calibri" w:hAnsi="Arial" w:cs="Arial"/>
          <w:spacing w:val="42"/>
          <w:sz w:val="20"/>
          <w:szCs w:val="20"/>
          <w:lang w:val="en-US"/>
        </w:rPr>
        <w:t xml:space="preserve"> </w:t>
      </w:r>
      <w:r w:rsidRPr="00E3306C">
        <w:rPr>
          <w:rFonts w:ascii="Arial" w:eastAsia="Calibri" w:hAnsi="Arial" w:cs="Arial"/>
          <w:spacing w:val="-1"/>
          <w:sz w:val="20"/>
          <w:szCs w:val="20"/>
          <w:lang w:val="en-US"/>
        </w:rPr>
        <w:t>necessar</w:t>
      </w:r>
      <w:r w:rsidRPr="00E3306C">
        <w:rPr>
          <w:rFonts w:ascii="Arial" w:eastAsia="Calibri" w:hAnsi="Arial" w:cs="Arial"/>
          <w:sz w:val="20"/>
          <w:szCs w:val="20"/>
          <w:lang w:val="en-US"/>
        </w:rPr>
        <w:t>y</w:t>
      </w:r>
      <w:r w:rsidRPr="00E3306C">
        <w:rPr>
          <w:rFonts w:ascii="Arial" w:eastAsia="Calibri" w:hAnsi="Arial" w:cs="Arial"/>
          <w:spacing w:val="40"/>
          <w:sz w:val="20"/>
          <w:szCs w:val="20"/>
          <w:lang w:val="en-US"/>
        </w:rPr>
        <w:t xml:space="preserve"> </w:t>
      </w:r>
      <w:r w:rsidRPr="00E3306C">
        <w:rPr>
          <w:rFonts w:ascii="Arial" w:eastAsia="Calibri" w:hAnsi="Arial" w:cs="Arial"/>
          <w:spacing w:val="-1"/>
          <w:sz w:val="20"/>
          <w:szCs w:val="20"/>
          <w:lang w:val="en-US"/>
        </w:rPr>
        <w:t>fo</w:t>
      </w:r>
      <w:r w:rsidRPr="00E3306C">
        <w:rPr>
          <w:rFonts w:ascii="Arial" w:eastAsia="Calibri" w:hAnsi="Arial" w:cs="Arial"/>
          <w:sz w:val="20"/>
          <w:szCs w:val="20"/>
          <w:lang w:val="en-US"/>
        </w:rPr>
        <w:t>r</w:t>
      </w:r>
      <w:r w:rsidRPr="00E3306C">
        <w:rPr>
          <w:rFonts w:ascii="Arial" w:eastAsia="Calibri" w:hAnsi="Arial" w:cs="Arial"/>
          <w:spacing w:val="42"/>
          <w:sz w:val="20"/>
          <w:szCs w:val="20"/>
          <w:lang w:val="en-US"/>
        </w:rPr>
        <w:t xml:space="preserve"> </w:t>
      </w:r>
      <w:r w:rsidRPr="00E3306C">
        <w:rPr>
          <w:rFonts w:ascii="Arial" w:eastAsia="Calibri" w:hAnsi="Arial" w:cs="Arial"/>
          <w:spacing w:val="-1"/>
          <w:sz w:val="20"/>
          <w:szCs w:val="20"/>
          <w:lang w:val="en-US"/>
        </w:rPr>
        <w:t>th</w:t>
      </w:r>
      <w:r w:rsidRPr="00E3306C">
        <w:rPr>
          <w:rFonts w:ascii="Arial" w:eastAsia="Calibri" w:hAnsi="Arial" w:cs="Arial"/>
          <w:sz w:val="20"/>
          <w:szCs w:val="20"/>
          <w:lang w:val="en-US"/>
        </w:rPr>
        <w:t>e</w:t>
      </w:r>
      <w:r w:rsidRPr="00E3306C">
        <w:rPr>
          <w:rFonts w:ascii="Arial" w:eastAsia="Calibri" w:hAnsi="Arial" w:cs="Arial"/>
          <w:spacing w:val="41"/>
          <w:sz w:val="20"/>
          <w:szCs w:val="20"/>
          <w:lang w:val="en-US"/>
        </w:rPr>
        <w:t xml:space="preserve"> </w:t>
      </w:r>
      <w:r w:rsidRPr="00E3306C">
        <w:rPr>
          <w:rFonts w:ascii="Arial" w:eastAsia="Calibri" w:hAnsi="Arial" w:cs="Arial"/>
          <w:spacing w:val="-1"/>
          <w:sz w:val="20"/>
          <w:szCs w:val="20"/>
          <w:lang w:val="en-US"/>
        </w:rPr>
        <w:t>efficient administratio</w:t>
      </w:r>
      <w:r w:rsidRPr="00E3306C">
        <w:rPr>
          <w:rFonts w:ascii="Arial" w:eastAsia="Calibri" w:hAnsi="Arial" w:cs="Arial"/>
          <w:sz w:val="20"/>
          <w:szCs w:val="20"/>
          <w:lang w:val="en-US"/>
        </w:rPr>
        <w:t>n</w:t>
      </w:r>
      <w:r w:rsidRPr="00E3306C">
        <w:rPr>
          <w:rFonts w:ascii="Arial" w:eastAsia="Calibri" w:hAnsi="Arial" w:cs="Arial"/>
          <w:spacing w:val="13"/>
          <w:sz w:val="20"/>
          <w:szCs w:val="20"/>
          <w:lang w:val="en-US"/>
        </w:rPr>
        <w:t xml:space="preserve"> </w:t>
      </w:r>
      <w:r w:rsidRPr="00E3306C">
        <w:rPr>
          <w:rFonts w:ascii="Arial" w:eastAsia="Calibri" w:hAnsi="Arial" w:cs="Arial"/>
          <w:spacing w:val="-1"/>
          <w:sz w:val="20"/>
          <w:szCs w:val="20"/>
          <w:lang w:val="en-US"/>
        </w:rPr>
        <w:t>o</w:t>
      </w:r>
      <w:r w:rsidRPr="00E3306C">
        <w:rPr>
          <w:rFonts w:ascii="Arial" w:eastAsia="Calibri" w:hAnsi="Arial" w:cs="Arial"/>
          <w:sz w:val="20"/>
          <w:szCs w:val="20"/>
          <w:lang w:val="en-US"/>
        </w:rPr>
        <w:t>f</w:t>
      </w:r>
      <w:r w:rsidRPr="00E3306C">
        <w:rPr>
          <w:rFonts w:ascii="Arial" w:eastAsia="Calibri" w:hAnsi="Arial" w:cs="Arial"/>
          <w:spacing w:val="13"/>
          <w:sz w:val="20"/>
          <w:szCs w:val="20"/>
          <w:lang w:val="en-US"/>
        </w:rPr>
        <w:t xml:space="preserve"> </w:t>
      </w:r>
      <w:r w:rsidRPr="00E3306C">
        <w:rPr>
          <w:rFonts w:ascii="Arial" w:eastAsia="Calibri" w:hAnsi="Arial" w:cs="Arial"/>
          <w:spacing w:val="-1"/>
          <w:sz w:val="20"/>
          <w:szCs w:val="20"/>
        </w:rPr>
        <w:t>the Platform</w:t>
      </w:r>
      <w:r w:rsidRPr="00E3306C" w:rsidDel="001E53E0">
        <w:rPr>
          <w:rFonts w:ascii="Arial" w:eastAsia="Calibri" w:hAnsi="Arial" w:cs="Arial"/>
          <w:spacing w:val="-1"/>
          <w:sz w:val="20"/>
          <w:szCs w:val="20"/>
        </w:rPr>
        <w:t xml:space="preserve"> </w:t>
      </w:r>
      <w:r w:rsidRPr="00E3306C">
        <w:rPr>
          <w:rFonts w:ascii="Arial" w:eastAsia="Calibri" w:hAnsi="Arial" w:cs="Arial"/>
          <w:spacing w:val="-1"/>
          <w:sz w:val="20"/>
          <w:szCs w:val="20"/>
          <w:lang w:val="en-US"/>
        </w:rPr>
        <w:t>and the Funds created thereunder</w:t>
      </w:r>
      <w:r w:rsidRPr="00E3306C">
        <w:rPr>
          <w:rFonts w:ascii="Arial" w:eastAsia="Calibri" w:hAnsi="Arial" w:cs="Arial"/>
          <w:sz w:val="20"/>
          <w:szCs w:val="20"/>
          <w:lang w:val="en-US"/>
        </w:rPr>
        <w:t>,</w:t>
      </w:r>
      <w:r w:rsidRPr="00E3306C">
        <w:rPr>
          <w:rFonts w:ascii="Arial" w:eastAsia="Calibri" w:hAnsi="Arial" w:cs="Arial"/>
          <w:spacing w:val="13"/>
          <w:sz w:val="20"/>
          <w:szCs w:val="20"/>
          <w:lang w:val="en-US"/>
        </w:rPr>
        <w:t xml:space="preserve"> </w:t>
      </w:r>
      <w:r w:rsidRPr="00E3306C">
        <w:rPr>
          <w:rFonts w:ascii="Arial" w:eastAsia="Calibri" w:hAnsi="Arial" w:cs="Arial"/>
          <w:spacing w:val="-1"/>
          <w:sz w:val="20"/>
          <w:szCs w:val="20"/>
          <w:lang w:val="en-US"/>
        </w:rPr>
        <w:t>except fo</w:t>
      </w:r>
      <w:r w:rsidRPr="00E3306C">
        <w:rPr>
          <w:rFonts w:ascii="Arial" w:eastAsia="Calibri" w:hAnsi="Arial" w:cs="Arial"/>
          <w:sz w:val="20"/>
          <w:szCs w:val="20"/>
          <w:lang w:val="en-US"/>
        </w:rPr>
        <w:t>r</w:t>
      </w:r>
      <w:r w:rsidRPr="00E3306C">
        <w:rPr>
          <w:rFonts w:ascii="Arial" w:eastAsia="Calibri" w:hAnsi="Arial" w:cs="Arial"/>
          <w:spacing w:val="7"/>
          <w:sz w:val="20"/>
          <w:szCs w:val="20"/>
          <w:lang w:val="en-US"/>
        </w:rPr>
        <w:t xml:space="preserve"> </w:t>
      </w:r>
      <w:r w:rsidRPr="00E3306C">
        <w:rPr>
          <w:rFonts w:ascii="Arial" w:eastAsia="Calibri" w:hAnsi="Arial" w:cs="Arial"/>
          <w:spacing w:val="-1"/>
          <w:sz w:val="20"/>
          <w:szCs w:val="20"/>
          <w:lang w:val="en-US"/>
        </w:rPr>
        <w:t>fun</w:t>
      </w:r>
      <w:r w:rsidRPr="00E3306C">
        <w:rPr>
          <w:rFonts w:ascii="Arial" w:eastAsia="Calibri" w:hAnsi="Arial" w:cs="Arial"/>
          <w:sz w:val="20"/>
          <w:szCs w:val="20"/>
          <w:lang w:val="en-US"/>
        </w:rPr>
        <w:t>c</w:t>
      </w:r>
      <w:r w:rsidRPr="00E3306C">
        <w:rPr>
          <w:rFonts w:ascii="Arial" w:eastAsia="Calibri" w:hAnsi="Arial" w:cs="Arial"/>
          <w:spacing w:val="-1"/>
          <w:sz w:val="20"/>
          <w:szCs w:val="20"/>
          <w:lang w:val="en-US"/>
        </w:rPr>
        <w:t>tion</w:t>
      </w:r>
      <w:r w:rsidRPr="00E3306C">
        <w:rPr>
          <w:rFonts w:ascii="Arial" w:eastAsia="Calibri" w:hAnsi="Arial" w:cs="Arial"/>
          <w:sz w:val="20"/>
          <w:szCs w:val="20"/>
          <w:lang w:val="en-US"/>
        </w:rPr>
        <w:t>s</w:t>
      </w:r>
      <w:r w:rsidRPr="00E3306C">
        <w:rPr>
          <w:rFonts w:ascii="Arial" w:eastAsia="Calibri" w:hAnsi="Arial" w:cs="Arial"/>
          <w:spacing w:val="7"/>
          <w:sz w:val="20"/>
          <w:szCs w:val="20"/>
          <w:lang w:val="en-US"/>
        </w:rPr>
        <w:t xml:space="preserve"> </w:t>
      </w:r>
      <w:r w:rsidRPr="00E3306C">
        <w:rPr>
          <w:rFonts w:ascii="Arial" w:eastAsia="Calibri" w:hAnsi="Arial" w:cs="Arial"/>
          <w:spacing w:val="-1"/>
          <w:sz w:val="20"/>
          <w:szCs w:val="20"/>
          <w:lang w:val="en-US"/>
        </w:rPr>
        <w:t>whi</w:t>
      </w:r>
      <w:r w:rsidRPr="00E3306C">
        <w:rPr>
          <w:rFonts w:ascii="Arial" w:eastAsia="Calibri" w:hAnsi="Arial" w:cs="Arial"/>
          <w:sz w:val="20"/>
          <w:szCs w:val="20"/>
          <w:lang w:val="en-US"/>
        </w:rPr>
        <w:t>ch</w:t>
      </w:r>
      <w:r w:rsidRPr="00E3306C">
        <w:rPr>
          <w:rFonts w:ascii="Arial" w:eastAsia="Calibri" w:hAnsi="Arial" w:cs="Arial"/>
          <w:spacing w:val="7"/>
          <w:sz w:val="20"/>
          <w:szCs w:val="20"/>
          <w:lang w:val="en-US"/>
        </w:rPr>
        <w:t xml:space="preserve"> </w:t>
      </w:r>
      <w:r w:rsidRPr="00E3306C">
        <w:rPr>
          <w:rFonts w:ascii="Arial" w:eastAsia="Calibri" w:hAnsi="Arial" w:cs="Arial"/>
          <w:spacing w:val="-1"/>
          <w:sz w:val="20"/>
          <w:szCs w:val="20"/>
          <w:lang w:val="en-US"/>
        </w:rPr>
        <w:t>pe</w:t>
      </w:r>
      <w:r w:rsidRPr="00E3306C">
        <w:rPr>
          <w:rFonts w:ascii="Arial" w:eastAsia="Calibri" w:hAnsi="Arial" w:cs="Arial"/>
          <w:spacing w:val="-2"/>
          <w:sz w:val="20"/>
          <w:szCs w:val="20"/>
          <w:lang w:val="en-US"/>
        </w:rPr>
        <w:t>r</w:t>
      </w:r>
      <w:r w:rsidRPr="00E3306C">
        <w:rPr>
          <w:rFonts w:ascii="Arial" w:eastAsia="Calibri" w:hAnsi="Arial" w:cs="Arial"/>
          <w:sz w:val="20"/>
          <w:szCs w:val="20"/>
          <w:lang w:val="en-US"/>
        </w:rPr>
        <w:t>t</w:t>
      </w:r>
      <w:r w:rsidRPr="00E3306C">
        <w:rPr>
          <w:rFonts w:ascii="Arial" w:eastAsia="Calibri" w:hAnsi="Arial" w:cs="Arial"/>
          <w:spacing w:val="-1"/>
          <w:sz w:val="20"/>
          <w:szCs w:val="20"/>
          <w:lang w:val="en-US"/>
        </w:rPr>
        <w:t>ai</w:t>
      </w:r>
      <w:r w:rsidRPr="00E3306C">
        <w:rPr>
          <w:rFonts w:ascii="Arial" w:eastAsia="Calibri" w:hAnsi="Arial" w:cs="Arial"/>
          <w:sz w:val="20"/>
          <w:szCs w:val="20"/>
          <w:lang w:val="en-US"/>
        </w:rPr>
        <w:t>n</w:t>
      </w:r>
      <w:r w:rsidRPr="00E3306C">
        <w:rPr>
          <w:rFonts w:ascii="Arial" w:eastAsia="Calibri" w:hAnsi="Arial" w:cs="Arial"/>
          <w:spacing w:val="7"/>
          <w:sz w:val="20"/>
          <w:szCs w:val="20"/>
          <w:lang w:val="en-US"/>
        </w:rPr>
        <w:t xml:space="preserve"> </w:t>
      </w:r>
      <w:r w:rsidRPr="00E3306C">
        <w:rPr>
          <w:rFonts w:ascii="Arial" w:eastAsia="Calibri" w:hAnsi="Arial" w:cs="Arial"/>
          <w:spacing w:val="-1"/>
          <w:sz w:val="20"/>
          <w:szCs w:val="20"/>
          <w:lang w:val="en-US"/>
        </w:rPr>
        <w:t>t</w:t>
      </w:r>
      <w:r w:rsidRPr="00E3306C">
        <w:rPr>
          <w:rFonts w:ascii="Arial" w:eastAsia="Calibri" w:hAnsi="Arial" w:cs="Arial"/>
          <w:sz w:val="20"/>
          <w:szCs w:val="20"/>
          <w:lang w:val="en-US"/>
        </w:rPr>
        <w:t>o</w:t>
      </w:r>
      <w:r w:rsidRPr="00E3306C">
        <w:rPr>
          <w:rFonts w:ascii="Arial" w:eastAsia="Calibri" w:hAnsi="Arial" w:cs="Arial"/>
          <w:spacing w:val="7"/>
          <w:sz w:val="20"/>
          <w:szCs w:val="20"/>
          <w:lang w:val="en-US"/>
        </w:rPr>
        <w:t xml:space="preserve"> </w:t>
      </w:r>
      <w:r w:rsidRPr="00E3306C">
        <w:rPr>
          <w:rFonts w:ascii="Arial" w:eastAsia="Calibri" w:hAnsi="Arial" w:cs="Arial"/>
          <w:spacing w:val="-1"/>
          <w:sz w:val="20"/>
          <w:szCs w:val="20"/>
          <w:lang w:val="en-US"/>
        </w:rPr>
        <w:t>th</w:t>
      </w:r>
      <w:r w:rsidRPr="00E3306C">
        <w:rPr>
          <w:rFonts w:ascii="Arial" w:eastAsia="Calibri" w:hAnsi="Arial" w:cs="Arial"/>
          <w:sz w:val="20"/>
          <w:szCs w:val="20"/>
          <w:lang w:val="en-US"/>
        </w:rPr>
        <w:t>e</w:t>
      </w:r>
      <w:r w:rsidRPr="00E3306C">
        <w:rPr>
          <w:rFonts w:ascii="Arial" w:eastAsia="Calibri" w:hAnsi="Arial" w:cs="Arial"/>
          <w:spacing w:val="7"/>
          <w:sz w:val="20"/>
          <w:szCs w:val="20"/>
          <w:lang w:val="en-US"/>
        </w:rPr>
        <w:t xml:space="preserve"> </w:t>
      </w:r>
      <w:r w:rsidRPr="00E3306C">
        <w:rPr>
          <w:rFonts w:ascii="Arial" w:eastAsia="Calibri" w:hAnsi="Arial" w:cs="Arial"/>
          <w:spacing w:val="-1"/>
          <w:sz w:val="20"/>
          <w:szCs w:val="20"/>
          <w:lang w:val="en-US"/>
        </w:rPr>
        <w:t>competenc</w:t>
      </w:r>
      <w:r w:rsidRPr="00E3306C">
        <w:rPr>
          <w:rFonts w:ascii="Arial" w:eastAsia="Calibri" w:hAnsi="Arial" w:cs="Arial"/>
          <w:sz w:val="20"/>
          <w:szCs w:val="20"/>
          <w:lang w:val="en-US"/>
        </w:rPr>
        <w:t>e</w:t>
      </w:r>
      <w:r w:rsidRPr="00E3306C">
        <w:rPr>
          <w:rFonts w:ascii="Arial" w:eastAsia="Calibri" w:hAnsi="Arial" w:cs="Arial"/>
          <w:spacing w:val="7"/>
          <w:sz w:val="20"/>
          <w:szCs w:val="20"/>
          <w:lang w:val="en-US"/>
        </w:rPr>
        <w:t xml:space="preserve"> </w:t>
      </w:r>
      <w:r w:rsidRPr="00E3306C">
        <w:rPr>
          <w:rFonts w:ascii="Arial" w:eastAsia="Calibri" w:hAnsi="Arial" w:cs="Arial"/>
          <w:spacing w:val="-1"/>
          <w:sz w:val="20"/>
          <w:szCs w:val="20"/>
          <w:lang w:val="en-US"/>
        </w:rPr>
        <w:t>o</w:t>
      </w:r>
      <w:r w:rsidRPr="00E3306C">
        <w:rPr>
          <w:rFonts w:ascii="Arial" w:eastAsia="Calibri" w:hAnsi="Arial" w:cs="Arial"/>
          <w:sz w:val="20"/>
          <w:szCs w:val="20"/>
          <w:lang w:val="en-US"/>
        </w:rPr>
        <w:t>f</w:t>
      </w:r>
      <w:r w:rsidRPr="00E3306C">
        <w:rPr>
          <w:rFonts w:ascii="Arial" w:eastAsia="Calibri" w:hAnsi="Arial" w:cs="Arial"/>
          <w:spacing w:val="7"/>
          <w:sz w:val="20"/>
          <w:szCs w:val="20"/>
          <w:lang w:val="en-US"/>
        </w:rPr>
        <w:t xml:space="preserve"> </w:t>
      </w:r>
      <w:r w:rsidRPr="00E3306C">
        <w:rPr>
          <w:rFonts w:ascii="Arial" w:eastAsia="Calibri" w:hAnsi="Arial" w:cs="Arial"/>
          <w:sz w:val="20"/>
          <w:szCs w:val="20"/>
          <w:lang w:val="en-US"/>
        </w:rPr>
        <w:t xml:space="preserve">the relevant </w:t>
      </w:r>
      <w:r w:rsidRPr="00E3306C">
        <w:rPr>
          <w:rFonts w:ascii="Arial" w:eastAsia="Calibri" w:hAnsi="Arial" w:cs="Arial"/>
          <w:spacing w:val="7"/>
          <w:sz w:val="20"/>
          <w:szCs w:val="20"/>
          <w:lang w:val="en-US"/>
        </w:rPr>
        <w:t xml:space="preserve">Contributors’ Committee </w:t>
      </w:r>
      <w:r w:rsidRPr="00E3306C">
        <w:rPr>
          <w:rFonts w:ascii="Arial" w:eastAsia="Calibri" w:hAnsi="Arial" w:cs="Arial"/>
          <w:spacing w:val="-1"/>
          <w:sz w:val="20"/>
          <w:szCs w:val="20"/>
          <w:lang w:val="en-US"/>
        </w:rPr>
        <w:t>a</w:t>
      </w:r>
      <w:r w:rsidRPr="00E3306C">
        <w:rPr>
          <w:rFonts w:ascii="Arial" w:eastAsia="Calibri" w:hAnsi="Arial" w:cs="Arial"/>
          <w:spacing w:val="1"/>
          <w:sz w:val="20"/>
          <w:szCs w:val="20"/>
          <w:lang w:val="en-US"/>
        </w:rPr>
        <w:t>n</w:t>
      </w:r>
      <w:r w:rsidRPr="00E3306C">
        <w:rPr>
          <w:rFonts w:ascii="Arial" w:eastAsia="Calibri" w:hAnsi="Arial" w:cs="Arial"/>
          <w:sz w:val="20"/>
          <w:szCs w:val="20"/>
          <w:lang w:val="en-US"/>
        </w:rPr>
        <w:t xml:space="preserve">d which </w:t>
      </w:r>
      <w:r w:rsidRPr="00E3306C">
        <w:rPr>
          <w:rFonts w:ascii="Arial" w:eastAsia="Calibri" w:hAnsi="Arial" w:cs="Arial"/>
          <w:spacing w:val="-1"/>
          <w:sz w:val="20"/>
          <w:szCs w:val="20"/>
          <w:lang w:val="en-US"/>
        </w:rPr>
        <w:t>hav</w:t>
      </w:r>
      <w:r w:rsidRPr="00E3306C">
        <w:rPr>
          <w:rFonts w:ascii="Arial" w:eastAsia="Calibri" w:hAnsi="Arial" w:cs="Arial"/>
          <w:sz w:val="20"/>
          <w:szCs w:val="20"/>
          <w:lang w:val="en-US"/>
        </w:rPr>
        <w:t xml:space="preserve">e </w:t>
      </w:r>
      <w:r w:rsidRPr="00E3306C">
        <w:rPr>
          <w:rFonts w:ascii="Arial" w:eastAsia="Calibri" w:hAnsi="Arial" w:cs="Arial"/>
          <w:spacing w:val="-1"/>
          <w:sz w:val="20"/>
          <w:szCs w:val="20"/>
          <w:lang w:val="en-US"/>
        </w:rPr>
        <w:t>n</w:t>
      </w:r>
      <w:r w:rsidRPr="00E3306C">
        <w:rPr>
          <w:rFonts w:ascii="Arial" w:eastAsia="Calibri" w:hAnsi="Arial" w:cs="Arial"/>
          <w:spacing w:val="-2"/>
          <w:sz w:val="20"/>
          <w:szCs w:val="20"/>
          <w:lang w:val="en-US"/>
        </w:rPr>
        <w:t>o</w:t>
      </w:r>
      <w:r w:rsidRPr="00E3306C">
        <w:rPr>
          <w:rFonts w:ascii="Arial" w:eastAsia="Calibri" w:hAnsi="Arial" w:cs="Arial"/>
          <w:sz w:val="20"/>
          <w:szCs w:val="20"/>
          <w:lang w:val="en-US"/>
        </w:rPr>
        <w:t xml:space="preserve">t </w:t>
      </w:r>
      <w:r w:rsidRPr="00E3306C">
        <w:rPr>
          <w:rFonts w:ascii="Arial" w:eastAsia="Calibri" w:hAnsi="Arial" w:cs="Arial"/>
          <w:spacing w:val="-1"/>
          <w:sz w:val="20"/>
          <w:szCs w:val="20"/>
          <w:lang w:val="en-US"/>
        </w:rPr>
        <w:t>b</w:t>
      </w:r>
      <w:r w:rsidRPr="00E3306C">
        <w:rPr>
          <w:rFonts w:ascii="Arial" w:eastAsia="Calibri" w:hAnsi="Arial" w:cs="Arial"/>
          <w:spacing w:val="-2"/>
          <w:sz w:val="20"/>
          <w:szCs w:val="20"/>
          <w:lang w:val="en-US"/>
        </w:rPr>
        <w:t>e</w:t>
      </w:r>
      <w:r w:rsidRPr="00E3306C">
        <w:rPr>
          <w:rFonts w:ascii="Arial" w:eastAsia="Calibri" w:hAnsi="Arial" w:cs="Arial"/>
          <w:spacing w:val="-1"/>
          <w:sz w:val="20"/>
          <w:szCs w:val="20"/>
          <w:lang w:val="en-US"/>
        </w:rPr>
        <w:t>e</w:t>
      </w:r>
      <w:r w:rsidRPr="00E3306C">
        <w:rPr>
          <w:rFonts w:ascii="Arial" w:eastAsia="Calibri" w:hAnsi="Arial" w:cs="Arial"/>
          <w:sz w:val="20"/>
          <w:szCs w:val="20"/>
          <w:lang w:val="en-US"/>
        </w:rPr>
        <w:t xml:space="preserve">n </w:t>
      </w:r>
      <w:r w:rsidRPr="00E3306C">
        <w:rPr>
          <w:rFonts w:ascii="Arial" w:eastAsia="Calibri" w:hAnsi="Arial" w:cs="Arial"/>
          <w:spacing w:val="-1"/>
          <w:sz w:val="20"/>
          <w:szCs w:val="20"/>
          <w:lang w:val="en-US"/>
        </w:rPr>
        <w:t>delegate</w:t>
      </w:r>
      <w:r w:rsidRPr="00E3306C">
        <w:rPr>
          <w:rFonts w:ascii="Arial" w:eastAsia="Calibri" w:hAnsi="Arial" w:cs="Arial"/>
          <w:sz w:val="20"/>
          <w:szCs w:val="20"/>
          <w:lang w:val="en-US"/>
        </w:rPr>
        <w:t xml:space="preserve">d </w:t>
      </w:r>
      <w:r w:rsidRPr="00E3306C">
        <w:rPr>
          <w:rFonts w:ascii="Arial" w:eastAsia="Calibri" w:hAnsi="Arial" w:cs="Arial"/>
          <w:spacing w:val="-1"/>
          <w:sz w:val="20"/>
          <w:szCs w:val="20"/>
          <w:lang w:val="en-US"/>
        </w:rPr>
        <w:t>t</w:t>
      </w:r>
      <w:r w:rsidRPr="00E3306C">
        <w:rPr>
          <w:rFonts w:ascii="Arial" w:eastAsia="Calibri" w:hAnsi="Arial" w:cs="Arial"/>
          <w:sz w:val="20"/>
          <w:szCs w:val="20"/>
          <w:lang w:val="en-US"/>
        </w:rPr>
        <w:t xml:space="preserve">o </w:t>
      </w:r>
      <w:r w:rsidRPr="00E3306C">
        <w:rPr>
          <w:rFonts w:ascii="Arial" w:eastAsia="Calibri" w:hAnsi="Arial" w:cs="Arial"/>
          <w:spacing w:val="-1"/>
          <w:sz w:val="20"/>
          <w:szCs w:val="20"/>
          <w:lang w:val="en-US"/>
        </w:rPr>
        <w:t>th</w:t>
      </w:r>
      <w:r w:rsidRPr="00E3306C">
        <w:rPr>
          <w:rFonts w:ascii="Arial" w:eastAsia="Calibri" w:hAnsi="Arial" w:cs="Arial"/>
          <w:sz w:val="20"/>
          <w:szCs w:val="20"/>
          <w:lang w:val="en-US"/>
        </w:rPr>
        <w:t xml:space="preserve">e </w:t>
      </w:r>
      <w:r w:rsidRPr="00E3306C">
        <w:rPr>
          <w:rFonts w:ascii="Arial" w:eastAsia="Calibri" w:hAnsi="Arial" w:cs="Arial"/>
          <w:spacing w:val="-1"/>
          <w:sz w:val="20"/>
          <w:szCs w:val="20"/>
          <w:lang w:val="en-US"/>
        </w:rPr>
        <w:t>B</w:t>
      </w:r>
      <w:r w:rsidRPr="00E3306C">
        <w:rPr>
          <w:rFonts w:ascii="Arial" w:eastAsia="Calibri" w:hAnsi="Arial" w:cs="Arial"/>
          <w:spacing w:val="-2"/>
          <w:sz w:val="20"/>
          <w:szCs w:val="20"/>
          <w:lang w:val="en-US"/>
        </w:rPr>
        <w:t>a</w:t>
      </w:r>
      <w:r w:rsidRPr="00E3306C">
        <w:rPr>
          <w:rFonts w:ascii="Arial" w:eastAsia="Calibri" w:hAnsi="Arial" w:cs="Arial"/>
          <w:spacing w:val="-1"/>
          <w:sz w:val="20"/>
          <w:szCs w:val="20"/>
          <w:lang w:val="en-US"/>
        </w:rPr>
        <w:t>nk; and</w:t>
      </w:r>
    </w:p>
    <w:p w:rsidR="00E3306C" w:rsidRPr="00E3306C" w:rsidRDefault="00E3306C" w:rsidP="00E3306C">
      <w:pPr>
        <w:tabs>
          <w:tab w:val="left" w:pos="567"/>
        </w:tabs>
        <w:kinsoku w:val="0"/>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4"/>
        </w:numPr>
        <w:tabs>
          <w:tab w:val="left" w:pos="567"/>
        </w:tabs>
        <w:kinsoku w:val="0"/>
        <w:spacing w:after="0" w:line="276" w:lineRule="auto"/>
        <w:ind w:left="567" w:hanging="425"/>
        <w:jc w:val="both"/>
        <w:rPr>
          <w:rFonts w:ascii="Arial" w:eastAsia="Calibri" w:hAnsi="Arial" w:cs="Arial"/>
          <w:sz w:val="20"/>
          <w:szCs w:val="20"/>
          <w:lang w:val="en-US"/>
        </w:rPr>
      </w:pPr>
      <w:proofErr w:type="gramStart"/>
      <w:r w:rsidRPr="00E3306C">
        <w:rPr>
          <w:rFonts w:ascii="Arial" w:eastAsia="Calibri" w:hAnsi="Arial" w:cs="Arial"/>
          <w:spacing w:val="-1"/>
          <w:sz w:val="20"/>
          <w:szCs w:val="20"/>
          <w:lang w:val="en-US"/>
        </w:rPr>
        <w:t>l</w:t>
      </w:r>
      <w:r w:rsidRPr="00E3306C">
        <w:rPr>
          <w:rFonts w:ascii="Arial" w:eastAsia="Calibri" w:hAnsi="Arial" w:cs="Arial"/>
          <w:sz w:val="20"/>
          <w:szCs w:val="20"/>
          <w:lang w:val="en-US"/>
        </w:rPr>
        <w:t>ia</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s</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ng</w:t>
      </w:r>
      <w:proofErr w:type="gramEnd"/>
      <w:r w:rsidRPr="00E3306C">
        <w:rPr>
          <w:rFonts w:ascii="Arial" w:eastAsia="Calibri" w:hAnsi="Arial" w:cs="Arial"/>
          <w:spacing w:val="4"/>
          <w:sz w:val="20"/>
          <w:szCs w:val="20"/>
          <w:lang w:val="en-US"/>
        </w:rPr>
        <w:t xml:space="preserve"> </w:t>
      </w:r>
      <w:r w:rsidRPr="00E3306C">
        <w:rPr>
          <w:rFonts w:ascii="Arial" w:eastAsia="Calibri" w:hAnsi="Arial" w:cs="Arial"/>
          <w:sz w:val="20"/>
          <w:szCs w:val="20"/>
          <w:lang w:val="en-US"/>
        </w:rPr>
        <w:t>and</w:t>
      </w:r>
      <w:r w:rsidRPr="00E3306C">
        <w:rPr>
          <w:rFonts w:ascii="Arial" w:eastAsia="Calibri" w:hAnsi="Arial" w:cs="Arial"/>
          <w:spacing w:val="2"/>
          <w:sz w:val="20"/>
          <w:szCs w:val="20"/>
          <w:lang w:val="en-US"/>
        </w:rPr>
        <w:t xml:space="preserve"> </w:t>
      </w:r>
      <w:r w:rsidRPr="00E3306C">
        <w:rPr>
          <w:rFonts w:ascii="Arial" w:eastAsia="Calibri" w:hAnsi="Arial" w:cs="Arial"/>
          <w:sz w:val="20"/>
          <w:szCs w:val="20"/>
          <w:lang w:val="en-US"/>
        </w:rPr>
        <w:t>coord</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nat</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ng,</w:t>
      </w:r>
      <w:r w:rsidRPr="00E3306C">
        <w:rPr>
          <w:rFonts w:ascii="Arial" w:eastAsia="Calibri" w:hAnsi="Arial" w:cs="Arial"/>
          <w:spacing w:val="4"/>
          <w:sz w:val="20"/>
          <w:szCs w:val="20"/>
          <w:lang w:val="en-US"/>
        </w:rPr>
        <w:t xml:space="preserve"> </w:t>
      </w:r>
      <w:r w:rsidRPr="00E3306C">
        <w:rPr>
          <w:rFonts w:ascii="Arial" w:eastAsia="Calibri" w:hAnsi="Arial" w:cs="Arial"/>
          <w:sz w:val="20"/>
          <w:szCs w:val="20"/>
          <w:lang w:val="en-US"/>
        </w:rPr>
        <w:t>to</w:t>
      </w:r>
      <w:r w:rsidRPr="00E3306C">
        <w:rPr>
          <w:rFonts w:ascii="Arial" w:eastAsia="Calibri" w:hAnsi="Arial" w:cs="Arial"/>
          <w:spacing w:val="4"/>
          <w:sz w:val="20"/>
          <w:szCs w:val="20"/>
          <w:lang w:val="en-US"/>
        </w:rPr>
        <w:t xml:space="preserve"> </w:t>
      </w:r>
      <w:r w:rsidRPr="00E3306C">
        <w:rPr>
          <w:rFonts w:ascii="Arial" w:eastAsia="Calibri" w:hAnsi="Arial" w:cs="Arial"/>
          <w:spacing w:val="-1"/>
          <w:sz w:val="20"/>
          <w:szCs w:val="20"/>
          <w:lang w:val="en-US"/>
        </w:rPr>
        <w:t>t</w:t>
      </w:r>
      <w:r w:rsidRPr="00E3306C">
        <w:rPr>
          <w:rFonts w:ascii="Arial" w:eastAsia="Calibri" w:hAnsi="Arial" w:cs="Arial"/>
          <w:sz w:val="20"/>
          <w:szCs w:val="20"/>
          <w:lang w:val="en-US"/>
        </w:rPr>
        <w:t>he</w:t>
      </w:r>
      <w:r w:rsidRPr="00E3306C">
        <w:rPr>
          <w:rFonts w:ascii="Arial" w:eastAsia="Calibri" w:hAnsi="Arial" w:cs="Arial"/>
          <w:spacing w:val="4"/>
          <w:sz w:val="20"/>
          <w:szCs w:val="20"/>
          <w:lang w:val="en-US"/>
        </w:rPr>
        <w:t xml:space="preserve"> </w:t>
      </w:r>
      <w:r w:rsidRPr="00E3306C">
        <w:rPr>
          <w:rFonts w:ascii="Arial" w:eastAsia="Calibri" w:hAnsi="Arial" w:cs="Arial"/>
          <w:sz w:val="20"/>
          <w:szCs w:val="20"/>
          <w:lang w:val="en-US"/>
        </w:rPr>
        <w:t>e</w:t>
      </w:r>
      <w:r w:rsidRPr="00E3306C">
        <w:rPr>
          <w:rFonts w:ascii="Arial" w:eastAsia="Calibri" w:hAnsi="Arial" w:cs="Arial"/>
          <w:spacing w:val="-1"/>
          <w:sz w:val="20"/>
          <w:szCs w:val="20"/>
          <w:lang w:val="en-US"/>
        </w:rPr>
        <w:t>x</w:t>
      </w:r>
      <w:r w:rsidRPr="00E3306C">
        <w:rPr>
          <w:rFonts w:ascii="Arial" w:eastAsia="Calibri" w:hAnsi="Arial" w:cs="Arial"/>
          <w:sz w:val="20"/>
          <w:szCs w:val="20"/>
          <w:lang w:val="en-US"/>
        </w:rPr>
        <w:t>tent</w:t>
      </w:r>
      <w:r w:rsidRPr="00E3306C">
        <w:rPr>
          <w:rFonts w:ascii="Arial" w:eastAsia="Calibri" w:hAnsi="Arial" w:cs="Arial"/>
          <w:spacing w:val="2"/>
          <w:sz w:val="20"/>
          <w:szCs w:val="20"/>
          <w:lang w:val="en-US"/>
        </w:rPr>
        <w:t xml:space="preserve"> </w:t>
      </w:r>
      <w:r w:rsidRPr="00E3306C">
        <w:rPr>
          <w:rFonts w:ascii="Arial" w:eastAsia="Calibri" w:hAnsi="Arial" w:cs="Arial"/>
          <w:sz w:val="20"/>
          <w:szCs w:val="20"/>
          <w:lang w:val="en-US"/>
        </w:rPr>
        <w:t>n</w:t>
      </w:r>
      <w:r w:rsidRPr="00E3306C">
        <w:rPr>
          <w:rFonts w:ascii="Arial" w:eastAsia="Calibri" w:hAnsi="Arial" w:cs="Arial"/>
          <w:spacing w:val="-1"/>
          <w:sz w:val="20"/>
          <w:szCs w:val="20"/>
          <w:lang w:val="en-US"/>
        </w:rPr>
        <w:t>ecessar</w:t>
      </w:r>
      <w:r w:rsidRPr="00E3306C">
        <w:rPr>
          <w:rFonts w:ascii="Arial" w:eastAsia="Calibri" w:hAnsi="Arial" w:cs="Arial"/>
          <w:sz w:val="20"/>
          <w:szCs w:val="20"/>
          <w:lang w:val="en-US"/>
        </w:rPr>
        <w:t>y</w:t>
      </w:r>
      <w:r w:rsidRPr="00E3306C">
        <w:rPr>
          <w:rFonts w:ascii="Arial" w:eastAsia="Calibri" w:hAnsi="Arial" w:cs="Arial"/>
          <w:spacing w:val="4"/>
          <w:sz w:val="20"/>
          <w:szCs w:val="20"/>
          <w:lang w:val="en-US"/>
        </w:rPr>
        <w:t xml:space="preserve"> </w:t>
      </w:r>
      <w:r w:rsidRPr="00E3306C">
        <w:rPr>
          <w:rFonts w:ascii="Arial" w:eastAsia="Calibri" w:hAnsi="Arial" w:cs="Arial"/>
          <w:sz w:val="20"/>
          <w:szCs w:val="20"/>
          <w:lang w:val="en-US"/>
        </w:rPr>
        <w:t>to</w:t>
      </w:r>
      <w:r w:rsidRPr="00E3306C">
        <w:rPr>
          <w:rFonts w:ascii="Arial" w:eastAsia="Calibri" w:hAnsi="Arial" w:cs="Arial"/>
          <w:spacing w:val="3"/>
          <w:sz w:val="20"/>
          <w:szCs w:val="20"/>
          <w:lang w:val="en-US"/>
        </w:rPr>
        <w:t xml:space="preserve"> </w:t>
      </w:r>
      <w:r w:rsidRPr="00E3306C">
        <w:rPr>
          <w:rFonts w:ascii="Arial" w:eastAsia="Calibri" w:hAnsi="Arial" w:cs="Arial"/>
          <w:spacing w:val="-1"/>
          <w:sz w:val="20"/>
          <w:szCs w:val="20"/>
          <w:lang w:val="en-US"/>
        </w:rPr>
        <w:t>f</w:t>
      </w:r>
      <w:r w:rsidRPr="00E3306C">
        <w:rPr>
          <w:rFonts w:ascii="Arial" w:eastAsia="Calibri" w:hAnsi="Arial" w:cs="Arial"/>
          <w:sz w:val="20"/>
          <w:szCs w:val="20"/>
          <w:lang w:val="en-US"/>
        </w:rPr>
        <w:t>u</w:t>
      </w:r>
      <w:r w:rsidRPr="00E3306C">
        <w:rPr>
          <w:rFonts w:ascii="Arial" w:eastAsia="Calibri" w:hAnsi="Arial" w:cs="Arial"/>
          <w:spacing w:val="-1"/>
          <w:sz w:val="20"/>
          <w:szCs w:val="20"/>
          <w:lang w:val="en-US"/>
        </w:rPr>
        <w:t>l</w:t>
      </w:r>
      <w:r w:rsidRPr="00E3306C">
        <w:rPr>
          <w:rFonts w:ascii="Arial" w:eastAsia="Calibri" w:hAnsi="Arial" w:cs="Arial"/>
          <w:sz w:val="20"/>
          <w:szCs w:val="20"/>
          <w:lang w:val="en-US"/>
        </w:rPr>
        <w:t>f</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l</w:t>
      </w:r>
      <w:r w:rsidRPr="00E3306C">
        <w:rPr>
          <w:rFonts w:ascii="Arial" w:eastAsia="Calibri" w:hAnsi="Arial" w:cs="Arial"/>
          <w:spacing w:val="4"/>
          <w:sz w:val="20"/>
          <w:szCs w:val="20"/>
          <w:lang w:val="en-US"/>
        </w:rPr>
        <w:t xml:space="preserve"> </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ts</w:t>
      </w:r>
      <w:r w:rsidRPr="00E3306C">
        <w:rPr>
          <w:rFonts w:ascii="Arial" w:eastAsia="Calibri" w:hAnsi="Arial" w:cs="Arial"/>
          <w:spacing w:val="3"/>
          <w:sz w:val="20"/>
          <w:szCs w:val="20"/>
          <w:lang w:val="en-US"/>
        </w:rPr>
        <w:t xml:space="preserve"> </w:t>
      </w:r>
      <w:r w:rsidRPr="00E3306C">
        <w:rPr>
          <w:rFonts w:ascii="Arial" w:eastAsia="Calibri" w:hAnsi="Arial" w:cs="Arial"/>
          <w:spacing w:val="-1"/>
          <w:sz w:val="20"/>
          <w:szCs w:val="20"/>
          <w:lang w:val="en-US"/>
        </w:rPr>
        <w:t>r</w:t>
      </w:r>
      <w:r w:rsidRPr="00E3306C">
        <w:rPr>
          <w:rFonts w:ascii="Arial" w:eastAsia="Calibri" w:hAnsi="Arial" w:cs="Arial"/>
          <w:sz w:val="20"/>
          <w:szCs w:val="20"/>
          <w:lang w:val="en-US"/>
        </w:rPr>
        <w:t>o</w:t>
      </w:r>
      <w:r w:rsidRPr="00E3306C">
        <w:rPr>
          <w:rFonts w:ascii="Arial" w:eastAsia="Calibri" w:hAnsi="Arial" w:cs="Arial"/>
          <w:spacing w:val="-1"/>
          <w:sz w:val="20"/>
          <w:szCs w:val="20"/>
          <w:lang w:val="en-US"/>
        </w:rPr>
        <w:t>le</w:t>
      </w:r>
      <w:r w:rsidRPr="00E3306C">
        <w:rPr>
          <w:rFonts w:ascii="Arial" w:eastAsia="Calibri" w:hAnsi="Arial" w:cs="Arial"/>
          <w:sz w:val="20"/>
          <w:szCs w:val="20"/>
          <w:lang w:val="en-US"/>
        </w:rPr>
        <w:t>,</w:t>
      </w:r>
      <w:r w:rsidRPr="00E3306C">
        <w:rPr>
          <w:rFonts w:ascii="Arial" w:eastAsia="Calibri" w:hAnsi="Arial" w:cs="Arial"/>
          <w:spacing w:val="4"/>
          <w:sz w:val="20"/>
          <w:szCs w:val="20"/>
          <w:lang w:val="en-US"/>
        </w:rPr>
        <w:t xml:space="preserve"> </w:t>
      </w:r>
      <w:r w:rsidRPr="00E3306C">
        <w:rPr>
          <w:rFonts w:ascii="Arial" w:eastAsia="Calibri" w:hAnsi="Arial" w:cs="Arial"/>
          <w:sz w:val="20"/>
          <w:szCs w:val="20"/>
          <w:lang w:val="en-US"/>
        </w:rPr>
        <w:t>w</w:t>
      </w:r>
      <w:r w:rsidRPr="00E3306C">
        <w:rPr>
          <w:rFonts w:ascii="Arial" w:eastAsia="Calibri" w:hAnsi="Arial" w:cs="Arial"/>
          <w:spacing w:val="-1"/>
          <w:sz w:val="20"/>
          <w:szCs w:val="20"/>
          <w:lang w:val="en-US"/>
        </w:rPr>
        <w:t>i</w:t>
      </w:r>
      <w:r w:rsidRPr="00E3306C">
        <w:rPr>
          <w:rFonts w:ascii="Arial" w:eastAsia="Calibri" w:hAnsi="Arial" w:cs="Arial"/>
          <w:sz w:val="20"/>
          <w:szCs w:val="20"/>
          <w:lang w:val="en-US"/>
        </w:rPr>
        <w:t xml:space="preserve">th </w:t>
      </w:r>
      <w:r w:rsidRPr="00E3306C">
        <w:rPr>
          <w:rFonts w:ascii="Arial" w:eastAsia="Calibri" w:hAnsi="Arial" w:cs="Arial"/>
          <w:spacing w:val="-1"/>
          <w:sz w:val="20"/>
          <w:szCs w:val="20"/>
          <w:lang w:val="en-US"/>
        </w:rPr>
        <w:t>Contributor</w:t>
      </w:r>
      <w:r w:rsidRPr="00E3306C">
        <w:rPr>
          <w:rFonts w:ascii="Arial" w:eastAsia="Calibri" w:hAnsi="Arial" w:cs="Arial"/>
          <w:sz w:val="20"/>
          <w:szCs w:val="20"/>
          <w:lang w:val="en-US"/>
        </w:rPr>
        <w:t xml:space="preserve">s </w:t>
      </w:r>
      <w:r w:rsidRPr="00E3306C">
        <w:rPr>
          <w:rFonts w:ascii="Arial" w:eastAsia="Calibri" w:hAnsi="Arial" w:cs="Arial"/>
          <w:spacing w:val="-1"/>
          <w:sz w:val="20"/>
          <w:szCs w:val="20"/>
          <w:lang w:val="en-US"/>
        </w:rPr>
        <w:t>an</w:t>
      </w:r>
      <w:r w:rsidRPr="00E3306C">
        <w:rPr>
          <w:rFonts w:ascii="Arial" w:eastAsia="Calibri" w:hAnsi="Arial" w:cs="Arial"/>
          <w:sz w:val="20"/>
          <w:szCs w:val="20"/>
          <w:lang w:val="en-US"/>
        </w:rPr>
        <w:t xml:space="preserve">d </w:t>
      </w:r>
      <w:r w:rsidRPr="00E3306C">
        <w:rPr>
          <w:rFonts w:ascii="Arial" w:eastAsia="Calibri" w:hAnsi="Arial" w:cs="Arial"/>
          <w:spacing w:val="-1"/>
          <w:sz w:val="20"/>
          <w:szCs w:val="20"/>
          <w:lang w:val="en-US"/>
        </w:rPr>
        <w:t>othe</w:t>
      </w:r>
      <w:r w:rsidRPr="00E3306C">
        <w:rPr>
          <w:rFonts w:ascii="Arial" w:eastAsia="Calibri" w:hAnsi="Arial" w:cs="Arial"/>
          <w:sz w:val="20"/>
          <w:szCs w:val="20"/>
          <w:lang w:val="en-US"/>
        </w:rPr>
        <w:t>r</w:t>
      </w:r>
      <w:r w:rsidRPr="00E3306C">
        <w:rPr>
          <w:rFonts w:ascii="Arial" w:eastAsia="Calibri" w:hAnsi="Arial" w:cs="Arial"/>
          <w:spacing w:val="-1"/>
          <w:sz w:val="20"/>
          <w:szCs w:val="20"/>
          <w:lang w:val="en-US"/>
        </w:rPr>
        <w:t xml:space="preserve"> relevan</w:t>
      </w:r>
      <w:r w:rsidRPr="00E3306C">
        <w:rPr>
          <w:rFonts w:ascii="Arial" w:eastAsia="Calibri" w:hAnsi="Arial" w:cs="Arial"/>
          <w:sz w:val="20"/>
          <w:szCs w:val="20"/>
          <w:lang w:val="en-US"/>
        </w:rPr>
        <w:t xml:space="preserve">t </w:t>
      </w:r>
      <w:r w:rsidRPr="00E3306C">
        <w:rPr>
          <w:rFonts w:ascii="Arial" w:eastAsia="Calibri" w:hAnsi="Arial" w:cs="Arial"/>
          <w:spacing w:val="-1"/>
          <w:sz w:val="20"/>
          <w:szCs w:val="20"/>
          <w:lang w:val="en-US"/>
        </w:rPr>
        <w:t>parties.</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Bank, as Administrator, operates in accordance with applicable EIB policies and procedures. It is accountable to the Contributors’ Committees for the performance of its obligations in accordance with Article 12 of these Platform Rules, and is serving as the liaison between the Contributors’ Committees and the respective departments at the Bank.  In this respect, the Administrator handles Funds’ operations in accordance with the EIB’s Access to Information Policy available on the website of the Bank </w:t>
      </w:r>
      <w:hyperlink r:id="rId15" w:history="1">
        <w:r w:rsidRPr="00E3306C">
          <w:rPr>
            <w:rFonts w:ascii="Arial" w:eastAsia="Times New Roman" w:hAnsi="Arial" w:cs="Arial"/>
            <w:color w:val="0000FF"/>
            <w:sz w:val="20"/>
            <w:szCs w:val="20"/>
            <w:u w:val="single"/>
          </w:rPr>
          <w:t>http://www.eib.org/attachments/strategies/pai_ips_en.pdf</w:t>
        </w:r>
      </w:hyperlink>
      <w:r w:rsidRPr="00E3306C">
        <w:rPr>
          <w:rFonts w:ascii="Arial" w:eastAsia="Times New Roman" w:hAnsi="Arial" w:cs="Arial"/>
          <w:sz w:val="20"/>
          <w:szCs w:val="20"/>
        </w:rPr>
        <w:t>.</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3" w:name="_Toc498606482"/>
      <w:r w:rsidRPr="00E3306C">
        <w:rPr>
          <w:rFonts w:ascii="Arial" w:eastAsia="Times New Roman" w:hAnsi="Arial" w:cs="Arial"/>
          <w:b/>
          <w:sz w:val="20"/>
          <w:szCs w:val="20"/>
        </w:rPr>
        <w:t>Partnerships Committees</w:t>
      </w:r>
      <w:bookmarkEnd w:id="33"/>
      <w:r w:rsidRPr="00E3306C">
        <w:rPr>
          <w:rFonts w:ascii="Arial" w:eastAsia="Times New Roman" w:hAnsi="Arial" w:cs="Arial"/>
          <w:b/>
          <w:sz w:val="20"/>
          <w:szCs w:val="20"/>
        </w:rPr>
        <w:t xml:space="preserve"> </w:t>
      </w:r>
    </w:p>
    <w:p w:rsidR="00E3306C" w:rsidRPr="00E3306C" w:rsidRDefault="00E3306C" w:rsidP="00E3306C">
      <w:pPr>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Contributors to the Funds shall be invited to meetings of the Partnerships Committees as organised from time to time at the Platform level for thematic and geographical windows, to discuss and provide strategic guidance to the EIB, </w:t>
      </w:r>
      <w:proofErr w:type="gramStart"/>
      <w:r w:rsidRPr="00E3306C">
        <w:rPr>
          <w:rFonts w:ascii="Arial" w:eastAsia="Times New Roman" w:hAnsi="Arial" w:cs="Arial"/>
          <w:spacing w:val="-1"/>
          <w:sz w:val="20"/>
          <w:szCs w:val="20"/>
        </w:rPr>
        <w:t>advise</w:t>
      </w:r>
      <w:proofErr w:type="gramEnd"/>
      <w:r w:rsidRPr="00E3306C">
        <w:rPr>
          <w:rFonts w:ascii="Arial" w:eastAsia="Times New Roman" w:hAnsi="Arial" w:cs="Arial"/>
          <w:spacing w:val="-1"/>
          <w:sz w:val="20"/>
          <w:szCs w:val="20"/>
        </w:rPr>
        <w:t xml:space="preserve"> on the operation of the Platform and on the opportunity to create new Funds.  </w:t>
      </w:r>
    </w:p>
    <w:p w:rsidR="00E3306C" w:rsidRPr="00E3306C" w:rsidRDefault="00E3306C" w:rsidP="00E3306C">
      <w:pPr>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Partnerships Committee is solely an advisory body with no decision making power in relation to either the Platform or any Fund under the Platform.</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4" w:name="_Toc498606483"/>
      <w:r w:rsidRPr="00E3306C">
        <w:rPr>
          <w:rFonts w:ascii="Arial" w:eastAsia="Times New Roman" w:hAnsi="Arial" w:cs="Arial"/>
          <w:b/>
          <w:sz w:val="20"/>
          <w:szCs w:val="20"/>
        </w:rPr>
        <w:t>Contributors’ Committees</w:t>
      </w:r>
      <w:bookmarkEnd w:id="34"/>
      <w:r w:rsidRPr="00E3306C">
        <w:rPr>
          <w:rFonts w:ascii="Arial" w:eastAsia="Times New Roman" w:hAnsi="Arial" w:cs="Arial"/>
          <w:b/>
          <w:sz w:val="20"/>
          <w:szCs w:val="20"/>
        </w:rPr>
        <w:t xml:space="preserve"> </w:t>
      </w:r>
    </w:p>
    <w:p w:rsidR="00E3306C" w:rsidRPr="00E3306C" w:rsidRDefault="00E3306C" w:rsidP="00E3306C">
      <w:pPr>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For each Fund under the Platform a Contributors’ Committee shall be set up. The main role of each </w:t>
      </w:r>
      <w:proofErr w:type="gramStart"/>
      <w:r w:rsidRPr="00E3306C">
        <w:rPr>
          <w:rFonts w:ascii="Arial" w:eastAsia="Times New Roman" w:hAnsi="Arial" w:cs="Arial"/>
          <w:spacing w:val="-1"/>
          <w:sz w:val="20"/>
          <w:szCs w:val="20"/>
        </w:rPr>
        <w:t>Contributors’</w:t>
      </w:r>
      <w:proofErr w:type="gramEnd"/>
      <w:r w:rsidRPr="00E3306C">
        <w:rPr>
          <w:rFonts w:ascii="Arial" w:eastAsia="Times New Roman" w:hAnsi="Arial" w:cs="Arial"/>
          <w:spacing w:val="-1"/>
          <w:sz w:val="20"/>
          <w:szCs w:val="20"/>
        </w:rPr>
        <w:t xml:space="preserve"> Committee is to oversee activities under the respective Fund and to</w:t>
      </w:r>
      <w:r w:rsidRPr="00E3306C">
        <w:rPr>
          <w:rFonts w:ascii="Arial" w:eastAsia="Times New Roman" w:hAnsi="Arial" w:cs="Arial"/>
          <w:sz w:val="20"/>
          <w:szCs w:val="20"/>
        </w:rPr>
        <w:t xml:space="preserve"> approve specific operations supported through the Contributions made to such Fund</w:t>
      </w:r>
      <w:r w:rsidRPr="00E3306C">
        <w:rPr>
          <w:rFonts w:ascii="Arial" w:eastAsia="Times New Roman" w:hAnsi="Arial" w:cs="Arial"/>
          <w:spacing w:val="-1"/>
          <w:sz w:val="20"/>
          <w:szCs w:val="20"/>
        </w:rPr>
        <w:t xml:space="preserve">. </w:t>
      </w:r>
      <w:r w:rsidRPr="00E3306C">
        <w:rPr>
          <w:rFonts w:ascii="Arial" w:eastAsia="Times New Roman" w:hAnsi="Arial" w:cs="Arial"/>
          <w:spacing w:val="-1"/>
          <w:sz w:val="20"/>
          <w:szCs w:val="20"/>
        </w:rPr>
        <w:lastRenderedPageBreak/>
        <w:t xml:space="preserve">Decisions of each </w:t>
      </w:r>
      <w:proofErr w:type="gramStart"/>
      <w:r w:rsidRPr="00E3306C">
        <w:rPr>
          <w:rFonts w:ascii="Arial" w:eastAsia="Times New Roman" w:hAnsi="Arial" w:cs="Arial"/>
          <w:spacing w:val="-1"/>
          <w:sz w:val="20"/>
          <w:szCs w:val="20"/>
        </w:rPr>
        <w:t>Contributors’</w:t>
      </w:r>
      <w:proofErr w:type="gramEnd"/>
      <w:r w:rsidRPr="00E3306C">
        <w:rPr>
          <w:rFonts w:ascii="Arial" w:eastAsia="Times New Roman" w:hAnsi="Arial" w:cs="Arial"/>
          <w:spacing w:val="-1"/>
          <w:sz w:val="20"/>
          <w:szCs w:val="20"/>
        </w:rPr>
        <w:t xml:space="preserve"> Committee on operations shall be made either by tacit procedure or during meetings, as further described in Article 5.8 of these Platform Rules.</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roles and responsibilities of the Contributors’ Committee include the following:</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59"/>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approving proposed operations within 15 Business Days of their receipt on a tacit basis, as applicable in accordance with Article 5.8 of these Platform Rules;</w:t>
      </w:r>
    </w:p>
    <w:p w:rsidR="00E3306C" w:rsidRPr="00E3306C" w:rsidRDefault="00E3306C" w:rsidP="00E3306C">
      <w:pPr>
        <w:widowControl w:val="0"/>
        <w:spacing w:after="0" w:line="240" w:lineRule="auto"/>
        <w:ind w:left="1287"/>
        <w:jc w:val="both"/>
        <w:rPr>
          <w:rFonts w:ascii="Arial" w:eastAsia="Calibri" w:hAnsi="Arial" w:cs="Arial"/>
          <w:iCs/>
          <w:sz w:val="20"/>
          <w:szCs w:val="20"/>
          <w:lang w:val="en-US"/>
        </w:rPr>
      </w:pPr>
    </w:p>
    <w:p w:rsidR="00E3306C" w:rsidRPr="00E3306C" w:rsidRDefault="00E3306C" w:rsidP="00E85629">
      <w:pPr>
        <w:widowControl w:val="0"/>
        <w:numPr>
          <w:ilvl w:val="0"/>
          <w:numId w:val="59"/>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approving Third Party Financing;</w:t>
      </w:r>
    </w:p>
    <w:p w:rsidR="00E3306C" w:rsidRPr="00E3306C" w:rsidRDefault="00E3306C" w:rsidP="00E3306C">
      <w:pPr>
        <w:widowControl w:val="0"/>
        <w:spacing w:after="0" w:line="240" w:lineRule="auto"/>
        <w:rPr>
          <w:rFonts w:ascii="Arial" w:eastAsia="Calibri" w:hAnsi="Arial" w:cs="Arial"/>
          <w:iCs/>
          <w:sz w:val="20"/>
          <w:szCs w:val="20"/>
          <w:lang w:val="en-US"/>
        </w:rPr>
      </w:pPr>
    </w:p>
    <w:p w:rsidR="00E3306C" w:rsidRPr="00E3306C" w:rsidRDefault="00E3306C" w:rsidP="00E85629">
      <w:pPr>
        <w:widowControl w:val="0"/>
        <w:numPr>
          <w:ilvl w:val="0"/>
          <w:numId w:val="59"/>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approving redemption (to the Contributors) or reallocation (to another Fund) of remaining Contributions Paid in the relevant Fund upon its termination;</w:t>
      </w:r>
    </w:p>
    <w:p w:rsidR="00E3306C" w:rsidRPr="00E3306C" w:rsidRDefault="00E3306C" w:rsidP="00E3306C">
      <w:pPr>
        <w:widowControl w:val="0"/>
        <w:spacing w:after="0" w:line="240" w:lineRule="auto"/>
        <w:rPr>
          <w:rFonts w:ascii="Arial" w:eastAsia="Calibri" w:hAnsi="Arial" w:cs="Arial"/>
          <w:iCs/>
          <w:sz w:val="20"/>
          <w:szCs w:val="20"/>
          <w:lang w:val="en-US"/>
        </w:rPr>
      </w:pPr>
    </w:p>
    <w:p w:rsidR="00E3306C" w:rsidRPr="00E3306C" w:rsidRDefault="00E3306C" w:rsidP="00E85629">
      <w:pPr>
        <w:widowControl w:val="0"/>
        <w:numPr>
          <w:ilvl w:val="0"/>
          <w:numId w:val="59"/>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approving any amendment to the Fund Description, including any prolongation of the Fund;</w:t>
      </w:r>
    </w:p>
    <w:p w:rsidR="00E3306C" w:rsidRPr="00E3306C" w:rsidRDefault="00E3306C" w:rsidP="00E3306C">
      <w:pPr>
        <w:widowControl w:val="0"/>
        <w:spacing w:after="0" w:line="240" w:lineRule="auto"/>
        <w:rPr>
          <w:rFonts w:ascii="Arial" w:eastAsia="Calibri" w:hAnsi="Arial" w:cs="Arial"/>
          <w:iCs/>
          <w:sz w:val="20"/>
          <w:szCs w:val="20"/>
          <w:lang w:val="en-US"/>
        </w:rPr>
      </w:pPr>
    </w:p>
    <w:p w:rsidR="00E3306C" w:rsidRPr="00E3306C" w:rsidRDefault="00E3306C" w:rsidP="00E85629">
      <w:pPr>
        <w:widowControl w:val="0"/>
        <w:numPr>
          <w:ilvl w:val="0"/>
          <w:numId w:val="59"/>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 xml:space="preserve">approving minutes of the Contributors’ Committee meetings within </w:t>
      </w:r>
      <w:r w:rsidRPr="00E3306C">
        <w:rPr>
          <w:rFonts w:ascii="Arial" w:eastAsia="Calibri" w:hAnsi="Arial" w:cs="Arial"/>
          <w:iCs/>
          <w:sz w:val="20"/>
          <w:szCs w:val="20"/>
          <w:lang w:val="en-US"/>
        </w:rPr>
        <w:br/>
        <w:t>15 Business Days of their receipt;</w:t>
      </w:r>
    </w:p>
    <w:p w:rsidR="00E3306C" w:rsidRPr="00E3306C" w:rsidRDefault="00E3306C" w:rsidP="00E3306C">
      <w:pPr>
        <w:widowControl w:val="0"/>
        <w:spacing w:after="0" w:line="240" w:lineRule="auto"/>
        <w:rPr>
          <w:rFonts w:ascii="Arial" w:eastAsia="Calibri" w:hAnsi="Arial" w:cs="Arial"/>
          <w:iCs/>
          <w:sz w:val="20"/>
          <w:szCs w:val="20"/>
          <w:lang w:val="en-US"/>
        </w:rPr>
      </w:pPr>
    </w:p>
    <w:p w:rsidR="00E3306C" w:rsidRPr="00E3306C" w:rsidRDefault="00E3306C" w:rsidP="00E85629">
      <w:pPr>
        <w:widowControl w:val="0"/>
        <w:numPr>
          <w:ilvl w:val="0"/>
          <w:numId w:val="59"/>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 xml:space="preserve">reviewing reports on operations submitted by the Administrator within </w:t>
      </w:r>
      <w:r w:rsidRPr="00E3306C">
        <w:rPr>
          <w:rFonts w:ascii="Arial" w:eastAsia="Calibri" w:hAnsi="Arial" w:cs="Arial"/>
          <w:iCs/>
          <w:sz w:val="20"/>
          <w:szCs w:val="20"/>
          <w:lang w:val="en-US"/>
        </w:rPr>
        <w:br/>
        <w:t xml:space="preserve">30 Business Days of their receipt; </w:t>
      </w:r>
    </w:p>
    <w:p w:rsidR="00E3306C" w:rsidRPr="00E3306C" w:rsidRDefault="00E3306C" w:rsidP="00E3306C">
      <w:pPr>
        <w:widowControl w:val="0"/>
        <w:spacing w:after="0" w:line="240" w:lineRule="auto"/>
        <w:rPr>
          <w:rFonts w:ascii="Arial" w:eastAsia="Calibri" w:hAnsi="Arial" w:cs="Arial"/>
          <w:iCs/>
          <w:sz w:val="20"/>
          <w:szCs w:val="20"/>
          <w:lang w:val="en-US"/>
        </w:rPr>
      </w:pPr>
    </w:p>
    <w:p w:rsidR="00E3306C" w:rsidRPr="00E3306C" w:rsidRDefault="00E3306C" w:rsidP="00E85629">
      <w:pPr>
        <w:widowControl w:val="0"/>
        <w:numPr>
          <w:ilvl w:val="0"/>
          <w:numId w:val="59"/>
        </w:numPr>
        <w:spacing w:after="0" w:line="240" w:lineRule="auto"/>
        <w:jc w:val="both"/>
        <w:rPr>
          <w:rFonts w:ascii="Arial" w:eastAsia="Calibri" w:hAnsi="Arial" w:cs="Arial"/>
          <w:iCs/>
          <w:sz w:val="20"/>
          <w:szCs w:val="20"/>
          <w:lang w:val="en-US"/>
        </w:rPr>
      </w:pPr>
      <w:r w:rsidRPr="00E3306C">
        <w:rPr>
          <w:rFonts w:ascii="Arial" w:eastAsia="Calibri" w:hAnsi="Arial" w:cs="Arial"/>
          <w:iCs/>
          <w:sz w:val="20"/>
          <w:szCs w:val="20"/>
          <w:lang w:val="en-US"/>
        </w:rPr>
        <w:t>approving the consolidated financial statements submitted by the Administrator within 30 Business Days of their receipt; and</w:t>
      </w:r>
    </w:p>
    <w:p w:rsidR="00E3306C" w:rsidRPr="00E3306C" w:rsidRDefault="00E3306C" w:rsidP="00E3306C">
      <w:pPr>
        <w:widowControl w:val="0"/>
        <w:spacing w:after="0" w:line="240" w:lineRule="auto"/>
        <w:rPr>
          <w:rFonts w:ascii="Arial" w:eastAsia="Calibri" w:hAnsi="Arial" w:cs="Arial"/>
          <w:iCs/>
          <w:sz w:val="20"/>
          <w:szCs w:val="20"/>
          <w:lang w:val="en-US"/>
        </w:rPr>
      </w:pPr>
    </w:p>
    <w:p w:rsidR="00E3306C" w:rsidRPr="00E3306C" w:rsidRDefault="00E3306C" w:rsidP="00E85629">
      <w:pPr>
        <w:widowControl w:val="0"/>
        <w:numPr>
          <w:ilvl w:val="0"/>
          <w:numId w:val="59"/>
        </w:numPr>
        <w:spacing w:after="0" w:line="240" w:lineRule="auto"/>
        <w:jc w:val="both"/>
        <w:rPr>
          <w:rFonts w:ascii="Arial" w:eastAsia="Calibri" w:hAnsi="Arial" w:cs="Arial"/>
          <w:iCs/>
          <w:sz w:val="20"/>
          <w:szCs w:val="20"/>
          <w:lang w:val="en-US"/>
        </w:rPr>
      </w:pPr>
      <w:proofErr w:type="gramStart"/>
      <w:r w:rsidRPr="00E3306C">
        <w:rPr>
          <w:rFonts w:ascii="Arial" w:eastAsia="Calibri" w:hAnsi="Arial" w:cs="Arial"/>
          <w:iCs/>
          <w:sz w:val="20"/>
          <w:szCs w:val="20"/>
          <w:lang w:val="en-US"/>
        </w:rPr>
        <w:t>exercising</w:t>
      </w:r>
      <w:proofErr w:type="gramEnd"/>
      <w:r w:rsidRPr="00E3306C">
        <w:rPr>
          <w:rFonts w:ascii="Arial" w:eastAsia="Calibri" w:hAnsi="Arial" w:cs="Arial"/>
          <w:iCs/>
          <w:sz w:val="20"/>
          <w:szCs w:val="20"/>
          <w:lang w:val="en-US"/>
        </w:rPr>
        <w:t xml:space="preserve"> other functions that may be necessary from time to time to contribute to the achievement of the objectives of the Fund. </w:t>
      </w:r>
    </w:p>
    <w:p w:rsidR="00E3306C" w:rsidRPr="00E3306C" w:rsidRDefault="00E3306C" w:rsidP="00E3306C">
      <w:pPr>
        <w:widowControl w:val="0"/>
        <w:spacing w:after="0" w:line="240" w:lineRule="auto"/>
        <w:rPr>
          <w:rFonts w:ascii="Arial" w:eastAsia="Calibri" w:hAnsi="Arial" w:cs="Arial"/>
          <w:iCs/>
          <w:sz w:val="20"/>
          <w:szCs w:val="20"/>
          <w:lang w:val="en-US"/>
        </w:rPr>
      </w:pPr>
    </w:p>
    <w:p w:rsidR="00E3306C" w:rsidRPr="00E3306C" w:rsidRDefault="00E3306C" w:rsidP="00E3306C">
      <w:pPr>
        <w:widowControl w:val="0"/>
        <w:spacing w:after="0" w:line="276" w:lineRule="auto"/>
        <w:ind w:left="1287"/>
        <w:jc w:val="both"/>
        <w:rPr>
          <w:rFonts w:ascii="Arial" w:eastAsia="Calibri" w:hAnsi="Arial" w:cs="Arial"/>
          <w:iCs/>
          <w:sz w:val="20"/>
          <w:szCs w:val="20"/>
          <w:lang w:val="en-US"/>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5" w:name="_Toc498606484"/>
      <w:r w:rsidRPr="00E3306C">
        <w:rPr>
          <w:rFonts w:ascii="Arial" w:eastAsia="Times New Roman" w:hAnsi="Arial" w:cs="Arial"/>
          <w:b/>
          <w:sz w:val="20"/>
          <w:szCs w:val="20"/>
        </w:rPr>
        <w:t>Members of the Partnerships Committees and the Contributors’ Committees</w:t>
      </w:r>
      <w:bookmarkEnd w:id="35"/>
    </w:p>
    <w:p w:rsidR="00E3306C" w:rsidRPr="00E3306C" w:rsidRDefault="00E3306C" w:rsidP="00E3306C">
      <w:pPr>
        <w:widowControl w:val="0"/>
        <w:tabs>
          <w:tab w:val="left" w:pos="709"/>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pacing w:val="-1"/>
          <w:sz w:val="20"/>
          <w:szCs w:val="20"/>
        </w:rPr>
        <w:t xml:space="preserve">Each Contributor to a Fund is entitled to designate a member that shall represent such Contributor in the Partnerships Committee and the Contributors Committees. The Bank shall also be represented in the Partnerships Committee and in each of the Contributors’ Committees. </w:t>
      </w:r>
      <w:r w:rsidRPr="00E3306C">
        <w:rPr>
          <w:rFonts w:ascii="Arial" w:eastAsia="Times New Roman" w:hAnsi="Arial" w:cs="Arial"/>
          <w:sz w:val="20"/>
          <w:szCs w:val="20"/>
        </w:rPr>
        <w:t xml:space="preserve">Unless otherwise decided by the Bank and the Contributors Committees, Third Party Financing pursuant to Article 3.1 of these Platform Rules does not entitle the respective Third Parties to be represented in the </w:t>
      </w:r>
      <w:r w:rsidRPr="00E3306C">
        <w:rPr>
          <w:rFonts w:ascii="Arial" w:eastAsia="Times New Roman" w:hAnsi="Arial" w:cs="Arial"/>
          <w:spacing w:val="-1"/>
          <w:sz w:val="20"/>
          <w:szCs w:val="20"/>
        </w:rPr>
        <w:t>Partnerships Committees and the relevant Contributors’ Committee</w:t>
      </w:r>
      <w:r w:rsidRPr="00E3306C">
        <w:rPr>
          <w:rFonts w:ascii="Arial" w:eastAsia="Times New Roman" w:hAnsi="Arial" w:cs="Arial"/>
          <w:sz w:val="20"/>
          <w:szCs w:val="20"/>
        </w:rPr>
        <w:t xml:space="preserve"> and to attend their meetings.</w:t>
      </w: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Contributors shall each appoint a member and an alternate member (the later only participating in a meeting in the case of absence of the member) and communicate in writing their names and contact details to the Bank</w:t>
      </w:r>
      <w:r w:rsidRPr="00E3306C">
        <w:rPr>
          <w:rFonts w:ascii="Arial" w:eastAsia="Times New Roman" w:hAnsi="Arial" w:cs="Times New Roman"/>
          <w:sz w:val="20"/>
          <w:szCs w:val="20"/>
        </w:rPr>
        <w:t xml:space="preserve"> </w:t>
      </w:r>
      <w:r w:rsidRPr="00E3306C">
        <w:rPr>
          <w:rFonts w:ascii="Arial" w:eastAsia="Times New Roman" w:hAnsi="Arial" w:cs="Arial"/>
          <w:spacing w:val="-1"/>
          <w:sz w:val="20"/>
          <w:szCs w:val="20"/>
        </w:rPr>
        <w:t xml:space="preserve">within 30 Business Days following the execution of the Contribution Agreement. Each Contributor shall inform the Bank about a replacement of a member or an alternate within 30 Business Days of their appointment. Both the member and the alternate shall be authorised to exercise the Contributor’s rights in the Partnerships Committees and in each of the Contributors’ Committees. The member or the alternate, in the absence of the member, may be accompanied by no more than one advisory staff. </w:t>
      </w: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An individual may at the same time serve as a member or an alternate of more than one Contributor in the Partnerships Committees and/or each relevant </w:t>
      </w:r>
      <w:proofErr w:type="gramStart"/>
      <w:r w:rsidRPr="00E3306C">
        <w:rPr>
          <w:rFonts w:ascii="Arial" w:eastAsia="Times New Roman" w:hAnsi="Arial" w:cs="Arial"/>
          <w:spacing w:val="-1"/>
          <w:sz w:val="20"/>
          <w:szCs w:val="20"/>
        </w:rPr>
        <w:t>Contributors’</w:t>
      </w:r>
      <w:proofErr w:type="gramEnd"/>
      <w:r w:rsidRPr="00E3306C">
        <w:rPr>
          <w:rFonts w:ascii="Arial" w:eastAsia="Times New Roman" w:hAnsi="Arial" w:cs="Arial"/>
          <w:spacing w:val="-1"/>
          <w:sz w:val="20"/>
          <w:szCs w:val="20"/>
        </w:rPr>
        <w:t xml:space="preserve"> Committee subject to the non-objection of the Bank. </w:t>
      </w: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No voting rights shall be granted to other persons than the designated members and alternates.</w:t>
      </w: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lastRenderedPageBreak/>
        <w:t>The number of the Bank’s representatives attending the meeting of the Partnerships Committee and the Contributors’ Committees shall not be limited.</w:t>
      </w: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If the European Commission becomes a Contributor to any of the Funds under the Platform, it shall be treated, for the purposes of these Platform Rules, as any other Contributor.</w:t>
      </w: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Each Partnerships Committee and each </w:t>
      </w:r>
      <w:proofErr w:type="gramStart"/>
      <w:r w:rsidRPr="00E3306C">
        <w:rPr>
          <w:rFonts w:ascii="Arial" w:eastAsia="Times New Roman" w:hAnsi="Arial" w:cs="Arial"/>
          <w:spacing w:val="-1"/>
          <w:sz w:val="20"/>
          <w:szCs w:val="20"/>
        </w:rPr>
        <w:t>Contributors’</w:t>
      </w:r>
      <w:proofErr w:type="gramEnd"/>
      <w:r w:rsidRPr="00E3306C">
        <w:rPr>
          <w:rFonts w:ascii="Arial" w:eastAsia="Times New Roman" w:hAnsi="Arial" w:cs="Arial"/>
          <w:spacing w:val="-1"/>
          <w:sz w:val="20"/>
          <w:szCs w:val="20"/>
        </w:rPr>
        <w:t xml:space="preserve"> Committee shall have a chairperson appointed by the EIB within 15 Business Days prior to the first scheduled meeting of such Partnerships Committee and each Contributors’ Committee or prior to the submission of first proposals for decision by the tacit procedure, as applicable. Such an appointment shall be communicated by the EIB to all the Contributors. A chairperson may be replaced by the EIB at its sole discretion at any time. The chairperson may invite representatives of governments, other institutions and entities to attend specific agenda items of meetings of the Partnerships Committees or the Contributors’ Committees as observers. </w:t>
      </w: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1571"/>
        </w:tabs>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6" w:name="_Toc498606485"/>
      <w:r w:rsidRPr="00E3306C">
        <w:rPr>
          <w:rFonts w:ascii="Arial" w:eastAsia="Times New Roman" w:hAnsi="Arial" w:cs="Arial"/>
          <w:b/>
          <w:sz w:val="20"/>
          <w:szCs w:val="20"/>
        </w:rPr>
        <w:t>Meetings and conferences</w:t>
      </w:r>
      <w:bookmarkEnd w:id="36"/>
    </w:p>
    <w:p w:rsidR="00E3306C" w:rsidRPr="00E3306C" w:rsidRDefault="00E3306C" w:rsidP="00E3306C">
      <w:pPr>
        <w:widowControl w:val="0"/>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Meetings of the Partnerships Committees and the Contributors’ Committees that may take place from time to time shall be organised in the Bank’s headquarters in Luxembourg, or in such other place as may be indicated by the Bank.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It is foreseen that an annual conference shall be organised once per annum, open for all Contributors and aimed at promoting the activities under the Funds and creating an opportunity for fund-raising.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Concurrently with such an annual conference, the Partnerships Committees shall meet within thematic and geographical windows, with the aim to discussing and advising on strategic issues, overall orientations and priorities. Contributors Committees shall meet on a needs be basis either physically or via video conference.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7" w:name="_Toc498606486"/>
      <w:r w:rsidRPr="00E3306C">
        <w:rPr>
          <w:rFonts w:ascii="Arial" w:eastAsia="Times New Roman" w:hAnsi="Arial" w:cs="Arial"/>
          <w:b/>
          <w:sz w:val="20"/>
          <w:szCs w:val="20"/>
        </w:rPr>
        <w:t>Convening power</w:t>
      </w:r>
      <w:bookmarkEnd w:id="37"/>
    </w:p>
    <w:p w:rsidR="00E3306C" w:rsidRPr="00E3306C" w:rsidRDefault="00E3306C" w:rsidP="00E3306C">
      <w:pPr>
        <w:widowControl w:val="0"/>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chairperson of each </w:t>
      </w:r>
      <w:proofErr w:type="gramStart"/>
      <w:r w:rsidRPr="00E3306C">
        <w:rPr>
          <w:rFonts w:ascii="Arial" w:eastAsia="Times New Roman" w:hAnsi="Arial" w:cs="Arial"/>
          <w:sz w:val="20"/>
          <w:szCs w:val="20"/>
        </w:rPr>
        <w:t>Contributors’</w:t>
      </w:r>
      <w:proofErr w:type="gramEnd"/>
      <w:r w:rsidRPr="00E3306C">
        <w:rPr>
          <w:rFonts w:ascii="Arial" w:eastAsia="Times New Roman" w:hAnsi="Arial" w:cs="Arial"/>
          <w:sz w:val="20"/>
          <w:szCs w:val="20"/>
        </w:rPr>
        <w:t xml:space="preserve"> Committee may convene meetings at any time at his own initiative or if so decided in a previous meeting of the Contributors’ Committee, or at the request of the Contributors to the relevant Fund, whose Contributions Paid account for not less than one-third of the aggregate amount of all Contributions Paid in the relevant Fund. The Contributors’ Committees may conduct business electronically via email or with the use of other devices or services that may be indicated by the Bank and made available to the Contributors.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8" w:name="_Toc498606487"/>
      <w:r w:rsidRPr="00E3306C">
        <w:rPr>
          <w:rFonts w:ascii="Arial" w:eastAsia="Times New Roman" w:hAnsi="Arial" w:cs="Arial"/>
          <w:b/>
          <w:sz w:val="20"/>
          <w:szCs w:val="20"/>
        </w:rPr>
        <w:t>Decision-making process</w:t>
      </w:r>
      <w:bookmarkEnd w:id="38"/>
      <w:r w:rsidRPr="00E3306C">
        <w:rPr>
          <w:rFonts w:ascii="Arial" w:eastAsia="Times New Roman" w:hAnsi="Arial" w:cs="Arial"/>
          <w:b/>
          <w:sz w:val="20"/>
          <w:szCs w:val="20"/>
        </w:rPr>
        <w:t xml:space="preserve"> </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Unless otherwise agreed in the Fund Description, decisions of the Contributors’ Committees are made as follows: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85629">
      <w:pPr>
        <w:numPr>
          <w:ilvl w:val="0"/>
          <w:numId w:val="60"/>
        </w:numPr>
        <w:spacing w:after="0" w:line="276" w:lineRule="auto"/>
        <w:jc w:val="both"/>
        <w:rPr>
          <w:rFonts w:ascii="Arial" w:eastAsia="Times New Roman" w:hAnsi="Arial" w:cs="Arial"/>
          <w:sz w:val="20"/>
          <w:szCs w:val="20"/>
        </w:rPr>
      </w:pPr>
      <w:proofErr w:type="gramStart"/>
      <w:r w:rsidRPr="00E3306C">
        <w:rPr>
          <w:rFonts w:ascii="Arial" w:eastAsia="Times New Roman" w:hAnsi="Arial" w:cs="Arial"/>
          <w:sz w:val="20"/>
          <w:szCs w:val="20"/>
        </w:rPr>
        <w:t>during</w:t>
      </w:r>
      <w:proofErr w:type="gramEnd"/>
      <w:r w:rsidRPr="00E3306C">
        <w:rPr>
          <w:rFonts w:ascii="Arial" w:eastAsia="Times New Roman" w:hAnsi="Arial" w:cs="Arial"/>
          <w:sz w:val="20"/>
          <w:szCs w:val="20"/>
        </w:rPr>
        <w:t xml:space="preserve"> meetings, audio- or video conference meetings. Decisions taken during meetings are deemed binding if adopted by consensus. If no consensus can be reached, decisions can only be approved by Contributors representing at least: </w:t>
      </w:r>
    </w:p>
    <w:p w:rsidR="00E3306C" w:rsidRPr="00E3306C" w:rsidRDefault="00E3306C" w:rsidP="00E3306C">
      <w:pPr>
        <w:spacing w:after="0" w:line="276" w:lineRule="auto"/>
        <w:ind w:left="720"/>
        <w:jc w:val="both"/>
        <w:rPr>
          <w:rFonts w:ascii="Arial" w:eastAsia="Times New Roman" w:hAnsi="Arial" w:cs="Arial"/>
          <w:sz w:val="20"/>
          <w:szCs w:val="20"/>
        </w:rPr>
      </w:pPr>
    </w:p>
    <w:p w:rsidR="00E3306C" w:rsidRPr="00E3306C" w:rsidRDefault="00E3306C" w:rsidP="00E85629">
      <w:pPr>
        <w:numPr>
          <w:ilvl w:val="0"/>
          <w:numId w:val="61"/>
        </w:numPr>
        <w:spacing w:after="0" w:line="276" w:lineRule="auto"/>
        <w:ind w:hanging="578"/>
        <w:jc w:val="both"/>
        <w:rPr>
          <w:rFonts w:ascii="Arial" w:eastAsia="Times New Roman" w:hAnsi="Arial" w:cs="Arial"/>
          <w:sz w:val="20"/>
          <w:szCs w:val="20"/>
        </w:rPr>
      </w:pPr>
      <w:r w:rsidRPr="00E3306C">
        <w:rPr>
          <w:rFonts w:ascii="Arial" w:eastAsia="Times New Roman" w:hAnsi="Arial" w:cs="Arial"/>
          <w:sz w:val="20"/>
          <w:szCs w:val="20"/>
        </w:rPr>
        <w:lastRenderedPageBreak/>
        <w:t xml:space="preserve">2/3 of the total amount of the Contributions Paid actually received by the Bank since the inception of the Fund from the Contributors present or represented at such a meeting; and </w:t>
      </w:r>
    </w:p>
    <w:p w:rsidR="00E3306C" w:rsidRPr="00E3306C" w:rsidRDefault="00E3306C" w:rsidP="00E3306C">
      <w:pPr>
        <w:spacing w:after="0" w:line="276" w:lineRule="auto"/>
        <w:ind w:left="1287"/>
        <w:jc w:val="both"/>
        <w:rPr>
          <w:rFonts w:ascii="Arial" w:eastAsia="Times New Roman" w:hAnsi="Arial" w:cs="Arial"/>
          <w:sz w:val="20"/>
          <w:szCs w:val="20"/>
        </w:rPr>
      </w:pPr>
    </w:p>
    <w:p w:rsidR="00E3306C" w:rsidRPr="00E3306C" w:rsidRDefault="00E3306C" w:rsidP="00E85629">
      <w:pPr>
        <w:numPr>
          <w:ilvl w:val="0"/>
          <w:numId w:val="61"/>
        </w:numPr>
        <w:spacing w:after="0" w:line="276" w:lineRule="auto"/>
        <w:ind w:hanging="578"/>
        <w:jc w:val="both"/>
        <w:rPr>
          <w:rFonts w:ascii="Arial" w:eastAsia="Times New Roman" w:hAnsi="Arial" w:cs="Arial"/>
          <w:sz w:val="20"/>
          <w:szCs w:val="20"/>
        </w:rPr>
      </w:pPr>
      <w:r w:rsidRPr="00E3306C">
        <w:rPr>
          <w:rFonts w:ascii="Arial" w:eastAsia="Times New Roman" w:hAnsi="Arial" w:cs="Arial"/>
          <w:sz w:val="20"/>
          <w:szCs w:val="20"/>
        </w:rPr>
        <w:t>one-half plus one of the total number of Contributors to the Fund;</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roofErr w:type="gramStart"/>
      <w:r w:rsidRPr="00E3306C">
        <w:rPr>
          <w:rFonts w:ascii="Arial" w:eastAsia="Times New Roman" w:hAnsi="Arial" w:cs="Arial"/>
          <w:sz w:val="20"/>
          <w:szCs w:val="20"/>
        </w:rPr>
        <w:t>or</w:t>
      </w:r>
      <w:proofErr w:type="gramEnd"/>
      <w:r w:rsidRPr="00E3306C">
        <w:rPr>
          <w:rFonts w:ascii="Arial" w:eastAsia="Times New Roman" w:hAnsi="Arial" w:cs="Arial"/>
          <w:sz w:val="20"/>
          <w:szCs w:val="20"/>
        </w:rPr>
        <w:t xml:space="preserve"> </w:t>
      </w: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 </w:t>
      </w:r>
    </w:p>
    <w:p w:rsidR="00E3306C" w:rsidRPr="00E3306C" w:rsidRDefault="00E3306C" w:rsidP="00E3306C">
      <w:pPr>
        <w:spacing w:after="0" w:line="276" w:lineRule="auto"/>
        <w:ind w:left="851" w:hanging="425"/>
        <w:jc w:val="both"/>
        <w:rPr>
          <w:rFonts w:ascii="Arial" w:eastAsia="Times New Roman" w:hAnsi="Arial" w:cs="Arial"/>
          <w:sz w:val="20"/>
          <w:szCs w:val="20"/>
        </w:rPr>
      </w:pPr>
      <w:r w:rsidRPr="00E3306C">
        <w:rPr>
          <w:rFonts w:ascii="Arial" w:eastAsia="Times New Roman" w:hAnsi="Arial" w:cs="Arial"/>
          <w:sz w:val="20"/>
          <w:szCs w:val="20"/>
        </w:rPr>
        <w:t xml:space="preserve">b) </w:t>
      </w:r>
      <w:r w:rsidRPr="00E3306C">
        <w:rPr>
          <w:rFonts w:ascii="Arial" w:eastAsia="Times New Roman" w:hAnsi="Arial" w:cs="Arial"/>
          <w:sz w:val="20"/>
          <w:szCs w:val="20"/>
        </w:rPr>
        <w:tab/>
      </w:r>
      <w:proofErr w:type="gramStart"/>
      <w:r w:rsidRPr="00E3306C">
        <w:rPr>
          <w:rFonts w:ascii="Arial" w:eastAsia="Times New Roman" w:hAnsi="Arial" w:cs="Arial"/>
          <w:sz w:val="20"/>
          <w:szCs w:val="20"/>
        </w:rPr>
        <w:t>in</w:t>
      </w:r>
      <w:proofErr w:type="gramEnd"/>
      <w:r w:rsidRPr="00E3306C">
        <w:rPr>
          <w:rFonts w:ascii="Arial" w:eastAsia="Times New Roman" w:hAnsi="Arial" w:cs="Arial"/>
          <w:sz w:val="20"/>
          <w:szCs w:val="20"/>
        </w:rPr>
        <w:t xml:space="preserve"> writing, through a tacit procedure where the Contributors shall be given 15 Business Days to vote following the receipt of the draft decision and the corresponding documents. Written procedure requests may be submitted, with corresponding documentation, at any time. Such requests are deemed approved unless Contributors representing more than 1/3 of the total amount of the Contributions Paid to the Fund reject the proposed decision. The Chairperson shall inform the members and alternates of each Contributors’ Committees of the respective outcome of the written procedure at the next meeting of the Contributors’ Committee and in cases where no meeting is foreseen to take place within </w:t>
      </w:r>
      <w:r w:rsidRPr="00E3306C">
        <w:rPr>
          <w:rFonts w:ascii="Arial" w:eastAsia="Times New Roman" w:hAnsi="Arial" w:cs="Arial"/>
          <w:sz w:val="20"/>
          <w:szCs w:val="20"/>
        </w:rPr>
        <w:br/>
        <w:t xml:space="preserve">90 Business Days following the adoption of the decision, the Bank shall inform the Contributors in writing within 30 Business Days following the adoption of the decision. Rejected decision by way of written procedure shall be discussed at the next meeting of the Contributors’ Committee. In exceptional circumstances, the </w:t>
      </w:r>
      <w:r w:rsidRPr="00E3306C">
        <w:rPr>
          <w:rFonts w:ascii="Arial" w:eastAsia="Times New Roman" w:hAnsi="Arial" w:cs="Arial"/>
          <w:sz w:val="20"/>
          <w:szCs w:val="20"/>
        </w:rPr>
        <w:br/>
        <w:t>15 Business Days period for tacit approval may be shortened by the chairperson in duly justified cases but in any case shall not be shorter than 5 Business Days.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In relation to each Fund, Contributors representing not less than (</w:t>
      </w:r>
      <w:proofErr w:type="spellStart"/>
      <w:r w:rsidRPr="00E3306C">
        <w:rPr>
          <w:rFonts w:ascii="Arial" w:eastAsia="Times New Roman" w:hAnsi="Arial" w:cs="Arial"/>
          <w:sz w:val="20"/>
          <w:szCs w:val="20"/>
        </w:rPr>
        <w:t>i</w:t>
      </w:r>
      <w:proofErr w:type="spellEnd"/>
      <w:r w:rsidRPr="00E3306C">
        <w:rPr>
          <w:rFonts w:ascii="Arial" w:eastAsia="Times New Roman" w:hAnsi="Arial" w:cs="Arial"/>
          <w:sz w:val="20"/>
          <w:szCs w:val="20"/>
        </w:rPr>
        <w:t>) one-half plus one, of the Contributors who have entered into a Contribution Agreement with the Bank relating to that Fund and (ii) one-half plus 1% of the aggregate amount of all Contributions Paid in relation to that Fund since its inception, shall constitute a quorum at meetings of the relevant Contributors’ Committee.</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Representatives and alternates shall notify the Bank in writing of any comments or requests for further information and of any potential </w:t>
      </w:r>
      <w:r w:rsidRPr="00E3306C">
        <w:rPr>
          <w:rFonts w:ascii="Arial" w:eastAsia="Times New Roman" w:hAnsi="Arial" w:cs="Arial"/>
          <w:spacing w:val="-1"/>
          <w:sz w:val="20"/>
          <w:szCs w:val="20"/>
        </w:rPr>
        <w:t>conflict of interest with regard to one or more points on the agenda</w:t>
      </w:r>
      <w:r w:rsidRPr="00E3306C">
        <w:rPr>
          <w:rFonts w:ascii="Arial" w:eastAsia="Times New Roman" w:hAnsi="Arial" w:cs="Arial"/>
          <w:sz w:val="20"/>
          <w:szCs w:val="20"/>
        </w:rPr>
        <w:t>, at least 5 Business Days before the date of the meeting. They shall withdraw from the voting on the items in case of which the potential conflict of interest has been identified.</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Calibri" w:hAnsi="Arial" w:cs="Arial"/>
          <w:iCs/>
          <w:sz w:val="20"/>
          <w:szCs w:val="20"/>
        </w:rPr>
      </w:pPr>
      <w:r w:rsidRPr="00E3306C">
        <w:rPr>
          <w:rFonts w:ascii="Arial" w:eastAsia="Calibri" w:hAnsi="Arial" w:cs="Arial"/>
          <w:iCs/>
          <w:sz w:val="20"/>
          <w:szCs w:val="20"/>
        </w:rPr>
        <w:t>If a Contributor identifies that it has a potential conflict of interest in relation to a request for a decision to be taken by written procedure, it shall inform the chairperson of that potential conflict of interest. The chairperson shall decide whether or not the Contributor in question shall be permitted to vote on the written procedure and may decide that the decision must be submitted to a meeting of Contributors.</w:t>
      </w:r>
    </w:p>
    <w:p w:rsidR="00E3306C" w:rsidRPr="00E3306C" w:rsidRDefault="00E3306C" w:rsidP="00E3306C">
      <w:pPr>
        <w:spacing w:after="0" w:line="240" w:lineRule="auto"/>
        <w:jc w:val="both"/>
        <w:rPr>
          <w:rFonts w:ascii="Arial" w:eastAsia="Times New Roman" w:hAnsi="Arial" w:cs="Arial"/>
          <w:sz w:val="20"/>
          <w:szCs w:val="20"/>
        </w:rPr>
      </w:pPr>
      <w:r w:rsidRPr="00E3306C">
        <w:rPr>
          <w:rFonts w:ascii="Arial" w:eastAsia="Times New Roman" w:hAnsi="Arial" w:cs="Arial"/>
          <w:sz w:val="20"/>
          <w:szCs w:val="20"/>
        </w:rPr>
        <w:t xml:space="preserve">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39" w:name="_Toc498606488"/>
      <w:r w:rsidRPr="00E3306C">
        <w:rPr>
          <w:rFonts w:ascii="Arial" w:eastAsia="Times New Roman" w:hAnsi="Arial" w:cs="Arial"/>
          <w:b/>
          <w:sz w:val="20"/>
          <w:szCs w:val="20"/>
        </w:rPr>
        <w:t>Agenda and documentation</w:t>
      </w:r>
      <w:bookmarkEnd w:id="39"/>
      <w:r w:rsidRPr="00E3306C">
        <w:rPr>
          <w:rFonts w:ascii="Arial" w:eastAsia="Times New Roman" w:hAnsi="Arial" w:cs="Arial"/>
          <w:b/>
          <w:sz w:val="20"/>
          <w:szCs w:val="20"/>
        </w:rPr>
        <w:t xml:space="preserve"> </w:t>
      </w:r>
    </w:p>
    <w:p w:rsidR="00E3306C" w:rsidRPr="00E3306C" w:rsidRDefault="00E3306C" w:rsidP="00E3306C">
      <w:pPr>
        <w:widowControl w:val="0"/>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Prior to any meeting of the Contributors’ Committee, the Administrator shall prepare an agenda and relevant documentation and provide them to each Contributor’s designated member and alternate in electronic form 15 Business Days prior to the meeting.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Times New Roman" w:hAnsi="Arial" w:cs="Arial"/>
          <w:b/>
          <w:sz w:val="20"/>
          <w:szCs w:val="20"/>
        </w:rPr>
      </w:pPr>
      <w:bookmarkStart w:id="40" w:name="_Toc498606489"/>
      <w:r w:rsidRPr="00E3306C">
        <w:rPr>
          <w:rFonts w:ascii="Arial" w:eastAsia="Times New Roman" w:hAnsi="Arial" w:cs="Arial"/>
          <w:b/>
          <w:sz w:val="20"/>
          <w:szCs w:val="20"/>
        </w:rPr>
        <w:t>Minutes and disclosures</w:t>
      </w:r>
      <w:bookmarkEnd w:id="40"/>
      <w:r w:rsidRPr="00E3306C">
        <w:rPr>
          <w:rFonts w:ascii="Arial" w:eastAsia="Times New Roman" w:hAnsi="Arial" w:cs="Arial"/>
          <w:b/>
          <w:sz w:val="20"/>
          <w:szCs w:val="20"/>
        </w:rPr>
        <w:t xml:space="preserve"> </w:t>
      </w:r>
    </w:p>
    <w:p w:rsidR="00E3306C" w:rsidRPr="00E3306C" w:rsidRDefault="00E3306C" w:rsidP="00E3306C">
      <w:pPr>
        <w:widowControl w:val="0"/>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lastRenderedPageBreak/>
        <w:t xml:space="preserve">Issues discussed during the Contributors’ Committee meeting and decisions made shall be recorded in the minutes of the meeting prepared by the Administrator. Draft minutes are circulated by the Administrator within 30 Business Days after the meeting to each member and alternate, for approval and/or comments, if any. Should amendments be requested by Contributors, the Administrator shall prepare and distribute final minutes for approval within 15 Business Days to all members and alternates of the Contributors’ Committee.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1594"/>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In case of disagreements that cannot be resolved, the proposed amendment to the minutes shall be annexed to the minutes.</w:t>
      </w:r>
      <w:r w:rsidRPr="00E3306C">
        <w:rPr>
          <w:rFonts w:ascii="Arial" w:eastAsia="Times New Roman" w:hAnsi="Arial" w:cs="Times New Roman"/>
          <w:sz w:val="20"/>
          <w:szCs w:val="20"/>
        </w:rPr>
        <w:t xml:space="preserve"> </w:t>
      </w:r>
      <w:r w:rsidRPr="00E3306C">
        <w:rPr>
          <w:rFonts w:ascii="Arial" w:eastAsia="Times New Roman" w:hAnsi="Arial" w:cs="Arial"/>
          <w:sz w:val="20"/>
          <w:szCs w:val="20"/>
        </w:rPr>
        <w:t xml:space="preserve">The minutes shall, as a minimum, state the time and venue of the meeting, as well as the participants, the proceedings and the decisions adopted. If a decision is not unanimous, it shall be stated who voted for and who voted against. Minutes shall be signed by the Chairman. Minutes, shall, unless the contrary is proved, be conclusive evidence of the proceedings at a meeting. </w:t>
      </w:r>
    </w:p>
    <w:p w:rsidR="00E3306C" w:rsidRPr="00E3306C" w:rsidRDefault="00E3306C" w:rsidP="00E3306C">
      <w:pPr>
        <w:widowControl w:val="0"/>
        <w:tabs>
          <w:tab w:val="left" w:pos="1594"/>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1594"/>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Verdana" w:hAnsi="Arial" w:cs="Arial"/>
          <w:b/>
          <w:sz w:val="20"/>
          <w:szCs w:val="20"/>
        </w:rPr>
      </w:pPr>
      <w:bookmarkStart w:id="41" w:name="_Toc498606490"/>
      <w:r w:rsidRPr="00E3306C">
        <w:rPr>
          <w:rFonts w:ascii="Arial" w:eastAsia="Verdana" w:hAnsi="Arial" w:cs="Arial"/>
          <w:b/>
          <w:sz w:val="20"/>
          <w:szCs w:val="20"/>
        </w:rPr>
        <w:t>Correspondence</w:t>
      </w:r>
      <w:bookmarkEnd w:id="41"/>
    </w:p>
    <w:p w:rsidR="00E3306C" w:rsidRPr="00E3306C" w:rsidRDefault="00E3306C" w:rsidP="00E3306C">
      <w:pPr>
        <w:widowControl w:val="0"/>
        <w:spacing w:after="0" w:line="276" w:lineRule="auto"/>
        <w:jc w:val="both"/>
        <w:rPr>
          <w:rFonts w:ascii="Arial" w:eastAsia="Verdana" w:hAnsi="Arial" w:cs="Arial"/>
          <w:b/>
          <w:bCs/>
          <w:spacing w:val="-1"/>
          <w:sz w:val="20"/>
          <w:szCs w:val="20"/>
        </w:rPr>
      </w:pP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Correspondence concerning the meetings shall be addressed to the Administrator. All notices, correspondence or documents to be transmitted pursuant to these Platform Rules may be transmitted using electronic mail or delivered via standard mail.  </w:t>
      </w: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Verdana" w:hAnsi="Arial" w:cs="Arial"/>
          <w:b/>
          <w:sz w:val="20"/>
          <w:szCs w:val="20"/>
        </w:rPr>
      </w:pPr>
      <w:bookmarkStart w:id="42" w:name="_Toc498606491"/>
      <w:r w:rsidRPr="00E3306C">
        <w:rPr>
          <w:rFonts w:ascii="Arial" w:eastAsia="Verdana" w:hAnsi="Arial" w:cs="Arial"/>
          <w:b/>
          <w:sz w:val="20"/>
          <w:szCs w:val="20"/>
        </w:rPr>
        <w:t>Confidentiality</w:t>
      </w:r>
      <w:bookmarkEnd w:id="42"/>
      <w:r w:rsidRPr="00E3306C">
        <w:rPr>
          <w:rFonts w:ascii="Arial" w:eastAsia="Verdana" w:hAnsi="Arial" w:cs="Arial"/>
          <w:b/>
          <w:sz w:val="20"/>
          <w:szCs w:val="20"/>
        </w:rPr>
        <w:t xml:space="preserve"> </w:t>
      </w:r>
    </w:p>
    <w:p w:rsidR="00E3306C" w:rsidRPr="00E3306C" w:rsidRDefault="00E3306C" w:rsidP="00E3306C">
      <w:pPr>
        <w:widowControl w:val="0"/>
        <w:spacing w:after="0" w:line="276" w:lineRule="auto"/>
        <w:jc w:val="both"/>
        <w:rPr>
          <w:rFonts w:ascii="Arial" w:eastAsia="Verdana" w:hAnsi="Arial" w:cs="Arial"/>
          <w:b/>
          <w:bCs/>
          <w:spacing w:val="-1"/>
          <w:sz w:val="20"/>
          <w:szCs w:val="20"/>
        </w:rPr>
      </w:pP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Any persons attending Partnerships or Contributors’ Committees’ meetings shall be required to observe the confidentiality of the Committees’ work and deliberations. They shall not divulge any confidential information coming to their knowledge during the performance of their duties to persons outside the Bank or the Partnerships or Contributors’ Committees other than to persons assisting them in the performance of their duties, provided that such persons are subject to the equivalent duty of confidentiality. Documents relating to such work and deliberations shall be for the use of those to whom they are addressed, who shall be responsible for their safekeeping and the preservation of their confidentiality.</w:t>
      </w: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minutes of meetings of Contributors, and decisions taken by written procedure, shall be considered confidential; however, the Bank or the chairperson of any Contributors’ Committee may publish or disclose decisions taken by the Contributors.</w:t>
      </w: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2"/>
        </w:numPr>
        <w:spacing w:after="0" w:line="276" w:lineRule="auto"/>
        <w:ind w:left="567" w:hanging="567"/>
        <w:jc w:val="both"/>
        <w:rPr>
          <w:rFonts w:ascii="Arial" w:eastAsia="Verdana" w:hAnsi="Arial" w:cs="Arial"/>
          <w:b/>
          <w:sz w:val="20"/>
          <w:szCs w:val="20"/>
        </w:rPr>
      </w:pPr>
      <w:bookmarkStart w:id="43" w:name="_Toc498606492"/>
      <w:r w:rsidRPr="00E3306C">
        <w:rPr>
          <w:rFonts w:ascii="Arial" w:eastAsia="Verdana" w:hAnsi="Arial" w:cs="Arial"/>
          <w:b/>
          <w:sz w:val="20"/>
          <w:szCs w:val="20"/>
        </w:rPr>
        <w:t>Remuneration</w:t>
      </w:r>
      <w:bookmarkEnd w:id="43"/>
    </w:p>
    <w:p w:rsidR="00E3306C" w:rsidRPr="00E3306C" w:rsidRDefault="00E3306C" w:rsidP="00E3306C">
      <w:pPr>
        <w:widowControl w:val="0"/>
        <w:spacing w:after="0" w:line="276" w:lineRule="auto"/>
        <w:jc w:val="both"/>
        <w:rPr>
          <w:rFonts w:ascii="Arial" w:eastAsia="Verdana" w:hAnsi="Arial" w:cs="Arial"/>
          <w:b/>
          <w:bCs/>
          <w:spacing w:val="-1"/>
          <w:sz w:val="20"/>
          <w:szCs w:val="20"/>
        </w:rPr>
      </w:pP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r w:rsidRPr="00E3306C">
        <w:rPr>
          <w:rFonts w:ascii="Arial" w:eastAsia="Verdana" w:hAnsi="Arial" w:cs="Arial"/>
          <w:bCs/>
          <w:spacing w:val="-1"/>
          <w:sz w:val="20"/>
          <w:szCs w:val="20"/>
        </w:rPr>
        <w:t>Contributors</w:t>
      </w:r>
      <w:r w:rsidRPr="00E3306C">
        <w:rPr>
          <w:rFonts w:ascii="Arial" w:eastAsia="Times New Roman" w:hAnsi="Arial" w:cs="Arial"/>
          <w:sz w:val="20"/>
          <w:szCs w:val="20"/>
        </w:rPr>
        <w:t xml:space="preserve"> do not receive remuneration and shall cover their own costs of participation unless otherwise decided in relation to any Fund by the Contributors of that Fund.</w:t>
      </w: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873"/>
        </w:tabs>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color w:val="0070C0"/>
          <w:sz w:val="20"/>
          <w:szCs w:val="20"/>
        </w:rPr>
        <w:br/>
      </w:r>
      <w:bookmarkStart w:id="44" w:name="_Toc498606493"/>
      <w:r w:rsidRPr="00E3306C">
        <w:rPr>
          <w:rFonts w:ascii="Arial" w:eastAsia="Verdana" w:hAnsi="Arial" w:cs="Arial"/>
          <w:b/>
          <w:color w:val="0070C0"/>
          <w:sz w:val="20"/>
          <w:szCs w:val="20"/>
        </w:rPr>
        <w:t xml:space="preserve">ARTICLE </w:t>
      </w:r>
      <w:proofErr w:type="gramStart"/>
      <w:r w:rsidRPr="00E3306C">
        <w:rPr>
          <w:rFonts w:ascii="Arial" w:eastAsia="Verdana" w:hAnsi="Arial" w:cs="Arial"/>
          <w:b/>
          <w:color w:val="0070C0"/>
          <w:sz w:val="20"/>
          <w:szCs w:val="20"/>
        </w:rPr>
        <w:t>6</w:t>
      </w:r>
      <w:r w:rsidRPr="00E3306C">
        <w:rPr>
          <w:rFonts w:ascii="Arial" w:eastAsia="Verdana" w:hAnsi="Arial" w:cs="Arial"/>
          <w:b/>
          <w:color w:val="0070C0"/>
          <w:sz w:val="20"/>
          <w:szCs w:val="20"/>
        </w:rPr>
        <w:br/>
        <w:t>APPROVAL PROCESS</w:t>
      </w:r>
      <w:proofErr w:type="gramEnd"/>
      <w:r w:rsidRPr="00E3306C">
        <w:rPr>
          <w:rFonts w:ascii="Arial" w:eastAsia="Verdana" w:hAnsi="Arial" w:cs="Arial"/>
          <w:b/>
          <w:color w:val="0070C0"/>
          <w:sz w:val="20"/>
          <w:szCs w:val="20"/>
        </w:rPr>
        <w:t xml:space="preserve"> OF OPERATIONS</w:t>
      </w:r>
      <w:bookmarkEnd w:id="44"/>
    </w:p>
    <w:p w:rsidR="00E3306C" w:rsidRPr="00E3306C" w:rsidRDefault="00E3306C" w:rsidP="00E3306C">
      <w:pPr>
        <w:widowControl w:val="0"/>
        <w:tabs>
          <w:tab w:val="left" w:pos="709"/>
        </w:tabs>
        <w:spacing w:after="0" w:line="276" w:lineRule="auto"/>
        <w:jc w:val="both"/>
        <w:rPr>
          <w:rFonts w:ascii="Arial" w:eastAsia="Times New Roman" w:hAnsi="Arial" w:cs="Arial"/>
          <w:b/>
          <w:sz w:val="20"/>
          <w:szCs w:val="20"/>
        </w:rPr>
      </w:pPr>
    </w:p>
    <w:p w:rsidR="00E3306C" w:rsidRPr="00E3306C" w:rsidRDefault="00E3306C" w:rsidP="001736BB">
      <w:pPr>
        <w:pStyle w:val="Sraopastraipa"/>
        <w:numPr>
          <w:ilvl w:val="0"/>
          <w:numId w:val="83"/>
        </w:numPr>
        <w:spacing w:after="0" w:line="276" w:lineRule="auto"/>
        <w:ind w:left="567" w:hanging="567"/>
        <w:jc w:val="both"/>
        <w:rPr>
          <w:rFonts w:ascii="Arial" w:eastAsia="Times New Roman" w:hAnsi="Arial" w:cs="Arial"/>
          <w:b/>
          <w:sz w:val="20"/>
          <w:szCs w:val="20"/>
        </w:rPr>
      </w:pPr>
      <w:bookmarkStart w:id="45" w:name="_Toc498606494"/>
      <w:r w:rsidRPr="00E3306C">
        <w:rPr>
          <w:rFonts w:ascii="Arial" w:eastAsia="Times New Roman" w:hAnsi="Arial" w:cs="Arial"/>
          <w:b/>
          <w:sz w:val="20"/>
          <w:szCs w:val="20"/>
        </w:rPr>
        <w:t>Design and implementation of operations</w:t>
      </w:r>
      <w:bookmarkEnd w:id="45"/>
    </w:p>
    <w:p w:rsidR="00E3306C" w:rsidRPr="00E3306C" w:rsidRDefault="00E3306C" w:rsidP="00E3306C">
      <w:pPr>
        <w:widowControl w:val="0"/>
        <w:tabs>
          <w:tab w:val="left" w:pos="709"/>
        </w:tabs>
        <w:spacing w:after="0" w:line="276" w:lineRule="auto"/>
        <w:jc w:val="both"/>
        <w:rPr>
          <w:rFonts w:ascii="Arial" w:eastAsia="Times New Roman" w:hAnsi="Arial" w:cs="Arial"/>
          <w:b/>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In order to ensure the quality of operations, the Bank shall make available Bank’s staff that will provide project expertise and high professional capacity and carry out the processes </w:t>
      </w:r>
      <w:r w:rsidRPr="00E3306C">
        <w:rPr>
          <w:rFonts w:ascii="Arial" w:eastAsia="Times New Roman" w:hAnsi="Arial" w:cs="Arial"/>
          <w:sz w:val="20"/>
          <w:szCs w:val="20"/>
        </w:rPr>
        <w:lastRenderedPageBreak/>
        <w:t xml:space="preserve">necessary to establish, implement and administer the operations efficiently. </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ensure that projects submitted for financing are technically, economically and financially viable. All projects undergo an ex-ante due diligence performed by sector experts and are monitored on a regular basis according to the Bank’s monitoring procedures and guidelines.</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Implementation is embedded into the different Bank departments, and the EIB staff includes, among others, loan officers, financial monitoring officers, sector specialists in charge of the design and monitoring of the technical substance of the project as well as providing oversight of climate, social and environmental considerations including gender equality, procurement, legal, financial and other issues as deemed necessary. The EIB external/local offices are also involved in all steps of the operation cycle as necessary. In addition, corporate secretariat officers shall ensure the efficient decision-making process for operational and other documents submitted to the Partnerships Committees and the Contributors Committees.</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3"/>
        </w:numPr>
        <w:spacing w:after="0" w:line="276" w:lineRule="auto"/>
        <w:ind w:left="567" w:hanging="567"/>
        <w:jc w:val="both"/>
        <w:rPr>
          <w:rFonts w:ascii="Arial" w:eastAsia="Times New Roman" w:hAnsi="Arial" w:cs="Arial"/>
          <w:b/>
          <w:sz w:val="20"/>
          <w:szCs w:val="20"/>
        </w:rPr>
      </w:pPr>
      <w:bookmarkStart w:id="46" w:name="_Toc498606495"/>
      <w:r w:rsidRPr="00E3306C">
        <w:rPr>
          <w:rFonts w:ascii="Arial" w:eastAsia="Times New Roman" w:hAnsi="Arial" w:cs="Arial"/>
          <w:b/>
          <w:sz w:val="20"/>
          <w:szCs w:val="20"/>
        </w:rPr>
        <w:t>Submission of operations for approval</w:t>
      </w:r>
      <w:bookmarkEnd w:id="46"/>
    </w:p>
    <w:p w:rsidR="00E3306C" w:rsidRPr="00E3306C" w:rsidRDefault="00E3306C" w:rsidP="00E3306C">
      <w:pPr>
        <w:spacing w:after="0" w:line="240" w:lineRule="auto"/>
        <w:jc w:val="center"/>
        <w:rPr>
          <w:rFonts w:ascii="Arial" w:eastAsia="Verdana" w:hAnsi="Arial" w:cs="Times New Roman"/>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No operation may be submitted to the Contributors of any Fund for approval unless it has first been approved by the Governing Bodies of the Bank.</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Operations cannot be presented for approval in relation to a specific Fund if the total of all Contributions Paid in respect of that Fund (including Third Party Financing, as applicable) is lower than the amount necessary to finance the operation, after deduction of actual disbursements, existing commitments and administrative fees.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3"/>
        </w:numPr>
        <w:spacing w:after="0" w:line="276" w:lineRule="auto"/>
        <w:ind w:left="567" w:hanging="567"/>
        <w:jc w:val="both"/>
        <w:rPr>
          <w:rFonts w:ascii="Arial" w:eastAsia="Times New Roman" w:hAnsi="Arial" w:cs="Arial"/>
          <w:b/>
          <w:sz w:val="20"/>
          <w:szCs w:val="20"/>
        </w:rPr>
      </w:pPr>
      <w:bookmarkStart w:id="47" w:name="_Toc498606496"/>
      <w:r w:rsidRPr="00E3306C">
        <w:rPr>
          <w:rFonts w:ascii="Arial" w:eastAsia="Times New Roman" w:hAnsi="Arial" w:cs="Arial"/>
          <w:b/>
          <w:sz w:val="20"/>
          <w:szCs w:val="20"/>
        </w:rPr>
        <w:t>Operations below a defined threshold</w:t>
      </w:r>
      <w:bookmarkEnd w:id="47"/>
      <w:r w:rsidRPr="00E3306C">
        <w:rPr>
          <w:rFonts w:ascii="Arial" w:eastAsia="Times New Roman" w:hAnsi="Arial" w:cs="Arial"/>
          <w:b/>
          <w:sz w:val="20"/>
          <w:szCs w:val="20"/>
        </w:rPr>
        <w:t xml:space="preserve"> </w:t>
      </w:r>
    </w:p>
    <w:p w:rsidR="00E3306C" w:rsidRPr="00E3306C" w:rsidRDefault="00E3306C" w:rsidP="00E3306C">
      <w:pPr>
        <w:widowControl w:val="0"/>
        <w:spacing w:after="0" w:line="276" w:lineRule="auto"/>
        <w:jc w:val="both"/>
        <w:rPr>
          <w:rFonts w:ascii="Arial" w:eastAsia="Times New Roman" w:hAnsi="Arial" w:cs="Arial"/>
          <w:b/>
          <w:bCs/>
          <w:iCs/>
          <w:sz w:val="20"/>
          <w:szCs w:val="20"/>
          <w:lang w:eastAsia="de-DE"/>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Unless otherwise agreed in the Fund Description, for operations financed from a Fund</w:t>
      </w:r>
      <w:r w:rsidRPr="00E3306C" w:rsidDel="00763A90">
        <w:rPr>
          <w:rFonts w:ascii="Arial" w:eastAsia="Times New Roman" w:hAnsi="Arial" w:cs="Arial"/>
          <w:sz w:val="20"/>
          <w:szCs w:val="20"/>
        </w:rPr>
        <w:t xml:space="preserve"> </w:t>
      </w:r>
      <w:r w:rsidRPr="00E3306C">
        <w:rPr>
          <w:rFonts w:ascii="Arial" w:eastAsia="Times New Roman" w:hAnsi="Arial" w:cs="Arial"/>
          <w:sz w:val="20"/>
          <w:szCs w:val="20"/>
        </w:rPr>
        <w:t>up to a certain threshold to be defined for each Fund in the relevant Fund Description, the Contributors’ Committee fully delegates the authority for approving the allocation of Contributions Paid to the Bank’s Governing Bodies. The Bank’s Governing Bodies’ decision on the allocation of Contributions Paid shall be guided by the eligibility criteria set out in the Fund Description.</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Operations approved by the Bank’s Governing Bodies shall be communicated, for information, to each member and alternate of the Contributors’ Committee within </w:t>
      </w:r>
      <w:r w:rsidRPr="00E3306C">
        <w:rPr>
          <w:rFonts w:ascii="Arial" w:eastAsia="Times New Roman" w:hAnsi="Arial" w:cs="Arial"/>
          <w:sz w:val="20"/>
          <w:szCs w:val="20"/>
        </w:rPr>
        <w:br/>
        <w:t>15 Business Days following the Bank’s Governing Bodies’ approval.</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3"/>
        </w:numPr>
        <w:spacing w:after="0" w:line="276" w:lineRule="auto"/>
        <w:ind w:left="567" w:hanging="567"/>
        <w:jc w:val="both"/>
        <w:rPr>
          <w:rFonts w:ascii="Arial" w:eastAsia="Times New Roman" w:hAnsi="Arial" w:cs="Arial"/>
          <w:b/>
          <w:sz w:val="20"/>
          <w:szCs w:val="20"/>
        </w:rPr>
      </w:pPr>
      <w:bookmarkStart w:id="48" w:name="_Toc498606497"/>
      <w:r w:rsidRPr="00E3306C">
        <w:rPr>
          <w:rFonts w:ascii="Arial" w:eastAsia="Times New Roman" w:hAnsi="Arial" w:cs="Arial"/>
          <w:b/>
          <w:sz w:val="20"/>
          <w:szCs w:val="20"/>
        </w:rPr>
        <w:t>Operations above a defined threshold</w:t>
      </w:r>
      <w:bookmarkEnd w:id="48"/>
    </w:p>
    <w:p w:rsidR="00E3306C" w:rsidRPr="00E3306C" w:rsidRDefault="00E3306C" w:rsidP="00E3306C">
      <w:pPr>
        <w:widowControl w:val="0"/>
        <w:spacing w:after="0" w:line="276" w:lineRule="auto"/>
        <w:jc w:val="both"/>
        <w:rPr>
          <w:rFonts w:ascii="Arial" w:eastAsia="Times New Roman" w:hAnsi="Arial" w:cs="Arial"/>
          <w:b/>
          <w:bCs/>
          <w:iCs/>
          <w:sz w:val="20"/>
          <w:szCs w:val="20"/>
          <w:lang w:eastAsia="de-DE"/>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Unless otherwise agreed in the Fund Description, for operations above the threshold defined for each Fund, in addition to and subsequently to the Bank’s Governing Bodies’ approval, the Contributors’ Committee shall be responsible for approving the allocation of Contributions Paid, in accordance with the decision-making process described in Article 5.8 of these Platform Rules.  </w:t>
      </w:r>
    </w:p>
    <w:p w:rsidR="00E3306C" w:rsidRPr="00E3306C" w:rsidRDefault="00E3306C" w:rsidP="00E3306C">
      <w:pPr>
        <w:spacing w:after="0" w:line="276" w:lineRule="auto"/>
        <w:jc w:val="both"/>
        <w:rPr>
          <w:rFonts w:ascii="Arial" w:eastAsia="Times New Roman" w:hAnsi="Arial" w:cs="Arial"/>
          <w:sz w:val="20"/>
          <w:szCs w:val="20"/>
        </w:rPr>
      </w:pPr>
    </w:p>
    <w:p w:rsidR="00A23A1D" w:rsidRDefault="00A23A1D">
      <w:pPr>
        <w:rPr>
          <w:rFonts w:ascii="Arial" w:eastAsia="Times New Roman" w:hAnsi="Arial" w:cs="Arial"/>
          <w:sz w:val="20"/>
          <w:szCs w:val="20"/>
        </w:rPr>
      </w:pPr>
      <w:r>
        <w:rPr>
          <w:rFonts w:ascii="Arial" w:eastAsia="Times New Roman" w:hAnsi="Arial" w:cs="Arial"/>
          <w:sz w:val="20"/>
          <w:szCs w:val="20"/>
        </w:rPr>
        <w:br w:type="page"/>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3"/>
        </w:numPr>
        <w:spacing w:after="0" w:line="276" w:lineRule="auto"/>
        <w:ind w:left="567" w:hanging="567"/>
        <w:jc w:val="both"/>
        <w:rPr>
          <w:rFonts w:ascii="Arial" w:eastAsia="Times New Roman" w:hAnsi="Arial" w:cs="Arial"/>
          <w:b/>
          <w:sz w:val="20"/>
          <w:szCs w:val="20"/>
        </w:rPr>
      </w:pPr>
      <w:bookmarkStart w:id="49" w:name="_Toc498606498"/>
      <w:r w:rsidRPr="00E3306C">
        <w:rPr>
          <w:rFonts w:ascii="Arial" w:eastAsia="Times New Roman" w:hAnsi="Arial" w:cs="Arial"/>
          <w:b/>
          <w:sz w:val="20"/>
          <w:szCs w:val="20"/>
        </w:rPr>
        <w:t>Approved operations</w:t>
      </w:r>
      <w:bookmarkEnd w:id="49"/>
    </w:p>
    <w:p w:rsidR="00E3306C" w:rsidRPr="00E3306C" w:rsidRDefault="00E3306C" w:rsidP="00E3306C">
      <w:pPr>
        <w:widowControl w:val="0"/>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Eligible Operations shall be placed on the list of the Eligible Operations managed by the Administrator.</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An approval of an operation remains valid for 24 months. If the relevant operation has not been signed by that time, the approval shall lapse unless prolonged for one or more additional periods of up to 12 months (provided that the effect of the extensions does not prolong the authorisation to more than four years from the date of the Bank’s Governing Bodies’ approval of the operation) by either (</w:t>
      </w:r>
      <w:proofErr w:type="spellStart"/>
      <w:r w:rsidRPr="00E3306C">
        <w:rPr>
          <w:rFonts w:ascii="Arial" w:eastAsia="Times New Roman" w:hAnsi="Arial" w:cs="Arial"/>
          <w:sz w:val="20"/>
          <w:szCs w:val="20"/>
        </w:rPr>
        <w:t>i</w:t>
      </w:r>
      <w:proofErr w:type="spellEnd"/>
      <w:r w:rsidRPr="00E3306C">
        <w:rPr>
          <w:rFonts w:ascii="Arial" w:eastAsia="Times New Roman" w:hAnsi="Arial" w:cs="Arial"/>
          <w:sz w:val="20"/>
          <w:szCs w:val="20"/>
        </w:rPr>
        <w:t xml:space="preserve">) the Bank alone if the total amount of the considered operation does not exceed the threshold referred to in Article 6.3 of these Platform Rules or (ii) the Bank together with the Contributors’ Committee (using the non-objection procedure) if the total amount of the considered operation exceeds the threshold referred to in Article 6.4 of these Platform Rules. </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ind w:left="360" w:hanging="360"/>
        <w:jc w:val="center"/>
        <w:rPr>
          <w:rFonts w:ascii="Arial" w:eastAsia="Times New Roman" w:hAnsi="Arial" w:cs="Arial"/>
          <w:b/>
          <w:color w:val="0070C0"/>
          <w:sz w:val="20"/>
          <w:szCs w:val="20"/>
        </w:rPr>
      </w:pPr>
      <w:r w:rsidRPr="00E3306C">
        <w:rPr>
          <w:rFonts w:ascii="Arial" w:eastAsia="Times New Roman" w:hAnsi="Arial" w:cs="Arial"/>
          <w:b/>
          <w:color w:val="0070C0"/>
          <w:sz w:val="20"/>
          <w:szCs w:val="20"/>
        </w:rPr>
        <w:br/>
      </w:r>
      <w:bookmarkStart w:id="50" w:name="_Toc498606499"/>
      <w:r w:rsidRPr="00E3306C">
        <w:rPr>
          <w:rFonts w:ascii="Arial" w:eastAsia="Times New Roman" w:hAnsi="Arial" w:cs="Arial"/>
          <w:b/>
          <w:color w:val="0070C0"/>
          <w:sz w:val="20"/>
          <w:szCs w:val="20"/>
        </w:rPr>
        <w:t>ARTICLE 7</w:t>
      </w:r>
      <w:r w:rsidRPr="00E3306C">
        <w:rPr>
          <w:rFonts w:ascii="Arial" w:eastAsia="Times New Roman" w:hAnsi="Arial" w:cs="Arial"/>
          <w:b/>
          <w:color w:val="0070C0"/>
          <w:sz w:val="20"/>
          <w:szCs w:val="20"/>
        </w:rPr>
        <w:br/>
        <w:t>FEES</w:t>
      </w:r>
      <w:bookmarkEnd w:id="50"/>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apply a fee structured to cover both: (</w:t>
      </w:r>
      <w:proofErr w:type="spellStart"/>
      <w:r w:rsidRPr="00E3306C">
        <w:rPr>
          <w:rFonts w:ascii="Arial" w:eastAsia="Times New Roman" w:hAnsi="Arial" w:cs="Arial"/>
          <w:sz w:val="20"/>
          <w:szCs w:val="20"/>
        </w:rPr>
        <w:t>i</w:t>
      </w:r>
      <w:proofErr w:type="spellEnd"/>
      <w:r w:rsidRPr="00E3306C">
        <w:rPr>
          <w:rFonts w:ascii="Arial" w:eastAsia="Times New Roman" w:hAnsi="Arial" w:cs="Arial"/>
          <w:sz w:val="20"/>
          <w:szCs w:val="20"/>
        </w:rPr>
        <w:t>) costs incurred in administering the Platform and all the Funds under the Platform; and (ii) costs associated with implementing different types of Instruments under the Funds. The amount of fees owed to the Bank shall be deducted directly from the Fund Account.</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Unless otherwise agreed in the Fund Description, the fees charged to Contributors shall be the following: </w:t>
      </w: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1736BB">
      <w:pPr>
        <w:pStyle w:val="Sraopastraipa"/>
        <w:numPr>
          <w:ilvl w:val="0"/>
          <w:numId w:val="84"/>
        </w:numPr>
        <w:spacing w:after="0" w:line="276" w:lineRule="auto"/>
        <w:ind w:left="567" w:hanging="567"/>
        <w:jc w:val="both"/>
        <w:rPr>
          <w:rFonts w:ascii="Arial" w:eastAsia="Times New Roman" w:hAnsi="Arial" w:cs="Arial"/>
          <w:b/>
          <w:sz w:val="20"/>
          <w:szCs w:val="20"/>
        </w:rPr>
      </w:pPr>
      <w:bookmarkStart w:id="51" w:name="_Toc498606500"/>
      <w:r w:rsidRPr="00E3306C">
        <w:rPr>
          <w:rFonts w:ascii="Arial" w:eastAsia="Times New Roman" w:hAnsi="Arial" w:cs="Arial"/>
          <w:b/>
          <w:sz w:val="20"/>
          <w:szCs w:val="20"/>
        </w:rPr>
        <w:t>Administration fee</w:t>
      </w:r>
      <w:bookmarkEnd w:id="51"/>
    </w:p>
    <w:p w:rsidR="00E3306C" w:rsidRPr="00E3306C" w:rsidRDefault="00E3306C" w:rsidP="00E3306C">
      <w:pPr>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Administration fee shall be calculated as follows: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85629">
      <w:pPr>
        <w:numPr>
          <w:ilvl w:val="0"/>
          <w:numId w:val="55"/>
        </w:num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1 percent on the total committed Contribution, to be deducted by the Bank from the first instalment of such total committed Contribution; and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85629">
      <w:pPr>
        <w:numPr>
          <w:ilvl w:val="0"/>
          <w:numId w:val="55"/>
        </w:num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0.25 percent per annum, calculated at the Platform level</w:t>
      </w:r>
      <w:r w:rsidRPr="00E3306C">
        <w:rPr>
          <w:rFonts w:ascii="Arial" w:eastAsia="Times New Roman" w:hAnsi="Arial" w:cs="Arial"/>
          <w:sz w:val="20"/>
          <w:szCs w:val="20"/>
          <w:vertAlign w:val="superscript"/>
        </w:rPr>
        <w:footnoteReference w:id="15"/>
      </w:r>
      <w:r w:rsidRPr="00E3306C">
        <w:rPr>
          <w:rFonts w:ascii="Arial" w:eastAsia="Times New Roman" w:hAnsi="Arial" w:cs="Arial"/>
          <w:sz w:val="20"/>
          <w:szCs w:val="20"/>
        </w:rPr>
        <w:t xml:space="preserve"> on the outstanding available funds as at 31 December of the relevant year, to be deducted by the Bank within one month after the end of the financial year. The amount of the management fees charged with respect to the management of any pooled investment portfolio or any other investment product directly managed by the EIB (such as the Unitary Fund) shall be deducted from the fee computed under this section.</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Administration fee covers activities carried out to raise or access Contributors’ funds, account for the use of funds (audits, evaluations), management of Fund Outstanding Balances (such as costs arising from cash accounts, calculation agents, custody fees), communication and Contributor visibility, creation and maintenance of dedicated IT systems, </w:t>
      </w:r>
      <w:r w:rsidRPr="00E3306C">
        <w:rPr>
          <w:rFonts w:ascii="Arial" w:eastAsia="Times New Roman" w:hAnsi="Arial" w:cs="Arial"/>
          <w:sz w:val="20"/>
          <w:szCs w:val="20"/>
        </w:rPr>
        <w:lastRenderedPageBreak/>
        <w:t>Contributors engagement and all other costs to meet obligations placed on the Bank by Contributors.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4"/>
        </w:numPr>
        <w:spacing w:after="0" w:line="276" w:lineRule="auto"/>
        <w:ind w:left="567" w:hanging="567"/>
        <w:jc w:val="both"/>
        <w:rPr>
          <w:rFonts w:ascii="Arial" w:eastAsia="Times New Roman" w:hAnsi="Arial" w:cs="Arial"/>
          <w:b/>
          <w:sz w:val="20"/>
          <w:szCs w:val="20"/>
        </w:rPr>
      </w:pPr>
      <w:bookmarkStart w:id="52" w:name="_Toc498606501"/>
      <w:r w:rsidRPr="00E3306C">
        <w:rPr>
          <w:rFonts w:ascii="Arial" w:eastAsia="Times New Roman" w:hAnsi="Arial" w:cs="Arial"/>
          <w:b/>
          <w:sz w:val="20"/>
          <w:szCs w:val="20"/>
        </w:rPr>
        <w:t>Instrument fee</w:t>
      </w:r>
      <w:r w:rsidRPr="00E3306C">
        <w:rPr>
          <w:rFonts w:ascii="Arial" w:eastAsia="Times New Roman" w:hAnsi="Arial" w:cs="Arial"/>
          <w:sz w:val="20"/>
          <w:szCs w:val="20"/>
          <w:vertAlign w:val="superscript"/>
        </w:rPr>
        <w:footnoteReference w:id="16"/>
      </w:r>
      <w:bookmarkEnd w:id="52"/>
    </w:p>
    <w:p w:rsidR="00E3306C" w:rsidRPr="00E3306C" w:rsidRDefault="00E3306C" w:rsidP="00E3306C">
      <w:pPr>
        <w:spacing w:after="0" w:line="276" w:lineRule="auto"/>
        <w:jc w:val="both"/>
        <w:rPr>
          <w:rFonts w:ascii="Arial" w:eastAsia="Times New Roman" w:hAnsi="Arial" w:cs="Arial"/>
          <w:b/>
          <w:spacing w:val="8"/>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Instrument fee shall be payable upon the approval of a given operation under the Fund, as follows:</w:t>
      </w: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E85629">
      <w:pPr>
        <w:widowControl w:val="0"/>
        <w:numPr>
          <w:ilvl w:val="0"/>
          <w:numId w:val="62"/>
        </w:numPr>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Investment grants and interest rate subsidies: 1 percent;</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62"/>
        </w:numPr>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Technical assistance: 3.5 percent; and</w:t>
      </w:r>
    </w:p>
    <w:p w:rsidR="00E3306C" w:rsidRPr="00E3306C" w:rsidRDefault="00E3306C" w:rsidP="00E3306C">
      <w:pPr>
        <w:widowControl w:val="0"/>
        <w:spacing w:after="0" w:line="240" w:lineRule="auto"/>
        <w:rPr>
          <w:rFonts w:ascii="Arial" w:eastAsia="Calibri" w:hAnsi="Arial" w:cs="Arial"/>
          <w:sz w:val="20"/>
          <w:szCs w:val="20"/>
          <w:lang w:val="en-US"/>
        </w:rPr>
      </w:pPr>
    </w:p>
    <w:p w:rsidR="00E3306C" w:rsidRPr="00E3306C" w:rsidRDefault="00E3306C" w:rsidP="00E85629">
      <w:pPr>
        <w:widowControl w:val="0"/>
        <w:numPr>
          <w:ilvl w:val="0"/>
          <w:numId w:val="62"/>
        </w:numPr>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Financial instruments: 4.5 percent.</w:t>
      </w:r>
    </w:p>
    <w:p w:rsidR="00E3306C" w:rsidRPr="00E3306C" w:rsidRDefault="00E3306C" w:rsidP="00E3306C">
      <w:pPr>
        <w:spacing w:after="0" w:line="276" w:lineRule="auto"/>
        <w:jc w:val="both"/>
        <w:rPr>
          <w:rFonts w:ascii="Arial" w:eastAsia="Times New Roman" w:hAnsi="Arial" w:cs="Arial"/>
          <w:sz w:val="20"/>
          <w:szCs w:val="20"/>
          <w:lang w:val="en-US"/>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lang w:val="en-US"/>
        </w:rPr>
        <w:t>Instrument</w:t>
      </w:r>
      <w:r w:rsidRPr="00E3306C">
        <w:rPr>
          <w:rFonts w:ascii="Arial" w:eastAsia="Times New Roman" w:hAnsi="Arial" w:cs="Arial"/>
          <w:sz w:val="20"/>
          <w:szCs w:val="20"/>
        </w:rPr>
        <w:t xml:space="preserve"> fee covers the costs of the activity of multiple teams across the Bank contributing to various stages of the instrument management cycle, including the design of operations, the operations approval process, procurement, implementation and monitoring of operations, results and financial reporting, and other operational costs. </w:t>
      </w:r>
    </w:p>
    <w:p w:rsidR="00E3306C" w:rsidRPr="00E3306C" w:rsidRDefault="00E3306C" w:rsidP="00E3306C">
      <w:pPr>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b/>
          <w:sz w:val="20"/>
          <w:szCs w:val="20"/>
        </w:rPr>
      </w:pPr>
    </w:p>
    <w:p w:rsidR="00E3306C" w:rsidRPr="00E3306C" w:rsidRDefault="00E3306C" w:rsidP="001736BB">
      <w:pPr>
        <w:pStyle w:val="Sraopastraipa"/>
        <w:numPr>
          <w:ilvl w:val="0"/>
          <w:numId w:val="84"/>
        </w:numPr>
        <w:spacing w:after="0" w:line="276" w:lineRule="auto"/>
        <w:ind w:left="567" w:hanging="567"/>
        <w:jc w:val="both"/>
        <w:rPr>
          <w:rFonts w:ascii="Arial" w:eastAsia="Times New Roman" w:hAnsi="Arial" w:cs="Arial"/>
          <w:b/>
          <w:sz w:val="20"/>
          <w:szCs w:val="20"/>
        </w:rPr>
      </w:pPr>
      <w:bookmarkStart w:id="53" w:name="_Toc498606502"/>
      <w:r w:rsidRPr="00E3306C">
        <w:rPr>
          <w:rFonts w:ascii="Arial" w:eastAsia="Times New Roman" w:hAnsi="Arial" w:cs="Arial"/>
          <w:b/>
          <w:sz w:val="20"/>
          <w:szCs w:val="20"/>
        </w:rPr>
        <w:t>Other fees</w:t>
      </w:r>
      <w:bookmarkEnd w:id="53"/>
    </w:p>
    <w:p w:rsidR="00E3306C" w:rsidRPr="00E3306C" w:rsidRDefault="00E3306C" w:rsidP="00E3306C">
      <w:pPr>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For any additional request by a Contributor beyond those specified in these Platform Rules or in the Fund Description, additional fees may be applied by the Bank to the requesting Contributor.</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bCs/>
          <w:color w:val="0070C0"/>
          <w:sz w:val="20"/>
          <w:szCs w:val="20"/>
        </w:rPr>
        <w:br/>
      </w:r>
      <w:bookmarkStart w:id="54" w:name="_Toc498606503"/>
      <w:r w:rsidRPr="00E3306C">
        <w:rPr>
          <w:rFonts w:ascii="Arial" w:eastAsia="Verdana" w:hAnsi="Arial" w:cs="Arial"/>
          <w:b/>
          <w:bCs/>
          <w:color w:val="0070C0"/>
          <w:sz w:val="20"/>
          <w:szCs w:val="20"/>
        </w:rPr>
        <w:t>ARTICLE 8</w:t>
      </w:r>
      <w:r w:rsidRPr="00E3306C">
        <w:rPr>
          <w:rFonts w:ascii="Arial" w:eastAsia="Verdana" w:hAnsi="Arial" w:cs="Arial"/>
          <w:b/>
          <w:bCs/>
          <w:color w:val="0070C0"/>
          <w:sz w:val="20"/>
          <w:szCs w:val="20"/>
        </w:rPr>
        <w:br/>
        <w:t>MANAGEMENT OF OUTSTANDING BALANCE</w:t>
      </w:r>
      <w:bookmarkEnd w:id="54"/>
    </w:p>
    <w:p w:rsidR="00E3306C" w:rsidRPr="00E3306C" w:rsidRDefault="00E3306C" w:rsidP="00E3306C">
      <w:pPr>
        <w:spacing w:after="0" w:line="276" w:lineRule="auto"/>
        <w:rPr>
          <w:rFonts w:ascii="Arial" w:eastAsia="Times New Roman" w:hAnsi="Arial" w:cs="Arial"/>
          <w:sz w:val="20"/>
          <w:szCs w:val="20"/>
        </w:rPr>
      </w:pPr>
    </w:p>
    <w:p w:rsidR="00E3306C" w:rsidRPr="00E3306C" w:rsidRDefault="00E3306C" w:rsidP="001736BB">
      <w:pPr>
        <w:pStyle w:val="Sraopastraipa"/>
        <w:numPr>
          <w:ilvl w:val="0"/>
          <w:numId w:val="85"/>
        </w:numPr>
        <w:spacing w:after="0" w:line="276" w:lineRule="auto"/>
        <w:ind w:left="567" w:hanging="567"/>
        <w:jc w:val="both"/>
        <w:rPr>
          <w:rFonts w:ascii="Arial" w:eastAsia="Times New Roman" w:hAnsi="Arial" w:cs="Arial"/>
          <w:b/>
          <w:sz w:val="20"/>
          <w:szCs w:val="20"/>
        </w:rPr>
      </w:pPr>
      <w:bookmarkStart w:id="55" w:name="_Toc498606504"/>
      <w:r w:rsidRPr="00E3306C">
        <w:rPr>
          <w:rFonts w:ascii="Arial" w:eastAsia="Times New Roman" w:hAnsi="Arial" w:cs="Arial"/>
          <w:b/>
          <w:sz w:val="20"/>
          <w:szCs w:val="20"/>
        </w:rPr>
        <w:t>Investment of Fund Outstanding Balance</w:t>
      </w:r>
      <w:bookmarkEnd w:id="55"/>
      <w:r w:rsidRPr="00E3306C">
        <w:rPr>
          <w:rFonts w:ascii="Arial" w:eastAsia="Times New Roman" w:hAnsi="Arial" w:cs="Arial"/>
          <w:b/>
          <w:sz w:val="20"/>
          <w:szCs w:val="20"/>
        </w:rPr>
        <w:t xml:space="preserve"> </w:t>
      </w:r>
    </w:p>
    <w:p w:rsidR="00E3306C" w:rsidRPr="00E3306C" w:rsidRDefault="00E3306C" w:rsidP="00E3306C">
      <w:pPr>
        <w:spacing w:after="0" w:line="276" w:lineRule="auto"/>
        <w:ind w:left="360" w:hanging="360"/>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Each Contributor authorises the Bank to invest, at its discretion and at the risk of that Contributor, the Fund Outstanding Balance (pro-rata </w:t>
      </w:r>
      <w:proofErr w:type="gramStart"/>
      <w:r w:rsidRPr="00E3306C">
        <w:rPr>
          <w:rFonts w:ascii="Arial" w:eastAsia="Times New Roman" w:hAnsi="Arial" w:cs="Arial"/>
          <w:sz w:val="20"/>
          <w:szCs w:val="20"/>
        </w:rPr>
        <w:t>its</w:t>
      </w:r>
      <w:proofErr w:type="gramEnd"/>
      <w:r w:rsidRPr="00E3306C">
        <w:rPr>
          <w:rFonts w:ascii="Arial" w:eastAsia="Times New Roman" w:hAnsi="Arial" w:cs="Arial"/>
          <w:sz w:val="20"/>
          <w:szCs w:val="20"/>
        </w:rPr>
        <w:t xml:space="preserve"> Contribution Paid) in accordance with: </w:t>
      </w:r>
    </w:p>
    <w:p w:rsidR="00E3306C" w:rsidRPr="00E3306C" w:rsidRDefault="00E3306C" w:rsidP="00E3306C">
      <w:pPr>
        <w:spacing w:after="0" w:line="276" w:lineRule="auto"/>
        <w:jc w:val="both"/>
        <w:rPr>
          <w:rFonts w:ascii="Arial" w:eastAsia="Times New Roman" w:hAnsi="Arial" w:cs="Arial"/>
          <w:spacing w:val="8"/>
          <w:sz w:val="20"/>
          <w:szCs w:val="20"/>
        </w:rPr>
      </w:pPr>
      <w:r w:rsidRPr="00E3306C">
        <w:rPr>
          <w:rFonts w:ascii="Arial" w:eastAsia="Times New Roman" w:hAnsi="Arial" w:cs="Arial"/>
          <w:spacing w:val="8"/>
          <w:sz w:val="20"/>
          <w:szCs w:val="20"/>
        </w:rPr>
        <w:t xml:space="preserve"> </w:t>
      </w:r>
    </w:p>
    <w:p w:rsidR="00E3306C" w:rsidRPr="00E3306C" w:rsidRDefault="00E3306C" w:rsidP="00E85629">
      <w:pPr>
        <w:widowControl w:val="0"/>
        <w:numPr>
          <w:ilvl w:val="0"/>
          <w:numId w:val="63"/>
        </w:numPr>
        <w:tabs>
          <w:tab w:val="left" w:pos="1134"/>
        </w:tabs>
        <w:spacing w:after="0" w:line="276" w:lineRule="auto"/>
        <w:ind w:left="1134" w:hanging="708"/>
        <w:jc w:val="both"/>
        <w:rPr>
          <w:rFonts w:ascii="Arial" w:eastAsia="Times New Roman" w:hAnsi="Arial" w:cs="Arial"/>
          <w:sz w:val="20"/>
          <w:szCs w:val="20"/>
        </w:rPr>
      </w:pPr>
      <w:r w:rsidRPr="00E3306C">
        <w:rPr>
          <w:rFonts w:ascii="Arial" w:eastAsia="Times New Roman" w:hAnsi="Arial" w:cs="Arial"/>
          <w:sz w:val="20"/>
          <w:szCs w:val="20"/>
        </w:rPr>
        <w:t xml:space="preserve">the Asset Management Guidelines of the EIB (Annex II </w:t>
      </w:r>
      <w:r w:rsidRPr="00E3306C">
        <w:rPr>
          <w:rFonts w:ascii="Arial" w:eastAsia="Times New Roman" w:hAnsi="Arial" w:cs="Arial"/>
          <w:i/>
          <w:sz w:val="20"/>
          <w:szCs w:val="20"/>
        </w:rPr>
        <w:t>“Asset Management Guidelines”</w:t>
      </w:r>
      <w:r w:rsidRPr="00E3306C">
        <w:rPr>
          <w:rFonts w:ascii="Arial" w:eastAsia="Times New Roman" w:hAnsi="Arial" w:cs="Arial"/>
          <w:sz w:val="20"/>
          <w:szCs w:val="20"/>
        </w:rPr>
        <w:t xml:space="preserve"> to these Platform Rules), where the Platform Outstanding Balance is at least equal to 100,000,000 euros and an investment horizon of more than one year; or </w:t>
      </w:r>
    </w:p>
    <w:p w:rsidR="00E3306C" w:rsidRPr="00E3306C" w:rsidRDefault="00E3306C" w:rsidP="00E3306C">
      <w:pPr>
        <w:widowControl w:val="0"/>
        <w:tabs>
          <w:tab w:val="left" w:pos="709"/>
        </w:tabs>
        <w:spacing w:after="0" w:line="276" w:lineRule="auto"/>
        <w:ind w:left="1080"/>
        <w:jc w:val="both"/>
        <w:rPr>
          <w:rFonts w:ascii="Arial" w:eastAsia="Times New Roman" w:hAnsi="Arial" w:cs="Arial"/>
          <w:sz w:val="20"/>
          <w:szCs w:val="20"/>
        </w:rPr>
      </w:pPr>
    </w:p>
    <w:p w:rsidR="00E3306C" w:rsidRPr="00E3306C" w:rsidRDefault="00E3306C" w:rsidP="00E85629">
      <w:pPr>
        <w:widowControl w:val="0"/>
        <w:numPr>
          <w:ilvl w:val="0"/>
          <w:numId w:val="63"/>
        </w:numPr>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       </w:t>
      </w:r>
      <w:proofErr w:type="gramStart"/>
      <w:r w:rsidRPr="00E3306C">
        <w:rPr>
          <w:rFonts w:ascii="Arial" w:eastAsia="Times New Roman" w:hAnsi="Arial" w:cs="Arial"/>
          <w:sz w:val="20"/>
          <w:szCs w:val="20"/>
        </w:rPr>
        <w:t>the</w:t>
      </w:r>
      <w:proofErr w:type="gramEnd"/>
      <w:r w:rsidRPr="00E3306C">
        <w:rPr>
          <w:rFonts w:ascii="Arial" w:eastAsia="Times New Roman" w:hAnsi="Arial" w:cs="Arial"/>
          <w:sz w:val="20"/>
          <w:szCs w:val="20"/>
        </w:rPr>
        <w:t xml:space="preserve"> Unitary Fund in case where the Platform Outstanding Balance is lower than 100,000,000 euros or the investment horizon is less than one year. The Deed Poll and the Information Memorandum of the Unitary Fund shall be submitted to each Contributor upon the Bank receiving the Contribution and, as the case may be, upon revision of these documents. </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Bank shall be entitled to invest the Platform Outstanding Balance in the Unitary Fund in accordance with this Article 8.1, and to divest the investments in the Unitary Fund any time as necessary to implement an operation. For that purpose, each Contributor hereby </w:t>
      </w:r>
      <w:r w:rsidRPr="00E3306C">
        <w:rPr>
          <w:rFonts w:ascii="Arial" w:eastAsia="Times New Roman" w:hAnsi="Arial" w:cs="Arial"/>
          <w:sz w:val="20"/>
          <w:szCs w:val="20"/>
        </w:rPr>
        <w:lastRenderedPageBreak/>
        <w:t xml:space="preserve">authorises the Bank to sign and execute the relevant subscription and redemption forms on its behalf and to deduct any amount concerning subscriptions, and fees and costs charged by the Unitary Fund from the Platform Outstanding Balance.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Contributors shall not interfere in the decision of the Bank to invest the Fund’s Outstanding Balance in accordance with the Platform Rules.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5"/>
        </w:numPr>
        <w:spacing w:after="0" w:line="276" w:lineRule="auto"/>
        <w:ind w:left="567" w:hanging="567"/>
        <w:jc w:val="both"/>
        <w:rPr>
          <w:rFonts w:ascii="Arial" w:eastAsia="Times New Roman" w:hAnsi="Arial" w:cs="Arial"/>
          <w:b/>
          <w:sz w:val="20"/>
          <w:szCs w:val="20"/>
        </w:rPr>
      </w:pPr>
      <w:bookmarkStart w:id="56" w:name="_Toc498606505"/>
      <w:r w:rsidRPr="00E3306C">
        <w:rPr>
          <w:rFonts w:ascii="Arial" w:eastAsia="Times New Roman" w:hAnsi="Arial" w:cs="Arial"/>
          <w:b/>
          <w:sz w:val="20"/>
          <w:szCs w:val="20"/>
        </w:rPr>
        <w:t>Proceeds/losses from placement of Fund Outstanding Balance</w:t>
      </w:r>
      <w:bookmarkEnd w:id="56"/>
    </w:p>
    <w:p w:rsidR="00E3306C" w:rsidRPr="00E3306C" w:rsidRDefault="00E3306C" w:rsidP="00E3306C">
      <w:pPr>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Such investments made from the Fund Outstanding Balance may lead to gains or losses and such gains or losses shall be borne by each Fund from which the associated investments were made. </w:t>
      </w: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1736BB">
      <w:pPr>
        <w:pStyle w:val="Sraopastraipa"/>
        <w:numPr>
          <w:ilvl w:val="0"/>
          <w:numId w:val="85"/>
        </w:numPr>
        <w:spacing w:after="0" w:line="276" w:lineRule="auto"/>
        <w:ind w:left="567" w:hanging="567"/>
        <w:jc w:val="both"/>
        <w:rPr>
          <w:rFonts w:ascii="Arial" w:eastAsia="Times New Roman" w:hAnsi="Arial" w:cs="Arial"/>
          <w:b/>
          <w:sz w:val="20"/>
          <w:szCs w:val="20"/>
        </w:rPr>
      </w:pPr>
      <w:bookmarkStart w:id="57" w:name="_Toc498606506"/>
      <w:r w:rsidRPr="00E3306C">
        <w:rPr>
          <w:rFonts w:ascii="Arial" w:eastAsia="Times New Roman" w:hAnsi="Arial" w:cs="Arial"/>
          <w:b/>
          <w:sz w:val="20"/>
          <w:szCs w:val="20"/>
        </w:rPr>
        <w:t>Investment tools and features</w:t>
      </w:r>
      <w:bookmarkEnd w:id="57"/>
    </w:p>
    <w:p w:rsidR="00E3306C" w:rsidRPr="00E3306C" w:rsidRDefault="00E3306C" w:rsidP="00E3306C">
      <w:pPr>
        <w:spacing w:after="0" w:line="276" w:lineRule="auto"/>
        <w:jc w:val="both"/>
        <w:rPr>
          <w:rFonts w:ascii="Arial" w:eastAsia="Times New Roman" w:hAnsi="Arial" w:cs="Arial"/>
          <w:b/>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details of each investment tool and features available to the Bank in relation to Article 8.1 of these Platform Rules are set out in Annex II </w:t>
      </w:r>
      <w:r w:rsidRPr="00E3306C">
        <w:rPr>
          <w:rFonts w:ascii="Arial" w:eastAsia="Times New Roman" w:hAnsi="Arial" w:cs="Arial"/>
          <w:i/>
          <w:sz w:val="20"/>
          <w:szCs w:val="20"/>
        </w:rPr>
        <w:t>“Asset Management Guidelines”</w:t>
      </w:r>
      <w:r w:rsidRPr="00E3306C">
        <w:rPr>
          <w:rFonts w:ascii="Arial" w:eastAsia="Times New Roman" w:hAnsi="Arial" w:cs="Arial"/>
          <w:sz w:val="20"/>
          <w:szCs w:val="20"/>
        </w:rPr>
        <w:t xml:space="preserve"> to these Platform Rules. </w:t>
      </w: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1736BB">
      <w:pPr>
        <w:pStyle w:val="Sraopastraipa"/>
        <w:numPr>
          <w:ilvl w:val="0"/>
          <w:numId w:val="85"/>
        </w:numPr>
        <w:spacing w:after="0" w:line="276" w:lineRule="auto"/>
        <w:ind w:left="567" w:hanging="567"/>
        <w:jc w:val="both"/>
        <w:rPr>
          <w:rFonts w:ascii="Arial" w:eastAsia="Times New Roman" w:hAnsi="Arial" w:cs="Arial"/>
          <w:b/>
          <w:sz w:val="20"/>
          <w:szCs w:val="20"/>
        </w:rPr>
      </w:pPr>
      <w:bookmarkStart w:id="58" w:name="_Toc498606507"/>
      <w:r w:rsidRPr="00E3306C">
        <w:rPr>
          <w:rFonts w:ascii="Arial" w:eastAsia="Times New Roman" w:hAnsi="Arial" w:cs="Arial"/>
          <w:b/>
          <w:sz w:val="20"/>
          <w:szCs w:val="20"/>
        </w:rPr>
        <w:t>Liability arising from management of Fund Outstanding Balance</w:t>
      </w:r>
      <w:bookmarkEnd w:id="58"/>
      <w:r w:rsidRPr="00E3306C">
        <w:rPr>
          <w:rFonts w:ascii="Arial" w:eastAsia="Times New Roman" w:hAnsi="Arial" w:cs="Arial"/>
          <w:b/>
          <w:sz w:val="20"/>
          <w:szCs w:val="20"/>
        </w:rPr>
        <w:t xml:space="preserve"> </w:t>
      </w:r>
    </w:p>
    <w:p w:rsidR="00E3306C" w:rsidRPr="00E3306C" w:rsidRDefault="00E3306C" w:rsidP="00E3306C">
      <w:pPr>
        <w:keepNext/>
        <w:keepLines/>
        <w:spacing w:after="0" w:line="276" w:lineRule="auto"/>
        <w:jc w:val="both"/>
        <w:rPr>
          <w:rFonts w:ascii="Arial" w:eastAsia="Times New Roman" w:hAnsi="Arial" w:cs="Arial"/>
          <w:b/>
          <w:sz w:val="20"/>
          <w:szCs w:val="20"/>
        </w:rPr>
      </w:pPr>
    </w:p>
    <w:p w:rsidR="00E3306C" w:rsidRPr="00E3306C" w:rsidRDefault="00E3306C" w:rsidP="00E3306C">
      <w:pPr>
        <w:keepNext/>
        <w:keepLine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only be bound to use its best endeavours (“</w:t>
      </w:r>
      <w:r w:rsidRPr="00E3306C">
        <w:rPr>
          <w:rFonts w:ascii="Arial" w:eastAsia="Times New Roman" w:hAnsi="Arial" w:cs="Arial"/>
          <w:i/>
          <w:sz w:val="20"/>
          <w:szCs w:val="20"/>
        </w:rPr>
        <w:t xml:space="preserve">obligation de </w:t>
      </w:r>
      <w:proofErr w:type="spellStart"/>
      <w:r w:rsidRPr="00E3306C">
        <w:rPr>
          <w:rFonts w:ascii="Arial" w:eastAsia="Times New Roman" w:hAnsi="Arial" w:cs="Arial"/>
          <w:i/>
          <w:sz w:val="20"/>
          <w:szCs w:val="20"/>
        </w:rPr>
        <w:t>moyens</w:t>
      </w:r>
      <w:proofErr w:type="spellEnd"/>
      <w:r w:rsidRPr="00E3306C">
        <w:rPr>
          <w:rFonts w:ascii="Arial" w:eastAsia="Times New Roman" w:hAnsi="Arial" w:cs="Arial"/>
          <w:i/>
          <w:sz w:val="20"/>
          <w:szCs w:val="20"/>
        </w:rPr>
        <w:t>”)</w:t>
      </w:r>
      <w:r w:rsidRPr="00E3306C">
        <w:rPr>
          <w:rFonts w:ascii="Arial" w:eastAsia="Times New Roman" w:hAnsi="Arial" w:cs="Arial"/>
          <w:sz w:val="20"/>
          <w:szCs w:val="20"/>
        </w:rPr>
        <w:t xml:space="preserve"> when carrying out its duties as manager of the Fund’s Outstanding Balance, which each Contributor expressly accepts. The Bank shall in any case only be liable towards the Contributor in case of gross negligence (</w:t>
      </w:r>
      <w:r w:rsidRPr="00E3306C">
        <w:rPr>
          <w:rFonts w:ascii="Arial" w:eastAsia="Times New Roman" w:hAnsi="Arial" w:cs="Arial"/>
          <w:i/>
          <w:sz w:val="20"/>
          <w:szCs w:val="20"/>
        </w:rPr>
        <w:t>“</w:t>
      </w:r>
      <w:proofErr w:type="spellStart"/>
      <w:r w:rsidRPr="00E3306C">
        <w:rPr>
          <w:rFonts w:ascii="Arial" w:eastAsia="Times New Roman" w:hAnsi="Arial" w:cs="Arial"/>
          <w:i/>
          <w:sz w:val="20"/>
          <w:szCs w:val="20"/>
        </w:rPr>
        <w:t>faute</w:t>
      </w:r>
      <w:proofErr w:type="spellEnd"/>
      <w:r w:rsidRPr="00E3306C">
        <w:rPr>
          <w:rFonts w:ascii="Arial" w:eastAsia="Times New Roman" w:hAnsi="Arial" w:cs="Arial"/>
          <w:i/>
          <w:sz w:val="20"/>
          <w:szCs w:val="20"/>
        </w:rPr>
        <w:t xml:space="preserve"> </w:t>
      </w:r>
      <w:proofErr w:type="spellStart"/>
      <w:r w:rsidRPr="00E3306C">
        <w:rPr>
          <w:rFonts w:ascii="Arial" w:eastAsia="Times New Roman" w:hAnsi="Arial" w:cs="Arial"/>
          <w:i/>
          <w:sz w:val="20"/>
          <w:szCs w:val="20"/>
        </w:rPr>
        <w:t>lourde</w:t>
      </w:r>
      <w:proofErr w:type="spellEnd"/>
      <w:r w:rsidRPr="00E3306C">
        <w:rPr>
          <w:rFonts w:ascii="Arial" w:eastAsia="Times New Roman" w:hAnsi="Arial" w:cs="Arial"/>
          <w:i/>
          <w:sz w:val="20"/>
          <w:szCs w:val="20"/>
        </w:rPr>
        <w:t>”</w:t>
      </w:r>
      <w:r w:rsidRPr="00E3306C">
        <w:rPr>
          <w:rFonts w:ascii="Arial" w:eastAsia="Times New Roman" w:hAnsi="Arial" w:cs="Arial"/>
          <w:sz w:val="20"/>
          <w:szCs w:val="20"/>
        </w:rPr>
        <w:t>) or wilful misconduct (</w:t>
      </w:r>
      <w:r w:rsidRPr="00E3306C">
        <w:rPr>
          <w:rFonts w:ascii="Arial" w:eastAsia="Times New Roman" w:hAnsi="Arial" w:cs="Arial"/>
          <w:i/>
          <w:sz w:val="20"/>
          <w:szCs w:val="20"/>
        </w:rPr>
        <w:t>“</w:t>
      </w:r>
      <w:proofErr w:type="spellStart"/>
      <w:r w:rsidRPr="00E3306C">
        <w:rPr>
          <w:rFonts w:ascii="Arial" w:eastAsia="Times New Roman" w:hAnsi="Arial" w:cs="Arial"/>
          <w:i/>
          <w:sz w:val="20"/>
          <w:szCs w:val="20"/>
        </w:rPr>
        <w:t>faute</w:t>
      </w:r>
      <w:proofErr w:type="spellEnd"/>
      <w:r w:rsidRPr="00E3306C">
        <w:rPr>
          <w:rFonts w:ascii="Arial" w:eastAsia="Times New Roman" w:hAnsi="Arial" w:cs="Arial"/>
          <w:i/>
          <w:sz w:val="20"/>
          <w:szCs w:val="20"/>
        </w:rPr>
        <w:t xml:space="preserve"> </w:t>
      </w:r>
      <w:proofErr w:type="spellStart"/>
      <w:r w:rsidRPr="00E3306C">
        <w:rPr>
          <w:rFonts w:ascii="Arial" w:eastAsia="Times New Roman" w:hAnsi="Arial" w:cs="Arial"/>
          <w:i/>
          <w:sz w:val="20"/>
          <w:szCs w:val="20"/>
        </w:rPr>
        <w:t>dolosive</w:t>
      </w:r>
      <w:proofErr w:type="spellEnd"/>
      <w:r w:rsidRPr="00E3306C">
        <w:rPr>
          <w:rFonts w:ascii="Arial" w:eastAsia="Times New Roman" w:hAnsi="Arial" w:cs="Arial"/>
          <w:i/>
          <w:sz w:val="20"/>
          <w:szCs w:val="20"/>
        </w:rPr>
        <w:t>”</w:t>
      </w:r>
      <w:r w:rsidRPr="00E3306C">
        <w:rPr>
          <w:rFonts w:ascii="Arial" w:eastAsia="Times New Roman" w:hAnsi="Arial" w:cs="Arial"/>
          <w:sz w:val="20"/>
          <w:szCs w:val="20"/>
        </w:rPr>
        <w:t xml:space="preserve">).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Each Contributor is solely responsible for the transactions made on its behalf by the Bank in accordance with Article 8.1 of these Platform Rules.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With regard to the assessment and evaluation of the possible performance and risks of an asset, the Bank’s liability is limited to gross negligence (</w:t>
      </w:r>
      <w:r w:rsidRPr="00E3306C">
        <w:rPr>
          <w:rFonts w:ascii="Arial" w:eastAsia="Times New Roman" w:hAnsi="Arial" w:cs="Arial"/>
          <w:i/>
          <w:sz w:val="20"/>
          <w:szCs w:val="20"/>
        </w:rPr>
        <w:t>“</w:t>
      </w:r>
      <w:proofErr w:type="spellStart"/>
      <w:r w:rsidRPr="00E3306C">
        <w:rPr>
          <w:rFonts w:ascii="Arial" w:eastAsia="Times New Roman" w:hAnsi="Arial" w:cs="Arial"/>
          <w:i/>
          <w:sz w:val="20"/>
          <w:szCs w:val="20"/>
        </w:rPr>
        <w:t>faute</w:t>
      </w:r>
      <w:proofErr w:type="spellEnd"/>
      <w:r w:rsidRPr="00E3306C">
        <w:rPr>
          <w:rFonts w:ascii="Arial" w:eastAsia="Times New Roman" w:hAnsi="Arial" w:cs="Arial"/>
          <w:i/>
          <w:sz w:val="20"/>
          <w:szCs w:val="20"/>
        </w:rPr>
        <w:t xml:space="preserve"> </w:t>
      </w:r>
      <w:proofErr w:type="spellStart"/>
      <w:r w:rsidRPr="00E3306C">
        <w:rPr>
          <w:rFonts w:ascii="Arial" w:eastAsia="Times New Roman" w:hAnsi="Arial" w:cs="Arial"/>
          <w:i/>
          <w:sz w:val="20"/>
          <w:szCs w:val="20"/>
        </w:rPr>
        <w:t>lourde</w:t>
      </w:r>
      <w:proofErr w:type="spellEnd"/>
      <w:r w:rsidRPr="00E3306C">
        <w:rPr>
          <w:rFonts w:ascii="Arial" w:eastAsia="Times New Roman" w:hAnsi="Arial" w:cs="Arial"/>
          <w:i/>
          <w:sz w:val="20"/>
          <w:szCs w:val="20"/>
        </w:rPr>
        <w:t>”</w:t>
      </w:r>
      <w:r w:rsidRPr="00E3306C">
        <w:rPr>
          <w:rFonts w:ascii="Arial" w:eastAsia="Times New Roman" w:hAnsi="Arial" w:cs="Arial"/>
          <w:sz w:val="20"/>
          <w:szCs w:val="20"/>
        </w:rPr>
        <w:t>); this shall also apply to secondary contractual obligations. The Bank is only liable for direct damages and under no circumstances for any consequential or special damages (such as, for example, any loss due to an unexecuted transaction, loss of profit, loss of data, damaged or unreadable data, damage to goodwill, damage to reputation or waste of management time), which are triggered or occur as a result of any of the Contributors entering into these Platform Rules or their termination or suspension.</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Each Contributor agrees that the Bank does not guarantee any specific results and/or profits.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Moreover, the Bank shall not be liable for any losses in the value of the Fund Outstanding Balance resulting from market fluctuations, from changes in the exchange rates or from any other reason, for fluctuations in the yield, for temporary overexposure of the Fund Outstanding Balance in relation to limits fixed in the Asset Management Guidelines or Unitary Fund of the EIB (due to the volatility of the markets, of other consequences, of errors of judgement or losses of opportunity when selecting investments, or for loss of opportunity at the level of the Contributor).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lastRenderedPageBreak/>
        <w:t>Each Contributor acknowledges and accepts that the Bank may not at all times, be aware of all investment opportunities available in the financial markets.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not be held liable for any depreciation suffered by any of the Contributors as a direct or indirect consequence of a change in the investment strategy applicable in the Asset Management Guidelines or Unitary Fund of the EIB, in particular in case of a change in this strategy before the term of the investment horizon determined by the Bank, in case of premature withdrawals of a Fund Outstanding Balance or termination of the Platform or of an individual Fund.</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Bank shall assume no responsibility for the consequences of events beyond its control, such as force majeure, a war, a riot, terrorist acts, </w:t>
      </w:r>
      <w:proofErr w:type="gramStart"/>
      <w:r w:rsidRPr="00E3306C">
        <w:rPr>
          <w:rFonts w:ascii="Arial" w:eastAsia="Times New Roman" w:hAnsi="Arial" w:cs="Arial"/>
          <w:sz w:val="20"/>
          <w:szCs w:val="20"/>
        </w:rPr>
        <w:t>IT</w:t>
      </w:r>
      <w:proofErr w:type="gramEnd"/>
      <w:r w:rsidRPr="00E3306C">
        <w:rPr>
          <w:rFonts w:ascii="Arial" w:eastAsia="Times New Roman" w:hAnsi="Arial" w:cs="Arial"/>
          <w:sz w:val="20"/>
          <w:szCs w:val="20"/>
        </w:rPr>
        <w:t xml:space="preserve"> failures, measures taken by public or foreign authorities or consequences of changes to the laws of Luxembourg or a foreign country.</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not be liable for the correctness of information received from third parties and on which it relies for the management of the Fund Outstanding Balance. Similarly, the Bank shall not be held liable for inaccurate financial information provided to the Contributors on the basis of information provided by third parties.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responsibility of examining the expediency of investments in relation to current tax, duty and currency legislation remains with the Contributors.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may manage the Fund Outstanding Balance without regard to the tax situation of the Contributor and shall assume no liability in this respect.</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If any claims are made by or against the Bank, related to these Platform Rules or the services provided thereunder, each Contributor agrees to provide the Bank with all assistance reasonably requested.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offers no guarantee of any kind regarding investment success, which each Contributor expressly accepts.</w:t>
      </w: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bCs/>
          <w:color w:val="0070C0"/>
          <w:sz w:val="20"/>
          <w:szCs w:val="20"/>
        </w:rPr>
        <w:br/>
      </w:r>
      <w:bookmarkStart w:id="59" w:name="_Toc498606508"/>
      <w:r w:rsidRPr="00E3306C">
        <w:rPr>
          <w:rFonts w:ascii="Arial" w:eastAsia="Verdana" w:hAnsi="Arial" w:cs="Arial"/>
          <w:b/>
          <w:bCs/>
          <w:color w:val="0070C0"/>
          <w:sz w:val="20"/>
          <w:szCs w:val="20"/>
        </w:rPr>
        <w:t>ARTICLE 9</w:t>
      </w:r>
      <w:r w:rsidRPr="00E3306C">
        <w:rPr>
          <w:rFonts w:ascii="Arial" w:eastAsia="Verdana" w:hAnsi="Arial" w:cs="Arial"/>
          <w:b/>
          <w:bCs/>
          <w:color w:val="0070C0"/>
          <w:sz w:val="20"/>
          <w:szCs w:val="20"/>
        </w:rPr>
        <w:br/>
        <w:t>ACCOUNTING AND REPORTING</w:t>
      </w:r>
      <w:bookmarkEnd w:id="59"/>
    </w:p>
    <w:p w:rsidR="00E3306C" w:rsidRPr="00E3306C" w:rsidRDefault="00E3306C" w:rsidP="00E3306C">
      <w:pPr>
        <w:spacing w:after="0" w:line="240" w:lineRule="auto"/>
        <w:rPr>
          <w:rFonts w:ascii="Arial" w:eastAsia="Verdana" w:hAnsi="Arial" w:cs="Times New Roman"/>
          <w:sz w:val="20"/>
          <w:szCs w:val="20"/>
        </w:rPr>
      </w:pPr>
    </w:p>
    <w:p w:rsidR="00E3306C" w:rsidRPr="00E3306C" w:rsidRDefault="00E3306C" w:rsidP="001736BB">
      <w:pPr>
        <w:pStyle w:val="Sraopastraipa"/>
        <w:numPr>
          <w:ilvl w:val="0"/>
          <w:numId w:val="86"/>
        </w:numPr>
        <w:spacing w:after="0" w:line="276" w:lineRule="auto"/>
        <w:ind w:left="567" w:hanging="567"/>
        <w:jc w:val="both"/>
        <w:rPr>
          <w:rFonts w:ascii="Arial" w:eastAsia="Verdana" w:hAnsi="Arial" w:cs="Arial"/>
          <w:b/>
          <w:sz w:val="20"/>
          <w:szCs w:val="20"/>
        </w:rPr>
      </w:pPr>
      <w:bookmarkStart w:id="60" w:name="_Toc498606509"/>
      <w:r w:rsidRPr="00E3306C">
        <w:rPr>
          <w:rFonts w:ascii="Arial" w:eastAsia="Verdana" w:hAnsi="Arial" w:cs="Arial"/>
          <w:b/>
          <w:sz w:val="20"/>
          <w:szCs w:val="20"/>
        </w:rPr>
        <w:t>Accounts</w:t>
      </w:r>
      <w:bookmarkEnd w:id="60"/>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maintain its recordings in the relevant accounts of the Platform exclusively in euros.</w:t>
      </w: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E3306C">
      <w:pPr>
        <w:spacing w:after="0" w:line="276" w:lineRule="auto"/>
        <w:jc w:val="both"/>
        <w:rPr>
          <w:rFonts w:ascii="Arial" w:eastAsia="Times New Roman" w:hAnsi="Arial" w:cs="Arial"/>
          <w:spacing w:val="8"/>
          <w:sz w:val="20"/>
          <w:szCs w:val="20"/>
        </w:rPr>
      </w:pPr>
    </w:p>
    <w:p w:rsidR="00E3306C" w:rsidRPr="00E3306C" w:rsidRDefault="00E3306C" w:rsidP="001736BB">
      <w:pPr>
        <w:pStyle w:val="Sraopastraipa"/>
        <w:numPr>
          <w:ilvl w:val="0"/>
          <w:numId w:val="86"/>
        </w:numPr>
        <w:spacing w:after="0" w:line="276" w:lineRule="auto"/>
        <w:ind w:left="567" w:hanging="567"/>
        <w:jc w:val="both"/>
        <w:rPr>
          <w:rFonts w:ascii="Arial" w:eastAsia="Verdana" w:hAnsi="Arial" w:cs="Arial"/>
          <w:b/>
          <w:sz w:val="20"/>
          <w:szCs w:val="20"/>
        </w:rPr>
      </w:pPr>
      <w:bookmarkStart w:id="61" w:name="_Toc498606510"/>
      <w:r w:rsidRPr="00E3306C">
        <w:rPr>
          <w:rFonts w:ascii="Arial" w:eastAsia="Verdana" w:hAnsi="Arial" w:cs="Arial"/>
          <w:b/>
          <w:sz w:val="20"/>
          <w:szCs w:val="20"/>
        </w:rPr>
        <w:t>Financial statements</w:t>
      </w:r>
      <w:bookmarkEnd w:id="61"/>
    </w:p>
    <w:p w:rsidR="00E3306C" w:rsidRPr="00E3306C" w:rsidRDefault="00E3306C" w:rsidP="00E3306C">
      <w:pPr>
        <w:widowControl w:val="0"/>
        <w:tabs>
          <w:tab w:val="left" w:pos="567"/>
          <w:tab w:val="left" w:pos="709"/>
        </w:tabs>
        <w:spacing w:after="0" w:line="276" w:lineRule="auto"/>
        <w:jc w:val="both"/>
        <w:rPr>
          <w:rFonts w:ascii="Arial" w:eastAsia="Verdana" w:hAnsi="Arial" w:cs="Arial"/>
          <w:b/>
          <w:bCs/>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Bank shall prepare the annual audited and consolidated financial statements for the Platform in euros. The consolidated financial statements shall be drawn up on the basis of cash receipts and disbursements except for the investments of Fund Outstanding Balances which shall be reported on a fair value basis.</w:t>
      </w:r>
    </w:p>
    <w:p w:rsidR="00E3306C" w:rsidRPr="00E3306C" w:rsidRDefault="00E3306C" w:rsidP="00E3306C">
      <w:pPr>
        <w:tabs>
          <w:tab w:val="left" w:pos="0"/>
        </w:tabs>
        <w:spacing w:after="0" w:line="276" w:lineRule="auto"/>
        <w:jc w:val="both"/>
        <w:rPr>
          <w:rFonts w:ascii="Arial" w:eastAsia="Verdana" w:hAnsi="Arial" w:cs="Arial"/>
          <w:bCs/>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z w:val="20"/>
          <w:szCs w:val="20"/>
        </w:rPr>
        <w:t>The financial statements shall comprise:</w:t>
      </w:r>
      <w:r w:rsidRPr="00E3306C">
        <w:rPr>
          <w:rFonts w:ascii="Arial" w:eastAsia="Times New Roman" w:hAnsi="Arial" w:cs="Arial"/>
          <w:spacing w:val="-1"/>
          <w:sz w:val="20"/>
          <w:szCs w:val="20"/>
        </w:rPr>
        <w:t xml:space="preserve"> </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85629">
      <w:pPr>
        <w:numPr>
          <w:ilvl w:val="0"/>
          <w:numId w:val="64"/>
        </w:num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a consolidated statement of account movements of the Funds under the Platform; and</w:t>
      </w:r>
    </w:p>
    <w:p w:rsidR="00E3306C" w:rsidRPr="00E3306C" w:rsidRDefault="00E3306C" w:rsidP="00E85629">
      <w:pPr>
        <w:numPr>
          <w:ilvl w:val="0"/>
          <w:numId w:val="64"/>
        </w:numPr>
        <w:spacing w:after="0" w:line="276" w:lineRule="auto"/>
        <w:jc w:val="both"/>
        <w:rPr>
          <w:rFonts w:ascii="Arial" w:eastAsia="Times New Roman" w:hAnsi="Arial" w:cs="Arial"/>
          <w:spacing w:val="-1"/>
          <w:sz w:val="20"/>
          <w:szCs w:val="20"/>
        </w:rPr>
      </w:pPr>
      <w:proofErr w:type="gramStart"/>
      <w:r w:rsidRPr="00E3306C">
        <w:rPr>
          <w:rFonts w:ascii="Arial" w:eastAsia="Times New Roman" w:hAnsi="Arial" w:cs="Arial"/>
          <w:sz w:val="20"/>
          <w:szCs w:val="20"/>
        </w:rPr>
        <w:lastRenderedPageBreak/>
        <w:t>individual</w:t>
      </w:r>
      <w:proofErr w:type="gramEnd"/>
      <w:r w:rsidRPr="00E3306C">
        <w:rPr>
          <w:rFonts w:ascii="Arial" w:eastAsia="Times New Roman" w:hAnsi="Arial" w:cs="Arial"/>
          <w:sz w:val="20"/>
          <w:szCs w:val="20"/>
        </w:rPr>
        <w:t xml:space="preserve"> statements for each Fund including the breakdown of all movements with value dates and including an overview of the Fund Outstanding Balances and an overview of fees charged.</w:t>
      </w:r>
    </w:p>
    <w:p w:rsidR="00E3306C" w:rsidRPr="00E3306C" w:rsidRDefault="00E3306C" w:rsidP="00E3306C">
      <w:pPr>
        <w:tabs>
          <w:tab w:val="left" w:pos="0"/>
        </w:tabs>
        <w:spacing w:after="0" w:line="276" w:lineRule="auto"/>
        <w:jc w:val="both"/>
        <w:rPr>
          <w:rFonts w:ascii="Arial" w:eastAsia="Verdana" w:hAnsi="Arial" w:cs="Arial"/>
          <w:bCs/>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financial year of each Fund is the calendar year.</w:t>
      </w:r>
    </w:p>
    <w:p w:rsidR="00E3306C" w:rsidRPr="00E3306C" w:rsidRDefault="00E3306C" w:rsidP="00E3306C">
      <w:pPr>
        <w:widowControl w:val="0"/>
        <w:tabs>
          <w:tab w:val="left" w:pos="567"/>
          <w:tab w:val="left" w:pos="873"/>
        </w:tabs>
        <w:spacing w:after="0" w:line="276" w:lineRule="auto"/>
        <w:rPr>
          <w:rFonts w:ascii="Arial" w:eastAsia="Verdana" w:hAnsi="Arial" w:cs="Arial"/>
          <w:b/>
          <w:bCs/>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pacing w:val="-1"/>
          <w:sz w:val="20"/>
          <w:szCs w:val="20"/>
        </w:rPr>
        <w:t>Onc</w:t>
      </w:r>
      <w:r w:rsidRPr="00E3306C">
        <w:rPr>
          <w:rFonts w:ascii="Arial" w:eastAsia="Times New Roman" w:hAnsi="Arial" w:cs="Arial"/>
          <w:sz w:val="20"/>
          <w:szCs w:val="20"/>
        </w:rPr>
        <w:t>e</w:t>
      </w:r>
      <w:r w:rsidRPr="00E3306C">
        <w:rPr>
          <w:rFonts w:ascii="Arial" w:eastAsia="Times New Roman" w:hAnsi="Arial" w:cs="Arial"/>
          <w:spacing w:val="59"/>
          <w:sz w:val="20"/>
          <w:szCs w:val="20"/>
        </w:rPr>
        <w:t xml:space="preserve"> </w:t>
      </w:r>
      <w:r w:rsidRPr="00E3306C">
        <w:rPr>
          <w:rFonts w:ascii="Arial" w:eastAsia="Times New Roman" w:hAnsi="Arial" w:cs="Arial"/>
          <w:spacing w:val="-1"/>
          <w:sz w:val="20"/>
          <w:szCs w:val="20"/>
        </w:rPr>
        <w:t>the</w:t>
      </w:r>
      <w:r w:rsidRPr="00E3306C">
        <w:rPr>
          <w:rFonts w:ascii="Arial" w:eastAsia="Times New Roman" w:hAnsi="Arial" w:cs="Arial"/>
          <w:sz w:val="20"/>
          <w:szCs w:val="20"/>
        </w:rPr>
        <w:t>y</w:t>
      </w:r>
      <w:r w:rsidRPr="00E3306C">
        <w:rPr>
          <w:rFonts w:ascii="Arial" w:eastAsia="Times New Roman" w:hAnsi="Arial" w:cs="Arial"/>
          <w:spacing w:val="58"/>
          <w:sz w:val="20"/>
          <w:szCs w:val="20"/>
        </w:rPr>
        <w:t xml:space="preserve"> </w:t>
      </w:r>
      <w:r w:rsidRPr="00E3306C">
        <w:rPr>
          <w:rFonts w:ascii="Arial" w:eastAsia="Times New Roman" w:hAnsi="Arial" w:cs="Arial"/>
          <w:spacing w:val="-1"/>
          <w:sz w:val="20"/>
          <w:szCs w:val="20"/>
        </w:rPr>
        <w:t>hav</w:t>
      </w:r>
      <w:r w:rsidRPr="00E3306C">
        <w:rPr>
          <w:rFonts w:ascii="Arial" w:eastAsia="Times New Roman" w:hAnsi="Arial" w:cs="Arial"/>
          <w:sz w:val="20"/>
          <w:szCs w:val="20"/>
        </w:rPr>
        <w:t>e</w:t>
      </w:r>
      <w:r w:rsidRPr="00E3306C">
        <w:rPr>
          <w:rFonts w:ascii="Arial" w:eastAsia="Times New Roman" w:hAnsi="Arial" w:cs="Arial"/>
          <w:spacing w:val="60"/>
          <w:sz w:val="20"/>
          <w:szCs w:val="20"/>
        </w:rPr>
        <w:t xml:space="preserve"> </w:t>
      </w:r>
      <w:r w:rsidRPr="00E3306C">
        <w:rPr>
          <w:rFonts w:ascii="Arial" w:eastAsia="Times New Roman" w:hAnsi="Arial" w:cs="Arial"/>
          <w:spacing w:val="-1"/>
          <w:sz w:val="20"/>
          <w:szCs w:val="20"/>
        </w:rPr>
        <w:t>bee</w:t>
      </w:r>
      <w:r w:rsidRPr="00E3306C">
        <w:rPr>
          <w:rFonts w:ascii="Arial" w:eastAsia="Times New Roman" w:hAnsi="Arial" w:cs="Arial"/>
          <w:sz w:val="20"/>
          <w:szCs w:val="20"/>
        </w:rPr>
        <w:t>n</w:t>
      </w:r>
      <w:r w:rsidRPr="00E3306C">
        <w:rPr>
          <w:rFonts w:ascii="Arial" w:eastAsia="Times New Roman" w:hAnsi="Arial" w:cs="Arial"/>
          <w:spacing w:val="59"/>
          <w:sz w:val="20"/>
          <w:szCs w:val="20"/>
        </w:rPr>
        <w:t xml:space="preserve"> </w:t>
      </w:r>
      <w:r w:rsidRPr="00E3306C">
        <w:rPr>
          <w:rFonts w:ascii="Arial" w:eastAsia="Times New Roman" w:hAnsi="Arial" w:cs="Arial"/>
          <w:spacing w:val="-1"/>
          <w:sz w:val="20"/>
          <w:szCs w:val="20"/>
        </w:rPr>
        <w:t>audite</w:t>
      </w:r>
      <w:r w:rsidRPr="00E3306C">
        <w:rPr>
          <w:rFonts w:ascii="Arial" w:eastAsia="Times New Roman" w:hAnsi="Arial" w:cs="Arial"/>
          <w:sz w:val="20"/>
          <w:szCs w:val="20"/>
        </w:rPr>
        <w:t>d</w:t>
      </w:r>
      <w:r w:rsidRPr="00E3306C">
        <w:rPr>
          <w:rFonts w:ascii="Arial" w:eastAsia="Times New Roman" w:hAnsi="Arial" w:cs="Arial"/>
          <w:spacing w:val="60"/>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n</w:t>
      </w:r>
      <w:r w:rsidRPr="00E3306C">
        <w:rPr>
          <w:rFonts w:ascii="Arial" w:eastAsia="Times New Roman" w:hAnsi="Arial" w:cs="Arial"/>
          <w:spacing w:val="61"/>
          <w:sz w:val="20"/>
          <w:szCs w:val="20"/>
        </w:rPr>
        <w:t xml:space="preserve"> </w:t>
      </w:r>
      <w:r w:rsidRPr="00E3306C">
        <w:rPr>
          <w:rFonts w:ascii="Arial" w:eastAsia="Times New Roman" w:hAnsi="Arial" w:cs="Arial"/>
          <w:spacing w:val="-1"/>
          <w:sz w:val="20"/>
          <w:szCs w:val="20"/>
        </w:rPr>
        <w:t>accordanc</w:t>
      </w:r>
      <w:r w:rsidRPr="00E3306C">
        <w:rPr>
          <w:rFonts w:ascii="Arial" w:eastAsia="Times New Roman" w:hAnsi="Arial" w:cs="Arial"/>
          <w:sz w:val="20"/>
          <w:szCs w:val="20"/>
        </w:rPr>
        <w:t>e</w:t>
      </w:r>
      <w:r w:rsidRPr="00E3306C">
        <w:rPr>
          <w:rFonts w:ascii="Arial" w:eastAsia="Times New Roman" w:hAnsi="Arial" w:cs="Arial"/>
          <w:spacing w:val="59"/>
          <w:sz w:val="20"/>
          <w:szCs w:val="20"/>
        </w:rPr>
        <w:t xml:space="preserve"> </w:t>
      </w:r>
      <w:r w:rsidRPr="00E3306C">
        <w:rPr>
          <w:rFonts w:ascii="Arial" w:eastAsia="Times New Roman" w:hAnsi="Arial" w:cs="Arial"/>
          <w:spacing w:val="-1"/>
          <w:sz w:val="20"/>
          <w:szCs w:val="20"/>
        </w:rPr>
        <w:t>wit</w:t>
      </w:r>
      <w:r w:rsidRPr="00E3306C">
        <w:rPr>
          <w:rFonts w:ascii="Arial" w:eastAsia="Times New Roman" w:hAnsi="Arial" w:cs="Arial"/>
          <w:sz w:val="20"/>
          <w:szCs w:val="20"/>
        </w:rPr>
        <w:t>h</w:t>
      </w:r>
      <w:r w:rsidRPr="00E3306C">
        <w:rPr>
          <w:rFonts w:ascii="Arial" w:eastAsia="Times New Roman" w:hAnsi="Arial" w:cs="Arial"/>
          <w:spacing w:val="60"/>
          <w:sz w:val="20"/>
          <w:szCs w:val="20"/>
        </w:rPr>
        <w:t xml:space="preserve"> </w:t>
      </w:r>
      <w:r w:rsidRPr="00E3306C">
        <w:rPr>
          <w:rFonts w:ascii="Arial" w:eastAsia="Times New Roman" w:hAnsi="Arial" w:cs="Arial"/>
          <w:sz w:val="20"/>
          <w:szCs w:val="20"/>
        </w:rPr>
        <w:t>Article</w:t>
      </w:r>
      <w:r w:rsidRPr="00E3306C">
        <w:rPr>
          <w:rFonts w:ascii="Arial" w:eastAsia="Times New Roman" w:hAnsi="Arial" w:cs="Arial"/>
          <w:spacing w:val="59"/>
          <w:sz w:val="20"/>
          <w:szCs w:val="20"/>
        </w:rPr>
        <w:t xml:space="preserve"> </w:t>
      </w:r>
      <w:r w:rsidRPr="00E3306C">
        <w:rPr>
          <w:rFonts w:ascii="Arial" w:eastAsia="Times New Roman" w:hAnsi="Arial" w:cs="Arial"/>
          <w:sz w:val="20"/>
          <w:szCs w:val="20"/>
        </w:rPr>
        <w:t xml:space="preserve">10 </w:t>
      </w:r>
      <w:r w:rsidRPr="00E3306C">
        <w:rPr>
          <w:rFonts w:ascii="Arial" w:eastAsia="Times New Roman" w:hAnsi="Arial" w:cs="Arial"/>
          <w:spacing w:val="-1"/>
          <w:sz w:val="20"/>
          <w:szCs w:val="20"/>
        </w:rPr>
        <w:t>of these Platform Rules</w:t>
      </w:r>
      <w:r w:rsidRPr="00E3306C">
        <w:rPr>
          <w:rFonts w:ascii="Arial" w:eastAsia="Times New Roman" w:hAnsi="Arial" w:cs="Arial"/>
          <w:sz w:val="20"/>
          <w:szCs w:val="20"/>
        </w:rPr>
        <w:t>,</w:t>
      </w:r>
      <w:r w:rsidRPr="00E3306C">
        <w:rPr>
          <w:rFonts w:ascii="Arial" w:eastAsia="Times New Roman" w:hAnsi="Arial" w:cs="Arial"/>
          <w:spacing w:val="59"/>
          <w:sz w:val="20"/>
          <w:szCs w:val="20"/>
        </w:rPr>
        <w:t xml:space="preserve"> </w:t>
      </w: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59"/>
          <w:sz w:val="20"/>
          <w:szCs w:val="20"/>
        </w:rPr>
        <w:t xml:space="preserve"> </w:t>
      </w:r>
      <w:r w:rsidRPr="00E3306C">
        <w:rPr>
          <w:rFonts w:ascii="Arial" w:eastAsia="Times New Roman" w:hAnsi="Arial" w:cs="Arial"/>
          <w:spacing w:val="-1"/>
          <w:sz w:val="20"/>
          <w:szCs w:val="20"/>
        </w:rPr>
        <w:t>fi</w:t>
      </w:r>
      <w:r w:rsidRPr="00E3306C">
        <w:rPr>
          <w:rFonts w:ascii="Arial" w:eastAsia="Times New Roman" w:hAnsi="Arial" w:cs="Arial"/>
          <w:sz w:val="20"/>
          <w:szCs w:val="20"/>
        </w:rPr>
        <w:t>nanc</w:t>
      </w:r>
      <w:r w:rsidRPr="00E3306C">
        <w:rPr>
          <w:rFonts w:ascii="Arial" w:eastAsia="Times New Roman" w:hAnsi="Arial" w:cs="Arial"/>
          <w:spacing w:val="-1"/>
          <w:sz w:val="20"/>
          <w:szCs w:val="20"/>
        </w:rPr>
        <w:t>ia</w:t>
      </w:r>
      <w:r w:rsidRPr="00E3306C">
        <w:rPr>
          <w:rFonts w:ascii="Arial" w:eastAsia="Times New Roman" w:hAnsi="Arial" w:cs="Arial"/>
          <w:sz w:val="20"/>
          <w:szCs w:val="20"/>
        </w:rPr>
        <w:t>l</w:t>
      </w:r>
      <w:r w:rsidRPr="00E3306C">
        <w:rPr>
          <w:rFonts w:ascii="Arial" w:eastAsia="Times New Roman" w:hAnsi="Arial" w:cs="Arial"/>
          <w:spacing w:val="4"/>
          <w:sz w:val="20"/>
          <w:szCs w:val="20"/>
        </w:rPr>
        <w:t xml:space="preserve"> </w:t>
      </w:r>
      <w:r w:rsidRPr="00E3306C">
        <w:rPr>
          <w:rFonts w:ascii="Arial" w:eastAsia="Times New Roman" w:hAnsi="Arial" w:cs="Arial"/>
          <w:sz w:val="20"/>
          <w:szCs w:val="20"/>
        </w:rPr>
        <w:t>statements</w:t>
      </w:r>
      <w:r w:rsidRPr="00E3306C">
        <w:rPr>
          <w:rFonts w:ascii="Arial" w:eastAsia="Times New Roman" w:hAnsi="Arial" w:cs="Arial"/>
          <w:spacing w:val="4"/>
          <w:sz w:val="20"/>
          <w:szCs w:val="20"/>
        </w:rPr>
        <w:t xml:space="preserve"> </w:t>
      </w:r>
      <w:r w:rsidRPr="00E3306C">
        <w:rPr>
          <w:rFonts w:ascii="Arial" w:eastAsia="Times New Roman" w:hAnsi="Arial" w:cs="Arial"/>
          <w:sz w:val="20"/>
          <w:szCs w:val="20"/>
        </w:rPr>
        <w:t>sha</w:t>
      </w:r>
      <w:r w:rsidRPr="00E3306C">
        <w:rPr>
          <w:rFonts w:ascii="Arial" w:eastAsia="Times New Roman" w:hAnsi="Arial" w:cs="Arial"/>
          <w:spacing w:val="-1"/>
          <w:sz w:val="20"/>
          <w:szCs w:val="20"/>
        </w:rPr>
        <w:t>l</w:t>
      </w:r>
      <w:r w:rsidRPr="00E3306C">
        <w:rPr>
          <w:rFonts w:ascii="Arial" w:eastAsia="Times New Roman" w:hAnsi="Arial" w:cs="Arial"/>
          <w:sz w:val="20"/>
          <w:szCs w:val="20"/>
        </w:rPr>
        <w:t>l</w:t>
      </w:r>
      <w:r w:rsidRPr="00E3306C">
        <w:rPr>
          <w:rFonts w:ascii="Arial" w:eastAsia="Times New Roman" w:hAnsi="Arial" w:cs="Arial"/>
          <w:spacing w:val="3"/>
          <w:sz w:val="20"/>
          <w:szCs w:val="20"/>
        </w:rPr>
        <w:t xml:space="preserve"> </w:t>
      </w:r>
      <w:r w:rsidRPr="00E3306C">
        <w:rPr>
          <w:rFonts w:ascii="Arial" w:eastAsia="Times New Roman" w:hAnsi="Arial" w:cs="Arial"/>
          <w:sz w:val="20"/>
          <w:szCs w:val="20"/>
        </w:rPr>
        <w:t>be</w:t>
      </w:r>
      <w:r w:rsidRPr="00E3306C">
        <w:rPr>
          <w:rFonts w:ascii="Arial" w:eastAsia="Times New Roman" w:hAnsi="Arial" w:cs="Arial"/>
          <w:spacing w:val="4"/>
          <w:sz w:val="20"/>
          <w:szCs w:val="20"/>
        </w:rPr>
        <w:t xml:space="preserve"> </w:t>
      </w:r>
      <w:r w:rsidRPr="00E3306C">
        <w:rPr>
          <w:rFonts w:ascii="Arial" w:eastAsia="Times New Roman" w:hAnsi="Arial" w:cs="Arial"/>
          <w:sz w:val="20"/>
          <w:szCs w:val="20"/>
        </w:rPr>
        <w:t>approved, in line with financial statement approval procedures generally applied by EIB to third party mandates.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86"/>
        </w:numPr>
        <w:spacing w:after="0" w:line="276" w:lineRule="auto"/>
        <w:ind w:left="567" w:hanging="567"/>
        <w:jc w:val="both"/>
        <w:rPr>
          <w:rFonts w:ascii="Arial" w:eastAsia="Verdana" w:hAnsi="Arial" w:cs="Arial"/>
          <w:b/>
          <w:sz w:val="20"/>
          <w:szCs w:val="20"/>
        </w:rPr>
      </w:pPr>
      <w:bookmarkStart w:id="62" w:name="_Toc498606511"/>
      <w:r w:rsidRPr="00E3306C">
        <w:rPr>
          <w:rFonts w:ascii="Arial" w:eastAsia="Verdana" w:hAnsi="Arial" w:cs="Arial"/>
          <w:b/>
          <w:sz w:val="20"/>
          <w:szCs w:val="20"/>
        </w:rPr>
        <w:t>Valuation</w:t>
      </w:r>
      <w:bookmarkEnd w:id="62"/>
    </w:p>
    <w:p w:rsidR="00E3306C" w:rsidRPr="00E3306C" w:rsidRDefault="00E3306C" w:rsidP="00E3306C">
      <w:pPr>
        <w:tabs>
          <w:tab w:val="left" w:pos="567"/>
          <w:tab w:val="left" w:pos="873"/>
        </w:tabs>
        <w:spacing w:after="0" w:line="276" w:lineRule="auto"/>
        <w:rPr>
          <w:rFonts w:ascii="Arial" w:eastAsia="Verdana" w:hAnsi="Arial" w:cs="Arial"/>
          <w:b/>
          <w:bCs/>
          <w:sz w:val="20"/>
          <w:szCs w:val="20"/>
        </w:rPr>
      </w:pPr>
    </w:p>
    <w:p w:rsidR="00E3306C" w:rsidRPr="00E3306C" w:rsidRDefault="00E3306C" w:rsidP="001736BB">
      <w:pPr>
        <w:pStyle w:val="Sraopastraipa"/>
        <w:numPr>
          <w:ilvl w:val="0"/>
          <w:numId w:val="87"/>
        </w:numPr>
        <w:spacing w:after="0" w:line="276" w:lineRule="auto"/>
        <w:ind w:hanging="720"/>
        <w:jc w:val="both"/>
        <w:rPr>
          <w:rFonts w:ascii="Arial" w:eastAsia="Times New Roman" w:hAnsi="Arial" w:cs="Arial"/>
          <w:b/>
          <w:spacing w:val="-1"/>
          <w:sz w:val="20"/>
          <w:szCs w:val="20"/>
        </w:rPr>
      </w:pPr>
      <w:bookmarkStart w:id="63" w:name="_Toc498606512"/>
      <w:r w:rsidRPr="00E3306C">
        <w:rPr>
          <w:rFonts w:ascii="Arial" w:eastAsia="Verdana" w:hAnsi="Arial" w:cs="Arial"/>
          <w:b/>
          <w:spacing w:val="-1"/>
          <w:sz w:val="20"/>
          <w:szCs w:val="20"/>
        </w:rPr>
        <w:t>Currencies</w:t>
      </w:r>
      <w:bookmarkEnd w:id="63"/>
      <w:r w:rsidRPr="00E3306C">
        <w:rPr>
          <w:rFonts w:ascii="Arial" w:eastAsia="Times New Roman" w:hAnsi="Arial" w:cs="Arial"/>
          <w:b/>
          <w:spacing w:val="-1"/>
          <w:sz w:val="20"/>
          <w:szCs w:val="20"/>
        </w:rPr>
        <w:t xml:space="preserve"> </w:t>
      </w:r>
    </w:p>
    <w:p w:rsidR="00E3306C" w:rsidRPr="00E3306C" w:rsidRDefault="00E3306C" w:rsidP="00E3306C">
      <w:pPr>
        <w:widowControl w:val="0"/>
        <w:tabs>
          <w:tab w:val="left" w:pos="567"/>
          <w:tab w:val="left" w:pos="873"/>
        </w:tabs>
        <w:spacing w:after="0" w:line="276" w:lineRule="auto"/>
        <w:rPr>
          <w:rFonts w:ascii="Arial" w:eastAsia="Times New Roman" w:hAnsi="Arial" w:cs="Times New Roman"/>
          <w:b/>
          <w:sz w:val="20"/>
          <w:szCs w:val="20"/>
        </w:rPr>
      </w:pPr>
    </w:p>
    <w:p w:rsidR="00E3306C" w:rsidRPr="00E3306C" w:rsidRDefault="00E3306C" w:rsidP="00E3306C">
      <w:pPr>
        <w:tabs>
          <w:tab w:val="left" w:pos="8307"/>
        </w:tabs>
        <w:spacing w:after="0" w:line="276" w:lineRule="auto"/>
        <w:jc w:val="both"/>
        <w:rPr>
          <w:rFonts w:ascii="Arial" w:eastAsia="Times New Roman" w:hAnsi="Arial" w:cs="Arial"/>
          <w:sz w:val="20"/>
          <w:szCs w:val="20"/>
        </w:rPr>
      </w:pPr>
      <w:r w:rsidRPr="00E3306C">
        <w:rPr>
          <w:rFonts w:ascii="Arial" w:eastAsia="Times New Roman" w:hAnsi="Arial" w:cs="Arial"/>
          <w:spacing w:val="-1"/>
          <w:sz w:val="20"/>
          <w:szCs w:val="20"/>
        </w:rPr>
        <w:t>Wheneve</w:t>
      </w:r>
      <w:r w:rsidRPr="00E3306C">
        <w:rPr>
          <w:rFonts w:ascii="Arial" w:eastAsia="Times New Roman" w:hAnsi="Arial" w:cs="Arial"/>
          <w:sz w:val="20"/>
          <w:szCs w:val="20"/>
        </w:rPr>
        <w:t>r</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t</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shal</w:t>
      </w:r>
      <w:r w:rsidRPr="00E3306C">
        <w:rPr>
          <w:rFonts w:ascii="Arial" w:eastAsia="Times New Roman" w:hAnsi="Arial" w:cs="Arial"/>
          <w:sz w:val="20"/>
          <w:szCs w:val="20"/>
        </w:rPr>
        <w:t>l</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e</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necessar</w:t>
      </w:r>
      <w:r w:rsidRPr="00E3306C">
        <w:rPr>
          <w:rFonts w:ascii="Arial" w:eastAsia="Times New Roman" w:hAnsi="Arial" w:cs="Arial"/>
          <w:sz w:val="20"/>
          <w:szCs w:val="20"/>
        </w:rPr>
        <w:t>y</w:t>
      </w:r>
      <w:r w:rsidRPr="00E3306C">
        <w:rPr>
          <w:rFonts w:ascii="Arial" w:eastAsia="Times New Roman" w:hAnsi="Arial" w:cs="Arial"/>
          <w:spacing w:val="16"/>
          <w:sz w:val="20"/>
          <w:szCs w:val="20"/>
        </w:rPr>
        <w:t xml:space="preserve"> </w:t>
      </w:r>
      <w:r w:rsidRPr="00E3306C">
        <w:rPr>
          <w:rFonts w:ascii="Arial" w:eastAsia="Times New Roman" w:hAnsi="Arial" w:cs="Arial"/>
          <w:spacing w:val="-1"/>
          <w:sz w:val="20"/>
          <w:szCs w:val="20"/>
        </w:rPr>
        <w:t>fo</w:t>
      </w:r>
      <w:r w:rsidRPr="00E3306C">
        <w:rPr>
          <w:rFonts w:ascii="Arial" w:eastAsia="Times New Roman" w:hAnsi="Arial" w:cs="Arial"/>
          <w:sz w:val="20"/>
          <w:szCs w:val="20"/>
        </w:rPr>
        <w:t>r</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purpose</w:t>
      </w:r>
      <w:r w:rsidRPr="00E3306C">
        <w:rPr>
          <w:rFonts w:ascii="Arial" w:eastAsia="Times New Roman" w:hAnsi="Arial" w:cs="Arial"/>
          <w:sz w:val="20"/>
          <w:szCs w:val="20"/>
        </w:rPr>
        <w:t>s</w:t>
      </w:r>
      <w:r w:rsidRPr="00E3306C">
        <w:rPr>
          <w:rFonts w:ascii="Arial" w:eastAsia="Times New Roman" w:hAnsi="Arial" w:cs="Arial"/>
          <w:spacing w:val="14"/>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f</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preparatio</w:t>
      </w:r>
      <w:r w:rsidRPr="00E3306C">
        <w:rPr>
          <w:rFonts w:ascii="Arial" w:eastAsia="Times New Roman" w:hAnsi="Arial" w:cs="Arial"/>
          <w:sz w:val="20"/>
          <w:szCs w:val="20"/>
        </w:rPr>
        <w:t>n</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r</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presentatio</w:t>
      </w:r>
      <w:r w:rsidRPr="00E3306C">
        <w:rPr>
          <w:rFonts w:ascii="Arial" w:eastAsia="Times New Roman" w:hAnsi="Arial" w:cs="Arial"/>
          <w:sz w:val="20"/>
          <w:szCs w:val="20"/>
        </w:rPr>
        <w:t>n</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f</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f</w:t>
      </w:r>
      <w:r w:rsidRPr="00E3306C">
        <w:rPr>
          <w:rFonts w:ascii="Arial" w:eastAsia="Times New Roman" w:hAnsi="Arial" w:cs="Arial"/>
          <w:spacing w:val="-3"/>
          <w:sz w:val="20"/>
          <w:szCs w:val="20"/>
        </w:rPr>
        <w:t>i</w:t>
      </w:r>
      <w:r w:rsidRPr="00E3306C">
        <w:rPr>
          <w:rFonts w:ascii="Arial" w:eastAsia="Times New Roman" w:hAnsi="Arial" w:cs="Arial"/>
          <w:spacing w:val="-1"/>
          <w:sz w:val="20"/>
          <w:szCs w:val="20"/>
        </w:rPr>
        <w:t>nancial statement</w:t>
      </w:r>
      <w:r w:rsidRPr="00E3306C">
        <w:rPr>
          <w:rFonts w:ascii="Arial" w:eastAsia="Times New Roman" w:hAnsi="Arial" w:cs="Arial"/>
          <w:sz w:val="20"/>
          <w:szCs w:val="20"/>
        </w:rPr>
        <w:t>s</w:t>
      </w:r>
      <w:r w:rsidRPr="00E3306C">
        <w:rPr>
          <w:rFonts w:ascii="Arial" w:eastAsia="Times New Roman" w:hAnsi="Arial" w:cs="Arial"/>
          <w:spacing w:val="19"/>
          <w:sz w:val="20"/>
          <w:szCs w:val="20"/>
        </w:rPr>
        <w:t xml:space="preserve"> </w:t>
      </w:r>
      <w:r w:rsidRPr="00E3306C">
        <w:rPr>
          <w:rFonts w:ascii="Arial" w:eastAsia="Times New Roman" w:hAnsi="Arial" w:cs="Arial"/>
          <w:spacing w:val="-1"/>
          <w:sz w:val="20"/>
          <w:szCs w:val="20"/>
        </w:rPr>
        <w:t>t</w:t>
      </w:r>
      <w:r w:rsidRPr="00E3306C">
        <w:rPr>
          <w:rFonts w:ascii="Arial" w:eastAsia="Times New Roman" w:hAnsi="Arial" w:cs="Arial"/>
          <w:sz w:val="20"/>
          <w:szCs w:val="20"/>
        </w:rPr>
        <w:t>o</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determi</w:t>
      </w:r>
      <w:r w:rsidRPr="00E3306C">
        <w:rPr>
          <w:rFonts w:ascii="Arial" w:eastAsia="Times New Roman" w:hAnsi="Arial" w:cs="Arial"/>
          <w:spacing w:val="1"/>
          <w:sz w:val="20"/>
          <w:szCs w:val="20"/>
        </w:rPr>
        <w:t>n</w:t>
      </w:r>
      <w:r w:rsidRPr="00E3306C">
        <w:rPr>
          <w:rFonts w:ascii="Arial" w:eastAsia="Times New Roman" w:hAnsi="Arial" w:cs="Arial"/>
          <w:sz w:val="20"/>
          <w:szCs w:val="20"/>
        </w:rPr>
        <w:t>e</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valu</w:t>
      </w:r>
      <w:r w:rsidRPr="00E3306C">
        <w:rPr>
          <w:rFonts w:ascii="Arial" w:eastAsia="Times New Roman" w:hAnsi="Arial" w:cs="Arial"/>
          <w:sz w:val="20"/>
          <w:szCs w:val="20"/>
        </w:rPr>
        <w:t>e</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f</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an</w:t>
      </w:r>
      <w:r w:rsidRPr="00E3306C">
        <w:rPr>
          <w:rFonts w:ascii="Arial" w:eastAsia="Times New Roman" w:hAnsi="Arial" w:cs="Arial"/>
          <w:sz w:val="20"/>
          <w:szCs w:val="20"/>
        </w:rPr>
        <w:t>y</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cu</w:t>
      </w:r>
      <w:r w:rsidRPr="00E3306C">
        <w:rPr>
          <w:rFonts w:ascii="Arial" w:eastAsia="Times New Roman" w:hAnsi="Arial" w:cs="Arial"/>
          <w:spacing w:val="-2"/>
          <w:sz w:val="20"/>
          <w:szCs w:val="20"/>
        </w:rPr>
        <w:t>r</w:t>
      </w:r>
      <w:r w:rsidRPr="00E3306C">
        <w:rPr>
          <w:rFonts w:ascii="Arial" w:eastAsia="Times New Roman" w:hAnsi="Arial" w:cs="Arial"/>
          <w:spacing w:val="-1"/>
          <w:sz w:val="20"/>
          <w:szCs w:val="20"/>
        </w:rPr>
        <w:t>renc</w:t>
      </w:r>
      <w:r w:rsidRPr="00E3306C">
        <w:rPr>
          <w:rFonts w:ascii="Arial" w:eastAsia="Times New Roman" w:hAnsi="Arial" w:cs="Arial"/>
          <w:sz w:val="20"/>
          <w:szCs w:val="20"/>
        </w:rPr>
        <w:t>y</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n</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term</w:t>
      </w:r>
      <w:r w:rsidRPr="00E3306C">
        <w:rPr>
          <w:rFonts w:ascii="Arial" w:eastAsia="Times New Roman" w:hAnsi="Arial" w:cs="Arial"/>
          <w:sz w:val="20"/>
          <w:szCs w:val="20"/>
        </w:rPr>
        <w:t>s</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f</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anothe</w:t>
      </w:r>
      <w:r w:rsidRPr="00E3306C">
        <w:rPr>
          <w:rFonts w:ascii="Arial" w:eastAsia="Times New Roman" w:hAnsi="Arial" w:cs="Arial"/>
          <w:sz w:val="20"/>
          <w:szCs w:val="20"/>
        </w:rPr>
        <w:t>r</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currenc</w:t>
      </w:r>
      <w:r w:rsidRPr="00E3306C">
        <w:rPr>
          <w:rFonts w:ascii="Arial" w:eastAsia="Times New Roman" w:hAnsi="Arial" w:cs="Arial"/>
          <w:sz w:val="20"/>
          <w:szCs w:val="20"/>
        </w:rPr>
        <w:t>y,</w:t>
      </w:r>
      <w:r w:rsidRPr="00E3306C">
        <w:rPr>
          <w:rFonts w:ascii="Arial" w:eastAsia="Times New Roman" w:hAnsi="Arial" w:cs="Arial"/>
          <w:spacing w:val="32"/>
          <w:sz w:val="20"/>
          <w:szCs w:val="20"/>
        </w:rPr>
        <w:t xml:space="preserve"> </w:t>
      </w:r>
      <w:r w:rsidRPr="00E3306C">
        <w:rPr>
          <w:rFonts w:ascii="Arial" w:eastAsia="Times New Roman" w:hAnsi="Arial" w:cs="Arial"/>
          <w:spacing w:val="-1"/>
          <w:sz w:val="20"/>
          <w:szCs w:val="20"/>
        </w:rPr>
        <w:t>t</w:t>
      </w:r>
      <w:r w:rsidRPr="00E3306C">
        <w:rPr>
          <w:rFonts w:ascii="Arial" w:eastAsia="Times New Roman" w:hAnsi="Arial" w:cs="Arial"/>
          <w:sz w:val="20"/>
          <w:szCs w:val="20"/>
        </w:rPr>
        <w:t>he</w:t>
      </w:r>
      <w:r w:rsidRPr="00E3306C">
        <w:rPr>
          <w:rFonts w:ascii="Arial" w:eastAsia="Times New Roman" w:hAnsi="Arial" w:cs="Arial"/>
          <w:spacing w:val="31"/>
          <w:sz w:val="20"/>
          <w:szCs w:val="20"/>
        </w:rPr>
        <w:t xml:space="preserve"> </w:t>
      </w:r>
      <w:r w:rsidRPr="00E3306C">
        <w:rPr>
          <w:rFonts w:ascii="Arial" w:eastAsia="Times New Roman" w:hAnsi="Arial" w:cs="Arial"/>
          <w:sz w:val="20"/>
          <w:szCs w:val="20"/>
        </w:rPr>
        <w:t>v</w:t>
      </w:r>
      <w:r w:rsidRPr="00E3306C">
        <w:rPr>
          <w:rFonts w:ascii="Arial" w:eastAsia="Times New Roman" w:hAnsi="Arial" w:cs="Arial"/>
          <w:spacing w:val="-1"/>
          <w:sz w:val="20"/>
          <w:szCs w:val="20"/>
        </w:rPr>
        <w:t>al</w:t>
      </w:r>
      <w:r w:rsidRPr="00E3306C">
        <w:rPr>
          <w:rFonts w:ascii="Arial" w:eastAsia="Times New Roman" w:hAnsi="Arial" w:cs="Arial"/>
          <w:sz w:val="20"/>
          <w:szCs w:val="20"/>
        </w:rPr>
        <w:t>u</w:t>
      </w:r>
      <w:r w:rsidRPr="00E3306C">
        <w:rPr>
          <w:rFonts w:ascii="Arial" w:eastAsia="Times New Roman" w:hAnsi="Arial" w:cs="Arial"/>
          <w:spacing w:val="-1"/>
          <w:sz w:val="20"/>
          <w:szCs w:val="20"/>
        </w:rPr>
        <w:t>a</w:t>
      </w:r>
      <w:r w:rsidRPr="00E3306C">
        <w:rPr>
          <w:rFonts w:ascii="Arial" w:eastAsia="Times New Roman" w:hAnsi="Arial" w:cs="Arial"/>
          <w:sz w:val="20"/>
          <w:szCs w:val="20"/>
        </w:rPr>
        <w:t>t</w:t>
      </w:r>
      <w:r w:rsidRPr="00E3306C">
        <w:rPr>
          <w:rFonts w:ascii="Arial" w:eastAsia="Times New Roman" w:hAnsi="Arial" w:cs="Arial"/>
          <w:spacing w:val="-1"/>
          <w:sz w:val="20"/>
          <w:szCs w:val="20"/>
        </w:rPr>
        <w:t>io</w:t>
      </w:r>
      <w:r w:rsidRPr="00E3306C">
        <w:rPr>
          <w:rFonts w:ascii="Arial" w:eastAsia="Times New Roman" w:hAnsi="Arial" w:cs="Arial"/>
          <w:sz w:val="20"/>
          <w:szCs w:val="20"/>
        </w:rPr>
        <w:t>n</w:t>
      </w:r>
      <w:r w:rsidRPr="00E3306C">
        <w:rPr>
          <w:rFonts w:ascii="Arial" w:eastAsia="Times New Roman" w:hAnsi="Arial" w:cs="Arial"/>
          <w:spacing w:val="32"/>
          <w:sz w:val="20"/>
          <w:szCs w:val="20"/>
        </w:rPr>
        <w:t xml:space="preserve"> </w:t>
      </w:r>
      <w:r w:rsidRPr="00E3306C">
        <w:rPr>
          <w:rFonts w:ascii="Arial" w:eastAsia="Times New Roman" w:hAnsi="Arial" w:cs="Arial"/>
          <w:spacing w:val="-1"/>
          <w:sz w:val="20"/>
          <w:szCs w:val="20"/>
        </w:rPr>
        <w:t>s</w:t>
      </w:r>
      <w:r w:rsidRPr="00E3306C">
        <w:rPr>
          <w:rFonts w:ascii="Arial" w:eastAsia="Times New Roman" w:hAnsi="Arial" w:cs="Arial"/>
          <w:sz w:val="20"/>
          <w:szCs w:val="20"/>
        </w:rPr>
        <w:t>h</w:t>
      </w:r>
      <w:r w:rsidRPr="00E3306C">
        <w:rPr>
          <w:rFonts w:ascii="Arial" w:eastAsia="Times New Roman" w:hAnsi="Arial" w:cs="Arial"/>
          <w:spacing w:val="-1"/>
          <w:sz w:val="20"/>
          <w:szCs w:val="20"/>
        </w:rPr>
        <w:t>al</w:t>
      </w:r>
      <w:r w:rsidRPr="00E3306C">
        <w:rPr>
          <w:rFonts w:ascii="Arial" w:eastAsia="Times New Roman" w:hAnsi="Arial" w:cs="Arial"/>
          <w:sz w:val="20"/>
          <w:szCs w:val="20"/>
        </w:rPr>
        <w:t>l</w:t>
      </w:r>
      <w:r w:rsidRPr="00E3306C">
        <w:rPr>
          <w:rFonts w:ascii="Arial" w:eastAsia="Times New Roman" w:hAnsi="Arial" w:cs="Arial"/>
          <w:spacing w:val="31"/>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e</w:t>
      </w:r>
      <w:r w:rsidRPr="00E3306C">
        <w:rPr>
          <w:rFonts w:ascii="Arial" w:eastAsia="Times New Roman" w:hAnsi="Arial" w:cs="Arial"/>
          <w:spacing w:val="30"/>
          <w:sz w:val="20"/>
          <w:szCs w:val="20"/>
        </w:rPr>
        <w:t xml:space="preserve"> </w:t>
      </w:r>
      <w:r w:rsidRPr="00E3306C">
        <w:rPr>
          <w:rFonts w:ascii="Arial" w:eastAsia="Times New Roman" w:hAnsi="Arial" w:cs="Arial"/>
          <w:spacing w:val="-1"/>
          <w:sz w:val="20"/>
          <w:szCs w:val="20"/>
        </w:rPr>
        <w:t>mad</w:t>
      </w:r>
      <w:r w:rsidRPr="00E3306C">
        <w:rPr>
          <w:rFonts w:ascii="Arial" w:eastAsia="Times New Roman" w:hAnsi="Arial" w:cs="Arial"/>
          <w:sz w:val="20"/>
          <w:szCs w:val="20"/>
        </w:rPr>
        <w:t>e</w:t>
      </w:r>
      <w:r w:rsidRPr="00E3306C">
        <w:rPr>
          <w:rFonts w:ascii="Arial" w:eastAsia="Times New Roman" w:hAnsi="Arial" w:cs="Arial"/>
          <w:spacing w:val="31"/>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y</w:t>
      </w:r>
      <w:r w:rsidRPr="00E3306C">
        <w:rPr>
          <w:rFonts w:ascii="Arial" w:eastAsia="Times New Roman" w:hAnsi="Arial" w:cs="Arial"/>
          <w:spacing w:val="31"/>
          <w:sz w:val="20"/>
          <w:szCs w:val="20"/>
        </w:rPr>
        <w:t xml:space="preserve"> </w:t>
      </w: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31"/>
          <w:sz w:val="20"/>
          <w:szCs w:val="20"/>
        </w:rPr>
        <w:t xml:space="preserve"> </w:t>
      </w:r>
      <w:r w:rsidRPr="00E3306C">
        <w:rPr>
          <w:rFonts w:ascii="Arial" w:eastAsia="Times New Roman" w:hAnsi="Arial" w:cs="Arial"/>
          <w:spacing w:val="-1"/>
          <w:sz w:val="20"/>
          <w:szCs w:val="20"/>
        </w:rPr>
        <w:t>Bank</w:t>
      </w:r>
      <w:r w:rsidRPr="00E3306C">
        <w:rPr>
          <w:rFonts w:ascii="Arial" w:eastAsia="Times New Roman" w:hAnsi="Arial" w:cs="Arial"/>
          <w:sz w:val="20"/>
          <w:szCs w:val="20"/>
        </w:rPr>
        <w:t>,</w:t>
      </w:r>
      <w:r w:rsidRPr="00E3306C">
        <w:rPr>
          <w:rFonts w:ascii="Arial" w:eastAsia="Times New Roman" w:hAnsi="Arial" w:cs="Arial"/>
          <w:spacing w:val="31"/>
          <w:sz w:val="20"/>
          <w:szCs w:val="20"/>
        </w:rPr>
        <w:t xml:space="preserve"> </w:t>
      </w:r>
      <w:r w:rsidRPr="00E3306C">
        <w:rPr>
          <w:rFonts w:ascii="Arial" w:eastAsia="Times New Roman" w:hAnsi="Arial" w:cs="Arial"/>
          <w:spacing w:val="-1"/>
          <w:sz w:val="20"/>
          <w:szCs w:val="20"/>
        </w:rPr>
        <w:t>usin</w:t>
      </w:r>
      <w:r w:rsidRPr="00E3306C">
        <w:rPr>
          <w:rFonts w:ascii="Arial" w:eastAsia="Times New Roman" w:hAnsi="Arial" w:cs="Arial"/>
          <w:sz w:val="20"/>
          <w:szCs w:val="20"/>
        </w:rPr>
        <w:t>g</w:t>
      </w:r>
      <w:r w:rsidRPr="00E3306C">
        <w:rPr>
          <w:rFonts w:ascii="Arial" w:eastAsia="Times New Roman" w:hAnsi="Arial" w:cs="Arial"/>
          <w:spacing w:val="31"/>
          <w:sz w:val="20"/>
          <w:szCs w:val="20"/>
        </w:rPr>
        <w:t xml:space="preserve"> </w:t>
      </w:r>
      <w:r w:rsidRPr="00E3306C">
        <w:rPr>
          <w:rFonts w:ascii="Arial" w:eastAsia="Times New Roman" w:hAnsi="Arial" w:cs="Arial"/>
          <w:spacing w:val="-1"/>
          <w:sz w:val="20"/>
          <w:szCs w:val="20"/>
        </w:rPr>
        <w:t>the sam</w:t>
      </w:r>
      <w:r w:rsidRPr="00E3306C">
        <w:rPr>
          <w:rFonts w:ascii="Arial" w:eastAsia="Times New Roman" w:hAnsi="Arial" w:cs="Arial"/>
          <w:sz w:val="20"/>
          <w:szCs w:val="20"/>
        </w:rPr>
        <w:t xml:space="preserve">e </w:t>
      </w:r>
      <w:r w:rsidRPr="00E3306C">
        <w:rPr>
          <w:rFonts w:ascii="Arial" w:eastAsia="Times New Roman" w:hAnsi="Arial" w:cs="Arial"/>
          <w:spacing w:val="-1"/>
          <w:sz w:val="20"/>
          <w:szCs w:val="20"/>
        </w:rPr>
        <w:t>pri</w:t>
      </w:r>
      <w:r w:rsidRPr="00E3306C">
        <w:rPr>
          <w:rFonts w:ascii="Arial" w:eastAsia="Times New Roman" w:hAnsi="Arial" w:cs="Arial"/>
          <w:sz w:val="20"/>
          <w:szCs w:val="20"/>
        </w:rPr>
        <w:t>n</w:t>
      </w:r>
      <w:r w:rsidRPr="00E3306C">
        <w:rPr>
          <w:rFonts w:ascii="Arial" w:eastAsia="Times New Roman" w:hAnsi="Arial" w:cs="Arial"/>
          <w:spacing w:val="-1"/>
          <w:sz w:val="20"/>
          <w:szCs w:val="20"/>
        </w:rPr>
        <w:t>c</w:t>
      </w:r>
      <w:r w:rsidRPr="00E3306C">
        <w:rPr>
          <w:rFonts w:ascii="Arial" w:eastAsia="Times New Roman" w:hAnsi="Arial" w:cs="Arial"/>
          <w:sz w:val="20"/>
          <w:szCs w:val="20"/>
        </w:rPr>
        <w:t>i</w:t>
      </w:r>
      <w:r w:rsidRPr="00E3306C">
        <w:rPr>
          <w:rFonts w:ascii="Arial" w:eastAsia="Times New Roman" w:hAnsi="Arial" w:cs="Arial"/>
          <w:spacing w:val="-1"/>
          <w:sz w:val="20"/>
          <w:szCs w:val="20"/>
        </w:rPr>
        <w:t>ple</w:t>
      </w:r>
      <w:r w:rsidRPr="00E3306C">
        <w:rPr>
          <w:rFonts w:ascii="Arial" w:eastAsia="Times New Roman" w:hAnsi="Arial" w:cs="Arial"/>
          <w:sz w:val="20"/>
          <w:szCs w:val="20"/>
        </w:rPr>
        <w:t xml:space="preserve">s </w:t>
      </w:r>
      <w:r w:rsidRPr="00E3306C">
        <w:rPr>
          <w:rFonts w:ascii="Arial" w:eastAsia="Times New Roman" w:hAnsi="Arial" w:cs="Arial"/>
          <w:spacing w:val="-1"/>
          <w:sz w:val="20"/>
          <w:szCs w:val="20"/>
        </w:rPr>
        <w:t>a</w:t>
      </w:r>
      <w:r w:rsidRPr="00E3306C">
        <w:rPr>
          <w:rFonts w:ascii="Arial" w:eastAsia="Times New Roman" w:hAnsi="Arial" w:cs="Arial"/>
          <w:sz w:val="20"/>
          <w:szCs w:val="20"/>
        </w:rPr>
        <w:t>s the</w:t>
      </w:r>
      <w:r w:rsidRPr="00E3306C">
        <w:rPr>
          <w:rFonts w:ascii="Arial" w:eastAsia="Times New Roman" w:hAnsi="Arial" w:cs="Arial"/>
          <w:spacing w:val="-2"/>
          <w:sz w:val="20"/>
          <w:szCs w:val="20"/>
        </w:rPr>
        <w:t xml:space="preserve"> </w:t>
      </w:r>
      <w:r w:rsidRPr="00E3306C">
        <w:rPr>
          <w:rFonts w:ascii="Arial" w:eastAsia="Times New Roman" w:hAnsi="Arial" w:cs="Arial"/>
          <w:spacing w:val="-1"/>
          <w:sz w:val="20"/>
          <w:szCs w:val="20"/>
        </w:rPr>
        <w:t>Ba</w:t>
      </w:r>
      <w:r w:rsidRPr="00E3306C">
        <w:rPr>
          <w:rFonts w:ascii="Arial" w:eastAsia="Times New Roman" w:hAnsi="Arial" w:cs="Arial"/>
          <w:sz w:val="20"/>
          <w:szCs w:val="20"/>
        </w:rPr>
        <w:t xml:space="preserve">nk </w:t>
      </w:r>
      <w:r w:rsidRPr="00E3306C">
        <w:rPr>
          <w:rFonts w:ascii="Arial" w:eastAsia="Times New Roman" w:hAnsi="Arial" w:cs="Arial"/>
          <w:spacing w:val="-1"/>
          <w:sz w:val="20"/>
          <w:szCs w:val="20"/>
        </w:rPr>
        <w:t>appli</w:t>
      </w:r>
      <w:r w:rsidRPr="00E3306C">
        <w:rPr>
          <w:rFonts w:ascii="Arial" w:eastAsia="Times New Roman" w:hAnsi="Arial" w:cs="Arial"/>
          <w:sz w:val="20"/>
          <w:szCs w:val="20"/>
        </w:rPr>
        <w:t xml:space="preserve">es </w:t>
      </w:r>
      <w:r w:rsidRPr="00E3306C">
        <w:rPr>
          <w:rFonts w:ascii="Arial" w:eastAsia="Times New Roman" w:hAnsi="Arial" w:cs="Arial"/>
          <w:spacing w:val="-1"/>
          <w:sz w:val="20"/>
          <w:szCs w:val="20"/>
        </w:rPr>
        <w:t>fo</w:t>
      </w:r>
      <w:r w:rsidRPr="00E3306C">
        <w:rPr>
          <w:rFonts w:ascii="Arial" w:eastAsia="Times New Roman" w:hAnsi="Arial" w:cs="Arial"/>
          <w:sz w:val="20"/>
          <w:szCs w:val="20"/>
        </w:rPr>
        <w:t>r</w:t>
      </w:r>
      <w:r w:rsidRPr="00E3306C">
        <w:rPr>
          <w:rFonts w:ascii="Arial" w:eastAsia="Times New Roman" w:hAnsi="Arial" w:cs="Arial"/>
          <w:spacing w:val="9"/>
          <w:sz w:val="20"/>
          <w:szCs w:val="20"/>
        </w:rPr>
        <w:t xml:space="preserve"> </w:t>
      </w:r>
      <w:r w:rsidRPr="00E3306C">
        <w:rPr>
          <w:rFonts w:ascii="Arial" w:eastAsia="Times New Roman" w:hAnsi="Arial" w:cs="Arial"/>
          <w:spacing w:val="-1"/>
          <w:sz w:val="20"/>
          <w:szCs w:val="20"/>
        </w:rPr>
        <w:t>it</w:t>
      </w:r>
      <w:r w:rsidRPr="00E3306C">
        <w:rPr>
          <w:rFonts w:ascii="Arial" w:eastAsia="Times New Roman" w:hAnsi="Arial" w:cs="Arial"/>
          <w:sz w:val="20"/>
          <w:szCs w:val="20"/>
        </w:rPr>
        <w:t>s</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ow</w:t>
      </w:r>
      <w:r w:rsidRPr="00E3306C">
        <w:rPr>
          <w:rFonts w:ascii="Arial" w:eastAsia="Times New Roman" w:hAnsi="Arial" w:cs="Arial"/>
          <w:sz w:val="20"/>
          <w:szCs w:val="20"/>
        </w:rPr>
        <w:t>n</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resources</w:t>
      </w:r>
      <w:r w:rsidRPr="00E3306C">
        <w:rPr>
          <w:rFonts w:ascii="Arial" w:eastAsia="Times New Roman" w:hAnsi="Arial" w:cs="Arial"/>
          <w:sz w:val="20"/>
          <w:szCs w:val="20"/>
        </w:rPr>
        <w:t xml:space="preserve"> </w:t>
      </w:r>
      <w:r w:rsidRPr="00E3306C">
        <w:rPr>
          <w:rFonts w:ascii="Arial" w:eastAsia="Times New Roman" w:hAnsi="Arial" w:cs="Arial"/>
          <w:spacing w:val="-1"/>
          <w:sz w:val="20"/>
          <w:szCs w:val="20"/>
        </w:rPr>
        <w:t>opera</w:t>
      </w:r>
      <w:r w:rsidRPr="00E3306C">
        <w:rPr>
          <w:rFonts w:ascii="Arial" w:eastAsia="Times New Roman" w:hAnsi="Arial" w:cs="Arial"/>
          <w:sz w:val="20"/>
          <w:szCs w:val="20"/>
        </w:rPr>
        <w:t>t</w:t>
      </w:r>
      <w:r w:rsidRPr="00E3306C">
        <w:rPr>
          <w:rFonts w:ascii="Arial" w:eastAsia="Times New Roman" w:hAnsi="Arial" w:cs="Arial"/>
          <w:spacing w:val="-1"/>
          <w:sz w:val="20"/>
          <w:szCs w:val="20"/>
        </w:rPr>
        <w:t>io</w:t>
      </w:r>
      <w:r w:rsidRPr="00E3306C">
        <w:rPr>
          <w:rFonts w:ascii="Arial" w:eastAsia="Times New Roman" w:hAnsi="Arial" w:cs="Arial"/>
          <w:sz w:val="20"/>
          <w:szCs w:val="20"/>
        </w:rPr>
        <w:t>ns.</w:t>
      </w:r>
    </w:p>
    <w:p w:rsidR="00E3306C" w:rsidRPr="00E3306C" w:rsidRDefault="00E3306C" w:rsidP="00E3306C">
      <w:pPr>
        <w:tabs>
          <w:tab w:val="left" w:pos="8307"/>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7"/>
        </w:numPr>
        <w:spacing w:after="0" w:line="276" w:lineRule="auto"/>
        <w:ind w:hanging="720"/>
        <w:jc w:val="both"/>
        <w:rPr>
          <w:rFonts w:ascii="Arial" w:eastAsia="Times New Roman" w:hAnsi="Arial" w:cs="Arial"/>
          <w:b/>
          <w:spacing w:val="-1"/>
          <w:sz w:val="20"/>
          <w:szCs w:val="20"/>
        </w:rPr>
      </w:pPr>
      <w:bookmarkStart w:id="64" w:name="_Toc498606513"/>
      <w:r w:rsidRPr="00E3306C">
        <w:rPr>
          <w:rFonts w:ascii="Arial" w:eastAsia="Times New Roman" w:hAnsi="Arial" w:cs="Arial"/>
          <w:b/>
          <w:spacing w:val="-1"/>
          <w:sz w:val="20"/>
          <w:szCs w:val="20"/>
        </w:rPr>
        <w:t>Investment of Fund Outstanding Balance</w:t>
      </w:r>
      <w:bookmarkEnd w:id="64"/>
    </w:p>
    <w:p w:rsidR="00E3306C" w:rsidRPr="00E3306C" w:rsidRDefault="00E3306C" w:rsidP="00E3306C">
      <w:pPr>
        <w:keepNext/>
        <w:keepLines/>
        <w:spacing w:after="0" w:line="276" w:lineRule="auto"/>
        <w:jc w:val="both"/>
        <w:rPr>
          <w:rFonts w:ascii="Arial" w:eastAsia="Times New Roman" w:hAnsi="Arial" w:cs="Arial"/>
          <w:b/>
          <w:sz w:val="20"/>
          <w:szCs w:val="20"/>
        </w:rPr>
      </w:pPr>
    </w:p>
    <w:p w:rsidR="00E3306C" w:rsidRPr="00E3306C" w:rsidRDefault="00E3306C" w:rsidP="00E3306C">
      <w:pPr>
        <w:keepNext/>
        <w:keepLine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Whenever it shall be necessary for purposes of preparation or presentation of financial statements to determine the fair value of investments of the Fund or the Platform Outstanding Balance in comparison to the cost of investments, the valuation shall be made by the Bank, using the same principles as the Bank applies for its </w:t>
      </w:r>
      <w:r w:rsidRPr="00E3306C">
        <w:rPr>
          <w:rFonts w:ascii="Arial" w:eastAsia="Times New Roman" w:hAnsi="Arial" w:cs="Arial"/>
          <w:spacing w:val="-1"/>
          <w:sz w:val="20"/>
          <w:szCs w:val="20"/>
        </w:rPr>
        <w:t>ow</w:t>
      </w:r>
      <w:r w:rsidRPr="00E3306C">
        <w:rPr>
          <w:rFonts w:ascii="Arial" w:eastAsia="Times New Roman" w:hAnsi="Arial" w:cs="Arial"/>
          <w:sz w:val="20"/>
          <w:szCs w:val="20"/>
        </w:rPr>
        <w:t>n</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resources</w:t>
      </w:r>
      <w:r w:rsidRPr="00E3306C">
        <w:rPr>
          <w:rFonts w:ascii="Arial" w:eastAsia="Times New Roman" w:hAnsi="Arial" w:cs="Arial"/>
          <w:sz w:val="20"/>
          <w:szCs w:val="20"/>
        </w:rPr>
        <w:t xml:space="preserve"> operations.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6"/>
        </w:numPr>
        <w:spacing w:after="0" w:line="276" w:lineRule="auto"/>
        <w:ind w:left="567" w:hanging="567"/>
        <w:jc w:val="both"/>
        <w:rPr>
          <w:rFonts w:ascii="Arial" w:eastAsia="Verdana" w:hAnsi="Arial" w:cs="Arial"/>
          <w:b/>
          <w:sz w:val="20"/>
          <w:szCs w:val="20"/>
        </w:rPr>
      </w:pPr>
      <w:bookmarkStart w:id="65" w:name="_Toc498606514"/>
      <w:r w:rsidRPr="00E3306C">
        <w:rPr>
          <w:rFonts w:ascii="Arial" w:eastAsia="Verdana" w:hAnsi="Arial" w:cs="Arial"/>
          <w:b/>
          <w:sz w:val="20"/>
          <w:szCs w:val="20"/>
        </w:rPr>
        <w:t>Reporting</w:t>
      </w:r>
      <w:bookmarkEnd w:id="65"/>
      <w:r w:rsidRPr="00E3306C">
        <w:rPr>
          <w:rFonts w:ascii="Arial" w:eastAsia="Verdana" w:hAnsi="Arial" w:cs="Arial"/>
          <w:b/>
          <w:sz w:val="20"/>
          <w:szCs w:val="20"/>
        </w:rPr>
        <w:t xml:space="preserve"> </w:t>
      </w:r>
    </w:p>
    <w:p w:rsidR="00E3306C" w:rsidRPr="00E3306C" w:rsidRDefault="00E3306C" w:rsidP="00E3306C">
      <w:pPr>
        <w:widowControl w:val="0"/>
        <w:tabs>
          <w:tab w:val="left" w:pos="567"/>
          <w:tab w:val="left" w:pos="873"/>
        </w:tabs>
        <w:spacing w:after="0" w:line="276" w:lineRule="auto"/>
        <w:rPr>
          <w:rFonts w:ascii="Arial" w:eastAsia="Verdana" w:hAnsi="Arial" w:cs="Arial"/>
          <w:b/>
          <w:bCs/>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The Bank shall provide each Contributor with the following reports: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8"/>
        </w:numPr>
        <w:spacing w:after="0" w:line="276" w:lineRule="auto"/>
        <w:ind w:hanging="720"/>
        <w:jc w:val="both"/>
        <w:rPr>
          <w:rFonts w:ascii="Arial" w:eastAsia="Times New Roman" w:hAnsi="Arial" w:cs="Arial"/>
          <w:b/>
          <w:spacing w:val="-1"/>
          <w:sz w:val="20"/>
          <w:szCs w:val="20"/>
        </w:rPr>
      </w:pPr>
      <w:bookmarkStart w:id="66" w:name="_Toc498606515"/>
      <w:r w:rsidRPr="00E3306C">
        <w:rPr>
          <w:rFonts w:ascii="Arial" w:eastAsia="Times New Roman" w:hAnsi="Arial" w:cs="Arial"/>
          <w:b/>
          <w:spacing w:val="-1"/>
          <w:sz w:val="20"/>
          <w:szCs w:val="20"/>
        </w:rPr>
        <w:t>Reporting at the Fund level:</w:t>
      </w:r>
      <w:bookmarkEnd w:id="66"/>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85629">
      <w:pPr>
        <w:widowControl w:val="0"/>
        <w:numPr>
          <w:ilvl w:val="0"/>
          <w:numId w:val="65"/>
        </w:numPr>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annual operations progress reports: providing a status update on operations, summary of operational highlights and issues over the reporting period, results report on the Fund level and financial status;  </w:t>
      </w:r>
    </w:p>
    <w:p w:rsidR="00E3306C" w:rsidRPr="00E3306C" w:rsidRDefault="00E3306C" w:rsidP="00E3306C">
      <w:pPr>
        <w:widowControl w:val="0"/>
        <w:spacing w:after="0" w:line="276" w:lineRule="auto"/>
        <w:ind w:left="1429"/>
        <w:jc w:val="both"/>
        <w:rPr>
          <w:rFonts w:ascii="Arial" w:eastAsia="Calibri" w:hAnsi="Arial" w:cs="Arial"/>
          <w:sz w:val="20"/>
          <w:szCs w:val="20"/>
          <w:lang w:val="en-US"/>
        </w:rPr>
      </w:pPr>
    </w:p>
    <w:p w:rsidR="00E3306C" w:rsidRPr="00E3306C" w:rsidRDefault="00E3306C" w:rsidP="00E85629">
      <w:pPr>
        <w:widowControl w:val="0"/>
        <w:numPr>
          <w:ilvl w:val="0"/>
          <w:numId w:val="65"/>
        </w:numPr>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bi-annual operations progress update: providing information on new operations approved, financial resources and disbursements status, and the project pipeline;</w:t>
      </w:r>
    </w:p>
    <w:p w:rsidR="00E3306C" w:rsidRPr="00E3306C" w:rsidRDefault="00E3306C" w:rsidP="00E3306C">
      <w:pPr>
        <w:widowControl w:val="0"/>
        <w:spacing w:after="0" w:line="240" w:lineRule="auto"/>
        <w:rPr>
          <w:rFonts w:ascii="Arial" w:eastAsia="Calibri" w:hAnsi="Arial" w:cs="Arial"/>
          <w:sz w:val="20"/>
          <w:szCs w:val="20"/>
          <w:lang w:val="en-US"/>
        </w:rPr>
      </w:pPr>
    </w:p>
    <w:p w:rsidR="00E3306C" w:rsidRPr="00E3306C" w:rsidRDefault="00E3306C" w:rsidP="00E85629">
      <w:pPr>
        <w:widowControl w:val="0"/>
        <w:numPr>
          <w:ilvl w:val="0"/>
          <w:numId w:val="65"/>
        </w:numPr>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operations completion reports: providing a fully-fledged information on operation including results and financial aspects; and</w:t>
      </w:r>
    </w:p>
    <w:p w:rsidR="00E3306C" w:rsidRPr="00E3306C" w:rsidRDefault="00E3306C" w:rsidP="00E3306C">
      <w:pPr>
        <w:widowControl w:val="0"/>
        <w:spacing w:after="0" w:line="240" w:lineRule="auto"/>
        <w:rPr>
          <w:rFonts w:ascii="Arial" w:eastAsia="Calibri" w:hAnsi="Arial" w:cs="Arial"/>
          <w:sz w:val="20"/>
          <w:szCs w:val="20"/>
          <w:lang w:val="en-US"/>
        </w:rPr>
      </w:pPr>
    </w:p>
    <w:p w:rsidR="00E3306C" w:rsidRPr="00E3306C" w:rsidRDefault="00E3306C" w:rsidP="00E85629">
      <w:pPr>
        <w:widowControl w:val="0"/>
        <w:numPr>
          <w:ilvl w:val="0"/>
          <w:numId w:val="65"/>
        </w:numPr>
        <w:spacing w:after="0" w:line="276" w:lineRule="auto"/>
        <w:jc w:val="both"/>
        <w:rPr>
          <w:rFonts w:ascii="Arial" w:eastAsia="Calibri" w:hAnsi="Arial" w:cs="Arial"/>
          <w:sz w:val="20"/>
          <w:szCs w:val="20"/>
          <w:lang w:val="en-US"/>
        </w:rPr>
      </w:pPr>
      <w:proofErr w:type="gramStart"/>
      <w:r w:rsidRPr="00E3306C">
        <w:rPr>
          <w:rFonts w:ascii="Arial" w:eastAsia="Calibri" w:hAnsi="Arial" w:cs="Arial"/>
          <w:sz w:val="20"/>
          <w:szCs w:val="20"/>
          <w:lang w:val="en-US"/>
        </w:rPr>
        <w:t>annual</w:t>
      </w:r>
      <w:proofErr w:type="gramEnd"/>
      <w:r w:rsidRPr="00E3306C">
        <w:rPr>
          <w:rFonts w:ascii="Arial" w:eastAsia="Calibri" w:hAnsi="Arial" w:cs="Arial"/>
          <w:sz w:val="20"/>
          <w:szCs w:val="20"/>
          <w:lang w:val="en-US"/>
        </w:rPr>
        <w:t xml:space="preserve"> audited and consolidated financial statements.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Measurable results shall be reported against the Result Framework developed for each Fund, and shall be based on the existing result measurement tools used at the EIB</w:t>
      </w:r>
      <w:r w:rsidRPr="00E3306C">
        <w:rPr>
          <w:rFonts w:ascii="Arial" w:eastAsia="Times New Roman" w:hAnsi="Arial" w:cs="Arial"/>
          <w:sz w:val="20"/>
          <w:szCs w:val="20"/>
          <w:vertAlign w:val="superscript"/>
        </w:rPr>
        <w:footnoteReference w:customMarkFollows="1" w:id="17"/>
        <w:t>[1]</w:t>
      </w:r>
      <w:r w:rsidRPr="00E3306C">
        <w:rPr>
          <w:rFonts w:ascii="Arial" w:eastAsia="Times New Roman" w:hAnsi="Arial" w:cs="Arial"/>
          <w:sz w:val="20"/>
          <w:szCs w:val="20"/>
        </w:rPr>
        <w:t>  (</w:t>
      </w:r>
      <w:hyperlink r:id="rId16" w:history="1">
        <w:r w:rsidRPr="00E3306C">
          <w:rPr>
            <w:rFonts w:ascii="Arial" w:eastAsia="Times New Roman" w:hAnsi="Arial" w:cs="Arial"/>
            <w:color w:val="0000FF"/>
            <w:sz w:val="20"/>
            <w:szCs w:val="20"/>
            <w:u w:val="single"/>
          </w:rPr>
          <w:t>http://www.eib.org/projects/cycle/monitoring/rem.htm</w:t>
        </w:r>
      </w:hyperlink>
      <w:r w:rsidRPr="00E3306C">
        <w:rPr>
          <w:rFonts w:ascii="Arial" w:eastAsia="Times New Roman" w:hAnsi="Arial" w:cs="Arial"/>
          <w:sz w:val="20"/>
          <w:szCs w:val="20"/>
        </w:rPr>
        <w:t>).</w:t>
      </w:r>
      <w:r w:rsidRPr="00E3306C">
        <w:rPr>
          <w:rFonts w:ascii="Arial" w:eastAsia="Times New Roman" w:hAnsi="Arial" w:cs="Arial"/>
          <w:sz w:val="20"/>
          <w:szCs w:val="20"/>
          <w:lang w:val="en-US"/>
        </w:rPr>
        <w:t xml:space="preserve"> Such Results Framework, </w:t>
      </w:r>
      <w:r w:rsidRPr="00E3306C">
        <w:rPr>
          <w:rFonts w:ascii="Arial" w:eastAsia="Times New Roman" w:hAnsi="Arial" w:cs="Arial"/>
          <w:sz w:val="20"/>
          <w:szCs w:val="20"/>
          <w:lang w:val="en-US"/>
        </w:rPr>
        <w:lastRenderedPageBreak/>
        <w:t>which may be revised by the Bank from time to time in consultation with the Contributors, shall be used for reporting and evaluation purposes.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In addition, qualitative information shall be provided on important aspects of, among others, sustainability, ownership, broader economic impact, as frequent as appropriate.</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Limited additional reporting may be agreed with any Contributor to a Fund on a bilateral basis and may be subject to extra fees.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88"/>
        </w:numPr>
        <w:spacing w:after="0" w:line="276" w:lineRule="auto"/>
        <w:ind w:hanging="720"/>
        <w:jc w:val="both"/>
        <w:rPr>
          <w:rFonts w:ascii="Arial" w:eastAsia="Times New Roman" w:hAnsi="Arial" w:cs="Arial"/>
          <w:b/>
          <w:spacing w:val="-1"/>
          <w:sz w:val="20"/>
          <w:szCs w:val="20"/>
        </w:rPr>
      </w:pPr>
      <w:bookmarkStart w:id="67" w:name="_Toc498606516"/>
      <w:r w:rsidRPr="00E3306C">
        <w:rPr>
          <w:rFonts w:ascii="Arial" w:eastAsia="Times New Roman" w:hAnsi="Arial" w:cs="Arial"/>
          <w:b/>
          <w:spacing w:val="-1"/>
          <w:sz w:val="20"/>
          <w:szCs w:val="20"/>
        </w:rPr>
        <w:t>Reporting at the Platform level</w:t>
      </w:r>
      <w:bookmarkEnd w:id="67"/>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EIB shall issue a consolidated Annual Contributors Report that shall highlight activities and achievements across the Bank’s Funds portfolio, providing visibility to the Contributors and each of the Funds to which they contribute.</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In the context of review of the Platform activities (and for the first time in December 2022), the Bank shall provide the Contributors with an evaluation report analysing the impact of operations financed by the Funds under the Platform in the beneficiary countries.</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bCs/>
          <w:color w:val="0070C0"/>
          <w:sz w:val="20"/>
          <w:szCs w:val="20"/>
        </w:rPr>
        <w:br/>
      </w:r>
      <w:bookmarkStart w:id="68" w:name="_Toc498606517"/>
      <w:r w:rsidRPr="00E3306C">
        <w:rPr>
          <w:rFonts w:ascii="Arial" w:eastAsia="Verdana" w:hAnsi="Arial" w:cs="Arial"/>
          <w:b/>
          <w:bCs/>
          <w:color w:val="0070C0"/>
          <w:sz w:val="20"/>
          <w:szCs w:val="20"/>
        </w:rPr>
        <w:t xml:space="preserve">ARTICLE </w:t>
      </w:r>
      <w:proofErr w:type="gramStart"/>
      <w:r w:rsidRPr="00E3306C">
        <w:rPr>
          <w:rFonts w:ascii="Arial" w:eastAsia="Verdana" w:hAnsi="Arial" w:cs="Arial"/>
          <w:b/>
          <w:bCs/>
          <w:color w:val="0070C0"/>
          <w:sz w:val="20"/>
          <w:szCs w:val="20"/>
        </w:rPr>
        <w:t>10</w:t>
      </w:r>
      <w:r w:rsidRPr="00E3306C">
        <w:rPr>
          <w:rFonts w:ascii="Arial" w:eastAsia="Verdana" w:hAnsi="Arial" w:cs="Arial"/>
          <w:b/>
          <w:bCs/>
          <w:color w:val="0070C0"/>
          <w:sz w:val="20"/>
          <w:szCs w:val="20"/>
        </w:rPr>
        <w:br/>
        <w:t>AUDIT</w:t>
      </w:r>
      <w:proofErr w:type="gramEnd"/>
      <w:r w:rsidRPr="00E3306C">
        <w:rPr>
          <w:rFonts w:ascii="Arial" w:eastAsia="Verdana" w:hAnsi="Arial" w:cs="Arial"/>
          <w:b/>
          <w:bCs/>
          <w:color w:val="0070C0"/>
          <w:sz w:val="20"/>
          <w:szCs w:val="20"/>
        </w:rPr>
        <w:t xml:space="preserve"> AND CONTROL</w:t>
      </w:r>
      <w:bookmarkEnd w:id="68"/>
    </w:p>
    <w:p w:rsidR="00E3306C" w:rsidRPr="00E3306C" w:rsidRDefault="00E3306C" w:rsidP="00E3306C">
      <w:pPr>
        <w:spacing w:after="0" w:line="276" w:lineRule="auto"/>
        <w:jc w:val="center"/>
        <w:rPr>
          <w:rFonts w:ascii="Arial" w:eastAsia="Verdana" w:hAnsi="Arial" w:cs="Arial"/>
          <w:sz w:val="20"/>
          <w:szCs w:val="20"/>
        </w:rPr>
      </w:pPr>
    </w:p>
    <w:p w:rsidR="00E3306C" w:rsidRPr="00E3306C" w:rsidRDefault="00E3306C" w:rsidP="001736BB">
      <w:pPr>
        <w:pStyle w:val="Sraopastraipa"/>
        <w:numPr>
          <w:ilvl w:val="0"/>
          <w:numId w:val="89"/>
        </w:numPr>
        <w:spacing w:after="0" w:line="276" w:lineRule="auto"/>
        <w:ind w:left="567" w:hanging="567"/>
        <w:jc w:val="both"/>
        <w:rPr>
          <w:rFonts w:ascii="Arial" w:eastAsia="Verdana" w:hAnsi="Arial" w:cs="Arial"/>
          <w:b/>
          <w:sz w:val="20"/>
          <w:szCs w:val="20"/>
        </w:rPr>
      </w:pPr>
      <w:bookmarkStart w:id="69" w:name="_Toc498606518"/>
      <w:r w:rsidRPr="00E3306C">
        <w:rPr>
          <w:rFonts w:ascii="Arial" w:eastAsia="Verdana" w:hAnsi="Arial" w:cs="Arial"/>
          <w:b/>
          <w:sz w:val="20"/>
          <w:szCs w:val="20"/>
        </w:rPr>
        <w:t>Audit</w:t>
      </w:r>
      <w:bookmarkEnd w:id="69"/>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z w:val="20"/>
          <w:szCs w:val="20"/>
        </w:rPr>
        <w:t>The consolidated</w:t>
      </w:r>
      <w:r w:rsidRPr="00E3306C">
        <w:rPr>
          <w:rFonts w:ascii="Arial" w:eastAsia="Times New Roman" w:hAnsi="Arial" w:cs="Arial"/>
          <w:spacing w:val="20"/>
          <w:sz w:val="20"/>
          <w:szCs w:val="20"/>
        </w:rPr>
        <w:t xml:space="preserve"> </w:t>
      </w:r>
      <w:r w:rsidRPr="00E3306C">
        <w:rPr>
          <w:rFonts w:ascii="Arial" w:eastAsia="Times New Roman" w:hAnsi="Arial" w:cs="Arial"/>
          <w:sz w:val="20"/>
          <w:szCs w:val="20"/>
        </w:rPr>
        <w:t>f</w:t>
      </w:r>
      <w:r w:rsidRPr="00E3306C">
        <w:rPr>
          <w:rFonts w:ascii="Arial" w:eastAsia="Times New Roman" w:hAnsi="Arial" w:cs="Arial"/>
          <w:spacing w:val="-1"/>
          <w:sz w:val="20"/>
          <w:szCs w:val="20"/>
        </w:rPr>
        <w:t>i</w:t>
      </w:r>
      <w:r w:rsidRPr="00E3306C">
        <w:rPr>
          <w:rFonts w:ascii="Arial" w:eastAsia="Times New Roman" w:hAnsi="Arial" w:cs="Arial"/>
          <w:sz w:val="20"/>
          <w:szCs w:val="20"/>
        </w:rPr>
        <w:t>n</w:t>
      </w:r>
      <w:r w:rsidRPr="00E3306C">
        <w:rPr>
          <w:rFonts w:ascii="Arial" w:eastAsia="Times New Roman" w:hAnsi="Arial" w:cs="Arial"/>
          <w:spacing w:val="-2"/>
          <w:sz w:val="20"/>
          <w:szCs w:val="20"/>
        </w:rPr>
        <w:t>a</w:t>
      </w:r>
      <w:r w:rsidRPr="00E3306C">
        <w:rPr>
          <w:rFonts w:ascii="Arial" w:eastAsia="Times New Roman" w:hAnsi="Arial" w:cs="Arial"/>
          <w:sz w:val="20"/>
          <w:szCs w:val="20"/>
        </w:rPr>
        <w:t>nc</w:t>
      </w:r>
      <w:r w:rsidRPr="00E3306C">
        <w:rPr>
          <w:rFonts w:ascii="Arial" w:eastAsia="Times New Roman" w:hAnsi="Arial" w:cs="Arial"/>
          <w:spacing w:val="-1"/>
          <w:sz w:val="20"/>
          <w:szCs w:val="20"/>
        </w:rPr>
        <w:t>ia</w:t>
      </w:r>
      <w:r w:rsidRPr="00E3306C">
        <w:rPr>
          <w:rFonts w:ascii="Arial" w:eastAsia="Times New Roman" w:hAnsi="Arial" w:cs="Arial"/>
          <w:sz w:val="20"/>
          <w:szCs w:val="20"/>
        </w:rPr>
        <w:t>l</w:t>
      </w:r>
      <w:r w:rsidRPr="00E3306C">
        <w:rPr>
          <w:rFonts w:ascii="Arial" w:eastAsia="Times New Roman" w:hAnsi="Arial" w:cs="Arial"/>
          <w:spacing w:val="19"/>
          <w:sz w:val="20"/>
          <w:szCs w:val="20"/>
        </w:rPr>
        <w:t xml:space="preserve"> </w:t>
      </w:r>
      <w:r w:rsidRPr="00E3306C">
        <w:rPr>
          <w:rFonts w:ascii="Arial" w:eastAsia="Times New Roman" w:hAnsi="Arial" w:cs="Arial"/>
          <w:sz w:val="20"/>
          <w:szCs w:val="20"/>
        </w:rPr>
        <w:t>stateme</w:t>
      </w:r>
      <w:r w:rsidRPr="00E3306C">
        <w:rPr>
          <w:rFonts w:ascii="Arial" w:eastAsia="Times New Roman" w:hAnsi="Arial" w:cs="Arial"/>
          <w:spacing w:val="-1"/>
          <w:sz w:val="20"/>
          <w:szCs w:val="20"/>
        </w:rPr>
        <w:t>n</w:t>
      </w:r>
      <w:r w:rsidRPr="00E3306C">
        <w:rPr>
          <w:rFonts w:ascii="Arial" w:eastAsia="Times New Roman" w:hAnsi="Arial" w:cs="Arial"/>
          <w:sz w:val="20"/>
          <w:szCs w:val="20"/>
        </w:rPr>
        <w:t>ts</w:t>
      </w:r>
      <w:r w:rsidRPr="00E3306C">
        <w:rPr>
          <w:rFonts w:ascii="Arial" w:eastAsia="Times New Roman" w:hAnsi="Arial" w:cs="Arial"/>
          <w:spacing w:val="20"/>
          <w:sz w:val="20"/>
          <w:szCs w:val="20"/>
        </w:rPr>
        <w:t xml:space="preserve"> </w:t>
      </w:r>
      <w:r w:rsidRPr="00E3306C">
        <w:rPr>
          <w:rFonts w:ascii="Arial" w:eastAsia="Times New Roman" w:hAnsi="Arial" w:cs="Arial"/>
          <w:sz w:val="20"/>
          <w:szCs w:val="20"/>
        </w:rPr>
        <w:t>w</w:t>
      </w:r>
      <w:r w:rsidRPr="00E3306C">
        <w:rPr>
          <w:rFonts w:ascii="Arial" w:eastAsia="Times New Roman" w:hAnsi="Arial" w:cs="Arial"/>
          <w:spacing w:val="-1"/>
          <w:sz w:val="20"/>
          <w:szCs w:val="20"/>
        </w:rPr>
        <w:t>it</w:t>
      </w:r>
      <w:r w:rsidRPr="00E3306C">
        <w:rPr>
          <w:rFonts w:ascii="Arial" w:eastAsia="Times New Roman" w:hAnsi="Arial" w:cs="Arial"/>
          <w:sz w:val="20"/>
          <w:szCs w:val="20"/>
        </w:rPr>
        <w:t>h</w:t>
      </w:r>
      <w:r w:rsidRPr="00E3306C">
        <w:rPr>
          <w:rFonts w:ascii="Arial" w:eastAsia="Times New Roman" w:hAnsi="Arial" w:cs="Arial"/>
          <w:spacing w:val="21"/>
          <w:sz w:val="20"/>
          <w:szCs w:val="20"/>
        </w:rPr>
        <w:t xml:space="preserve"> </w:t>
      </w:r>
      <w:r w:rsidRPr="00E3306C">
        <w:rPr>
          <w:rFonts w:ascii="Arial" w:eastAsia="Times New Roman" w:hAnsi="Arial" w:cs="Arial"/>
          <w:sz w:val="20"/>
          <w:szCs w:val="20"/>
        </w:rPr>
        <w:t>res</w:t>
      </w:r>
      <w:r w:rsidRPr="00E3306C">
        <w:rPr>
          <w:rFonts w:ascii="Arial" w:eastAsia="Times New Roman" w:hAnsi="Arial" w:cs="Arial"/>
          <w:spacing w:val="-2"/>
          <w:sz w:val="20"/>
          <w:szCs w:val="20"/>
        </w:rPr>
        <w:t>p</w:t>
      </w:r>
      <w:r w:rsidRPr="00E3306C">
        <w:rPr>
          <w:rFonts w:ascii="Arial" w:eastAsia="Times New Roman" w:hAnsi="Arial" w:cs="Arial"/>
          <w:sz w:val="20"/>
          <w:szCs w:val="20"/>
        </w:rPr>
        <w:t>ect</w:t>
      </w:r>
      <w:r w:rsidRPr="00E3306C">
        <w:rPr>
          <w:rFonts w:ascii="Arial" w:eastAsia="Times New Roman" w:hAnsi="Arial" w:cs="Arial"/>
          <w:spacing w:val="20"/>
          <w:sz w:val="20"/>
          <w:szCs w:val="20"/>
        </w:rPr>
        <w:t xml:space="preserve"> </w:t>
      </w:r>
      <w:r w:rsidRPr="00E3306C">
        <w:rPr>
          <w:rFonts w:ascii="Arial" w:eastAsia="Times New Roman" w:hAnsi="Arial" w:cs="Arial"/>
          <w:sz w:val="20"/>
          <w:szCs w:val="20"/>
        </w:rPr>
        <w:t>to</w:t>
      </w:r>
      <w:r w:rsidRPr="00E3306C">
        <w:rPr>
          <w:rFonts w:ascii="Arial" w:eastAsia="Times New Roman" w:hAnsi="Arial" w:cs="Arial"/>
          <w:spacing w:val="20"/>
          <w:sz w:val="20"/>
          <w:szCs w:val="20"/>
        </w:rPr>
        <w:t xml:space="preserve"> </w:t>
      </w:r>
      <w:r w:rsidRPr="00E3306C">
        <w:rPr>
          <w:rFonts w:ascii="Arial" w:eastAsia="Times New Roman" w:hAnsi="Arial" w:cs="Arial"/>
          <w:spacing w:val="-1"/>
          <w:sz w:val="20"/>
          <w:szCs w:val="20"/>
        </w:rPr>
        <w:t>t</w:t>
      </w:r>
      <w:r w:rsidRPr="00E3306C">
        <w:rPr>
          <w:rFonts w:ascii="Arial" w:eastAsia="Times New Roman" w:hAnsi="Arial" w:cs="Arial"/>
          <w:sz w:val="20"/>
          <w:szCs w:val="20"/>
        </w:rPr>
        <w:t>he Platform</w:t>
      </w:r>
      <w:r w:rsidRPr="00E3306C">
        <w:rPr>
          <w:rFonts w:ascii="Arial" w:eastAsia="Times New Roman" w:hAnsi="Arial" w:cs="Arial"/>
          <w:spacing w:val="14"/>
          <w:sz w:val="20"/>
          <w:szCs w:val="20"/>
        </w:rPr>
        <w:t xml:space="preserve"> </w:t>
      </w:r>
      <w:r w:rsidRPr="00E3306C">
        <w:rPr>
          <w:rFonts w:ascii="Arial" w:eastAsia="Times New Roman" w:hAnsi="Arial" w:cs="Arial"/>
          <w:spacing w:val="-2"/>
          <w:sz w:val="20"/>
          <w:szCs w:val="20"/>
        </w:rPr>
        <w:t>s</w:t>
      </w:r>
      <w:r w:rsidRPr="00E3306C">
        <w:rPr>
          <w:rFonts w:ascii="Arial" w:eastAsia="Times New Roman" w:hAnsi="Arial" w:cs="Arial"/>
          <w:spacing w:val="-1"/>
          <w:sz w:val="20"/>
          <w:szCs w:val="20"/>
        </w:rPr>
        <w:t>hal</w:t>
      </w:r>
      <w:r w:rsidRPr="00E3306C">
        <w:rPr>
          <w:rFonts w:ascii="Arial" w:eastAsia="Times New Roman" w:hAnsi="Arial" w:cs="Arial"/>
          <w:sz w:val="20"/>
          <w:szCs w:val="20"/>
        </w:rPr>
        <w:t>l</w:t>
      </w:r>
      <w:r w:rsidRPr="00E3306C">
        <w:rPr>
          <w:rFonts w:ascii="Arial" w:eastAsia="Times New Roman" w:hAnsi="Arial" w:cs="Arial"/>
          <w:spacing w:val="14"/>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e</w:t>
      </w:r>
      <w:r w:rsidRPr="00E3306C">
        <w:rPr>
          <w:rFonts w:ascii="Arial" w:eastAsia="Times New Roman" w:hAnsi="Arial" w:cs="Arial"/>
          <w:spacing w:val="14"/>
          <w:sz w:val="20"/>
          <w:szCs w:val="20"/>
        </w:rPr>
        <w:t xml:space="preserve"> </w:t>
      </w:r>
      <w:r w:rsidRPr="00E3306C">
        <w:rPr>
          <w:rFonts w:ascii="Arial" w:eastAsia="Times New Roman" w:hAnsi="Arial" w:cs="Arial"/>
          <w:spacing w:val="-1"/>
          <w:sz w:val="20"/>
          <w:szCs w:val="20"/>
        </w:rPr>
        <w:t>subjec</w:t>
      </w:r>
      <w:r w:rsidRPr="00E3306C">
        <w:rPr>
          <w:rFonts w:ascii="Arial" w:eastAsia="Times New Roman" w:hAnsi="Arial" w:cs="Arial"/>
          <w:sz w:val="20"/>
          <w:szCs w:val="20"/>
        </w:rPr>
        <w:t>t</w:t>
      </w:r>
      <w:r w:rsidRPr="00E3306C">
        <w:rPr>
          <w:rFonts w:ascii="Arial" w:eastAsia="Times New Roman" w:hAnsi="Arial" w:cs="Arial"/>
          <w:spacing w:val="14"/>
          <w:sz w:val="20"/>
          <w:szCs w:val="20"/>
        </w:rPr>
        <w:t xml:space="preserve"> </w:t>
      </w:r>
      <w:r w:rsidRPr="00E3306C">
        <w:rPr>
          <w:rFonts w:ascii="Arial" w:eastAsia="Times New Roman" w:hAnsi="Arial" w:cs="Arial"/>
          <w:spacing w:val="-1"/>
          <w:sz w:val="20"/>
          <w:szCs w:val="20"/>
        </w:rPr>
        <w:t>t</w:t>
      </w:r>
      <w:r w:rsidRPr="00E3306C">
        <w:rPr>
          <w:rFonts w:ascii="Arial" w:eastAsia="Times New Roman" w:hAnsi="Arial" w:cs="Arial"/>
          <w:sz w:val="20"/>
          <w:szCs w:val="20"/>
        </w:rPr>
        <w:t>o</w:t>
      </w:r>
      <w:r w:rsidRPr="00E3306C">
        <w:rPr>
          <w:rFonts w:ascii="Arial" w:eastAsia="Times New Roman" w:hAnsi="Arial" w:cs="Arial"/>
          <w:spacing w:val="14"/>
          <w:sz w:val="20"/>
          <w:szCs w:val="20"/>
        </w:rPr>
        <w:t xml:space="preserve"> </w:t>
      </w:r>
      <w:r w:rsidRPr="00E3306C">
        <w:rPr>
          <w:rFonts w:ascii="Arial" w:eastAsia="Times New Roman" w:hAnsi="Arial" w:cs="Arial"/>
          <w:spacing w:val="-1"/>
          <w:sz w:val="20"/>
          <w:szCs w:val="20"/>
        </w:rPr>
        <w:t>externa</w:t>
      </w:r>
      <w:r w:rsidRPr="00E3306C">
        <w:rPr>
          <w:rFonts w:ascii="Arial" w:eastAsia="Times New Roman" w:hAnsi="Arial" w:cs="Arial"/>
          <w:sz w:val="20"/>
          <w:szCs w:val="20"/>
        </w:rPr>
        <w:t>l</w:t>
      </w:r>
      <w:r w:rsidRPr="00E3306C">
        <w:rPr>
          <w:rFonts w:ascii="Arial" w:eastAsia="Times New Roman" w:hAnsi="Arial" w:cs="Arial"/>
          <w:spacing w:val="13"/>
          <w:sz w:val="20"/>
          <w:szCs w:val="20"/>
        </w:rPr>
        <w:t xml:space="preserve"> </w:t>
      </w:r>
      <w:r w:rsidRPr="00E3306C">
        <w:rPr>
          <w:rFonts w:ascii="Arial" w:eastAsia="Times New Roman" w:hAnsi="Arial" w:cs="Arial"/>
          <w:spacing w:val="-1"/>
          <w:sz w:val="20"/>
          <w:szCs w:val="20"/>
        </w:rPr>
        <w:t>auditing and th</w:t>
      </w:r>
      <w:r w:rsidRPr="00E3306C">
        <w:rPr>
          <w:rFonts w:ascii="Arial" w:eastAsia="Times New Roman" w:hAnsi="Arial" w:cs="Arial"/>
          <w:sz w:val="20"/>
          <w:szCs w:val="20"/>
        </w:rPr>
        <w:t>e</w:t>
      </w:r>
      <w:r w:rsidRPr="00E3306C">
        <w:rPr>
          <w:rFonts w:ascii="Arial" w:eastAsia="Times New Roman" w:hAnsi="Arial" w:cs="Arial"/>
          <w:spacing w:val="14"/>
          <w:sz w:val="20"/>
          <w:szCs w:val="20"/>
        </w:rPr>
        <w:t xml:space="preserve"> </w:t>
      </w:r>
      <w:r w:rsidRPr="00E3306C">
        <w:rPr>
          <w:rFonts w:ascii="Arial" w:eastAsia="Times New Roman" w:hAnsi="Arial" w:cs="Arial"/>
          <w:spacing w:val="-1"/>
          <w:sz w:val="20"/>
          <w:szCs w:val="20"/>
        </w:rPr>
        <w:t>co</w:t>
      </w:r>
      <w:r w:rsidRPr="00E3306C">
        <w:rPr>
          <w:rFonts w:ascii="Arial" w:eastAsia="Times New Roman" w:hAnsi="Arial" w:cs="Arial"/>
          <w:spacing w:val="-2"/>
          <w:sz w:val="20"/>
          <w:szCs w:val="20"/>
        </w:rPr>
        <w:t>s</w:t>
      </w:r>
      <w:r w:rsidRPr="00E3306C">
        <w:rPr>
          <w:rFonts w:ascii="Arial" w:eastAsia="Times New Roman" w:hAnsi="Arial" w:cs="Arial"/>
          <w:sz w:val="20"/>
          <w:szCs w:val="20"/>
        </w:rPr>
        <w:t>ts</w:t>
      </w:r>
      <w:r w:rsidRPr="00E3306C">
        <w:rPr>
          <w:rFonts w:ascii="Arial" w:eastAsia="Times New Roman" w:hAnsi="Arial" w:cs="Arial"/>
          <w:spacing w:val="14"/>
          <w:sz w:val="20"/>
          <w:szCs w:val="20"/>
        </w:rPr>
        <w:t xml:space="preserve"> </w:t>
      </w:r>
      <w:r w:rsidRPr="00E3306C">
        <w:rPr>
          <w:rFonts w:ascii="Arial" w:eastAsia="Times New Roman" w:hAnsi="Arial" w:cs="Arial"/>
          <w:spacing w:val="-2"/>
          <w:sz w:val="20"/>
          <w:szCs w:val="20"/>
        </w:rPr>
        <w:t>o</w:t>
      </w:r>
      <w:r w:rsidRPr="00E3306C">
        <w:rPr>
          <w:rFonts w:ascii="Arial" w:eastAsia="Times New Roman" w:hAnsi="Arial" w:cs="Arial"/>
          <w:sz w:val="20"/>
          <w:szCs w:val="20"/>
        </w:rPr>
        <w:t>f</w:t>
      </w:r>
      <w:r w:rsidRPr="00E3306C">
        <w:rPr>
          <w:rFonts w:ascii="Arial" w:eastAsia="Times New Roman" w:hAnsi="Arial" w:cs="Arial"/>
          <w:spacing w:val="15"/>
          <w:sz w:val="20"/>
          <w:szCs w:val="20"/>
        </w:rPr>
        <w:t xml:space="preserve"> </w:t>
      </w:r>
      <w:r w:rsidRPr="00E3306C">
        <w:rPr>
          <w:rFonts w:ascii="Arial" w:eastAsia="Times New Roman" w:hAnsi="Arial" w:cs="Arial"/>
          <w:spacing w:val="-1"/>
          <w:sz w:val="20"/>
          <w:szCs w:val="20"/>
        </w:rPr>
        <w:t>such audi</w:t>
      </w:r>
      <w:r w:rsidRPr="00E3306C">
        <w:rPr>
          <w:rFonts w:ascii="Arial" w:eastAsia="Times New Roman" w:hAnsi="Arial" w:cs="Arial"/>
          <w:sz w:val="20"/>
          <w:szCs w:val="20"/>
        </w:rPr>
        <w:t xml:space="preserve">t </w:t>
      </w:r>
      <w:r w:rsidRPr="00E3306C">
        <w:rPr>
          <w:rFonts w:ascii="Arial" w:eastAsia="Times New Roman" w:hAnsi="Arial" w:cs="Arial"/>
          <w:spacing w:val="-1"/>
          <w:sz w:val="20"/>
          <w:szCs w:val="20"/>
        </w:rPr>
        <w:t>shal</w:t>
      </w:r>
      <w:r w:rsidRPr="00E3306C">
        <w:rPr>
          <w:rFonts w:ascii="Arial" w:eastAsia="Times New Roman" w:hAnsi="Arial" w:cs="Arial"/>
          <w:sz w:val="20"/>
          <w:szCs w:val="20"/>
        </w:rPr>
        <w:t xml:space="preserve">l </w:t>
      </w:r>
      <w:r w:rsidRPr="00E3306C">
        <w:rPr>
          <w:rFonts w:ascii="Arial" w:eastAsia="Times New Roman" w:hAnsi="Arial" w:cs="Arial"/>
          <w:spacing w:val="-1"/>
          <w:sz w:val="20"/>
          <w:szCs w:val="20"/>
        </w:rPr>
        <w:t>b</w:t>
      </w:r>
      <w:r w:rsidRPr="00E3306C">
        <w:rPr>
          <w:rFonts w:ascii="Arial" w:eastAsia="Times New Roman" w:hAnsi="Arial" w:cs="Arial"/>
          <w:sz w:val="20"/>
          <w:szCs w:val="20"/>
        </w:rPr>
        <w:t xml:space="preserve">e </w:t>
      </w:r>
      <w:r w:rsidRPr="00E3306C">
        <w:rPr>
          <w:rFonts w:ascii="Arial" w:eastAsia="Times New Roman" w:hAnsi="Arial" w:cs="Arial"/>
          <w:spacing w:val="-1"/>
          <w:sz w:val="20"/>
          <w:szCs w:val="20"/>
        </w:rPr>
        <w:t>born</w:t>
      </w:r>
      <w:r w:rsidRPr="00E3306C">
        <w:rPr>
          <w:rFonts w:ascii="Arial" w:eastAsia="Times New Roman" w:hAnsi="Arial" w:cs="Arial"/>
          <w:sz w:val="20"/>
          <w:szCs w:val="20"/>
        </w:rPr>
        <w:t xml:space="preserve">e </w:t>
      </w:r>
      <w:r w:rsidRPr="00E3306C">
        <w:rPr>
          <w:rFonts w:ascii="Arial" w:eastAsia="Times New Roman" w:hAnsi="Arial" w:cs="Arial"/>
          <w:spacing w:val="-1"/>
          <w:sz w:val="20"/>
          <w:szCs w:val="20"/>
        </w:rPr>
        <w:t>b</w:t>
      </w:r>
      <w:r w:rsidRPr="00E3306C">
        <w:rPr>
          <w:rFonts w:ascii="Arial" w:eastAsia="Times New Roman" w:hAnsi="Arial" w:cs="Arial"/>
          <w:sz w:val="20"/>
          <w:szCs w:val="20"/>
        </w:rPr>
        <w:t xml:space="preserve">y </w:t>
      </w: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1"/>
          <w:sz w:val="20"/>
          <w:szCs w:val="20"/>
        </w:rPr>
        <w:t xml:space="preserve"> Platform.</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Verdana" w:hAnsi="Arial" w:cs="Arial"/>
          <w:bCs/>
          <w:sz w:val="20"/>
          <w:szCs w:val="20"/>
        </w:rPr>
      </w:pPr>
      <w:r w:rsidRPr="00E3306C">
        <w:rPr>
          <w:rFonts w:ascii="Arial" w:eastAsia="Verdana" w:hAnsi="Arial" w:cs="Arial"/>
          <w:bCs/>
          <w:sz w:val="20"/>
          <w:szCs w:val="20"/>
        </w:rPr>
        <w:t xml:space="preserve">The individual Fund Instrument account statements shall not be subject to external audit but shall be covered under the external audit of the </w:t>
      </w:r>
      <w:r w:rsidRPr="00E3306C">
        <w:rPr>
          <w:rFonts w:ascii="Arial" w:eastAsia="Times New Roman" w:hAnsi="Arial" w:cs="Arial"/>
          <w:spacing w:val="-1"/>
          <w:sz w:val="20"/>
          <w:szCs w:val="20"/>
        </w:rPr>
        <w:t>Platform’s consolidated financial statements</w:t>
      </w:r>
      <w:r w:rsidRPr="00E3306C">
        <w:rPr>
          <w:rFonts w:ascii="Arial" w:eastAsia="Verdana" w:hAnsi="Arial" w:cs="Arial"/>
          <w:bCs/>
          <w:sz w:val="20"/>
          <w:szCs w:val="20"/>
        </w:rPr>
        <w:t>.</w:t>
      </w:r>
    </w:p>
    <w:p w:rsidR="00E3306C" w:rsidRPr="00E3306C" w:rsidRDefault="00E3306C" w:rsidP="00E3306C">
      <w:pPr>
        <w:spacing w:after="0" w:line="276" w:lineRule="auto"/>
        <w:jc w:val="both"/>
        <w:rPr>
          <w:rFonts w:ascii="Arial" w:eastAsia="Verdana" w:hAnsi="Arial" w:cs="Arial"/>
          <w:bCs/>
          <w:sz w:val="20"/>
          <w:szCs w:val="20"/>
        </w:rPr>
      </w:pPr>
    </w:p>
    <w:p w:rsidR="00E3306C" w:rsidRPr="00E3306C" w:rsidRDefault="00E3306C" w:rsidP="00E3306C">
      <w:pPr>
        <w:spacing w:after="0" w:line="276" w:lineRule="auto"/>
        <w:jc w:val="both"/>
        <w:rPr>
          <w:rFonts w:ascii="Arial" w:eastAsia="Verdana" w:hAnsi="Arial" w:cs="Arial"/>
          <w:bCs/>
          <w:sz w:val="20"/>
          <w:szCs w:val="20"/>
        </w:rPr>
      </w:pPr>
    </w:p>
    <w:p w:rsidR="00E3306C" w:rsidRPr="00E3306C" w:rsidRDefault="00E3306C" w:rsidP="001736BB">
      <w:pPr>
        <w:pStyle w:val="Sraopastraipa"/>
        <w:numPr>
          <w:ilvl w:val="0"/>
          <w:numId w:val="89"/>
        </w:numPr>
        <w:spacing w:after="0" w:line="276" w:lineRule="auto"/>
        <w:ind w:left="567" w:hanging="567"/>
        <w:jc w:val="both"/>
        <w:rPr>
          <w:rFonts w:ascii="Arial" w:eastAsia="Verdana" w:hAnsi="Arial" w:cs="Arial"/>
          <w:b/>
          <w:sz w:val="20"/>
          <w:szCs w:val="20"/>
        </w:rPr>
      </w:pPr>
      <w:bookmarkStart w:id="70" w:name="_Toc498606519"/>
      <w:r w:rsidRPr="00E3306C">
        <w:rPr>
          <w:rFonts w:ascii="Arial" w:eastAsia="Verdana" w:hAnsi="Arial" w:cs="Arial"/>
          <w:b/>
          <w:sz w:val="20"/>
          <w:szCs w:val="20"/>
        </w:rPr>
        <w:t>Control</w:t>
      </w:r>
      <w:bookmarkEnd w:id="70"/>
    </w:p>
    <w:p w:rsidR="00E3306C" w:rsidRPr="00E3306C" w:rsidRDefault="00E3306C" w:rsidP="00E3306C">
      <w:pPr>
        <w:spacing w:after="0" w:line="276" w:lineRule="auto"/>
        <w:jc w:val="both"/>
        <w:rPr>
          <w:rFonts w:ascii="Arial" w:eastAsia="Verdana" w:hAnsi="Arial" w:cs="Arial"/>
          <w:bCs/>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41"/>
          <w:sz w:val="20"/>
          <w:szCs w:val="20"/>
        </w:rPr>
        <w:t xml:space="preserve"> </w:t>
      </w:r>
      <w:r w:rsidRPr="00E3306C">
        <w:rPr>
          <w:rFonts w:ascii="Arial" w:eastAsia="Times New Roman" w:hAnsi="Arial" w:cs="Arial"/>
          <w:spacing w:val="-1"/>
          <w:sz w:val="20"/>
          <w:szCs w:val="20"/>
        </w:rPr>
        <w:t>Platform</w:t>
      </w:r>
      <w:r w:rsidRPr="00E3306C">
        <w:rPr>
          <w:rFonts w:ascii="Arial" w:eastAsia="Times New Roman" w:hAnsi="Arial" w:cs="Arial"/>
          <w:spacing w:val="41"/>
          <w:sz w:val="20"/>
          <w:szCs w:val="20"/>
        </w:rPr>
        <w:t xml:space="preserve"> </w:t>
      </w:r>
      <w:r w:rsidRPr="00E3306C">
        <w:rPr>
          <w:rFonts w:ascii="Arial" w:eastAsia="Times New Roman" w:hAnsi="Arial" w:cs="Arial"/>
          <w:sz w:val="20"/>
          <w:szCs w:val="20"/>
        </w:rPr>
        <w:t>sh</w:t>
      </w:r>
      <w:r w:rsidRPr="00E3306C">
        <w:rPr>
          <w:rFonts w:ascii="Arial" w:eastAsia="Times New Roman" w:hAnsi="Arial" w:cs="Arial"/>
          <w:spacing w:val="-2"/>
          <w:sz w:val="20"/>
          <w:szCs w:val="20"/>
        </w:rPr>
        <w:t>a</w:t>
      </w:r>
      <w:r w:rsidRPr="00E3306C">
        <w:rPr>
          <w:rFonts w:ascii="Arial" w:eastAsia="Times New Roman" w:hAnsi="Arial" w:cs="Arial"/>
          <w:spacing w:val="-1"/>
          <w:sz w:val="20"/>
          <w:szCs w:val="20"/>
        </w:rPr>
        <w:t>l</w:t>
      </w:r>
      <w:r w:rsidRPr="00E3306C">
        <w:rPr>
          <w:rFonts w:ascii="Arial" w:eastAsia="Times New Roman" w:hAnsi="Arial" w:cs="Arial"/>
          <w:sz w:val="20"/>
          <w:szCs w:val="20"/>
        </w:rPr>
        <w:t>l</w:t>
      </w:r>
      <w:r w:rsidRPr="00E3306C">
        <w:rPr>
          <w:rFonts w:ascii="Arial" w:eastAsia="Times New Roman" w:hAnsi="Arial" w:cs="Arial"/>
          <w:spacing w:val="42"/>
          <w:sz w:val="20"/>
          <w:szCs w:val="20"/>
        </w:rPr>
        <w:t xml:space="preserve"> </w:t>
      </w:r>
      <w:r w:rsidRPr="00E3306C">
        <w:rPr>
          <w:rFonts w:ascii="Arial" w:eastAsia="Times New Roman" w:hAnsi="Arial" w:cs="Arial"/>
          <w:sz w:val="20"/>
          <w:szCs w:val="20"/>
        </w:rPr>
        <w:t>be</w:t>
      </w:r>
      <w:r w:rsidRPr="00E3306C">
        <w:rPr>
          <w:rFonts w:ascii="Arial" w:eastAsia="Times New Roman" w:hAnsi="Arial" w:cs="Arial"/>
          <w:spacing w:val="42"/>
          <w:sz w:val="20"/>
          <w:szCs w:val="20"/>
        </w:rPr>
        <w:t xml:space="preserve"> </w:t>
      </w:r>
      <w:r w:rsidRPr="00E3306C">
        <w:rPr>
          <w:rFonts w:ascii="Arial" w:eastAsia="Times New Roman" w:hAnsi="Arial" w:cs="Arial"/>
          <w:sz w:val="20"/>
          <w:szCs w:val="20"/>
        </w:rPr>
        <w:t>managed</w:t>
      </w:r>
      <w:r w:rsidRPr="00E3306C">
        <w:rPr>
          <w:rFonts w:ascii="Arial" w:eastAsia="Times New Roman" w:hAnsi="Arial" w:cs="Arial"/>
          <w:spacing w:val="42"/>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 xml:space="preserve">n </w:t>
      </w:r>
      <w:r w:rsidRPr="00E3306C">
        <w:rPr>
          <w:rFonts w:ascii="Arial" w:eastAsia="Times New Roman" w:hAnsi="Arial" w:cs="Arial"/>
          <w:spacing w:val="-1"/>
          <w:sz w:val="20"/>
          <w:szCs w:val="20"/>
        </w:rPr>
        <w:t>accordanc</w:t>
      </w:r>
      <w:r w:rsidRPr="00E3306C">
        <w:rPr>
          <w:rFonts w:ascii="Arial" w:eastAsia="Times New Roman" w:hAnsi="Arial" w:cs="Arial"/>
          <w:sz w:val="20"/>
          <w:szCs w:val="20"/>
        </w:rPr>
        <w:t>e</w:t>
      </w:r>
      <w:r w:rsidRPr="00E3306C">
        <w:rPr>
          <w:rFonts w:ascii="Arial" w:eastAsia="Times New Roman" w:hAnsi="Arial" w:cs="Arial"/>
          <w:spacing w:val="7"/>
          <w:sz w:val="20"/>
          <w:szCs w:val="20"/>
        </w:rPr>
        <w:t xml:space="preserve"> </w:t>
      </w:r>
      <w:r w:rsidRPr="00E3306C">
        <w:rPr>
          <w:rFonts w:ascii="Arial" w:eastAsia="Times New Roman" w:hAnsi="Arial" w:cs="Arial"/>
          <w:spacing w:val="-1"/>
          <w:sz w:val="20"/>
          <w:szCs w:val="20"/>
        </w:rPr>
        <w:t>wit</w:t>
      </w:r>
      <w:r w:rsidRPr="00E3306C">
        <w:rPr>
          <w:rFonts w:ascii="Arial" w:eastAsia="Times New Roman" w:hAnsi="Arial" w:cs="Arial"/>
          <w:sz w:val="20"/>
          <w:szCs w:val="20"/>
        </w:rPr>
        <w:t>h</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pacing w:val="-2"/>
          <w:sz w:val="20"/>
          <w:szCs w:val="20"/>
        </w:rPr>
        <w:t>a</w:t>
      </w:r>
      <w:r w:rsidRPr="00E3306C">
        <w:rPr>
          <w:rFonts w:ascii="Arial" w:eastAsia="Times New Roman" w:hAnsi="Arial" w:cs="Arial"/>
          <w:spacing w:val="-1"/>
          <w:sz w:val="20"/>
          <w:szCs w:val="20"/>
        </w:rPr>
        <w:t>nk’</w:t>
      </w:r>
      <w:r w:rsidRPr="00E3306C">
        <w:rPr>
          <w:rFonts w:ascii="Arial" w:eastAsia="Times New Roman" w:hAnsi="Arial" w:cs="Arial"/>
          <w:sz w:val="20"/>
          <w:szCs w:val="20"/>
        </w:rPr>
        <w:t>s</w:t>
      </w:r>
      <w:r w:rsidRPr="00E3306C">
        <w:rPr>
          <w:rFonts w:ascii="Arial" w:eastAsia="Times New Roman" w:hAnsi="Arial" w:cs="Arial"/>
          <w:spacing w:val="7"/>
          <w:sz w:val="20"/>
          <w:szCs w:val="20"/>
        </w:rPr>
        <w:t xml:space="preserve"> </w:t>
      </w:r>
      <w:r w:rsidRPr="00E3306C">
        <w:rPr>
          <w:rFonts w:ascii="Arial" w:eastAsia="Times New Roman" w:hAnsi="Arial" w:cs="Arial"/>
          <w:spacing w:val="-1"/>
          <w:sz w:val="20"/>
          <w:szCs w:val="20"/>
        </w:rPr>
        <w:t>u</w:t>
      </w:r>
      <w:r w:rsidRPr="00E3306C">
        <w:rPr>
          <w:rFonts w:ascii="Arial" w:eastAsia="Times New Roman" w:hAnsi="Arial" w:cs="Arial"/>
          <w:spacing w:val="-2"/>
          <w:sz w:val="20"/>
          <w:szCs w:val="20"/>
        </w:rPr>
        <w:t>s</w:t>
      </w:r>
      <w:r w:rsidRPr="00E3306C">
        <w:rPr>
          <w:rFonts w:ascii="Arial" w:eastAsia="Times New Roman" w:hAnsi="Arial" w:cs="Arial"/>
          <w:spacing w:val="-1"/>
          <w:sz w:val="20"/>
          <w:szCs w:val="20"/>
        </w:rPr>
        <w:t>ua</w:t>
      </w:r>
      <w:r w:rsidRPr="00E3306C">
        <w:rPr>
          <w:rFonts w:ascii="Arial" w:eastAsia="Times New Roman" w:hAnsi="Arial" w:cs="Arial"/>
          <w:sz w:val="20"/>
          <w:szCs w:val="20"/>
        </w:rPr>
        <w:t>l</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criteri</w:t>
      </w:r>
      <w:r w:rsidRPr="00E3306C">
        <w:rPr>
          <w:rFonts w:ascii="Arial" w:eastAsia="Times New Roman" w:hAnsi="Arial" w:cs="Arial"/>
          <w:sz w:val="20"/>
          <w:szCs w:val="20"/>
        </w:rPr>
        <w:t>a</w:t>
      </w:r>
      <w:r w:rsidRPr="00E3306C">
        <w:rPr>
          <w:rFonts w:ascii="Arial" w:eastAsia="Times New Roman" w:hAnsi="Arial" w:cs="Arial"/>
          <w:spacing w:val="7"/>
          <w:sz w:val="20"/>
          <w:szCs w:val="20"/>
        </w:rPr>
        <w:t xml:space="preserve"> </w:t>
      </w:r>
      <w:r w:rsidRPr="00E3306C">
        <w:rPr>
          <w:rFonts w:ascii="Arial" w:eastAsia="Times New Roman" w:hAnsi="Arial" w:cs="Arial"/>
          <w:spacing w:val="-1"/>
          <w:sz w:val="20"/>
          <w:szCs w:val="20"/>
        </w:rPr>
        <w:t>an</w:t>
      </w:r>
      <w:r w:rsidRPr="00E3306C">
        <w:rPr>
          <w:rFonts w:ascii="Arial" w:eastAsia="Times New Roman" w:hAnsi="Arial" w:cs="Arial"/>
          <w:sz w:val="20"/>
          <w:szCs w:val="20"/>
        </w:rPr>
        <w:t>d</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procedures</w:t>
      </w:r>
      <w:r w:rsidRPr="00E3306C">
        <w:rPr>
          <w:rFonts w:ascii="Arial" w:eastAsia="Times New Roman" w:hAnsi="Arial" w:cs="Arial"/>
          <w:sz w:val="20"/>
          <w:szCs w:val="20"/>
        </w:rPr>
        <w:t>,</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includin</w:t>
      </w:r>
      <w:r w:rsidRPr="00E3306C">
        <w:rPr>
          <w:rFonts w:ascii="Arial" w:eastAsia="Times New Roman" w:hAnsi="Arial" w:cs="Arial"/>
          <w:sz w:val="20"/>
          <w:szCs w:val="20"/>
        </w:rPr>
        <w:t>g</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appropriat</w:t>
      </w:r>
      <w:r w:rsidRPr="00E3306C">
        <w:rPr>
          <w:rFonts w:ascii="Arial" w:eastAsia="Times New Roman" w:hAnsi="Arial" w:cs="Arial"/>
          <w:sz w:val="20"/>
          <w:szCs w:val="20"/>
        </w:rPr>
        <w:t>e</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control measures.</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color w:val="0070C0"/>
          <w:sz w:val="20"/>
          <w:szCs w:val="20"/>
        </w:rPr>
        <w:br/>
      </w:r>
      <w:bookmarkStart w:id="71" w:name="_Toc498606520"/>
      <w:r w:rsidRPr="00E3306C">
        <w:rPr>
          <w:rFonts w:ascii="Arial" w:eastAsia="Verdana" w:hAnsi="Arial" w:cs="Arial"/>
          <w:b/>
          <w:color w:val="0070C0"/>
          <w:sz w:val="20"/>
          <w:szCs w:val="20"/>
        </w:rPr>
        <w:t>ARTICLE 11</w:t>
      </w:r>
      <w:r w:rsidRPr="00E3306C">
        <w:rPr>
          <w:rFonts w:ascii="Arial" w:eastAsia="Verdana" w:hAnsi="Arial" w:cs="Arial"/>
          <w:b/>
          <w:color w:val="0070C0"/>
          <w:sz w:val="20"/>
          <w:szCs w:val="20"/>
        </w:rPr>
        <w:br/>
        <w:t>DURATION</w:t>
      </w:r>
      <w:bookmarkEnd w:id="71"/>
    </w:p>
    <w:p w:rsidR="00E3306C" w:rsidRPr="00E3306C" w:rsidRDefault="00E3306C" w:rsidP="00E3306C">
      <w:pPr>
        <w:spacing w:after="0" w:line="276" w:lineRule="auto"/>
        <w:jc w:val="center"/>
        <w:rPr>
          <w:rFonts w:ascii="Arial" w:eastAsia="Verdana" w:hAnsi="Arial" w:cs="Arial"/>
          <w:sz w:val="20"/>
          <w:szCs w:val="20"/>
        </w:rPr>
      </w:pPr>
    </w:p>
    <w:p w:rsidR="00E3306C" w:rsidRPr="00E3306C" w:rsidRDefault="00E3306C" w:rsidP="001736BB">
      <w:pPr>
        <w:pStyle w:val="Sraopastraipa"/>
        <w:numPr>
          <w:ilvl w:val="0"/>
          <w:numId w:val="90"/>
        </w:numPr>
        <w:spacing w:after="0" w:line="276" w:lineRule="auto"/>
        <w:ind w:left="567" w:hanging="567"/>
        <w:jc w:val="both"/>
        <w:rPr>
          <w:rFonts w:ascii="Arial" w:eastAsia="Verdana" w:hAnsi="Arial" w:cs="Arial"/>
          <w:b/>
          <w:sz w:val="20"/>
          <w:szCs w:val="20"/>
        </w:rPr>
      </w:pPr>
      <w:bookmarkStart w:id="72" w:name="_Toc498606521"/>
      <w:r w:rsidRPr="00E3306C">
        <w:rPr>
          <w:rFonts w:ascii="Arial" w:eastAsia="Verdana" w:hAnsi="Arial" w:cs="Arial"/>
          <w:b/>
          <w:sz w:val="20"/>
          <w:szCs w:val="20"/>
        </w:rPr>
        <w:t>Termination of a Fund and of the Platform</w:t>
      </w:r>
      <w:bookmarkEnd w:id="72"/>
    </w:p>
    <w:p w:rsidR="00E3306C" w:rsidRPr="00E3306C" w:rsidRDefault="00E3306C" w:rsidP="00E3306C">
      <w:pPr>
        <w:widowControl w:val="0"/>
        <w:tabs>
          <w:tab w:val="left" w:pos="567"/>
        </w:tabs>
        <w:spacing w:after="0" w:line="276" w:lineRule="auto"/>
        <w:rPr>
          <w:rFonts w:ascii="Arial" w:eastAsia="Verdana" w:hAnsi="Arial" w:cs="Arial"/>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z w:val="20"/>
          <w:szCs w:val="20"/>
        </w:rPr>
      </w:pPr>
      <w:r w:rsidRPr="00E3306C">
        <w:rPr>
          <w:rFonts w:ascii="Arial" w:eastAsia="Times New Roman" w:hAnsi="Arial" w:cs="Arial"/>
          <w:spacing w:val="-1"/>
          <w:sz w:val="20"/>
          <w:szCs w:val="20"/>
        </w:rPr>
        <w:t>Th</w:t>
      </w:r>
      <w:r w:rsidRPr="00E3306C">
        <w:rPr>
          <w:rFonts w:ascii="Arial" w:eastAsia="Times New Roman" w:hAnsi="Arial" w:cs="Arial"/>
          <w:sz w:val="20"/>
          <w:szCs w:val="20"/>
        </w:rPr>
        <w:t>e</w:t>
      </w:r>
      <w:r w:rsidRPr="00E3306C">
        <w:rPr>
          <w:rFonts w:ascii="Arial" w:eastAsia="Times New Roman" w:hAnsi="Arial" w:cs="Arial"/>
          <w:spacing w:val="8"/>
          <w:sz w:val="20"/>
          <w:szCs w:val="20"/>
        </w:rPr>
        <w:t xml:space="preserve"> </w:t>
      </w:r>
      <w:r w:rsidRPr="00E3306C">
        <w:rPr>
          <w:rFonts w:ascii="Arial" w:eastAsia="Times New Roman" w:hAnsi="Arial" w:cs="Arial"/>
          <w:spacing w:val="-1"/>
          <w:sz w:val="20"/>
          <w:szCs w:val="20"/>
        </w:rPr>
        <w:t>Platform</w:t>
      </w:r>
      <w:r w:rsidRPr="00E3306C">
        <w:rPr>
          <w:rFonts w:ascii="Arial" w:eastAsia="Times New Roman" w:hAnsi="Arial" w:cs="Arial"/>
          <w:spacing w:val="8"/>
          <w:sz w:val="20"/>
          <w:szCs w:val="20"/>
        </w:rPr>
        <w:t xml:space="preserve"> and the Funds under the Platform </w:t>
      </w:r>
      <w:r w:rsidRPr="00E3306C">
        <w:rPr>
          <w:rFonts w:ascii="Arial" w:eastAsia="Times New Roman" w:hAnsi="Arial" w:cs="Arial"/>
          <w:spacing w:val="-1"/>
          <w:sz w:val="20"/>
          <w:szCs w:val="20"/>
        </w:rPr>
        <w:t>s</w:t>
      </w:r>
      <w:r w:rsidRPr="00E3306C">
        <w:rPr>
          <w:rFonts w:ascii="Arial" w:eastAsia="Times New Roman" w:hAnsi="Arial" w:cs="Arial"/>
          <w:sz w:val="20"/>
          <w:szCs w:val="20"/>
        </w:rPr>
        <w:t>h</w:t>
      </w:r>
      <w:r w:rsidRPr="00E3306C">
        <w:rPr>
          <w:rFonts w:ascii="Arial" w:eastAsia="Times New Roman" w:hAnsi="Arial" w:cs="Arial"/>
          <w:spacing w:val="-1"/>
          <w:sz w:val="20"/>
          <w:szCs w:val="20"/>
        </w:rPr>
        <w:t>al</w:t>
      </w:r>
      <w:r w:rsidRPr="00E3306C">
        <w:rPr>
          <w:rFonts w:ascii="Arial" w:eastAsia="Times New Roman" w:hAnsi="Arial" w:cs="Arial"/>
          <w:sz w:val="20"/>
          <w:szCs w:val="20"/>
        </w:rPr>
        <w:t>l</w:t>
      </w:r>
      <w:r w:rsidRPr="00E3306C">
        <w:rPr>
          <w:rFonts w:ascii="Arial" w:eastAsia="Times New Roman" w:hAnsi="Arial" w:cs="Arial"/>
          <w:spacing w:val="9"/>
          <w:sz w:val="20"/>
          <w:szCs w:val="20"/>
        </w:rPr>
        <w:t xml:space="preserve"> </w:t>
      </w:r>
      <w:r w:rsidRPr="00E3306C">
        <w:rPr>
          <w:rFonts w:ascii="Arial" w:eastAsia="Times New Roman" w:hAnsi="Arial" w:cs="Arial"/>
          <w:spacing w:val="-1"/>
          <w:sz w:val="20"/>
          <w:szCs w:val="20"/>
        </w:rPr>
        <w:t>rem</w:t>
      </w:r>
      <w:r w:rsidRPr="00E3306C">
        <w:rPr>
          <w:rFonts w:ascii="Arial" w:eastAsia="Times New Roman" w:hAnsi="Arial" w:cs="Arial"/>
          <w:sz w:val="20"/>
          <w:szCs w:val="20"/>
        </w:rPr>
        <w:t>ain</w:t>
      </w:r>
      <w:r w:rsidRPr="00E3306C">
        <w:rPr>
          <w:rFonts w:ascii="Arial" w:eastAsia="Times New Roman" w:hAnsi="Arial" w:cs="Arial"/>
          <w:spacing w:val="10"/>
          <w:sz w:val="20"/>
          <w:szCs w:val="20"/>
        </w:rPr>
        <w:t xml:space="preserve"> </w:t>
      </w:r>
      <w:r w:rsidRPr="00E3306C">
        <w:rPr>
          <w:rFonts w:ascii="Arial" w:eastAsia="Times New Roman" w:hAnsi="Arial" w:cs="Arial"/>
          <w:spacing w:val="-1"/>
          <w:sz w:val="20"/>
          <w:szCs w:val="20"/>
        </w:rPr>
        <w:t>i</w:t>
      </w:r>
      <w:r w:rsidRPr="00E3306C">
        <w:rPr>
          <w:rFonts w:ascii="Arial" w:eastAsia="Times New Roman" w:hAnsi="Arial" w:cs="Arial"/>
          <w:sz w:val="20"/>
          <w:szCs w:val="20"/>
        </w:rPr>
        <w:t>n</w:t>
      </w:r>
      <w:r w:rsidRPr="00E3306C">
        <w:rPr>
          <w:rFonts w:ascii="Arial" w:eastAsia="Times New Roman" w:hAnsi="Arial" w:cs="Arial"/>
          <w:spacing w:val="9"/>
          <w:sz w:val="20"/>
          <w:szCs w:val="20"/>
        </w:rPr>
        <w:t xml:space="preserve"> </w:t>
      </w:r>
      <w:r w:rsidRPr="00E3306C">
        <w:rPr>
          <w:rFonts w:ascii="Arial" w:eastAsia="Times New Roman" w:hAnsi="Arial" w:cs="Arial"/>
          <w:sz w:val="20"/>
          <w:szCs w:val="20"/>
        </w:rPr>
        <w:t>f</w:t>
      </w:r>
      <w:r w:rsidRPr="00E3306C">
        <w:rPr>
          <w:rFonts w:ascii="Arial" w:eastAsia="Times New Roman" w:hAnsi="Arial" w:cs="Arial"/>
          <w:spacing w:val="-1"/>
          <w:sz w:val="20"/>
          <w:szCs w:val="20"/>
        </w:rPr>
        <w:t>orc</w:t>
      </w:r>
      <w:r w:rsidRPr="00E3306C">
        <w:rPr>
          <w:rFonts w:ascii="Arial" w:eastAsia="Times New Roman" w:hAnsi="Arial" w:cs="Arial"/>
          <w:sz w:val="20"/>
          <w:szCs w:val="20"/>
        </w:rPr>
        <w:t>e</w:t>
      </w:r>
      <w:r w:rsidRPr="00E3306C">
        <w:rPr>
          <w:rFonts w:ascii="Arial" w:eastAsia="Times New Roman" w:hAnsi="Arial" w:cs="Arial"/>
          <w:spacing w:val="9"/>
          <w:sz w:val="20"/>
          <w:szCs w:val="20"/>
        </w:rPr>
        <w:t xml:space="preserve"> </w:t>
      </w:r>
      <w:r w:rsidRPr="00E3306C">
        <w:rPr>
          <w:rFonts w:ascii="Arial" w:eastAsia="Times New Roman" w:hAnsi="Arial" w:cs="Arial"/>
          <w:spacing w:val="-1"/>
          <w:sz w:val="20"/>
          <w:szCs w:val="20"/>
        </w:rPr>
        <w:t>so lon</w:t>
      </w:r>
      <w:r w:rsidRPr="00E3306C">
        <w:rPr>
          <w:rFonts w:ascii="Arial" w:eastAsia="Times New Roman" w:hAnsi="Arial" w:cs="Arial"/>
          <w:sz w:val="20"/>
          <w:szCs w:val="20"/>
        </w:rPr>
        <w:t>g</w:t>
      </w:r>
      <w:r w:rsidRPr="00E3306C">
        <w:rPr>
          <w:rFonts w:ascii="Arial" w:eastAsia="Times New Roman" w:hAnsi="Arial" w:cs="Arial"/>
          <w:spacing w:val="40"/>
          <w:sz w:val="20"/>
          <w:szCs w:val="20"/>
        </w:rPr>
        <w:t xml:space="preserve"> </w:t>
      </w:r>
      <w:r w:rsidRPr="00E3306C">
        <w:rPr>
          <w:rFonts w:ascii="Arial" w:eastAsia="Times New Roman" w:hAnsi="Arial" w:cs="Arial"/>
          <w:spacing w:val="-1"/>
          <w:sz w:val="20"/>
          <w:szCs w:val="20"/>
        </w:rPr>
        <w:t>a</w:t>
      </w:r>
      <w:r w:rsidRPr="00E3306C">
        <w:rPr>
          <w:rFonts w:ascii="Arial" w:eastAsia="Times New Roman" w:hAnsi="Arial" w:cs="Arial"/>
          <w:sz w:val="20"/>
          <w:szCs w:val="20"/>
        </w:rPr>
        <w:t>s</w:t>
      </w:r>
      <w:r w:rsidRPr="00E3306C">
        <w:rPr>
          <w:rFonts w:ascii="Arial" w:eastAsia="Times New Roman" w:hAnsi="Arial" w:cs="Arial"/>
          <w:spacing w:val="40"/>
          <w:sz w:val="20"/>
          <w:szCs w:val="20"/>
        </w:rPr>
        <w:t xml:space="preserve"> </w:t>
      </w:r>
      <w:r w:rsidRPr="00E3306C">
        <w:rPr>
          <w:rFonts w:ascii="Arial" w:eastAsia="Times New Roman" w:hAnsi="Arial" w:cs="Arial"/>
          <w:spacing w:val="-1"/>
          <w:sz w:val="20"/>
          <w:szCs w:val="20"/>
        </w:rPr>
        <w:t>th</w:t>
      </w:r>
      <w:r w:rsidRPr="00E3306C">
        <w:rPr>
          <w:rFonts w:ascii="Arial" w:eastAsia="Times New Roman" w:hAnsi="Arial" w:cs="Arial"/>
          <w:spacing w:val="-2"/>
          <w:sz w:val="20"/>
          <w:szCs w:val="20"/>
        </w:rPr>
        <w:t>e</w:t>
      </w:r>
      <w:r w:rsidRPr="00E3306C">
        <w:rPr>
          <w:rFonts w:ascii="Arial" w:eastAsia="Times New Roman" w:hAnsi="Arial" w:cs="Arial"/>
          <w:spacing w:val="-1"/>
          <w:sz w:val="20"/>
          <w:szCs w:val="20"/>
        </w:rPr>
        <w:t>r</w:t>
      </w:r>
      <w:r w:rsidRPr="00E3306C">
        <w:rPr>
          <w:rFonts w:ascii="Arial" w:eastAsia="Times New Roman" w:hAnsi="Arial" w:cs="Arial"/>
          <w:sz w:val="20"/>
          <w:szCs w:val="20"/>
        </w:rPr>
        <w:t>e</w:t>
      </w:r>
      <w:r w:rsidRPr="00E3306C">
        <w:rPr>
          <w:rFonts w:ascii="Arial" w:eastAsia="Times New Roman" w:hAnsi="Arial" w:cs="Arial"/>
          <w:spacing w:val="41"/>
          <w:sz w:val="20"/>
          <w:szCs w:val="20"/>
        </w:rPr>
        <w:t xml:space="preserve"> </w:t>
      </w:r>
      <w:r w:rsidRPr="00E3306C">
        <w:rPr>
          <w:rFonts w:ascii="Arial" w:eastAsia="Times New Roman" w:hAnsi="Arial" w:cs="Arial"/>
          <w:spacing w:val="-1"/>
          <w:sz w:val="20"/>
          <w:szCs w:val="20"/>
        </w:rPr>
        <w:t>remai</w:t>
      </w:r>
      <w:r w:rsidRPr="00E3306C">
        <w:rPr>
          <w:rFonts w:ascii="Arial" w:eastAsia="Times New Roman" w:hAnsi="Arial" w:cs="Arial"/>
          <w:sz w:val="20"/>
          <w:szCs w:val="20"/>
        </w:rPr>
        <w:t>n</w:t>
      </w:r>
      <w:r w:rsidRPr="00E3306C">
        <w:rPr>
          <w:rFonts w:ascii="Arial" w:eastAsia="Times New Roman" w:hAnsi="Arial" w:cs="Arial"/>
          <w:spacing w:val="41"/>
          <w:sz w:val="20"/>
          <w:szCs w:val="20"/>
        </w:rPr>
        <w:t xml:space="preserve"> </w:t>
      </w:r>
      <w:r w:rsidRPr="00E3306C">
        <w:rPr>
          <w:rFonts w:ascii="Arial" w:eastAsia="Times New Roman" w:hAnsi="Arial" w:cs="Arial"/>
          <w:spacing w:val="-1"/>
          <w:sz w:val="20"/>
          <w:szCs w:val="20"/>
        </w:rPr>
        <w:t>fund</w:t>
      </w:r>
      <w:r w:rsidRPr="00E3306C">
        <w:rPr>
          <w:rFonts w:ascii="Arial" w:eastAsia="Times New Roman" w:hAnsi="Arial" w:cs="Arial"/>
          <w:spacing w:val="-2"/>
          <w:sz w:val="20"/>
          <w:szCs w:val="20"/>
        </w:rPr>
        <w:t>s</w:t>
      </w:r>
      <w:r w:rsidRPr="00E3306C">
        <w:rPr>
          <w:rFonts w:ascii="Arial" w:eastAsia="Times New Roman" w:hAnsi="Arial" w:cs="Arial"/>
          <w:sz w:val="20"/>
          <w:szCs w:val="20"/>
        </w:rPr>
        <w:t>,</w:t>
      </w:r>
      <w:r w:rsidRPr="00E3306C">
        <w:rPr>
          <w:rFonts w:ascii="Arial" w:eastAsia="Times New Roman" w:hAnsi="Arial" w:cs="Arial"/>
          <w:spacing w:val="42"/>
          <w:sz w:val="20"/>
          <w:szCs w:val="20"/>
        </w:rPr>
        <w:t xml:space="preserve"> </w:t>
      </w:r>
      <w:r w:rsidRPr="00E3306C">
        <w:rPr>
          <w:rFonts w:ascii="Arial" w:eastAsia="Times New Roman" w:hAnsi="Arial" w:cs="Arial"/>
          <w:spacing w:val="-1"/>
          <w:sz w:val="20"/>
          <w:szCs w:val="20"/>
        </w:rPr>
        <w:t>co</w:t>
      </w:r>
      <w:r w:rsidRPr="00E3306C">
        <w:rPr>
          <w:rFonts w:ascii="Arial" w:eastAsia="Times New Roman" w:hAnsi="Arial" w:cs="Arial"/>
          <w:spacing w:val="-2"/>
          <w:sz w:val="20"/>
          <w:szCs w:val="20"/>
        </w:rPr>
        <w:t>m</w:t>
      </w:r>
      <w:r w:rsidRPr="00E3306C">
        <w:rPr>
          <w:rFonts w:ascii="Arial" w:eastAsia="Times New Roman" w:hAnsi="Arial" w:cs="Arial"/>
          <w:spacing w:val="-1"/>
          <w:sz w:val="20"/>
          <w:szCs w:val="20"/>
        </w:rPr>
        <w:t>mi</w:t>
      </w:r>
      <w:r w:rsidRPr="00E3306C">
        <w:rPr>
          <w:rFonts w:ascii="Arial" w:eastAsia="Times New Roman" w:hAnsi="Arial" w:cs="Arial"/>
          <w:sz w:val="20"/>
          <w:szCs w:val="20"/>
        </w:rPr>
        <w:t>t</w:t>
      </w:r>
      <w:r w:rsidRPr="00E3306C">
        <w:rPr>
          <w:rFonts w:ascii="Arial" w:eastAsia="Times New Roman" w:hAnsi="Arial" w:cs="Arial"/>
          <w:spacing w:val="-1"/>
          <w:sz w:val="20"/>
          <w:szCs w:val="20"/>
        </w:rPr>
        <w:t>ment</w:t>
      </w:r>
      <w:r w:rsidRPr="00E3306C">
        <w:rPr>
          <w:rFonts w:ascii="Arial" w:eastAsia="Times New Roman" w:hAnsi="Arial" w:cs="Arial"/>
          <w:sz w:val="20"/>
          <w:szCs w:val="20"/>
        </w:rPr>
        <w:t>s</w:t>
      </w:r>
      <w:r w:rsidRPr="00E3306C">
        <w:rPr>
          <w:rFonts w:ascii="Arial" w:eastAsia="Times New Roman" w:hAnsi="Arial" w:cs="Arial"/>
          <w:spacing w:val="40"/>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r</w:t>
      </w:r>
      <w:r w:rsidRPr="00E3306C">
        <w:rPr>
          <w:rFonts w:ascii="Arial" w:eastAsia="Times New Roman" w:hAnsi="Arial" w:cs="Arial"/>
          <w:spacing w:val="40"/>
          <w:sz w:val="20"/>
          <w:szCs w:val="20"/>
        </w:rPr>
        <w:t xml:space="preserve"> </w:t>
      </w:r>
      <w:r w:rsidRPr="00E3306C">
        <w:rPr>
          <w:rFonts w:ascii="Arial" w:eastAsia="Times New Roman" w:hAnsi="Arial" w:cs="Arial"/>
          <w:spacing w:val="-1"/>
          <w:sz w:val="20"/>
          <w:szCs w:val="20"/>
        </w:rPr>
        <w:t>investment</w:t>
      </w:r>
      <w:r w:rsidRPr="00E3306C">
        <w:rPr>
          <w:rFonts w:ascii="Arial" w:eastAsia="Times New Roman" w:hAnsi="Arial" w:cs="Arial"/>
          <w:sz w:val="20"/>
          <w:szCs w:val="20"/>
        </w:rPr>
        <w:t>s</w:t>
      </w:r>
      <w:r w:rsidRPr="00E3306C">
        <w:rPr>
          <w:rFonts w:ascii="Arial" w:eastAsia="Times New Roman" w:hAnsi="Arial" w:cs="Arial"/>
          <w:spacing w:val="40"/>
          <w:sz w:val="20"/>
          <w:szCs w:val="20"/>
        </w:rPr>
        <w:t xml:space="preserve"> </w:t>
      </w:r>
      <w:r w:rsidRPr="00E3306C">
        <w:rPr>
          <w:rFonts w:ascii="Arial" w:eastAsia="Times New Roman" w:hAnsi="Arial" w:cs="Arial"/>
          <w:spacing w:val="-1"/>
          <w:sz w:val="20"/>
          <w:szCs w:val="20"/>
        </w:rPr>
        <w:t>wit</w:t>
      </w:r>
      <w:r w:rsidRPr="00E3306C">
        <w:rPr>
          <w:rFonts w:ascii="Arial" w:eastAsia="Times New Roman" w:hAnsi="Arial" w:cs="Arial"/>
          <w:sz w:val="20"/>
          <w:szCs w:val="20"/>
        </w:rPr>
        <w:t>h</w:t>
      </w:r>
      <w:r w:rsidRPr="00E3306C">
        <w:rPr>
          <w:rFonts w:ascii="Arial" w:eastAsia="Times New Roman" w:hAnsi="Arial" w:cs="Arial"/>
          <w:spacing w:val="40"/>
          <w:sz w:val="20"/>
          <w:szCs w:val="20"/>
        </w:rPr>
        <w:t xml:space="preserve"> </w:t>
      </w:r>
      <w:r w:rsidRPr="00E3306C">
        <w:rPr>
          <w:rFonts w:ascii="Arial" w:eastAsia="Times New Roman" w:hAnsi="Arial" w:cs="Arial"/>
          <w:spacing w:val="-1"/>
          <w:sz w:val="20"/>
          <w:szCs w:val="20"/>
        </w:rPr>
        <w:t>r</w:t>
      </w:r>
      <w:r w:rsidRPr="00E3306C">
        <w:rPr>
          <w:rFonts w:ascii="Arial" w:eastAsia="Times New Roman" w:hAnsi="Arial" w:cs="Arial"/>
          <w:spacing w:val="-2"/>
          <w:sz w:val="20"/>
          <w:szCs w:val="20"/>
        </w:rPr>
        <w:t>e</w:t>
      </w:r>
      <w:r w:rsidRPr="00E3306C">
        <w:rPr>
          <w:rFonts w:ascii="Arial" w:eastAsia="Times New Roman" w:hAnsi="Arial" w:cs="Arial"/>
          <w:spacing w:val="-1"/>
          <w:sz w:val="20"/>
          <w:szCs w:val="20"/>
        </w:rPr>
        <w:t>spec</w:t>
      </w:r>
      <w:r w:rsidRPr="00E3306C">
        <w:rPr>
          <w:rFonts w:ascii="Arial" w:eastAsia="Times New Roman" w:hAnsi="Arial" w:cs="Arial"/>
          <w:sz w:val="20"/>
          <w:szCs w:val="20"/>
        </w:rPr>
        <w:t>t</w:t>
      </w:r>
      <w:r w:rsidRPr="00E3306C">
        <w:rPr>
          <w:rFonts w:ascii="Arial" w:eastAsia="Times New Roman" w:hAnsi="Arial" w:cs="Arial"/>
          <w:spacing w:val="41"/>
          <w:sz w:val="20"/>
          <w:szCs w:val="20"/>
        </w:rPr>
        <w:t xml:space="preserve"> </w:t>
      </w:r>
      <w:r w:rsidRPr="00E3306C">
        <w:rPr>
          <w:rFonts w:ascii="Arial" w:eastAsia="Times New Roman" w:hAnsi="Arial" w:cs="Arial"/>
          <w:spacing w:val="-1"/>
          <w:sz w:val="20"/>
          <w:szCs w:val="20"/>
        </w:rPr>
        <w:t>t</w:t>
      </w:r>
      <w:r w:rsidRPr="00E3306C">
        <w:rPr>
          <w:rFonts w:ascii="Arial" w:eastAsia="Times New Roman" w:hAnsi="Arial" w:cs="Arial"/>
          <w:sz w:val="20"/>
          <w:szCs w:val="20"/>
        </w:rPr>
        <w:t>o</w:t>
      </w:r>
      <w:r w:rsidRPr="00E3306C">
        <w:rPr>
          <w:rFonts w:ascii="Arial" w:eastAsia="Times New Roman" w:hAnsi="Arial" w:cs="Arial"/>
          <w:spacing w:val="40"/>
          <w:sz w:val="20"/>
          <w:szCs w:val="20"/>
        </w:rPr>
        <w:t xml:space="preserve"> </w:t>
      </w:r>
      <w:r w:rsidRPr="00E3306C">
        <w:rPr>
          <w:rFonts w:ascii="Arial" w:eastAsia="Times New Roman" w:hAnsi="Arial" w:cs="Arial"/>
          <w:spacing w:val="-1"/>
          <w:sz w:val="20"/>
          <w:szCs w:val="20"/>
        </w:rPr>
        <w:t xml:space="preserve">the </w:t>
      </w:r>
      <w:r w:rsidRPr="00E3306C">
        <w:rPr>
          <w:rFonts w:ascii="Arial" w:eastAsia="Times New Roman" w:hAnsi="Arial" w:cs="Arial"/>
          <w:sz w:val="20"/>
          <w:szCs w:val="20"/>
        </w:rPr>
        <w:t>Platform and the Funds.</w:t>
      </w:r>
    </w:p>
    <w:p w:rsidR="00E3306C" w:rsidRPr="00E3306C" w:rsidRDefault="00E3306C" w:rsidP="00E3306C">
      <w:pPr>
        <w:widowControl w:val="0"/>
        <w:tabs>
          <w:tab w:val="left" w:pos="567"/>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Individual Funds shall not specify a termination date but ma</w:t>
      </w:r>
      <w:r w:rsidRPr="00E3306C">
        <w:rPr>
          <w:rFonts w:ascii="Arial" w:eastAsia="Times New Roman" w:hAnsi="Arial" w:cs="Arial"/>
          <w:sz w:val="20"/>
          <w:szCs w:val="20"/>
        </w:rPr>
        <w:t>y</w:t>
      </w:r>
      <w:r w:rsidRPr="00E3306C">
        <w:rPr>
          <w:rFonts w:ascii="Arial" w:eastAsia="Times New Roman" w:hAnsi="Arial" w:cs="Arial"/>
          <w:spacing w:val="57"/>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e</w:t>
      </w:r>
      <w:r w:rsidRPr="00E3306C">
        <w:rPr>
          <w:rFonts w:ascii="Arial" w:eastAsia="Times New Roman" w:hAnsi="Arial" w:cs="Arial"/>
          <w:spacing w:val="58"/>
          <w:sz w:val="20"/>
          <w:szCs w:val="20"/>
        </w:rPr>
        <w:t xml:space="preserve"> </w:t>
      </w:r>
      <w:r w:rsidRPr="00E3306C">
        <w:rPr>
          <w:rFonts w:ascii="Arial" w:eastAsia="Times New Roman" w:hAnsi="Arial" w:cs="Arial"/>
          <w:spacing w:val="1"/>
          <w:sz w:val="20"/>
          <w:szCs w:val="20"/>
        </w:rPr>
        <w:t>t</w:t>
      </w:r>
      <w:r w:rsidRPr="00E3306C">
        <w:rPr>
          <w:rFonts w:ascii="Arial" w:eastAsia="Times New Roman" w:hAnsi="Arial" w:cs="Arial"/>
          <w:spacing w:val="-1"/>
          <w:sz w:val="20"/>
          <w:szCs w:val="20"/>
        </w:rPr>
        <w:t>erminate</w:t>
      </w:r>
      <w:r w:rsidRPr="00E3306C">
        <w:rPr>
          <w:rFonts w:ascii="Arial" w:eastAsia="Times New Roman" w:hAnsi="Arial" w:cs="Arial"/>
          <w:sz w:val="20"/>
          <w:szCs w:val="20"/>
        </w:rPr>
        <w:t>d</w:t>
      </w:r>
      <w:r w:rsidRPr="00E3306C">
        <w:rPr>
          <w:rFonts w:ascii="Arial" w:eastAsia="Times New Roman" w:hAnsi="Arial" w:cs="Arial"/>
          <w:spacing w:val="56"/>
          <w:sz w:val="20"/>
          <w:szCs w:val="20"/>
        </w:rPr>
        <w:t xml:space="preserve"> </w:t>
      </w:r>
      <w:r w:rsidRPr="00E3306C">
        <w:rPr>
          <w:rFonts w:ascii="Arial" w:eastAsia="Times New Roman" w:hAnsi="Arial" w:cs="Arial"/>
          <w:spacing w:val="-1"/>
          <w:sz w:val="20"/>
          <w:szCs w:val="20"/>
        </w:rPr>
        <w:t>a</w:t>
      </w:r>
      <w:r w:rsidRPr="00E3306C">
        <w:rPr>
          <w:rFonts w:ascii="Arial" w:eastAsia="Times New Roman" w:hAnsi="Arial" w:cs="Arial"/>
          <w:sz w:val="20"/>
          <w:szCs w:val="20"/>
        </w:rPr>
        <w:t>t</w:t>
      </w:r>
      <w:r w:rsidRPr="00E3306C">
        <w:rPr>
          <w:rFonts w:ascii="Arial" w:eastAsia="Times New Roman" w:hAnsi="Arial" w:cs="Arial"/>
          <w:spacing w:val="57"/>
          <w:sz w:val="20"/>
          <w:szCs w:val="20"/>
        </w:rPr>
        <w:t xml:space="preserve"> </w:t>
      </w:r>
      <w:r w:rsidRPr="00E3306C">
        <w:rPr>
          <w:rFonts w:ascii="Arial" w:eastAsia="Times New Roman" w:hAnsi="Arial" w:cs="Arial"/>
          <w:spacing w:val="-1"/>
          <w:sz w:val="20"/>
          <w:szCs w:val="20"/>
        </w:rPr>
        <w:t>an</w:t>
      </w:r>
      <w:r w:rsidRPr="00E3306C">
        <w:rPr>
          <w:rFonts w:ascii="Arial" w:eastAsia="Times New Roman" w:hAnsi="Arial" w:cs="Arial"/>
          <w:sz w:val="20"/>
          <w:szCs w:val="20"/>
        </w:rPr>
        <w:t>y</w:t>
      </w:r>
      <w:r w:rsidRPr="00E3306C">
        <w:rPr>
          <w:rFonts w:ascii="Arial" w:eastAsia="Times New Roman" w:hAnsi="Arial" w:cs="Arial"/>
          <w:spacing w:val="58"/>
          <w:sz w:val="20"/>
          <w:szCs w:val="20"/>
        </w:rPr>
        <w:t xml:space="preserve"> </w:t>
      </w:r>
      <w:r w:rsidRPr="00E3306C">
        <w:rPr>
          <w:rFonts w:ascii="Arial" w:eastAsia="Times New Roman" w:hAnsi="Arial" w:cs="Arial"/>
          <w:spacing w:val="-1"/>
          <w:sz w:val="20"/>
          <w:szCs w:val="20"/>
        </w:rPr>
        <w:t>tim</w:t>
      </w:r>
      <w:r w:rsidRPr="00E3306C">
        <w:rPr>
          <w:rFonts w:ascii="Arial" w:eastAsia="Times New Roman" w:hAnsi="Arial" w:cs="Arial"/>
          <w:sz w:val="20"/>
          <w:szCs w:val="20"/>
        </w:rPr>
        <w:t>e</w:t>
      </w:r>
      <w:r w:rsidRPr="00E3306C">
        <w:rPr>
          <w:rFonts w:ascii="Arial" w:eastAsia="Times New Roman" w:hAnsi="Arial" w:cs="Arial"/>
          <w:spacing w:val="57"/>
          <w:sz w:val="20"/>
          <w:szCs w:val="20"/>
        </w:rPr>
        <w:t xml:space="preserve"> </w:t>
      </w:r>
      <w:r w:rsidRPr="00E3306C">
        <w:rPr>
          <w:rFonts w:ascii="Arial" w:eastAsia="Times New Roman" w:hAnsi="Arial" w:cs="Arial"/>
          <w:spacing w:val="-1"/>
          <w:sz w:val="20"/>
          <w:szCs w:val="20"/>
        </w:rPr>
        <w:t>b</w:t>
      </w:r>
      <w:r w:rsidRPr="00E3306C">
        <w:rPr>
          <w:rFonts w:ascii="Arial" w:eastAsia="Times New Roman" w:hAnsi="Arial" w:cs="Arial"/>
          <w:sz w:val="20"/>
          <w:szCs w:val="20"/>
        </w:rPr>
        <w:t>y</w:t>
      </w:r>
      <w:r w:rsidRPr="00E3306C">
        <w:rPr>
          <w:rFonts w:ascii="Arial" w:eastAsia="Times New Roman" w:hAnsi="Arial" w:cs="Arial"/>
          <w:spacing w:val="58"/>
          <w:sz w:val="20"/>
          <w:szCs w:val="20"/>
        </w:rPr>
        <w:t xml:space="preserve"> </w:t>
      </w:r>
      <w:r w:rsidRPr="00E3306C">
        <w:rPr>
          <w:rFonts w:ascii="Arial" w:eastAsia="Times New Roman" w:hAnsi="Arial" w:cs="Arial"/>
          <w:sz w:val="20"/>
          <w:szCs w:val="20"/>
        </w:rPr>
        <w:t>a</w:t>
      </w:r>
      <w:r w:rsidRPr="00E3306C">
        <w:rPr>
          <w:rFonts w:ascii="Arial" w:eastAsia="Times New Roman" w:hAnsi="Arial" w:cs="Arial"/>
          <w:spacing w:val="57"/>
          <w:sz w:val="20"/>
          <w:szCs w:val="20"/>
        </w:rPr>
        <w:t xml:space="preserve"> </w:t>
      </w:r>
      <w:r w:rsidRPr="00E3306C">
        <w:rPr>
          <w:rFonts w:ascii="Arial" w:eastAsia="Times New Roman" w:hAnsi="Arial" w:cs="Arial"/>
          <w:spacing w:val="-1"/>
          <w:sz w:val="20"/>
          <w:szCs w:val="20"/>
        </w:rPr>
        <w:t>de</w:t>
      </w:r>
      <w:r w:rsidRPr="00E3306C">
        <w:rPr>
          <w:rFonts w:ascii="Arial" w:eastAsia="Times New Roman" w:hAnsi="Arial" w:cs="Arial"/>
          <w:spacing w:val="1"/>
          <w:sz w:val="20"/>
          <w:szCs w:val="20"/>
        </w:rPr>
        <w:t>c</w:t>
      </w:r>
      <w:r w:rsidRPr="00E3306C">
        <w:rPr>
          <w:rFonts w:ascii="Arial" w:eastAsia="Times New Roman" w:hAnsi="Arial" w:cs="Arial"/>
          <w:spacing w:val="-1"/>
          <w:sz w:val="20"/>
          <w:szCs w:val="20"/>
        </w:rPr>
        <w:t>isio</w:t>
      </w:r>
      <w:r w:rsidRPr="00E3306C">
        <w:rPr>
          <w:rFonts w:ascii="Arial" w:eastAsia="Times New Roman" w:hAnsi="Arial" w:cs="Arial"/>
          <w:sz w:val="20"/>
          <w:szCs w:val="20"/>
        </w:rPr>
        <w:t>n</w:t>
      </w:r>
      <w:r w:rsidRPr="00E3306C">
        <w:rPr>
          <w:rFonts w:ascii="Arial" w:eastAsia="Times New Roman" w:hAnsi="Arial" w:cs="Arial"/>
          <w:spacing w:val="58"/>
          <w:sz w:val="20"/>
          <w:szCs w:val="20"/>
        </w:rPr>
        <w:t xml:space="preserve"> </w:t>
      </w:r>
      <w:r w:rsidRPr="00E3306C">
        <w:rPr>
          <w:rFonts w:ascii="Arial" w:eastAsia="Times New Roman" w:hAnsi="Arial" w:cs="Arial"/>
          <w:spacing w:val="-1"/>
          <w:sz w:val="20"/>
          <w:szCs w:val="20"/>
        </w:rPr>
        <w:t>o</w:t>
      </w:r>
      <w:r w:rsidRPr="00E3306C">
        <w:rPr>
          <w:rFonts w:ascii="Arial" w:eastAsia="Times New Roman" w:hAnsi="Arial" w:cs="Arial"/>
          <w:sz w:val="20"/>
          <w:szCs w:val="20"/>
        </w:rPr>
        <w:t>f</w:t>
      </w:r>
      <w:r w:rsidRPr="00E3306C">
        <w:rPr>
          <w:rFonts w:ascii="Arial" w:eastAsia="Times New Roman" w:hAnsi="Arial" w:cs="Arial"/>
          <w:spacing w:val="58"/>
          <w:sz w:val="20"/>
          <w:szCs w:val="20"/>
        </w:rPr>
        <w:t xml:space="preserve"> </w:t>
      </w:r>
      <w:r w:rsidRPr="00E3306C">
        <w:rPr>
          <w:rFonts w:ascii="Arial" w:eastAsia="Times New Roman" w:hAnsi="Arial" w:cs="Arial"/>
          <w:spacing w:val="-1"/>
          <w:sz w:val="20"/>
          <w:szCs w:val="20"/>
        </w:rPr>
        <w:t xml:space="preserve">the </w:t>
      </w:r>
      <w:r w:rsidRPr="00E3306C">
        <w:rPr>
          <w:rFonts w:ascii="Arial" w:eastAsia="Times New Roman" w:hAnsi="Arial" w:cs="Arial"/>
          <w:sz w:val="20"/>
          <w:szCs w:val="20"/>
        </w:rPr>
        <w:t xml:space="preserve">relevant Fund’s </w:t>
      </w:r>
      <w:r w:rsidRPr="00E3306C">
        <w:rPr>
          <w:rFonts w:ascii="Arial" w:eastAsia="Times New Roman" w:hAnsi="Arial" w:cs="Arial"/>
          <w:spacing w:val="11"/>
          <w:sz w:val="20"/>
          <w:szCs w:val="20"/>
        </w:rPr>
        <w:t xml:space="preserve">Contributors’ Committee made </w:t>
      </w:r>
      <w:r w:rsidRPr="00E3306C">
        <w:rPr>
          <w:rFonts w:ascii="Arial" w:eastAsia="Times New Roman" w:hAnsi="Arial" w:cs="Arial"/>
          <w:spacing w:val="-1"/>
          <w:sz w:val="20"/>
          <w:szCs w:val="20"/>
        </w:rPr>
        <w:t>wit</w:t>
      </w:r>
      <w:r w:rsidRPr="00E3306C">
        <w:rPr>
          <w:rFonts w:ascii="Arial" w:eastAsia="Times New Roman" w:hAnsi="Arial" w:cs="Arial"/>
          <w:sz w:val="20"/>
          <w:szCs w:val="20"/>
        </w:rPr>
        <w:t>h</w:t>
      </w:r>
      <w:r w:rsidRPr="00E3306C">
        <w:rPr>
          <w:rFonts w:ascii="Arial" w:eastAsia="Times New Roman" w:hAnsi="Arial" w:cs="Arial"/>
          <w:spacing w:val="12"/>
          <w:sz w:val="20"/>
          <w:szCs w:val="20"/>
        </w:rPr>
        <w:t xml:space="preserve"> </w:t>
      </w:r>
      <w:r w:rsidRPr="00E3306C">
        <w:rPr>
          <w:rFonts w:ascii="Arial" w:eastAsia="Times New Roman" w:hAnsi="Arial" w:cs="Arial"/>
          <w:spacing w:val="-1"/>
          <w:sz w:val="20"/>
          <w:szCs w:val="20"/>
        </w:rPr>
        <w:t>t</w:t>
      </w:r>
      <w:r w:rsidRPr="00E3306C">
        <w:rPr>
          <w:rFonts w:ascii="Arial" w:eastAsia="Times New Roman" w:hAnsi="Arial" w:cs="Arial"/>
          <w:sz w:val="20"/>
          <w:szCs w:val="20"/>
        </w:rPr>
        <w:t>he</w:t>
      </w:r>
      <w:r w:rsidRPr="00E3306C">
        <w:rPr>
          <w:rFonts w:ascii="Arial" w:eastAsia="Times New Roman" w:hAnsi="Arial" w:cs="Arial"/>
          <w:spacing w:val="12"/>
          <w:sz w:val="20"/>
          <w:szCs w:val="20"/>
        </w:rPr>
        <w:t xml:space="preserve"> </w:t>
      </w:r>
      <w:r w:rsidRPr="00E3306C">
        <w:rPr>
          <w:rFonts w:ascii="Arial" w:eastAsia="Times New Roman" w:hAnsi="Arial" w:cs="Arial"/>
          <w:spacing w:val="-1"/>
          <w:sz w:val="20"/>
          <w:szCs w:val="20"/>
        </w:rPr>
        <w:t>u</w:t>
      </w:r>
      <w:r w:rsidRPr="00E3306C">
        <w:rPr>
          <w:rFonts w:ascii="Arial" w:eastAsia="Times New Roman" w:hAnsi="Arial" w:cs="Arial"/>
          <w:sz w:val="20"/>
          <w:szCs w:val="20"/>
        </w:rPr>
        <w:t>n</w:t>
      </w:r>
      <w:r w:rsidRPr="00E3306C">
        <w:rPr>
          <w:rFonts w:ascii="Arial" w:eastAsia="Times New Roman" w:hAnsi="Arial" w:cs="Arial"/>
          <w:spacing w:val="-1"/>
          <w:sz w:val="20"/>
          <w:szCs w:val="20"/>
        </w:rPr>
        <w:t>an</w:t>
      </w:r>
      <w:r w:rsidRPr="00E3306C">
        <w:rPr>
          <w:rFonts w:ascii="Arial" w:eastAsia="Times New Roman" w:hAnsi="Arial" w:cs="Arial"/>
          <w:spacing w:val="-3"/>
          <w:sz w:val="20"/>
          <w:szCs w:val="20"/>
        </w:rPr>
        <w:t>i</w:t>
      </w:r>
      <w:r w:rsidRPr="00E3306C">
        <w:rPr>
          <w:rFonts w:ascii="Arial" w:eastAsia="Times New Roman" w:hAnsi="Arial" w:cs="Arial"/>
          <w:spacing w:val="-1"/>
          <w:sz w:val="20"/>
          <w:szCs w:val="20"/>
        </w:rPr>
        <w:t>mou</w:t>
      </w:r>
      <w:r w:rsidRPr="00E3306C">
        <w:rPr>
          <w:rFonts w:ascii="Arial" w:eastAsia="Times New Roman" w:hAnsi="Arial" w:cs="Arial"/>
          <w:sz w:val="20"/>
          <w:szCs w:val="20"/>
        </w:rPr>
        <w:t>s</w:t>
      </w:r>
      <w:r w:rsidRPr="00E3306C">
        <w:rPr>
          <w:rFonts w:ascii="Arial" w:eastAsia="Times New Roman" w:hAnsi="Arial" w:cs="Arial"/>
          <w:spacing w:val="12"/>
          <w:sz w:val="20"/>
          <w:szCs w:val="20"/>
        </w:rPr>
        <w:t xml:space="preserve"> </w:t>
      </w:r>
      <w:r w:rsidRPr="00E3306C">
        <w:rPr>
          <w:rFonts w:ascii="Arial" w:eastAsia="Times New Roman" w:hAnsi="Arial" w:cs="Arial"/>
          <w:spacing w:val="-1"/>
          <w:sz w:val="20"/>
          <w:szCs w:val="20"/>
        </w:rPr>
        <w:lastRenderedPageBreak/>
        <w:t>con</w:t>
      </w:r>
      <w:r w:rsidRPr="00E3306C">
        <w:rPr>
          <w:rFonts w:ascii="Arial" w:eastAsia="Times New Roman" w:hAnsi="Arial" w:cs="Arial"/>
          <w:sz w:val="20"/>
          <w:szCs w:val="20"/>
        </w:rPr>
        <w:t>s</w:t>
      </w:r>
      <w:r w:rsidRPr="00E3306C">
        <w:rPr>
          <w:rFonts w:ascii="Arial" w:eastAsia="Times New Roman" w:hAnsi="Arial" w:cs="Arial"/>
          <w:spacing w:val="-1"/>
          <w:sz w:val="20"/>
          <w:szCs w:val="20"/>
        </w:rPr>
        <w:t>en</w:t>
      </w:r>
      <w:r w:rsidRPr="00E3306C">
        <w:rPr>
          <w:rFonts w:ascii="Arial" w:eastAsia="Times New Roman" w:hAnsi="Arial" w:cs="Arial"/>
          <w:sz w:val="20"/>
          <w:szCs w:val="20"/>
        </w:rPr>
        <w:t>t</w:t>
      </w:r>
      <w:r w:rsidRPr="00E3306C">
        <w:rPr>
          <w:rFonts w:ascii="Arial" w:eastAsia="Times New Roman" w:hAnsi="Arial" w:cs="Arial"/>
          <w:spacing w:val="12"/>
          <w:sz w:val="20"/>
          <w:szCs w:val="20"/>
        </w:rPr>
        <w:t xml:space="preserve"> </w:t>
      </w:r>
      <w:r w:rsidRPr="00E3306C">
        <w:rPr>
          <w:rFonts w:ascii="Arial" w:eastAsia="Times New Roman" w:hAnsi="Arial" w:cs="Arial"/>
          <w:spacing w:val="-2"/>
          <w:sz w:val="20"/>
          <w:szCs w:val="20"/>
        </w:rPr>
        <w:t>o</w:t>
      </w:r>
      <w:r w:rsidRPr="00E3306C">
        <w:rPr>
          <w:rFonts w:ascii="Arial" w:eastAsia="Times New Roman" w:hAnsi="Arial" w:cs="Arial"/>
          <w:sz w:val="20"/>
          <w:szCs w:val="20"/>
        </w:rPr>
        <w:t>f</w:t>
      </w:r>
      <w:r w:rsidRPr="00E3306C">
        <w:rPr>
          <w:rFonts w:ascii="Arial" w:eastAsia="Times New Roman" w:hAnsi="Arial" w:cs="Arial"/>
          <w:spacing w:val="11"/>
          <w:sz w:val="20"/>
          <w:szCs w:val="20"/>
        </w:rPr>
        <w:t xml:space="preserve"> the </w:t>
      </w:r>
      <w:r w:rsidRPr="00E3306C">
        <w:rPr>
          <w:rFonts w:ascii="Arial" w:eastAsia="Times New Roman" w:hAnsi="Arial" w:cs="Arial"/>
          <w:spacing w:val="-1"/>
          <w:sz w:val="20"/>
          <w:szCs w:val="20"/>
        </w:rPr>
        <w:t>Contributor</w:t>
      </w:r>
      <w:r w:rsidRPr="00E3306C">
        <w:rPr>
          <w:rFonts w:ascii="Arial" w:eastAsia="Times New Roman" w:hAnsi="Arial" w:cs="Arial"/>
          <w:sz w:val="20"/>
          <w:szCs w:val="20"/>
        </w:rPr>
        <w:t>s</w:t>
      </w:r>
      <w:r w:rsidRPr="00E3306C">
        <w:rPr>
          <w:rFonts w:ascii="Arial" w:eastAsia="Times New Roman" w:hAnsi="Arial" w:cs="Arial"/>
          <w:spacing w:val="12"/>
          <w:sz w:val="20"/>
          <w:szCs w:val="20"/>
        </w:rPr>
        <w:t xml:space="preserve"> </w:t>
      </w:r>
      <w:r w:rsidRPr="00E3306C">
        <w:rPr>
          <w:rFonts w:ascii="Arial" w:eastAsia="Times New Roman" w:hAnsi="Arial" w:cs="Arial"/>
          <w:spacing w:val="-2"/>
          <w:sz w:val="20"/>
          <w:szCs w:val="20"/>
        </w:rPr>
        <w:t>a</w:t>
      </w:r>
      <w:r w:rsidRPr="00E3306C">
        <w:rPr>
          <w:rFonts w:ascii="Arial" w:eastAsia="Times New Roman" w:hAnsi="Arial" w:cs="Arial"/>
          <w:sz w:val="20"/>
          <w:szCs w:val="20"/>
        </w:rPr>
        <w:t>n</w:t>
      </w:r>
      <w:r w:rsidRPr="00E3306C">
        <w:rPr>
          <w:rFonts w:ascii="Arial" w:eastAsia="Times New Roman" w:hAnsi="Arial" w:cs="Arial"/>
          <w:spacing w:val="-1"/>
          <w:sz w:val="20"/>
          <w:szCs w:val="20"/>
        </w:rPr>
        <w:t>d, i</w:t>
      </w:r>
      <w:r w:rsidRPr="00E3306C">
        <w:rPr>
          <w:rFonts w:ascii="Arial" w:eastAsia="Times New Roman" w:hAnsi="Arial" w:cs="Arial"/>
          <w:sz w:val="20"/>
          <w:szCs w:val="20"/>
        </w:rPr>
        <w:t xml:space="preserve">f </w:t>
      </w:r>
      <w:r w:rsidRPr="00E3306C">
        <w:rPr>
          <w:rFonts w:ascii="Arial" w:eastAsia="Times New Roman" w:hAnsi="Arial" w:cs="Arial"/>
          <w:spacing w:val="-1"/>
          <w:sz w:val="20"/>
          <w:szCs w:val="20"/>
        </w:rPr>
        <w:t>appropri</w:t>
      </w:r>
      <w:r w:rsidRPr="00E3306C">
        <w:rPr>
          <w:rFonts w:ascii="Arial" w:eastAsia="Times New Roman" w:hAnsi="Arial" w:cs="Arial"/>
          <w:sz w:val="20"/>
          <w:szCs w:val="20"/>
        </w:rPr>
        <w:t>at</w:t>
      </w:r>
      <w:r w:rsidRPr="00E3306C">
        <w:rPr>
          <w:rFonts w:ascii="Arial" w:eastAsia="Times New Roman" w:hAnsi="Arial" w:cs="Arial"/>
          <w:spacing w:val="-1"/>
          <w:sz w:val="20"/>
          <w:szCs w:val="20"/>
        </w:rPr>
        <w:t>e</w:t>
      </w:r>
      <w:r w:rsidRPr="00E3306C">
        <w:rPr>
          <w:rFonts w:ascii="Arial" w:eastAsia="Times New Roman" w:hAnsi="Arial" w:cs="Arial"/>
          <w:sz w:val="20"/>
          <w:szCs w:val="20"/>
        </w:rPr>
        <w:t xml:space="preserve">, after </w:t>
      </w:r>
      <w:r w:rsidRPr="00E3306C">
        <w:rPr>
          <w:rFonts w:ascii="Arial" w:eastAsia="Times New Roman" w:hAnsi="Arial" w:cs="Arial"/>
          <w:spacing w:val="-1"/>
          <w:sz w:val="20"/>
          <w:szCs w:val="20"/>
        </w:rPr>
        <w:t>co</w:t>
      </w:r>
      <w:r w:rsidRPr="00E3306C">
        <w:rPr>
          <w:rFonts w:ascii="Arial" w:eastAsia="Times New Roman" w:hAnsi="Arial" w:cs="Arial"/>
          <w:sz w:val="20"/>
          <w:szCs w:val="20"/>
        </w:rPr>
        <w:t>ns</w:t>
      </w:r>
      <w:r w:rsidRPr="00E3306C">
        <w:rPr>
          <w:rFonts w:ascii="Arial" w:eastAsia="Times New Roman" w:hAnsi="Arial" w:cs="Arial"/>
          <w:spacing w:val="-1"/>
          <w:sz w:val="20"/>
          <w:szCs w:val="20"/>
        </w:rPr>
        <w:t>ul</w:t>
      </w:r>
      <w:r w:rsidRPr="00E3306C">
        <w:rPr>
          <w:rFonts w:ascii="Arial" w:eastAsia="Times New Roman" w:hAnsi="Arial" w:cs="Arial"/>
          <w:sz w:val="20"/>
          <w:szCs w:val="20"/>
        </w:rPr>
        <w:t>t</w:t>
      </w:r>
      <w:r w:rsidRPr="00E3306C">
        <w:rPr>
          <w:rFonts w:ascii="Arial" w:eastAsia="Times New Roman" w:hAnsi="Arial" w:cs="Arial"/>
          <w:spacing w:val="-1"/>
          <w:sz w:val="20"/>
          <w:szCs w:val="20"/>
        </w:rPr>
        <w:t>a</w:t>
      </w:r>
      <w:r w:rsidRPr="00E3306C">
        <w:rPr>
          <w:rFonts w:ascii="Arial" w:eastAsia="Times New Roman" w:hAnsi="Arial" w:cs="Arial"/>
          <w:sz w:val="20"/>
          <w:szCs w:val="20"/>
        </w:rPr>
        <w:t>t</w:t>
      </w:r>
      <w:r w:rsidRPr="00E3306C">
        <w:rPr>
          <w:rFonts w:ascii="Arial" w:eastAsia="Times New Roman" w:hAnsi="Arial" w:cs="Arial"/>
          <w:spacing w:val="-1"/>
          <w:sz w:val="20"/>
          <w:szCs w:val="20"/>
        </w:rPr>
        <w:t>io</w:t>
      </w:r>
      <w:r w:rsidRPr="00E3306C">
        <w:rPr>
          <w:rFonts w:ascii="Arial" w:eastAsia="Times New Roman" w:hAnsi="Arial" w:cs="Arial"/>
          <w:sz w:val="20"/>
          <w:szCs w:val="20"/>
        </w:rPr>
        <w:t>n of</w:t>
      </w:r>
      <w:r w:rsidRPr="00E3306C">
        <w:rPr>
          <w:rFonts w:ascii="Arial" w:eastAsia="Times New Roman" w:hAnsi="Arial" w:cs="Arial"/>
          <w:spacing w:val="-1"/>
          <w:sz w:val="20"/>
          <w:szCs w:val="20"/>
        </w:rPr>
        <w:t xml:space="preserve"> th</w:t>
      </w:r>
      <w:r w:rsidRPr="00E3306C">
        <w:rPr>
          <w:rFonts w:ascii="Arial" w:eastAsia="Times New Roman" w:hAnsi="Arial" w:cs="Arial"/>
          <w:sz w:val="20"/>
          <w:szCs w:val="20"/>
        </w:rPr>
        <w:t>e</w:t>
      </w:r>
      <w:r w:rsidRPr="00E3306C">
        <w:rPr>
          <w:rFonts w:ascii="Arial" w:eastAsia="Times New Roman" w:hAnsi="Arial" w:cs="Arial"/>
          <w:spacing w:val="-1"/>
          <w:sz w:val="20"/>
          <w:szCs w:val="20"/>
        </w:rPr>
        <w:t xml:space="preserve"> EIB’</w:t>
      </w:r>
      <w:r w:rsidRPr="00E3306C">
        <w:rPr>
          <w:rFonts w:ascii="Arial" w:eastAsia="Times New Roman" w:hAnsi="Arial" w:cs="Arial"/>
          <w:sz w:val="20"/>
          <w:szCs w:val="20"/>
        </w:rPr>
        <w:t>s</w:t>
      </w:r>
      <w:r w:rsidRPr="00E3306C">
        <w:rPr>
          <w:rFonts w:ascii="Arial" w:eastAsia="Times New Roman" w:hAnsi="Arial" w:cs="Arial"/>
          <w:spacing w:val="-1"/>
          <w:sz w:val="20"/>
          <w:szCs w:val="20"/>
        </w:rPr>
        <w:t xml:space="preserve"> Governing Bodies.</w:t>
      </w:r>
    </w:p>
    <w:p w:rsidR="00E3306C" w:rsidRPr="00E3306C" w:rsidRDefault="00E3306C" w:rsidP="00E3306C">
      <w:pPr>
        <w:widowControl w:val="0"/>
        <w:tabs>
          <w:tab w:val="left" w:pos="567"/>
        </w:tabs>
        <w:spacing w:after="0" w:line="276" w:lineRule="auto"/>
        <w:jc w:val="both"/>
        <w:rPr>
          <w:rFonts w:ascii="Arial" w:eastAsia="Times New Roman" w:hAnsi="Arial" w:cs="Arial"/>
          <w:sz w:val="20"/>
          <w:szCs w:val="20"/>
        </w:rPr>
      </w:pPr>
    </w:p>
    <w:p w:rsidR="00E3306C" w:rsidRPr="00E3306C" w:rsidRDefault="001736BB" w:rsidP="00AF7117">
      <w:pPr>
        <w:rPr>
          <w:rFonts w:ascii="Arial" w:eastAsia="Times New Roman" w:hAnsi="Arial" w:cs="Arial"/>
          <w:sz w:val="20"/>
          <w:szCs w:val="20"/>
        </w:rPr>
      </w:pPr>
      <w:r>
        <w:rPr>
          <w:rFonts w:ascii="Arial" w:eastAsia="Times New Roman" w:hAnsi="Arial" w:cs="Arial"/>
          <w:sz w:val="20"/>
          <w:szCs w:val="20"/>
        </w:rPr>
        <w:br w:type="page"/>
      </w:r>
    </w:p>
    <w:p w:rsidR="00E3306C" w:rsidRPr="00E3306C" w:rsidRDefault="00E3306C" w:rsidP="001736BB">
      <w:pPr>
        <w:pStyle w:val="Sraopastraipa"/>
        <w:numPr>
          <w:ilvl w:val="0"/>
          <w:numId w:val="90"/>
        </w:numPr>
        <w:spacing w:after="0" w:line="276" w:lineRule="auto"/>
        <w:ind w:left="567" w:hanging="567"/>
        <w:jc w:val="both"/>
        <w:rPr>
          <w:rFonts w:ascii="Arial" w:eastAsia="Times New Roman" w:hAnsi="Arial" w:cs="Arial"/>
          <w:b/>
          <w:sz w:val="20"/>
          <w:szCs w:val="20"/>
        </w:rPr>
      </w:pPr>
      <w:bookmarkStart w:id="73" w:name="_Toc498606522"/>
      <w:r w:rsidRPr="00E3306C">
        <w:rPr>
          <w:rFonts w:ascii="Arial" w:eastAsia="Times New Roman" w:hAnsi="Arial" w:cs="Arial"/>
          <w:b/>
          <w:sz w:val="20"/>
          <w:szCs w:val="20"/>
        </w:rPr>
        <w:lastRenderedPageBreak/>
        <w:t>Payment of the Fund Outstanding Balance upon termination of a Fund</w:t>
      </w:r>
      <w:bookmarkEnd w:id="73"/>
    </w:p>
    <w:p w:rsidR="00E3306C" w:rsidRPr="00E3306C" w:rsidRDefault="00E3306C" w:rsidP="00E3306C">
      <w:pPr>
        <w:spacing w:after="0" w:line="240" w:lineRule="auto"/>
        <w:rPr>
          <w:rFonts w:ascii="Arial" w:eastAsia="Times New Roman" w:hAnsi="Arial" w:cs="Times New Roman"/>
          <w:b/>
          <w:bCs/>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Upon a decision of the relevant Contributors’ Committee, in view of the termination of </w:t>
      </w:r>
      <w:r w:rsidRPr="00E3306C">
        <w:rPr>
          <w:rFonts w:ascii="Arial" w:eastAsia="Times New Roman" w:hAnsi="Arial" w:cs="Arial"/>
          <w:sz w:val="20"/>
          <w:szCs w:val="20"/>
        </w:rPr>
        <w:br/>
        <w:t>a Fund, the following provisions shall apply with respect to the Fund Outstanding Balance of that Fund:</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w:t>
      </w:r>
      <w:proofErr w:type="spellStart"/>
      <w:r w:rsidRPr="00E3306C">
        <w:rPr>
          <w:rFonts w:ascii="Arial" w:eastAsia="Times New Roman" w:hAnsi="Arial" w:cs="Arial"/>
          <w:sz w:val="20"/>
          <w:szCs w:val="20"/>
        </w:rPr>
        <w:t>i</w:t>
      </w:r>
      <w:proofErr w:type="spellEnd"/>
      <w:r w:rsidRPr="00E3306C">
        <w:rPr>
          <w:rFonts w:ascii="Arial" w:eastAsia="Times New Roman" w:hAnsi="Arial" w:cs="Arial"/>
          <w:sz w:val="20"/>
          <w:szCs w:val="20"/>
        </w:rPr>
        <w:t>) the Bank shall forthwith cease all activities relating to such corresponding amounts, except those incidental to the orderly realisation, conservation and preservation of such amounts and the settlement of the direct or contingent obligations to which they may be subject;</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(ii) </w:t>
      </w:r>
      <w:proofErr w:type="gramStart"/>
      <w:r w:rsidRPr="00E3306C">
        <w:rPr>
          <w:rFonts w:ascii="Arial" w:eastAsia="Times New Roman" w:hAnsi="Arial" w:cs="Arial"/>
          <w:sz w:val="20"/>
          <w:szCs w:val="20"/>
        </w:rPr>
        <w:t>in</w:t>
      </w:r>
      <w:proofErr w:type="gramEnd"/>
      <w:r w:rsidRPr="00E3306C">
        <w:rPr>
          <w:rFonts w:ascii="Arial" w:eastAsia="Times New Roman" w:hAnsi="Arial" w:cs="Arial"/>
          <w:sz w:val="20"/>
          <w:szCs w:val="20"/>
        </w:rPr>
        <w:t xml:space="preserve"> case where the Fund Outstanding Balance is positive, the Bank shall discuss with Contributors as to possible uses of the  funds available from the Fund Outstanding Balance and not yet committed into an operation at the time of termination, with a view to integrate such funds in other Funds or as otherwise agreed with the Contributors. The remaining funds, if any, may as well be returned to the Contributors, if so requested in the decision on termination of the Fund; </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(iii) the Bank shall establish individual Fund Instrument account statements for the Fund being terminated for covering the period from the last annual consolidated financial statements till the date of termination, which shall be subject to the audit procedure referred to in Article 10 of these Platform Rules; and</w:t>
      </w:r>
    </w:p>
    <w:p w:rsidR="00E3306C" w:rsidRPr="00E3306C" w:rsidRDefault="00E3306C" w:rsidP="00E3306C">
      <w:pPr>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 xml:space="preserve">(iv) </w:t>
      </w:r>
      <w:proofErr w:type="gramStart"/>
      <w:r w:rsidRPr="00E3306C">
        <w:rPr>
          <w:rFonts w:ascii="Arial" w:eastAsia="Times New Roman" w:hAnsi="Arial" w:cs="Arial"/>
          <w:sz w:val="20"/>
          <w:szCs w:val="20"/>
        </w:rPr>
        <w:t>in</w:t>
      </w:r>
      <w:proofErr w:type="gramEnd"/>
      <w:r w:rsidRPr="00E3306C">
        <w:rPr>
          <w:rFonts w:ascii="Arial" w:eastAsia="Times New Roman" w:hAnsi="Arial" w:cs="Arial"/>
          <w:sz w:val="20"/>
          <w:szCs w:val="20"/>
        </w:rPr>
        <w:t xml:space="preserve"> case where the Fund Outstanding Balance is equal to zero, the Bank may send to the Contributors an invoice corresponding to any remaining costs incurred, pro-rata their respective Contributions Paid.</w:t>
      </w:r>
    </w:p>
    <w:p w:rsidR="00E3306C" w:rsidRPr="00E3306C" w:rsidRDefault="00E3306C" w:rsidP="00E3306C">
      <w:pPr>
        <w:spacing w:after="0" w:line="276" w:lineRule="auto"/>
        <w:ind w:left="360"/>
        <w:jc w:val="both"/>
        <w:rPr>
          <w:rFonts w:ascii="Arial" w:eastAsia="Times New Roman" w:hAnsi="Arial" w:cs="Arial"/>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bCs/>
          <w:color w:val="0070C0"/>
          <w:spacing w:val="-1"/>
          <w:sz w:val="20"/>
          <w:szCs w:val="20"/>
        </w:rPr>
        <w:br/>
      </w:r>
      <w:bookmarkStart w:id="74" w:name="_Toc498606523"/>
      <w:r w:rsidRPr="00E3306C">
        <w:rPr>
          <w:rFonts w:ascii="Arial" w:eastAsia="Verdana" w:hAnsi="Arial" w:cs="Arial"/>
          <w:b/>
          <w:bCs/>
          <w:color w:val="0070C0"/>
          <w:spacing w:val="-1"/>
          <w:sz w:val="20"/>
          <w:szCs w:val="20"/>
        </w:rPr>
        <w:t xml:space="preserve">ARTICLE </w:t>
      </w:r>
      <w:proofErr w:type="gramStart"/>
      <w:r w:rsidRPr="00E3306C">
        <w:rPr>
          <w:rFonts w:ascii="Arial" w:eastAsia="Verdana" w:hAnsi="Arial" w:cs="Arial"/>
          <w:b/>
          <w:bCs/>
          <w:color w:val="0070C0"/>
          <w:spacing w:val="-1"/>
          <w:sz w:val="20"/>
          <w:szCs w:val="20"/>
        </w:rPr>
        <w:t>12</w:t>
      </w:r>
      <w:r w:rsidRPr="00E3306C">
        <w:rPr>
          <w:rFonts w:ascii="Arial" w:eastAsia="Verdana" w:hAnsi="Arial" w:cs="Arial"/>
          <w:b/>
          <w:bCs/>
          <w:color w:val="0070C0"/>
          <w:spacing w:val="-1"/>
          <w:sz w:val="20"/>
          <w:szCs w:val="20"/>
        </w:rPr>
        <w:br/>
        <w:t>STANDARD</w:t>
      </w:r>
      <w:proofErr w:type="gramEnd"/>
      <w:r w:rsidRPr="00E3306C">
        <w:rPr>
          <w:rFonts w:ascii="Arial" w:eastAsia="Verdana" w:hAnsi="Arial" w:cs="Arial"/>
          <w:b/>
          <w:bCs/>
          <w:color w:val="0070C0"/>
          <w:spacing w:val="-1"/>
          <w:sz w:val="20"/>
          <w:szCs w:val="20"/>
        </w:rPr>
        <w:t xml:space="preserve"> OF CARE AND LIABILITY</w:t>
      </w:r>
      <w:bookmarkEnd w:id="74"/>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91"/>
        </w:numPr>
        <w:spacing w:after="0" w:line="276" w:lineRule="auto"/>
        <w:ind w:left="567" w:hanging="567"/>
        <w:jc w:val="both"/>
        <w:rPr>
          <w:rFonts w:ascii="Arial" w:eastAsia="Verdana" w:hAnsi="Arial" w:cs="Arial"/>
          <w:b/>
          <w:sz w:val="20"/>
          <w:szCs w:val="20"/>
        </w:rPr>
      </w:pPr>
      <w:bookmarkStart w:id="75" w:name="_Toc498606524"/>
      <w:r w:rsidRPr="00E3306C">
        <w:rPr>
          <w:rFonts w:ascii="Arial" w:eastAsia="Verdana" w:hAnsi="Arial" w:cs="Arial"/>
          <w:b/>
          <w:sz w:val="20"/>
          <w:szCs w:val="20"/>
        </w:rPr>
        <w:t>Standard of Care</w:t>
      </w:r>
      <w:bookmarkEnd w:id="75"/>
    </w:p>
    <w:p w:rsidR="00E3306C" w:rsidRPr="00E3306C" w:rsidRDefault="00E3306C" w:rsidP="00E3306C">
      <w:pPr>
        <w:widowControl w:val="0"/>
        <w:tabs>
          <w:tab w:val="left" w:pos="709"/>
        </w:tabs>
        <w:spacing w:after="0" w:line="276" w:lineRule="auto"/>
        <w:jc w:val="both"/>
        <w:rPr>
          <w:rFonts w:ascii="Arial" w:eastAsia="Verdana" w:hAnsi="Arial" w:cs="Arial"/>
          <w:b/>
          <w:bCs/>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in accordance with its internal policies and procedures, take all appropriate measures to prevent corrupt, fraudulent, collusive, coercive and obstructive practices in connection with the use of the Funds’ proceeds, and include provisions in its agreements with beneficiaries to give full effect to the relevant Bank guidelines on</w:t>
      </w:r>
      <w:r w:rsidRPr="00E3306C">
        <w:rPr>
          <w:rFonts w:ascii="Arial" w:eastAsia="Times New Roman" w:hAnsi="Arial" w:cs="Arial"/>
          <w:i/>
          <w:iCs/>
          <w:sz w:val="20"/>
          <w:szCs w:val="20"/>
          <w:lang w:val="en-US"/>
        </w:rPr>
        <w:t xml:space="preserve"> </w:t>
      </w:r>
      <w:r w:rsidRPr="00E3306C">
        <w:rPr>
          <w:rFonts w:ascii="Arial" w:eastAsia="Times New Roman" w:hAnsi="Arial" w:cs="Arial"/>
          <w:iCs/>
          <w:sz w:val="20"/>
          <w:szCs w:val="20"/>
          <w:lang w:val="en-US"/>
        </w:rPr>
        <w:t>tax fraud, tax evasion, tax avoidance, aggressive tax planning, money laundering and financing of terrorism</w:t>
      </w:r>
      <w:r w:rsidRPr="00E3306C">
        <w:rPr>
          <w:rFonts w:ascii="Arial" w:eastAsia="Times New Roman" w:hAnsi="Arial" w:cs="Arial"/>
          <w:sz w:val="20"/>
          <w:szCs w:val="20"/>
        </w:rPr>
        <w:t xml:space="preserve">. </w:t>
      </w: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E3306C">
      <w:pPr>
        <w:widowControl w:val="0"/>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91"/>
        </w:numPr>
        <w:spacing w:after="0" w:line="276" w:lineRule="auto"/>
        <w:ind w:left="567" w:hanging="567"/>
        <w:jc w:val="both"/>
        <w:rPr>
          <w:rFonts w:ascii="Arial" w:eastAsia="Times New Roman" w:hAnsi="Arial" w:cs="Arial"/>
          <w:b/>
          <w:sz w:val="20"/>
          <w:szCs w:val="20"/>
        </w:rPr>
      </w:pPr>
      <w:bookmarkStart w:id="76" w:name="_Toc498606525"/>
      <w:r w:rsidRPr="00E3306C">
        <w:rPr>
          <w:rFonts w:ascii="Arial" w:eastAsia="Times New Roman" w:hAnsi="Arial" w:cs="Arial"/>
          <w:b/>
          <w:sz w:val="20"/>
          <w:szCs w:val="20"/>
        </w:rPr>
        <w:t>The Bank acting as for its own resources and operations</w:t>
      </w:r>
      <w:bookmarkEnd w:id="76"/>
    </w:p>
    <w:p w:rsidR="00E3306C" w:rsidRPr="00E3306C" w:rsidRDefault="00E3306C" w:rsidP="00E3306C">
      <w:pPr>
        <w:widowControl w:val="0"/>
        <w:spacing w:after="0" w:line="276" w:lineRule="auto"/>
        <w:jc w:val="both"/>
        <w:rPr>
          <w:rFonts w:ascii="Arial" w:eastAsia="Times New Roman" w:hAnsi="Arial" w:cs="Arial"/>
          <w:b/>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When acting as Administrator of the Platform, the Bank shall exercise the same degree of care and diligence as for its own resources and operations. Each Contributor acknowledges and agrees that the obligations of the Bank, as Administrator, are to be performed on a best endeavour basis only (</w:t>
      </w:r>
      <w:r w:rsidRPr="00E3306C">
        <w:rPr>
          <w:rFonts w:ascii="Arial" w:eastAsia="Times New Roman" w:hAnsi="Arial" w:cs="Arial"/>
          <w:i/>
          <w:sz w:val="20"/>
          <w:szCs w:val="20"/>
        </w:rPr>
        <w:t xml:space="preserve">“obligation de </w:t>
      </w:r>
      <w:proofErr w:type="spellStart"/>
      <w:r w:rsidRPr="00E3306C">
        <w:rPr>
          <w:rFonts w:ascii="Arial" w:eastAsia="Times New Roman" w:hAnsi="Arial" w:cs="Arial"/>
          <w:i/>
          <w:sz w:val="20"/>
          <w:szCs w:val="20"/>
        </w:rPr>
        <w:t>moyens</w:t>
      </w:r>
      <w:proofErr w:type="spellEnd"/>
      <w:r w:rsidRPr="00E3306C">
        <w:rPr>
          <w:rFonts w:ascii="Arial" w:eastAsia="Times New Roman" w:hAnsi="Arial" w:cs="Arial"/>
          <w:i/>
          <w:sz w:val="20"/>
          <w:szCs w:val="20"/>
        </w:rPr>
        <w:t>”</w:t>
      </w:r>
      <w:r w:rsidRPr="00E3306C">
        <w:rPr>
          <w:rFonts w:ascii="Arial" w:eastAsia="Times New Roman" w:hAnsi="Arial" w:cs="Arial"/>
          <w:sz w:val="20"/>
          <w:szCs w:val="20"/>
        </w:rPr>
        <w:t>).</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administer the Platform as it deems appropriate, in all respects in accordance with these Platform Rules and its internal policies and procedures. The relevant policies and procedures are available on the website of the Bank.</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may adopt new internal procedures and policies as it deems appropriate, which shall be applicable to these Platform Rules to the extent compatible with them.</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91"/>
        </w:numPr>
        <w:spacing w:after="0" w:line="276" w:lineRule="auto"/>
        <w:ind w:left="567" w:hanging="567"/>
        <w:jc w:val="both"/>
        <w:rPr>
          <w:rFonts w:ascii="Arial" w:eastAsia="Times New Roman" w:hAnsi="Arial" w:cs="Arial"/>
          <w:b/>
          <w:sz w:val="20"/>
          <w:szCs w:val="20"/>
        </w:rPr>
      </w:pPr>
      <w:bookmarkStart w:id="77" w:name="_Toc498606526"/>
      <w:r w:rsidRPr="00E3306C">
        <w:rPr>
          <w:rFonts w:ascii="Arial" w:eastAsia="Times New Roman" w:hAnsi="Arial" w:cs="Arial"/>
          <w:b/>
          <w:sz w:val="20"/>
          <w:szCs w:val="20"/>
        </w:rPr>
        <w:t>The Bank acting in specific circumstances</w:t>
      </w:r>
      <w:bookmarkEnd w:id="77"/>
    </w:p>
    <w:p w:rsidR="00E3306C" w:rsidRPr="00E3306C" w:rsidRDefault="00E3306C" w:rsidP="00E3306C">
      <w:pPr>
        <w:widowControl w:val="0"/>
        <w:spacing w:after="0" w:line="276" w:lineRule="auto"/>
        <w:jc w:val="both"/>
        <w:rPr>
          <w:rFonts w:ascii="Arial" w:eastAsia="Times New Roman" w:hAnsi="Arial" w:cs="Arial"/>
          <w:b/>
          <w:spacing w:val="-1"/>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In certain circumstances, the Bank may, with the relevant Contributors’ approval expressed in a form separately agreed upon by the Bank and the relevant Contributor, carry out operations, under an individual Fund, that present a level of risk that can normally not be undertaken and borne by the EIB with its own resources. Therefore, the internal policies and procedures of the Bank shall not apply to these operations.</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In these specific circumstances, the Bank shall implement ad hoc policies and procedures in accordance with the level of risk inherent to, and the nature of, the contemplated operations. S</w:t>
      </w:r>
      <w:proofErr w:type="spellStart"/>
      <w:r w:rsidRPr="00E3306C">
        <w:rPr>
          <w:rFonts w:ascii="Arial" w:eastAsia="Times New Roman" w:hAnsi="Arial" w:cs="Arial"/>
          <w:iCs/>
          <w:sz w:val="20"/>
          <w:szCs w:val="20"/>
          <w:lang w:val="en-US"/>
        </w:rPr>
        <w:t>uch</w:t>
      </w:r>
      <w:proofErr w:type="spellEnd"/>
      <w:r w:rsidRPr="00E3306C">
        <w:rPr>
          <w:rFonts w:ascii="Arial" w:eastAsia="Times New Roman" w:hAnsi="Arial" w:cs="Arial"/>
          <w:iCs/>
          <w:sz w:val="20"/>
          <w:szCs w:val="20"/>
          <w:lang w:val="en-US"/>
        </w:rPr>
        <w:t xml:space="preserve"> ad hoc policies shall always </w:t>
      </w:r>
      <w:r w:rsidRPr="00E3306C">
        <w:rPr>
          <w:rFonts w:ascii="Arial" w:eastAsia="Times New Roman" w:hAnsi="Arial" w:cs="Arial"/>
          <w:spacing w:val="-1"/>
          <w:sz w:val="20"/>
          <w:szCs w:val="20"/>
        </w:rPr>
        <w:t xml:space="preserve">be consistent with </w:t>
      </w:r>
      <w:r w:rsidRPr="00E3306C">
        <w:rPr>
          <w:rFonts w:ascii="Arial" w:eastAsia="Times New Roman" w:hAnsi="Arial" w:cs="Arial"/>
          <w:sz w:val="20"/>
          <w:szCs w:val="20"/>
        </w:rPr>
        <w:t>the relevant Bank’s guidelines on</w:t>
      </w:r>
      <w:r w:rsidRPr="00E3306C">
        <w:rPr>
          <w:rFonts w:ascii="Arial" w:eastAsia="Times New Roman" w:hAnsi="Arial" w:cs="Arial"/>
          <w:i/>
          <w:iCs/>
          <w:sz w:val="20"/>
          <w:szCs w:val="20"/>
          <w:lang w:val="en-US"/>
        </w:rPr>
        <w:t xml:space="preserve"> </w:t>
      </w:r>
      <w:r w:rsidRPr="00E3306C">
        <w:rPr>
          <w:rFonts w:ascii="Arial" w:eastAsia="Times New Roman" w:hAnsi="Arial" w:cs="Arial"/>
          <w:iCs/>
          <w:sz w:val="20"/>
          <w:szCs w:val="20"/>
          <w:lang w:val="en-US"/>
        </w:rPr>
        <w:t>tax fraud, tax evasion, tax avoidance, aggressive tax planning, money laundering and financing of terrorism</w:t>
      </w:r>
      <w:r w:rsidRPr="00E3306C">
        <w:rPr>
          <w:rFonts w:ascii="Arial" w:eastAsia="Times New Roman" w:hAnsi="Arial" w:cs="Arial"/>
          <w:sz w:val="20"/>
          <w:szCs w:val="20"/>
        </w:rPr>
        <w:t xml:space="preserve">. </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r w:rsidRPr="00E3306C">
        <w:rPr>
          <w:rFonts w:ascii="Arial" w:eastAsia="Times New Roman" w:hAnsi="Arial" w:cs="Arial"/>
          <w:sz w:val="20"/>
          <w:szCs w:val="20"/>
        </w:rPr>
        <w:t>The Bank shall communicate those ad hoc policies and procedures to the relevant Contributors to the extent practically possible before the holding of a Contributors’ Committee to decide on the contemplated operation, as the case may be and, if not practically possible, promptly after the decision to launch the contemplated operation has been made.</w:t>
      </w: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E3306C">
      <w:pPr>
        <w:widowControl w:val="0"/>
        <w:tabs>
          <w:tab w:val="left" w:pos="709"/>
        </w:tabs>
        <w:spacing w:after="0" w:line="276" w:lineRule="auto"/>
        <w:jc w:val="both"/>
        <w:rPr>
          <w:rFonts w:ascii="Arial" w:eastAsia="Times New Roman" w:hAnsi="Arial" w:cs="Arial"/>
          <w:sz w:val="20"/>
          <w:szCs w:val="20"/>
        </w:rPr>
      </w:pPr>
    </w:p>
    <w:p w:rsidR="00E3306C" w:rsidRPr="00E3306C" w:rsidRDefault="00E3306C" w:rsidP="001736BB">
      <w:pPr>
        <w:pStyle w:val="Sraopastraipa"/>
        <w:numPr>
          <w:ilvl w:val="0"/>
          <w:numId w:val="91"/>
        </w:numPr>
        <w:spacing w:after="0" w:line="276" w:lineRule="auto"/>
        <w:ind w:left="567" w:hanging="567"/>
        <w:jc w:val="both"/>
        <w:rPr>
          <w:rFonts w:ascii="Arial" w:eastAsia="Times New Roman" w:hAnsi="Arial" w:cs="Arial"/>
          <w:b/>
          <w:sz w:val="20"/>
          <w:szCs w:val="20"/>
        </w:rPr>
      </w:pPr>
      <w:bookmarkStart w:id="78" w:name="_Toc498606527"/>
      <w:r w:rsidRPr="00E3306C">
        <w:rPr>
          <w:rFonts w:ascii="Arial" w:eastAsia="Times New Roman" w:hAnsi="Arial" w:cs="Arial"/>
          <w:b/>
          <w:sz w:val="20"/>
          <w:szCs w:val="20"/>
        </w:rPr>
        <w:t>Liability limited to gross negligence and wilful misconduct</w:t>
      </w:r>
      <w:bookmarkEnd w:id="78"/>
    </w:p>
    <w:p w:rsidR="00E3306C" w:rsidRPr="00E3306C" w:rsidRDefault="00E3306C" w:rsidP="00E3306C">
      <w:pPr>
        <w:spacing w:after="0" w:line="276" w:lineRule="auto"/>
        <w:jc w:val="both"/>
        <w:rPr>
          <w:rFonts w:ascii="Arial" w:eastAsia="Times New Roman" w:hAnsi="Arial" w:cs="Arial"/>
          <w:b/>
          <w:spacing w:val="-1"/>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Unless otherwise provided for in these Platform Rules and or in the relevant Contribution Agreement, the Bank shall only be liable in the case of gross negligence (</w:t>
      </w:r>
      <w:r w:rsidRPr="00E3306C">
        <w:rPr>
          <w:rFonts w:ascii="Arial" w:eastAsia="Times New Roman" w:hAnsi="Arial" w:cs="Arial"/>
          <w:i/>
          <w:spacing w:val="-1"/>
          <w:sz w:val="20"/>
          <w:szCs w:val="20"/>
        </w:rPr>
        <w:t>“</w:t>
      </w:r>
      <w:proofErr w:type="spellStart"/>
      <w:r w:rsidRPr="00E3306C">
        <w:rPr>
          <w:rFonts w:ascii="Arial" w:eastAsia="Times New Roman" w:hAnsi="Arial" w:cs="Arial"/>
          <w:i/>
          <w:spacing w:val="-1"/>
          <w:sz w:val="20"/>
          <w:szCs w:val="20"/>
        </w:rPr>
        <w:t>faute</w:t>
      </w:r>
      <w:proofErr w:type="spellEnd"/>
      <w:r w:rsidRPr="00E3306C">
        <w:rPr>
          <w:rFonts w:ascii="Arial" w:eastAsia="Times New Roman" w:hAnsi="Arial" w:cs="Arial"/>
          <w:i/>
          <w:spacing w:val="-1"/>
          <w:sz w:val="20"/>
          <w:szCs w:val="20"/>
        </w:rPr>
        <w:t xml:space="preserve"> </w:t>
      </w:r>
      <w:proofErr w:type="spellStart"/>
      <w:r w:rsidRPr="00E3306C">
        <w:rPr>
          <w:rFonts w:ascii="Arial" w:eastAsia="Times New Roman" w:hAnsi="Arial" w:cs="Arial"/>
          <w:i/>
          <w:spacing w:val="-1"/>
          <w:sz w:val="20"/>
          <w:szCs w:val="20"/>
        </w:rPr>
        <w:t>lourde</w:t>
      </w:r>
      <w:proofErr w:type="spellEnd"/>
      <w:r w:rsidRPr="00E3306C">
        <w:rPr>
          <w:rFonts w:ascii="Arial" w:eastAsia="Times New Roman" w:hAnsi="Arial" w:cs="Arial"/>
          <w:i/>
          <w:spacing w:val="-1"/>
          <w:sz w:val="20"/>
          <w:szCs w:val="20"/>
        </w:rPr>
        <w:t>”</w:t>
      </w:r>
      <w:r w:rsidRPr="00E3306C">
        <w:rPr>
          <w:rFonts w:ascii="Arial" w:eastAsia="Times New Roman" w:hAnsi="Arial" w:cs="Arial"/>
          <w:spacing w:val="-1"/>
          <w:sz w:val="20"/>
          <w:szCs w:val="20"/>
        </w:rPr>
        <w:t>) or wilful misconduct (</w:t>
      </w:r>
      <w:r w:rsidRPr="00E3306C">
        <w:rPr>
          <w:rFonts w:ascii="Arial" w:eastAsia="Times New Roman" w:hAnsi="Arial" w:cs="Arial"/>
          <w:i/>
          <w:spacing w:val="-1"/>
          <w:sz w:val="20"/>
          <w:szCs w:val="20"/>
        </w:rPr>
        <w:t>“</w:t>
      </w:r>
      <w:proofErr w:type="spellStart"/>
      <w:r w:rsidRPr="00E3306C">
        <w:rPr>
          <w:rFonts w:ascii="Arial" w:eastAsia="Times New Roman" w:hAnsi="Arial" w:cs="Arial"/>
          <w:i/>
          <w:spacing w:val="-1"/>
          <w:sz w:val="20"/>
          <w:szCs w:val="20"/>
        </w:rPr>
        <w:t>faute</w:t>
      </w:r>
      <w:proofErr w:type="spellEnd"/>
      <w:r w:rsidRPr="00E3306C">
        <w:rPr>
          <w:rFonts w:ascii="Arial" w:eastAsia="Times New Roman" w:hAnsi="Arial" w:cs="Arial"/>
          <w:i/>
          <w:spacing w:val="-1"/>
          <w:sz w:val="20"/>
          <w:szCs w:val="20"/>
        </w:rPr>
        <w:t xml:space="preserve"> </w:t>
      </w:r>
      <w:proofErr w:type="spellStart"/>
      <w:r w:rsidRPr="00E3306C">
        <w:rPr>
          <w:rFonts w:ascii="Arial" w:eastAsia="Times New Roman" w:hAnsi="Arial" w:cs="Arial"/>
          <w:i/>
          <w:spacing w:val="-1"/>
          <w:sz w:val="20"/>
          <w:szCs w:val="20"/>
        </w:rPr>
        <w:t>dolosive</w:t>
      </w:r>
      <w:proofErr w:type="spellEnd"/>
      <w:r w:rsidRPr="00E3306C">
        <w:rPr>
          <w:rFonts w:ascii="Arial" w:eastAsia="Times New Roman" w:hAnsi="Arial" w:cs="Arial"/>
          <w:i/>
          <w:spacing w:val="-1"/>
          <w:sz w:val="20"/>
          <w:szCs w:val="20"/>
        </w:rPr>
        <w:t>”</w:t>
      </w:r>
      <w:r w:rsidRPr="00E3306C">
        <w:rPr>
          <w:rFonts w:ascii="Arial" w:eastAsia="Times New Roman" w:hAnsi="Arial" w:cs="Arial"/>
          <w:spacing w:val="-1"/>
          <w:sz w:val="20"/>
          <w:szCs w:val="20"/>
        </w:rPr>
        <w:t>).</w:t>
      </w: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91"/>
        </w:numPr>
        <w:spacing w:after="0" w:line="276" w:lineRule="auto"/>
        <w:ind w:left="567" w:hanging="567"/>
        <w:jc w:val="both"/>
        <w:rPr>
          <w:rFonts w:ascii="Arial" w:eastAsia="Times New Roman" w:hAnsi="Arial" w:cs="Arial"/>
          <w:b/>
          <w:sz w:val="20"/>
          <w:szCs w:val="20"/>
        </w:rPr>
      </w:pPr>
      <w:bookmarkStart w:id="79" w:name="_Toc498606528"/>
      <w:r w:rsidRPr="00E3306C">
        <w:rPr>
          <w:rFonts w:ascii="Arial" w:eastAsia="Times New Roman" w:hAnsi="Arial" w:cs="Arial"/>
          <w:b/>
          <w:sz w:val="20"/>
          <w:szCs w:val="20"/>
        </w:rPr>
        <w:t>Force majeure and disturbance of business</w:t>
      </w:r>
      <w:bookmarkEnd w:id="79"/>
    </w:p>
    <w:p w:rsidR="00E3306C" w:rsidRPr="00E3306C" w:rsidRDefault="00E3306C" w:rsidP="00E3306C">
      <w:pPr>
        <w:widowControl w:val="0"/>
        <w:tabs>
          <w:tab w:val="left" w:pos="567"/>
        </w:tabs>
        <w:spacing w:after="0" w:line="276" w:lineRule="auto"/>
        <w:jc w:val="both"/>
        <w:rPr>
          <w:rFonts w:ascii="Arial" w:eastAsia="Times New Roman" w:hAnsi="Arial" w:cs="Arial"/>
          <w:b/>
          <w:spacing w:val="-1"/>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Bank shall not be liable for any losses caused by abnormal or unforeseeable circumstances, force majeure, riot, war or natural events or due to other occurrences which are beyond the control of the Bank (for instance, strike, lock-out, traffic hold-ups, administrative acts of domestic or foreign authorities or courts, as well as interruptions of telecommunications system or other similar events).</w:t>
      </w: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91"/>
        </w:numPr>
        <w:spacing w:after="0" w:line="276" w:lineRule="auto"/>
        <w:ind w:left="567" w:hanging="567"/>
        <w:jc w:val="both"/>
        <w:rPr>
          <w:rFonts w:ascii="Arial" w:eastAsia="Times New Roman" w:hAnsi="Arial" w:cs="Arial"/>
          <w:b/>
          <w:sz w:val="20"/>
          <w:szCs w:val="20"/>
        </w:rPr>
      </w:pPr>
      <w:bookmarkStart w:id="80" w:name="_Toc498606529"/>
      <w:r w:rsidRPr="00E3306C">
        <w:rPr>
          <w:rFonts w:ascii="Arial" w:eastAsia="Times New Roman" w:hAnsi="Arial" w:cs="Arial"/>
          <w:b/>
          <w:sz w:val="20"/>
          <w:szCs w:val="20"/>
        </w:rPr>
        <w:t>Delays</w:t>
      </w:r>
      <w:bookmarkEnd w:id="80"/>
    </w:p>
    <w:p w:rsidR="00E3306C" w:rsidRPr="00E3306C" w:rsidRDefault="00E3306C" w:rsidP="00E3306C">
      <w:pPr>
        <w:widowControl w:val="0"/>
        <w:tabs>
          <w:tab w:val="left" w:pos="567"/>
        </w:tabs>
        <w:spacing w:after="0" w:line="276" w:lineRule="auto"/>
        <w:jc w:val="both"/>
        <w:rPr>
          <w:rFonts w:ascii="Arial" w:eastAsia="Times New Roman" w:hAnsi="Arial" w:cs="Arial"/>
          <w:b/>
          <w:spacing w:val="-1"/>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Nothing in these Platform Rules shall require the Bank to take any action which, in the opinion of the Bank acting in good faith, is not possible or would be in contravention of any applicable law, regulation, market custom or practice.</w:t>
      </w: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Bank shall not be liable for any delays in the performance of its obligations under these Platform Rules arising from compliance with duties flowing from applicable laws and regulations.</w:t>
      </w:r>
    </w:p>
    <w:p w:rsidR="00E3306C" w:rsidRPr="00E3306C" w:rsidRDefault="00E3306C" w:rsidP="00E3306C">
      <w:pPr>
        <w:widowControl w:val="0"/>
        <w:tabs>
          <w:tab w:val="left" w:pos="567"/>
        </w:tabs>
        <w:spacing w:after="0" w:line="240" w:lineRule="auto"/>
        <w:jc w:val="both"/>
        <w:rPr>
          <w:rFonts w:ascii="Arial" w:eastAsia="Times New Roman" w:hAnsi="Arial" w:cs="Arial"/>
          <w:spacing w:val="-1"/>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91"/>
        </w:numPr>
        <w:spacing w:after="0" w:line="276" w:lineRule="auto"/>
        <w:ind w:left="567" w:hanging="567"/>
        <w:jc w:val="both"/>
        <w:rPr>
          <w:rFonts w:ascii="Arial" w:eastAsia="Times New Roman" w:hAnsi="Arial" w:cs="Arial"/>
          <w:b/>
          <w:sz w:val="20"/>
          <w:szCs w:val="20"/>
        </w:rPr>
      </w:pPr>
      <w:bookmarkStart w:id="81" w:name="_Toc498606530"/>
      <w:r w:rsidRPr="00E3306C">
        <w:rPr>
          <w:rFonts w:ascii="Arial" w:eastAsia="Times New Roman" w:hAnsi="Arial" w:cs="Arial"/>
          <w:b/>
          <w:sz w:val="20"/>
          <w:szCs w:val="20"/>
        </w:rPr>
        <w:t>Limited recourse</w:t>
      </w:r>
      <w:bookmarkEnd w:id="81"/>
    </w:p>
    <w:p w:rsidR="00E3306C" w:rsidRPr="00E3306C" w:rsidRDefault="00E3306C" w:rsidP="00E3306C">
      <w:pPr>
        <w:widowControl w:val="0"/>
        <w:tabs>
          <w:tab w:val="left" w:pos="567"/>
        </w:tabs>
        <w:spacing w:after="0" w:line="276" w:lineRule="auto"/>
        <w:jc w:val="both"/>
        <w:rPr>
          <w:rFonts w:ascii="Arial" w:eastAsia="Times New Roman" w:hAnsi="Arial" w:cs="Arial"/>
          <w:b/>
          <w:spacing w:val="-1"/>
          <w:sz w:val="20"/>
          <w:szCs w:val="20"/>
        </w:rPr>
      </w:pP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Each Contributor acknowledges and accepts that it has only recourse to the Contributions Paid allocated to the relevant Fund, in accordance with the account statement to be </w:t>
      </w:r>
      <w:r w:rsidRPr="00E3306C">
        <w:rPr>
          <w:rFonts w:ascii="Arial" w:eastAsia="Times New Roman" w:hAnsi="Arial" w:cs="Arial"/>
          <w:spacing w:val="-1"/>
          <w:sz w:val="20"/>
          <w:szCs w:val="20"/>
        </w:rPr>
        <w:lastRenderedPageBreak/>
        <w:t>established by the Bank in relation to each Fund and subject to the deduction of any applicable fees, costs, losses, and charges. Each Contributor expressly acknowledges and accepts that once all the Contributions Paid of the relevant Fund have been realised (that is, if upon termination of the relevant Fund, all the Contributions Paid, subject to the deduction of any applicable fees, costs, losses, and charges, have been redeemed on a pro rata basis), it is not entitled to take any further steps against the Bank to recover any further sums due (if any) and the right to receive any such sum shall be extinguished. Each Contributor accepts not to attach or otherwise seize the assets of the Fund, if at all possible.</w:t>
      </w:r>
    </w:p>
    <w:p w:rsidR="00E3306C" w:rsidRPr="00E3306C" w:rsidRDefault="00E3306C" w:rsidP="00E3306C">
      <w:pPr>
        <w:widowControl w:val="0"/>
        <w:tabs>
          <w:tab w:val="left" w:pos="567"/>
        </w:tabs>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bCs/>
          <w:color w:val="0070C0"/>
          <w:sz w:val="20"/>
          <w:szCs w:val="20"/>
        </w:rPr>
        <w:br/>
      </w:r>
      <w:bookmarkStart w:id="82" w:name="_Toc498606531"/>
      <w:r w:rsidRPr="00E3306C">
        <w:rPr>
          <w:rFonts w:ascii="Arial" w:eastAsia="Verdana" w:hAnsi="Arial" w:cs="Arial"/>
          <w:b/>
          <w:bCs/>
          <w:color w:val="0070C0"/>
          <w:sz w:val="20"/>
          <w:szCs w:val="20"/>
        </w:rPr>
        <w:t>ARTICLE 13</w:t>
      </w:r>
      <w:r w:rsidRPr="00E3306C">
        <w:rPr>
          <w:rFonts w:ascii="Arial" w:eastAsia="Verdana" w:hAnsi="Arial" w:cs="Arial"/>
          <w:b/>
          <w:bCs/>
          <w:color w:val="0070C0"/>
          <w:sz w:val="20"/>
          <w:szCs w:val="20"/>
        </w:rPr>
        <w:br/>
        <w:t>AMENDMENTS AND ORDER OF PRECEDENCE</w:t>
      </w:r>
      <w:bookmarkEnd w:id="82"/>
    </w:p>
    <w:p w:rsidR="00E3306C" w:rsidRPr="00E3306C" w:rsidRDefault="00E3306C" w:rsidP="00E3306C">
      <w:pPr>
        <w:spacing w:after="0" w:line="276" w:lineRule="auto"/>
        <w:jc w:val="center"/>
        <w:rPr>
          <w:rFonts w:ascii="Arial" w:eastAsia="Verdana" w:hAnsi="Arial" w:cs="Arial"/>
          <w:b/>
          <w:bCs/>
          <w:sz w:val="20"/>
          <w:szCs w:val="20"/>
        </w:rPr>
      </w:pPr>
    </w:p>
    <w:p w:rsidR="00E3306C" w:rsidRPr="00E3306C" w:rsidRDefault="00E3306C" w:rsidP="001736BB">
      <w:pPr>
        <w:pStyle w:val="Sraopastraipa"/>
        <w:numPr>
          <w:ilvl w:val="0"/>
          <w:numId w:val="92"/>
        </w:numPr>
        <w:spacing w:after="0" w:line="276" w:lineRule="auto"/>
        <w:ind w:left="567" w:hanging="567"/>
        <w:jc w:val="both"/>
        <w:rPr>
          <w:rFonts w:ascii="Arial" w:eastAsia="Times New Roman" w:hAnsi="Arial" w:cs="Arial"/>
          <w:b/>
          <w:sz w:val="20"/>
          <w:szCs w:val="20"/>
        </w:rPr>
      </w:pPr>
      <w:bookmarkStart w:id="83" w:name="_Toc498606532"/>
      <w:r w:rsidRPr="00E3306C">
        <w:rPr>
          <w:rFonts w:ascii="Arial" w:eastAsia="Times New Roman" w:hAnsi="Arial" w:cs="Arial"/>
          <w:b/>
          <w:sz w:val="20"/>
          <w:szCs w:val="20"/>
        </w:rPr>
        <w:t>Amendments</w:t>
      </w:r>
      <w:bookmarkEnd w:id="83"/>
    </w:p>
    <w:p w:rsidR="00E3306C" w:rsidRPr="00E3306C" w:rsidRDefault="00E3306C" w:rsidP="00E3306C">
      <w:pPr>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The Bank may, at any time and in consultation with Contributors, amend the provisions of these Platform Rules. The Bank shall inform the Contributors indicating the provisions it intends to modify or add as well as the content thereof. In proposing amendments to the provisions of the Platform Rules, the Bank shall assess the potential impact of those amendments on existing Funds and inform the Contributors thereof. </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The amendments shall be deemed approved by the Contributors if they have not addressed a written objection to the Bank within 15 Business Days of dispatch of the notification by the Bank regarding the amendments. </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If one or more Contributors object(s) to the amendments proposed, these Contributors are entitled to terminate the Contribution Agreement they entered into with the Bank with immediate effect within the timeframe set out above and to ask for the refund of the portion not invested into operations, if any, and subject to the deduction of any applicable fees, costs, losses, and charges, of their Contribution Paid if the amendments proposed by the Bank: </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ind w:left="709"/>
        <w:jc w:val="both"/>
        <w:rPr>
          <w:rFonts w:ascii="Arial" w:eastAsia="Verdana" w:hAnsi="Arial" w:cs="Arial"/>
          <w:bCs/>
          <w:sz w:val="20"/>
          <w:szCs w:val="20"/>
        </w:rPr>
      </w:pPr>
      <w:r w:rsidRPr="00E3306C">
        <w:rPr>
          <w:rFonts w:ascii="Arial" w:eastAsia="Verdana" w:hAnsi="Arial" w:cs="Arial"/>
          <w:bCs/>
          <w:sz w:val="20"/>
          <w:szCs w:val="20"/>
        </w:rPr>
        <w:t>(</w:t>
      </w:r>
      <w:proofErr w:type="spellStart"/>
      <w:proofErr w:type="gramStart"/>
      <w:r w:rsidRPr="00E3306C">
        <w:rPr>
          <w:rFonts w:ascii="Arial" w:eastAsia="Verdana" w:hAnsi="Arial" w:cs="Arial"/>
          <w:bCs/>
          <w:sz w:val="20"/>
          <w:szCs w:val="20"/>
        </w:rPr>
        <w:t>i</w:t>
      </w:r>
      <w:proofErr w:type="spellEnd"/>
      <w:proofErr w:type="gramEnd"/>
      <w:r w:rsidRPr="00E3306C">
        <w:rPr>
          <w:rFonts w:ascii="Arial" w:eastAsia="Verdana" w:hAnsi="Arial" w:cs="Arial"/>
          <w:bCs/>
          <w:sz w:val="20"/>
          <w:szCs w:val="20"/>
        </w:rPr>
        <w:t>) prevent such Contributor to continue to participate to the Platform in compliance with the laws and regulations applicable to it;</w:t>
      </w:r>
    </w:p>
    <w:p w:rsidR="00E3306C" w:rsidRPr="00E3306C" w:rsidRDefault="00E3306C" w:rsidP="00E3306C">
      <w:pPr>
        <w:spacing w:after="0" w:line="276" w:lineRule="auto"/>
        <w:ind w:firstLine="709"/>
        <w:jc w:val="both"/>
        <w:rPr>
          <w:rFonts w:ascii="Arial" w:eastAsia="Verdana" w:hAnsi="Arial" w:cs="Arial"/>
          <w:bCs/>
          <w:sz w:val="20"/>
          <w:szCs w:val="20"/>
        </w:rPr>
      </w:pPr>
    </w:p>
    <w:p w:rsidR="00E3306C" w:rsidRPr="00E3306C" w:rsidRDefault="00E3306C" w:rsidP="00E3306C">
      <w:pPr>
        <w:spacing w:after="0" w:line="276" w:lineRule="auto"/>
        <w:ind w:firstLine="709"/>
        <w:jc w:val="both"/>
        <w:rPr>
          <w:rFonts w:ascii="Arial" w:eastAsia="Verdana" w:hAnsi="Arial" w:cs="Arial"/>
          <w:bCs/>
          <w:sz w:val="20"/>
          <w:szCs w:val="20"/>
        </w:rPr>
      </w:pPr>
      <w:r w:rsidRPr="00E3306C">
        <w:rPr>
          <w:rFonts w:ascii="Arial" w:eastAsia="Verdana" w:hAnsi="Arial" w:cs="Arial"/>
          <w:bCs/>
          <w:sz w:val="20"/>
          <w:szCs w:val="20"/>
        </w:rPr>
        <w:t xml:space="preserve">(ii) </w:t>
      </w:r>
      <w:proofErr w:type="gramStart"/>
      <w:r w:rsidRPr="00E3306C">
        <w:rPr>
          <w:rFonts w:ascii="Arial" w:eastAsia="Verdana" w:hAnsi="Arial" w:cs="Arial"/>
          <w:bCs/>
          <w:sz w:val="20"/>
          <w:szCs w:val="20"/>
        </w:rPr>
        <w:t>impose</w:t>
      </w:r>
      <w:proofErr w:type="gramEnd"/>
      <w:r w:rsidRPr="00E3306C">
        <w:rPr>
          <w:rFonts w:ascii="Arial" w:eastAsia="Verdana" w:hAnsi="Arial" w:cs="Arial"/>
          <w:bCs/>
          <w:sz w:val="20"/>
          <w:szCs w:val="20"/>
        </w:rPr>
        <w:t xml:space="preserve"> on the Contributors to increase the amount of their Contributions; or </w:t>
      </w:r>
    </w:p>
    <w:p w:rsidR="00E3306C" w:rsidRPr="00E3306C" w:rsidRDefault="00E3306C" w:rsidP="00E3306C">
      <w:pPr>
        <w:spacing w:after="0" w:line="276" w:lineRule="auto"/>
        <w:ind w:firstLine="709"/>
        <w:jc w:val="both"/>
        <w:rPr>
          <w:rFonts w:ascii="Arial" w:eastAsia="Verdana" w:hAnsi="Arial" w:cs="Arial"/>
          <w:bCs/>
          <w:sz w:val="20"/>
          <w:szCs w:val="20"/>
        </w:rPr>
      </w:pPr>
    </w:p>
    <w:p w:rsidR="00E3306C" w:rsidRPr="00E3306C" w:rsidRDefault="00E3306C" w:rsidP="00E3306C">
      <w:pPr>
        <w:spacing w:after="0" w:line="276" w:lineRule="auto"/>
        <w:ind w:firstLine="709"/>
        <w:jc w:val="both"/>
        <w:rPr>
          <w:rFonts w:ascii="Arial" w:eastAsia="Verdana" w:hAnsi="Arial" w:cs="Arial"/>
          <w:bCs/>
          <w:sz w:val="20"/>
          <w:szCs w:val="20"/>
        </w:rPr>
      </w:pPr>
      <w:r w:rsidRPr="00E3306C">
        <w:rPr>
          <w:rFonts w:ascii="Arial" w:eastAsia="Verdana" w:hAnsi="Arial" w:cs="Arial"/>
          <w:bCs/>
          <w:sz w:val="20"/>
          <w:szCs w:val="20"/>
        </w:rPr>
        <w:t xml:space="preserve">(iii) </w:t>
      </w:r>
      <w:proofErr w:type="gramStart"/>
      <w:r w:rsidRPr="00E3306C">
        <w:rPr>
          <w:rFonts w:ascii="Arial" w:eastAsia="Verdana" w:hAnsi="Arial" w:cs="Arial"/>
          <w:bCs/>
          <w:sz w:val="20"/>
          <w:szCs w:val="20"/>
        </w:rPr>
        <w:t>substantially</w:t>
      </w:r>
      <w:proofErr w:type="gramEnd"/>
      <w:r w:rsidRPr="00E3306C">
        <w:rPr>
          <w:rFonts w:ascii="Arial" w:eastAsia="Verdana" w:hAnsi="Arial" w:cs="Arial"/>
          <w:bCs/>
          <w:sz w:val="20"/>
          <w:szCs w:val="20"/>
        </w:rPr>
        <w:t xml:space="preserve"> increase the costs of participation in the Platform.</w:t>
      </w:r>
    </w:p>
    <w:p w:rsidR="00E3306C" w:rsidRPr="00E3306C" w:rsidRDefault="00E3306C" w:rsidP="00E3306C">
      <w:pPr>
        <w:spacing w:after="0" w:line="276" w:lineRule="auto"/>
        <w:jc w:val="both"/>
        <w:rPr>
          <w:rFonts w:ascii="Arial" w:eastAsia="Verdana" w:hAnsi="Arial" w:cs="Arial"/>
          <w:bCs/>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A Contributor willing to terminate the Contribution Agreement pursuant to the termination process described above shall give evidence to the Bank and the other Contributors in the Fund that it is affected by an event listed under items (</w:t>
      </w:r>
      <w:proofErr w:type="spellStart"/>
      <w:r w:rsidRPr="00E3306C">
        <w:rPr>
          <w:rFonts w:ascii="Arial" w:eastAsia="Times New Roman" w:hAnsi="Arial" w:cs="Arial"/>
          <w:spacing w:val="-1"/>
          <w:sz w:val="20"/>
          <w:szCs w:val="20"/>
        </w:rPr>
        <w:t>i</w:t>
      </w:r>
      <w:proofErr w:type="spellEnd"/>
      <w:r w:rsidRPr="00E3306C">
        <w:rPr>
          <w:rFonts w:ascii="Arial" w:eastAsia="Times New Roman" w:hAnsi="Arial" w:cs="Arial"/>
          <w:spacing w:val="-1"/>
          <w:sz w:val="20"/>
          <w:szCs w:val="20"/>
        </w:rPr>
        <w:t>)-(iii) above.</w:t>
      </w:r>
    </w:p>
    <w:p w:rsidR="00E3306C" w:rsidRPr="00E3306C" w:rsidRDefault="00E3306C" w:rsidP="00E3306C">
      <w:pPr>
        <w:autoSpaceDE w:val="0"/>
        <w:autoSpaceDN w:val="0"/>
        <w:spacing w:after="0" w:line="276" w:lineRule="auto"/>
        <w:jc w:val="both"/>
        <w:rPr>
          <w:rFonts w:ascii="Arial" w:eastAsia="Calibri" w:hAnsi="Arial" w:cs="Arial"/>
          <w:color w:val="000000"/>
          <w:spacing w:val="-1"/>
          <w:sz w:val="20"/>
          <w:szCs w:val="20"/>
        </w:rPr>
      </w:pPr>
    </w:p>
    <w:p w:rsidR="00E3306C" w:rsidRPr="00E3306C" w:rsidRDefault="00E3306C" w:rsidP="00E3306C">
      <w:pPr>
        <w:autoSpaceDE w:val="0"/>
        <w:autoSpaceDN w:val="0"/>
        <w:spacing w:after="0" w:line="276" w:lineRule="auto"/>
        <w:jc w:val="both"/>
        <w:rPr>
          <w:rFonts w:ascii="Arial" w:eastAsia="Calibri" w:hAnsi="Arial" w:cs="Arial"/>
          <w:color w:val="000000"/>
          <w:spacing w:val="-1"/>
          <w:sz w:val="20"/>
          <w:szCs w:val="20"/>
        </w:rPr>
      </w:pPr>
      <w:r w:rsidRPr="00E3306C">
        <w:rPr>
          <w:rFonts w:ascii="Arial" w:eastAsia="Calibri" w:hAnsi="Arial" w:cs="Arial"/>
          <w:color w:val="000000"/>
          <w:spacing w:val="-1"/>
          <w:sz w:val="20"/>
          <w:szCs w:val="20"/>
        </w:rPr>
        <w:t xml:space="preserve">If an amendment to the provisions of the Platform Rules has a negative impact on one or more Funds, the relevant Contributors’ Committees shall decide whether to continue the affected Funds or to terminate them in accordance with Article 11.1 of these Platform Rules. </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Each Contributor acknowledges and agrees that technical amendments (such as, but not limited to, correction of drafting errors, numbering of Articles in the Platform Rules or cross- or external references in the Platform Rules) and amendments that do not affect the substance of any provisions of these Platform Rules may be made unilaterally by the Bank. The Bank shall immediately inform the Contributors of those technical or minor amendments.</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92"/>
        </w:numPr>
        <w:spacing w:after="0" w:line="276" w:lineRule="auto"/>
        <w:ind w:left="567" w:hanging="567"/>
        <w:jc w:val="both"/>
        <w:rPr>
          <w:rFonts w:ascii="Arial" w:eastAsia="Times New Roman" w:hAnsi="Arial" w:cs="Arial"/>
          <w:b/>
          <w:sz w:val="20"/>
          <w:szCs w:val="20"/>
        </w:rPr>
      </w:pPr>
      <w:bookmarkStart w:id="84" w:name="_Toc498606533"/>
      <w:r w:rsidRPr="00E3306C">
        <w:rPr>
          <w:rFonts w:ascii="Arial" w:eastAsia="Times New Roman" w:hAnsi="Arial" w:cs="Arial"/>
          <w:b/>
          <w:sz w:val="20"/>
          <w:szCs w:val="20"/>
        </w:rPr>
        <w:t>Order of precedence</w:t>
      </w:r>
      <w:bookmarkEnd w:id="84"/>
      <w:r w:rsidRPr="00E3306C">
        <w:rPr>
          <w:rFonts w:ascii="Arial" w:eastAsia="Times New Roman" w:hAnsi="Arial" w:cs="Arial"/>
          <w:b/>
          <w:sz w:val="20"/>
          <w:szCs w:val="20"/>
        </w:rPr>
        <w:t xml:space="preserve"> </w:t>
      </w:r>
      <w:r w:rsidRPr="00E3306C" w:rsidDel="00D511F0">
        <w:rPr>
          <w:rFonts w:ascii="Arial" w:eastAsia="Times New Roman" w:hAnsi="Arial" w:cs="Arial"/>
          <w:b/>
          <w:sz w:val="20"/>
          <w:szCs w:val="20"/>
        </w:rPr>
        <w:t xml:space="preserve"> </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In the event of any inconsistency or conflict between the terms of the Platform Rules, a Contribution Agreement and those of the corresponding Fund Description, the following order of priority shall apply:</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85629">
      <w:pPr>
        <w:numPr>
          <w:ilvl w:val="0"/>
          <w:numId w:val="66"/>
        </w:num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 Contribution Agreement (as between the Bank and the relevant Contributor);</w:t>
      </w:r>
    </w:p>
    <w:p w:rsidR="00E3306C" w:rsidRPr="00E3306C" w:rsidRDefault="00E3306C" w:rsidP="00E85629">
      <w:pPr>
        <w:numPr>
          <w:ilvl w:val="0"/>
          <w:numId w:val="66"/>
        </w:numPr>
        <w:spacing w:after="0" w:line="276" w:lineRule="auto"/>
        <w:jc w:val="both"/>
        <w:rPr>
          <w:rFonts w:ascii="Arial" w:eastAsia="Times New Roman" w:hAnsi="Arial" w:cs="Arial"/>
          <w:spacing w:val="-1"/>
          <w:sz w:val="20"/>
          <w:szCs w:val="20"/>
        </w:rPr>
      </w:pPr>
      <w:r w:rsidRPr="00E3306C">
        <w:rPr>
          <w:rFonts w:ascii="Arial" w:eastAsia="Calibri" w:hAnsi="Arial" w:cs="Arial"/>
          <w:sz w:val="20"/>
          <w:szCs w:val="20"/>
        </w:rPr>
        <w:t>the Fund Description; and</w:t>
      </w:r>
    </w:p>
    <w:p w:rsidR="00E3306C" w:rsidRPr="00E3306C" w:rsidRDefault="00E3306C" w:rsidP="00E85629">
      <w:pPr>
        <w:numPr>
          <w:ilvl w:val="0"/>
          <w:numId w:val="66"/>
        </w:numPr>
        <w:spacing w:after="0" w:line="276" w:lineRule="auto"/>
        <w:jc w:val="both"/>
        <w:rPr>
          <w:rFonts w:ascii="Arial" w:eastAsia="Times New Roman" w:hAnsi="Arial" w:cs="Arial"/>
          <w:spacing w:val="-1"/>
          <w:sz w:val="20"/>
          <w:szCs w:val="20"/>
        </w:rPr>
      </w:pPr>
      <w:proofErr w:type="gramStart"/>
      <w:r w:rsidRPr="00E3306C">
        <w:rPr>
          <w:rFonts w:ascii="Arial" w:eastAsia="Calibri" w:hAnsi="Arial" w:cs="Arial"/>
          <w:sz w:val="20"/>
          <w:szCs w:val="20"/>
        </w:rPr>
        <w:t>the</w:t>
      </w:r>
      <w:proofErr w:type="gramEnd"/>
      <w:r w:rsidRPr="00E3306C">
        <w:rPr>
          <w:rFonts w:ascii="Arial" w:eastAsia="Calibri" w:hAnsi="Arial" w:cs="Arial"/>
          <w:sz w:val="20"/>
          <w:szCs w:val="20"/>
        </w:rPr>
        <w:t xml:space="preserve"> Platform Rules.</w:t>
      </w:r>
    </w:p>
    <w:p w:rsidR="00E3306C" w:rsidRPr="00E3306C" w:rsidRDefault="00E3306C" w:rsidP="00E3306C">
      <w:pPr>
        <w:autoSpaceDE w:val="0"/>
        <w:autoSpaceDN w:val="0"/>
        <w:adjustRightInd w:val="0"/>
        <w:spacing w:after="0" w:line="276" w:lineRule="auto"/>
        <w:jc w:val="both"/>
        <w:rPr>
          <w:rFonts w:ascii="Arial" w:eastAsia="Calibri" w:hAnsi="Arial" w:cs="Arial"/>
          <w:sz w:val="20"/>
          <w:szCs w:val="20"/>
        </w:rPr>
      </w:pPr>
    </w:p>
    <w:p w:rsidR="00E3306C" w:rsidRPr="00E3306C" w:rsidRDefault="00E3306C" w:rsidP="00E3306C">
      <w:pPr>
        <w:autoSpaceDE w:val="0"/>
        <w:autoSpaceDN w:val="0"/>
        <w:adjustRightInd w:val="0"/>
        <w:spacing w:after="0" w:line="276" w:lineRule="auto"/>
        <w:jc w:val="both"/>
        <w:rPr>
          <w:rFonts w:ascii="Arial" w:eastAsia="Calibri" w:hAnsi="Arial" w:cs="Arial"/>
          <w:sz w:val="20"/>
          <w:szCs w:val="20"/>
        </w:rPr>
      </w:pPr>
      <w:r w:rsidRPr="00E3306C">
        <w:rPr>
          <w:rFonts w:ascii="Arial" w:eastAsia="Calibri" w:hAnsi="Arial" w:cs="Arial"/>
          <w:sz w:val="20"/>
          <w:szCs w:val="20"/>
        </w:rPr>
        <w:t>In the event that there is more than one Contribution Agreement between the Bank and a Contributor in relation to the same Fund, then in the event of any inconsistency or conflict between the two, the later shall prevail as between the Bank and that Contributor.</w:t>
      </w:r>
    </w:p>
    <w:p w:rsidR="00E3306C" w:rsidRPr="00E3306C" w:rsidRDefault="00E3306C" w:rsidP="00E3306C">
      <w:pPr>
        <w:autoSpaceDE w:val="0"/>
        <w:autoSpaceDN w:val="0"/>
        <w:adjustRightInd w:val="0"/>
        <w:spacing w:after="0" w:line="276" w:lineRule="auto"/>
        <w:jc w:val="both"/>
        <w:rPr>
          <w:rFonts w:ascii="Arial" w:eastAsia="Calibri" w:hAnsi="Arial" w:cs="Arial"/>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bCs/>
          <w:color w:val="0070C0"/>
          <w:sz w:val="20"/>
          <w:szCs w:val="20"/>
        </w:rPr>
        <w:br/>
      </w:r>
      <w:bookmarkStart w:id="85" w:name="_Toc498606534"/>
      <w:proofErr w:type="gramStart"/>
      <w:r w:rsidRPr="00E3306C">
        <w:rPr>
          <w:rFonts w:ascii="Arial" w:eastAsia="Verdana" w:hAnsi="Arial" w:cs="Arial"/>
          <w:b/>
          <w:bCs/>
          <w:color w:val="0070C0"/>
          <w:sz w:val="20"/>
          <w:szCs w:val="20"/>
        </w:rPr>
        <w:t>ARTICLE 14</w:t>
      </w:r>
      <w:r w:rsidRPr="00E3306C">
        <w:rPr>
          <w:rFonts w:ascii="Arial" w:eastAsia="Verdana" w:hAnsi="Arial" w:cs="Arial"/>
          <w:b/>
          <w:bCs/>
          <w:color w:val="0070C0"/>
          <w:sz w:val="20"/>
          <w:szCs w:val="20"/>
        </w:rPr>
        <w:br/>
        <w:t>SEVERABILITY</w:t>
      </w:r>
      <w:bookmarkEnd w:id="85"/>
      <w:proofErr w:type="gramEnd"/>
    </w:p>
    <w:p w:rsidR="00E3306C" w:rsidRPr="00E3306C" w:rsidRDefault="00E3306C" w:rsidP="00E3306C">
      <w:pPr>
        <w:spacing w:after="0" w:line="276" w:lineRule="auto"/>
        <w:rPr>
          <w:rFonts w:ascii="Arial" w:eastAsia="Verdana" w:hAnsi="Arial" w:cs="Arial"/>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If, at any time, any of the provisions under these Platform Rules is or becomes illegal, invalid or unenforceable in any respect under the law of any jurisdiction, neither the legality, validity or enforceability of the remaining provisions of these Platform Rules nor of such provisions under the law of any other jurisdiction shall in any way be affected or impaired thereby.</w:t>
      </w:r>
    </w:p>
    <w:p w:rsidR="00E3306C" w:rsidRPr="00E3306C" w:rsidRDefault="00E3306C" w:rsidP="00E3306C">
      <w:pPr>
        <w:spacing w:after="0" w:line="276" w:lineRule="auto"/>
        <w:rPr>
          <w:rFonts w:ascii="Arial" w:eastAsia="Times New Roman" w:hAnsi="Arial" w:cs="Arial"/>
          <w:sz w:val="20"/>
          <w:szCs w:val="20"/>
        </w:rPr>
      </w:pPr>
    </w:p>
    <w:p w:rsidR="00E3306C" w:rsidRPr="00E3306C" w:rsidRDefault="00E3306C" w:rsidP="00E3306C">
      <w:pPr>
        <w:spacing w:after="0" w:line="276" w:lineRule="auto"/>
        <w:ind w:left="360" w:hanging="360"/>
        <w:jc w:val="center"/>
        <w:rPr>
          <w:rFonts w:ascii="Arial" w:eastAsia="Verdana" w:hAnsi="Arial" w:cs="Arial"/>
          <w:b/>
          <w:color w:val="0070C0"/>
          <w:sz w:val="20"/>
          <w:szCs w:val="20"/>
        </w:rPr>
      </w:pPr>
      <w:r w:rsidRPr="00E3306C">
        <w:rPr>
          <w:rFonts w:ascii="Arial" w:eastAsia="Verdana" w:hAnsi="Arial" w:cs="Arial"/>
          <w:b/>
          <w:bCs/>
          <w:color w:val="0070C0"/>
          <w:sz w:val="20"/>
          <w:szCs w:val="20"/>
        </w:rPr>
        <w:br/>
      </w:r>
      <w:bookmarkStart w:id="86" w:name="_Toc498606535"/>
      <w:r w:rsidRPr="00E3306C">
        <w:rPr>
          <w:rFonts w:ascii="Arial" w:eastAsia="Verdana" w:hAnsi="Arial" w:cs="Arial"/>
          <w:b/>
          <w:bCs/>
          <w:color w:val="0070C0"/>
          <w:sz w:val="20"/>
          <w:szCs w:val="20"/>
        </w:rPr>
        <w:t xml:space="preserve">ARTICLE </w:t>
      </w:r>
      <w:proofErr w:type="gramStart"/>
      <w:r w:rsidRPr="00E3306C">
        <w:rPr>
          <w:rFonts w:ascii="Arial" w:eastAsia="Verdana" w:hAnsi="Arial" w:cs="Arial"/>
          <w:b/>
          <w:bCs/>
          <w:color w:val="0070C0"/>
          <w:sz w:val="20"/>
          <w:szCs w:val="20"/>
        </w:rPr>
        <w:t>15</w:t>
      </w:r>
      <w:r w:rsidRPr="00E3306C">
        <w:rPr>
          <w:rFonts w:ascii="Arial" w:eastAsia="Verdana" w:hAnsi="Arial" w:cs="Arial"/>
          <w:b/>
          <w:bCs/>
          <w:color w:val="0070C0"/>
          <w:sz w:val="20"/>
          <w:szCs w:val="20"/>
        </w:rPr>
        <w:br/>
        <w:t>DISPUTE RESOLUTION</w:t>
      </w:r>
      <w:proofErr w:type="gramEnd"/>
      <w:r w:rsidRPr="00E3306C">
        <w:rPr>
          <w:rFonts w:ascii="Arial" w:eastAsia="Verdana" w:hAnsi="Arial" w:cs="Arial"/>
          <w:b/>
          <w:bCs/>
          <w:color w:val="0070C0"/>
          <w:sz w:val="20"/>
          <w:szCs w:val="20"/>
        </w:rPr>
        <w:t xml:space="preserve"> AND GOVERNING LAW</w:t>
      </w:r>
      <w:bookmarkEnd w:id="86"/>
    </w:p>
    <w:p w:rsidR="00E3306C" w:rsidRPr="00E3306C" w:rsidRDefault="00E3306C" w:rsidP="00E3306C">
      <w:pPr>
        <w:spacing w:after="0" w:line="276" w:lineRule="auto"/>
        <w:rPr>
          <w:rFonts w:ascii="Arial" w:eastAsia="Verdana" w:hAnsi="Arial" w:cs="Arial"/>
          <w:sz w:val="20"/>
          <w:szCs w:val="20"/>
        </w:rPr>
      </w:pPr>
    </w:p>
    <w:p w:rsidR="00E3306C" w:rsidRPr="00E3306C" w:rsidRDefault="00E3306C" w:rsidP="001736BB">
      <w:pPr>
        <w:pStyle w:val="Sraopastraipa"/>
        <w:numPr>
          <w:ilvl w:val="0"/>
          <w:numId w:val="93"/>
        </w:numPr>
        <w:spacing w:after="0" w:line="276" w:lineRule="auto"/>
        <w:ind w:left="567" w:hanging="567"/>
        <w:jc w:val="both"/>
        <w:rPr>
          <w:rFonts w:ascii="Arial" w:eastAsia="Times New Roman" w:hAnsi="Arial" w:cs="Arial"/>
          <w:b/>
          <w:sz w:val="20"/>
          <w:szCs w:val="20"/>
        </w:rPr>
      </w:pPr>
      <w:bookmarkStart w:id="87" w:name="_Toc498606536"/>
      <w:r w:rsidRPr="00E3306C">
        <w:rPr>
          <w:rFonts w:ascii="Arial" w:eastAsia="Times New Roman" w:hAnsi="Arial" w:cs="Arial"/>
          <w:b/>
          <w:sz w:val="20"/>
          <w:szCs w:val="20"/>
        </w:rPr>
        <w:t>Amicable resolution of disputes</w:t>
      </w:r>
      <w:bookmarkEnd w:id="87"/>
    </w:p>
    <w:p w:rsidR="00E3306C" w:rsidRPr="00E3306C" w:rsidRDefault="00E3306C" w:rsidP="00E3306C">
      <w:pPr>
        <w:widowControl w:val="0"/>
        <w:tabs>
          <w:tab w:val="left" w:pos="-4253"/>
        </w:tabs>
        <w:spacing w:after="0" w:line="276" w:lineRule="auto"/>
        <w:jc w:val="both"/>
        <w:rPr>
          <w:rFonts w:ascii="Arial" w:eastAsia="Times New Roman" w:hAnsi="Arial" w:cs="Arial"/>
          <w:b/>
          <w:spacing w:val="-1"/>
          <w:sz w:val="20"/>
          <w:szCs w:val="20"/>
        </w:rPr>
      </w:pPr>
    </w:p>
    <w:p w:rsidR="00E3306C" w:rsidRPr="00E3306C" w:rsidRDefault="00E3306C" w:rsidP="00E3306C">
      <w:pPr>
        <w:widowControl w:val="0"/>
        <w:tabs>
          <w:tab w:val="left" w:pos="863"/>
        </w:tabs>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 xml:space="preserve">The parties having agreed to these Platform Rules shall endeavour to settle amicably any dispute or complaint relating to the interpretation, application or fulfilment of these Platform Rules. </w:t>
      </w:r>
    </w:p>
    <w:p w:rsidR="00E3306C" w:rsidRPr="00E3306C" w:rsidRDefault="00E3306C" w:rsidP="00E3306C">
      <w:pPr>
        <w:widowControl w:val="0"/>
        <w:tabs>
          <w:tab w:val="left" w:pos="863"/>
        </w:tabs>
        <w:spacing w:after="0" w:line="276" w:lineRule="auto"/>
        <w:jc w:val="both"/>
        <w:rPr>
          <w:rFonts w:ascii="Arial" w:eastAsia="Times New Roman" w:hAnsi="Arial" w:cs="Arial"/>
          <w:spacing w:val="-1"/>
          <w:sz w:val="20"/>
          <w:szCs w:val="20"/>
        </w:rPr>
      </w:pPr>
    </w:p>
    <w:p w:rsidR="00E3306C" w:rsidRPr="00E3306C" w:rsidRDefault="00E3306C" w:rsidP="00E3306C">
      <w:pPr>
        <w:widowControl w:val="0"/>
        <w:tabs>
          <w:tab w:val="left" w:pos="863"/>
        </w:tabs>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93"/>
        </w:numPr>
        <w:spacing w:after="0" w:line="276" w:lineRule="auto"/>
        <w:ind w:left="567" w:hanging="567"/>
        <w:jc w:val="both"/>
        <w:rPr>
          <w:rFonts w:ascii="Arial" w:eastAsia="Times New Roman" w:hAnsi="Arial" w:cs="Arial"/>
          <w:b/>
          <w:sz w:val="20"/>
          <w:szCs w:val="20"/>
        </w:rPr>
      </w:pPr>
      <w:bookmarkStart w:id="88" w:name="_Toc498606537"/>
      <w:r w:rsidRPr="00E3306C">
        <w:rPr>
          <w:rFonts w:ascii="Arial" w:eastAsia="Times New Roman" w:hAnsi="Arial" w:cs="Arial"/>
          <w:b/>
          <w:sz w:val="20"/>
          <w:szCs w:val="20"/>
        </w:rPr>
        <w:t>Jurisdiction</w:t>
      </w:r>
      <w:bookmarkEnd w:id="88"/>
    </w:p>
    <w:p w:rsidR="00E3306C" w:rsidRPr="00E3306C" w:rsidRDefault="00E3306C" w:rsidP="00E3306C">
      <w:pPr>
        <w:widowControl w:val="0"/>
        <w:tabs>
          <w:tab w:val="left" w:pos="-4253"/>
        </w:tabs>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For the purposes of any dispute arising in relation to these Platform Rules, the parties hereby submit to the jurisdiction of the Court of Justice of the European Union.</w:t>
      </w: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p>
    <w:p w:rsidR="00E3306C" w:rsidRPr="00E3306C" w:rsidRDefault="00E3306C" w:rsidP="001736BB">
      <w:pPr>
        <w:pStyle w:val="Sraopastraipa"/>
        <w:numPr>
          <w:ilvl w:val="0"/>
          <w:numId w:val="93"/>
        </w:numPr>
        <w:spacing w:after="0" w:line="276" w:lineRule="auto"/>
        <w:ind w:left="567" w:hanging="567"/>
        <w:jc w:val="both"/>
        <w:rPr>
          <w:rFonts w:ascii="Arial" w:eastAsia="Times New Roman" w:hAnsi="Arial" w:cs="Arial"/>
          <w:b/>
          <w:sz w:val="20"/>
          <w:szCs w:val="20"/>
        </w:rPr>
      </w:pPr>
      <w:bookmarkStart w:id="89" w:name="_Toc498606538"/>
      <w:r w:rsidRPr="00E3306C">
        <w:rPr>
          <w:rFonts w:ascii="Arial" w:eastAsia="Times New Roman" w:hAnsi="Arial" w:cs="Arial"/>
          <w:b/>
          <w:sz w:val="20"/>
          <w:szCs w:val="20"/>
        </w:rPr>
        <w:t>Governing law</w:t>
      </w:r>
      <w:bookmarkEnd w:id="89"/>
    </w:p>
    <w:p w:rsidR="00E3306C" w:rsidRPr="00E3306C" w:rsidRDefault="00E3306C" w:rsidP="00E3306C">
      <w:pPr>
        <w:widowControl w:val="0"/>
        <w:tabs>
          <w:tab w:val="left" w:pos="-4253"/>
        </w:tabs>
        <w:spacing w:after="0" w:line="276" w:lineRule="auto"/>
        <w:jc w:val="both"/>
        <w:rPr>
          <w:rFonts w:ascii="Arial" w:eastAsia="Times New Roman" w:hAnsi="Arial" w:cs="Arial"/>
          <w:b/>
          <w:spacing w:val="-1"/>
          <w:sz w:val="20"/>
          <w:szCs w:val="20"/>
        </w:rPr>
      </w:pPr>
    </w:p>
    <w:p w:rsidR="00E3306C" w:rsidRPr="00E3306C" w:rsidRDefault="00E3306C" w:rsidP="00E3306C">
      <w:pPr>
        <w:spacing w:after="0" w:line="276" w:lineRule="auto"/>
        <w:jc w:val="both"/>
        <w:rPr>
          <w:rFonts w:ascii="Arial" w:eastAsia="Times New Roman" w:hAnsi="Arial" w:cs="Arial"/>
          <w:spacing w:val="-1"/>
          <w:sz w:val="20"/>
          <w:szCs w:val="20"/>
        </w:rPr>
      </w:pPr>
      <w:r w:rsidRPr="00E3306C">
        <w:rPr>
          <w:rFonts w:ascii="Arial" w:eastAsia="Times New Roman" w:hAnsi="Arial" w:cs="Arial"/>
          <w:spacing w:val="-1"/>
          <w:sz w:val="20"/>
          <w:szCs w:val="20"/>
        </w:rPr>
        <w:t>These Platform Rules are governed by, and shall be construed in accordance with, the laws of the Grand-Duchy of Luxembourg.</w:t>
      </w:r>
    </w:p>
    <w:p w:rsidR="00E3306C" w:rsidRPr="00E3306C" w:rsidRDefault="00E3306C" w:rsidP="00E3306C">
      <w:pPr>
        <w:spacing w:after="0" w:line="276" w:lineRule="auto"/>
        <w:jc w:val="center"/>
        <w:rPr>
          <w:rFonts w:ascii="Arial" w:eastAsia="Arial" w:hAnsi="Arial" w:cs="Arial"/>
          <w:b/>
          <w:color w:val="0070C0"/>
          <w:sz w:val="20"/>
          <w:szCs w:val="20"/>
        </w:rPr>
      </w:pPr>
      <w:r w:rsidRPr="00E3306C">
        <w:rPr>
          <w:rFonts w:ascii="Arial" w:eastAsia="Arial" w:hAnsi="Arial" w:cs="Arial"/>
          <w:b/>
          <w:color w:val="0070C0"/>
          <w:sz w:val="20"/>
          <w:szCs w:val="20"/>
        </w:rPr>
        <w:br w:type="page"/>
      </w:r>
      <w:bookmarkStart w:id="90" w:name="_Toc498606539"/>
      <w:r w:rsidRPr="00E3306C">
        <w:rPr>
          <w:rFonts w:ascii="Arial" w:eastAsia="Arial" w:hAnsi="Arial" w:cs="Arial"/>
          <w:b/>
          <w:color w:val="0070C0"/>
          <w:sz w:val="20"/>
          <w:szCs w:val="20"/>
        </w:rPr>
        <w:lastRenderedPageBreak/>
        <w:t>ANNEX I</w:t>
      </w:r>
      <w:r w:rsidRPr="00E3306C">
        <w:rPr>
          <w:rFonts w:ascii="Arial" w:eastAsia="Arial" w:hAnsi="Arial" w:cs="Arial"/>
          <w:b/>
          <w:color w:val="0070C0"/>
          <w:sz w:val="20"/>
          <w:szCs w:val="20"/>
        </w:rPr>
        <w:br/>
      </w:r>
      <w:r w:rsidRPr="00E3306C">
        <w:rPr>
          <w:rFonts w:ascii="Arial" w:eastAsia="Calibri" w:hAnsi="Arial" w:cs="Arial"/>
          <w:b/>
          <w:bCs/>
          <w:color w:val="0070C0"/>
          <w:sz w:val="20"/>
          <w:szCs w:val="20"/>
        </w:rPr>
        <w:t>RECEIPT OF THIRD PARTY FINANCING</w:t>
      </w:r>
      <w:bookmarkEnd w:id="90"/>
    </w:p>
    <w:p w:rsidR="00E3306C" w:rsidRPr="00E3306C" w:rsidRDefault="00E3306C" w:rsidP="00E3306C">
      <w:pPr>
        <w:widowControl w:val="0"/>
        <w:spacing w:after="0" w:line="276" w:lineRule="auto"/>
        <w:jc w:val="center"/>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 xml:space="preserve">With a view to reinforcing complementarities and coordination with other parties’ activities that are in line with the objectives and guiding principles of the Platform, (other countries, International Financial Institutions, funds, foundations, private and banking entities etc.) the Contributors’ Committee of a Fund may authorize Third Party Financing in relation to that Fund. </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b/>
          <w:bCs/>
          <w:sz w:val="20"/>
          <w:szCs w:val="20"/>
        </w:rPr>
        <w:t>Capitalised terms used in this Annex and not otherwise defined herein shall have the meaning given to such terms in the Platform Rules to which this Annex is attached.</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 xml:space="preserve">Article 1 Third Party Financing </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Third Parties may contribute funds to a Fund under the </w:t>
      </w:r>
      <w:r w:rsidRPr="00E3306C">
        <w:rPr>
          <w:rFonts w:ascii="Arial" w:eastAsia="Calibri" w:hAnsi="Arial" w:cs="Arial"/>
          <w:bCs/>
          <w:sz w:val="20"/>
          <w:szCs w:val="20"/>
        </w:rPr>
        <w:t>Platform</w:t>
      </w:r>
      <w:r w:rsidRPr="00E3306C" w:rsidDel="006B593B">
        <w:rPr>
          <w:rFonts w:ascii="Arial" w:eastAsia="Calibri" w:hAnsi="Arial" w:cs="Arial"/>
          <w:sz w:val="20"/>
          <w:szCs w:val="20"/>
        </w:rPr>
        <w:t xml:space="preserve"> </w:t>
      </w:r>
      <w:r w:rsidRPr="00E3306C">
        <w:rPr>
          <w:rFonts w:ascii="Arial" w:eastAsia="Calibri" w:hAnsi="Arial" w:cs="Arial"/>
          <w:sz w:val="20"/>
          <w:szCs w:val="20"/>
        </w:rPr>
        <w:t xml:space="preserve">subject to the approval by the Bank and to the unanimous approval by the Contributors’ Committee of the relevant Fund. Once approved as eligible resources for the relevant </w:t>
      </w:r>
      <w:r w:rsidRPr="00E3306C">
        <w:rPr>
          <w:rFonts w:ascii="Arial" w:eastAsia="Calibri" w:hAnsi="Arial" w:cs="Arial"/>
          <w:bCs/>
          <w:sz w:val="20"/>
          <w:szCs w:val="20"/>
        </w:rPr>
        <w:t>Fund</w:t>
      </w:r>
      <w:r w:rsidRPr="00E3306C">
        <w:rPr>
          <w:rFonts w:ascii="Arial" w:eastAsia="Calibri" w:hAnsi="Arial" w:cs="Arial"/>
          <w:sz w:val="20"/>
          <w:szCs w:val="20"/>
        </w:rPr>
        <w:t xml:space="preserve">, Third Party Financing is subject to the special terms and conditions set forth in this Annex. </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The approval of Third Party Financing does not result in the Third Party acquiring the status of Contributor and does not give the right to the Third Party concerned to be represented in the Contributors’ Committee of the relevant Fund and to participate in its meetings, written procedures or in any governance structure of the relevant </w:t>
      </w:r>
      <w:r w:rsidRPr="00E3306C">
        <w:rPr>
          <w:rFonts w:ascii="Arial" w:eastAsia="Calibri" w:hAnsi="Arial" w:cs="Arial"/>
          <w:bCs/>
          <w:sz w:val="20"/>
          <w:szCs w:val="20"/>
        </w:rPr>
        <w:t>Fund</w:t>
      </w:r>
      <w:r w:rsidRPr="00E3306C">
        <w:rPr>
          <w:rFonts w:ascii="Arial" w:eastAsia="Calibri" w:hAnsi="Arial" w:cs="Arial"/>
          <w:sz w:val="20"/>
          <w:szCs w:val="20"/>
        </w:rPr>
        <w:t xml:space="preserve">. </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The Bank shall act as an intermediary with respect to Third Party Financing. In this respect, Third Party Financing shall not be recognized as Contributions in the Fund’s financial statements. </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Article 2 Third Party Agreement</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Subject to the approval of the Bank’s Governing Bodies and the Contributors’ Committee of the relevant Fund, the Bank may sign, in its role of Administrator, an agreement with the relevant Third Party (the “Third Party Agreement”) specifying the name of the Third Party (including name of the contact person), nature of the Third Party Financing, applicable rules and its use. The use of the Third Party Financing shall be in line with the general purposes of the Platform and the related Fund, and for the operations approved as indicated in the Third Party Agreement.  </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Article 3 Amount and Payment Modalities of Third Party Financing</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The Third Party Agreement shall in principle include the total amount and payment modalities of the Third Party Financing. When such elements are not included in the Third Party Agreement at the time of the signature, the Contributors’ Committee of the relevant Fund shall be separately informed about the precise amount and payment modalities of the Third Party Financing under the Third Party Agreement, as soon as practically possible. Funds shall be committed exclusively in euros. </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spacing w:after="0" w:line="240" w:lineRule="auto"/>
        <w:rPr>
          <w:rFonts w:ascii="Arial" w:eastAsia="Calibri" w:hAnsi="Arial" w:cs="Arial"/>
          <w:sz w:val="20"/>
          <w:szCs w:val="20"/>
        </w:rPr>
      </w:pPr>
      <w:r w:rsidRPr="00E3306C">
        <w:rPr>
          <w:rFonts w:ascii="Arial" w:eastAsia="Calibri" w:hAnsi="Arial" w:cs="Arial"/>
          <w:sz w:val="20"/>
          <w:szCs w:val="20"/>
        </w:rPr>
        <w:br w:type="page"/>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Article 4 Rules Applicable to Third Party Financing</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Proposals for potential operations funded from the Third Party Financing shall be submitted for approval to the Bank’s Governing Bodies and the Contributors’ Committee of the relevant Fund shall be informed about the approved operations. </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The Third Party Financing shall be governed by the terms and conditions specified in the Third Party Agreement, including the use of such funds, reporting obligations, payment modalities, visibility, dispute settlement. </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Article 12 of the Platform Rules shall apply with respect to Third Party Financing.</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Article 5 Bank Account for Third Party Financing</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1736BB"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The Bank shall open a separate account in its accounting books for each Fund under which Third Party Financing has been approved. This account shall be called “Fund [</w:t>
      </w:r>
      <w:r w:rsidRPr="00E3306C">
        <w:rPr>
          <w:rFonts w:ascii="Arial" w:eastAsia="Calibri" w:hAnsi="Arial" w:cs="Arial"/>
          <w:sz w:val="20"/>
          <w:szCs w:val="20"/>
        </w:rPr>
        <w:sym w:font="Wingdings" w:char="F06C"/>
      </w:r>
      <w:r w:rsidRPr="00E3306C">
        <w:rPr>
          <w:rFonts w:ascii="Arial" w:eastAsia="Calibri" w:hAnsi="Arial" w:cs="Arial"/>
          <w:sz w:val="20"/>
          <w:szCs w:val="20"/>
        </w:rPr>
        <w:t>] – Financing from Third Party” for the receipt of the Third Party Financing, the disbursement of the monies and the Bank’s fees, and any potential remuneration as indicated in the Third Party Agreement</w:t>
      </w:r>
      <w:r w:rsidRPr="001736BB">
        <w:rPr>
          <w:rFonts w:ascii="Arial" w:eastAsia="Calibri" w:hAnsi="Arial" w:cs="Arial"/>
          <w:sz w:val="20"/>
          <w:szCs w:val="20"/>
        </w:rPr>
        <w:t>.</w:t>
      </w:r>
    </w:p>
    <w:p w:rsidR="00E3306C" w:rsidRPr="001736BB"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sz w:val="20"/>
          <w:szCs w:val="20"/>
        </w:rPr>
        <w:t>Article 7 of the Platform Rules shall apply with respect to Third Party Financing.</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Article 6 Financial Reporting</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The Bank shall provide financial reporting to substantiate the use of the Third Party Financing in accordance with the Article 9 of the Platform Rules. </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 xml:space="preserve">Article 7 Audit </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 xml:space="preserve">Movements from the separate account opened for Third Party Financing may be subject to a separate external audit in accordance with the provisions of the Article 10 of the Platform Rules. </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b/>
          <w:bCs/>
          <w:sz w:val="20"/>
          <w:szCs w:val="20"/>
        </w:rPr>
      </w:pPr>
      <w:r w:rsidRPr="00E3306C">
        <w:rPr>
          <w:rFonts w:ascii="Arial" w:eastAsia="Calibri" w:hAnsi="Arial" w:cs="Arial"/>
          <w:b/>
          <w:bCs/>
          <w:sz w:val="20"/>
          <w:szCs w:val="20"/>
        </w:rPr>
        <w:t>Article 8 General Reporting Obligations</w:t>
      </w:r>
    </w:p>
    <w:p w:rsidR="00E3306C" w:rsidRPr="00E3306C" w:rsidRDefault="00E3306C" w:rsidP="00E3306C">
      <w:pPr>
        <w:widowControl w:val="0"/>
        <w:spacing w:after="0" w:line="276" w:lineRule="auto"/>
        <w:jc w:val="both"/>
        <w:rPr>
          <w:rFonts w:ascii="Arial" w:eastAsia="Calibri" w:hAnsi="Arial" w:cs="Arial"/>
          <w:b/>
          <w:bCs/>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The Bank shall ensure that the Contributors’ Committee of the relevant Fund is comprehensively informed on an annual basis with respect to all operations and activities financed from Third Party Financing.</w:t>
      </w:r>
    </w:p>
    <w:p w:rsidR="00E3306C" w:rsidRPr="00E3306C" w:rsidRDefault="00E3306C" w:rsidP="00E3306C">
      <w:pPr>
        <w:spacing w:after="0" w:line="240" w:lineRule="auto"/>
        <w:jc w:val="both"/>
        <w:rPr>
          <w:rFonts w:ascii="Arial" w:eastAsia="Times New Roman" w:hAnsi="Arial" w:cs="Arial"/>
          <w:sz w:val="20"/>
          <w:szCs w:val="20"/>
        </w:rPr>
      </w:pPr>
      <w:r w:rsidRPr="00E3306C">
        <w:rPr>
          <w:rFonts w:ascii="Arial" w:eastAsia="Calibri" w:hAnsi="Arial" w:cs="Arial"/>
          <w:color w:val="FF0000"/>
          <w:sz w:val="20"/>
          <w:szCs w:val="20"/>
        </w:rPr>
        <w:br w:type="page"/>
      </w:r>
    </w:p>
    <w:p w:rsidR="00E3306C" w:rsidRPr="00E3306C" w:rsidRDefault="00E3306C" w:rsidP="00E3306C">
      <w:pPr>
        <w:spacing w:after="0" w:line="276" w:lineRule="auto"/>
        <w:jc w:val="center"/>
        <w:rPr>
          <w:rFonts w:ascii="Arial" w:eastAsia="Arial" w:hAnsi="Arial" w:cs="Arial"/>
          <w:b/>
          <w:color w:val="0070C0"/>
          <w:sz w:val="20"/>
          <w:szCs w:val="20"/>
        </w:rPr>
      </w:pPr>
      <w:bookmarkStart w:id="91" w:name="_Toc498606540"/>
      <w:r w:rsidRPr="00E3306C">
        <w:rPr>
          <w:rFonts w:ascii="Arial" w:eastAsia="Arial" w:hAnsi="Arial" w:cs="Arial"/>
          <w:b/>
          <w:color w:val="0070C0"/>
          <w:sz w:val="20"/>
          <w:szCs w:val="20"/>
        </w:rPr>
        <w:lastRenderedPageBreak/>
        <w:t>ANNEX II</w:t>
      </w:r>
      <w:r w:rsidRPr="00E3306C">
        <w:rPr>
          <w:rFonts w:ascii="Arial" w:eastAsia="Arial" w:hAnsi="Arial" w:cs="Arial"/>
          <w:b/>
          <w:color w:val="0070C0"/>
          <w:sz w:val="20"/>
          <w:szCs w:val="20"/>
        </w:rPr>
        <w:br/>
      </w:r>
      <w:r w:rsidRPr="00E3306C">
        <w:rPr>
          <w:rFonts w:ascii="Arial" w:eastAsia="Calibri" w:hAnsi="Arial" w:cs="Arial"/>
          <w:b/>
          <w:color w:val="0070C0"/>
          <w:sz w:val="20"/>
          <w:szCs w:val="20"/>
        </w:rPr>
        <w:t>ASSET MANAGEMENT GUIDELINES</w:t>
      </w:r>
      <w:bookmarkEnd w:id="91"/>
    </w:p>
    <w:p w:rsidR="00E3306C" w:rsidRPr="00E3306C" w:rsidRDefault="00E3306C" w:rsidP="00E3306C">
      <w:pPr>
        <w:widowControl w:val="0"/>
        <w:spacing w:after="0" w:line="276" w:lineRule="auto"/>
        <w:jc w:val="both"/>
        <w:rPr>
          <w:rFonts w:ascii="Arial" w:eastAsia="Calibri" w:hAnsi="Arial" w:cs="Arial"/>
          <w:i/>
          <w:sz w:val="20"/>
          <w:szCs w:val="20"/>
        </w:rPr>
      </w:pPr>
    </w:p>
    <w:p w:rsidR="00E3306C" w:rsidRPr="00E3306C" w:rsidRDefault="00E3306C" w:rsidP="00E3306C">
      <w:pPr>
        <w:widowControl w:val="0"/>
        <w:spacing w:after="0" w:line="276" w:lineRule="auto"/>
        <w:jc w:val="both"/>
        <w:rPr>
          <w:rFonts w:ascii="Arial" w:eastAsia="Calibri" w:hAnsi="Arial" w:cs="Arial"/>
          <w:b/>
          <w:sz w:val="20"/>
          <w:szCs w:val="20"/>
        </w:rPr>
      </w:pPr>
      <w:r w:rsidRPr="00E3306C">
        <w:rPr>
          <w:rFonts w:ascii="Arial" w:eastAsia="Calibri" w:hAnsi="Arial" w:cs="Arial"/>
          <w:b/>
          <w:sz w:val="20"/>
          <w:szCs w:val="20"/>
        </w:rPr>
        <w:t>Preamble</w:t>
      </w:r>
    </w:p>
    <w:p w:rsidR="00E3306C" w:rsidRPr="00E3306C" w:rsidRDefault="00E3306C" w:rsidP="00E3306C">
      <w:pPr>
        <w:widowControl w:val="0"/>
        <w:spacing w:after="0" w:line="276" w:lineRule="auto"/>
        <w:jc w:val="both"/>
        <w:rPr>
          <w:rFonts w:ascii="Arial" w:eastAsia="Calibri" w:hAnsi="Arial" w:cs="Arial"/>
          <w:i/>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The assets constituting the Platform Outstanding Balance from time to time which are under treasury management by the EIB (the “</w:t>
      </w:r>
      <w:r w:rsidRPr="00E3306C">
        <w:rPr>
          <w:rFonts w:ascii="Arial" w:eastAsia="Calibri" w:hAnsi="Arial" w:cs="Arial"/>
          <w:b/>
          <w:sz w:val="20"/>
          <w:szCs w:val="20"/>
        </w:rPr>
        <w:t>Platform’s Assets</w:t>
      </w:r>
      <w:r w:rsidRPr="00E3306C">
        <w:rPr>
          <w:rFonts w:ascii="Arial" w:eastAsia="Calibri" w:hAnsi="Arial" w:cs="Arial"/>
          <w:sz w:val="20"/>
          <w:szCs w:val="20"/>
        </w:rPr>
        <w:t>”) shall be managed in accordance with the principles of sound financial management and following appropriate prudential rules in accordance with the principles laid down in Section I below. These assets shall be invested at the risk of the Contributors according to the guidelines as set out in Section II below. In this document, “Unitary Fund” means the pooled investment portfolio established by the EIB by the Deed Poll of 1 July 2009 as supplemented and amended from time to time and as defined in the corresponding Information Memorandum.</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b/>
          <w:sz w:val="20"/>
          <w:szCs w:val="20"/>
          <w:u w:val="single"/>
        </w:rPr>
      </w:pPr>
      <w:r w:rsidRPr="00E3306C">
        <w:rPr>
          <w:rFonts w:ascii="Arial" w:eastAsia="Calibri" w:hAnsi="Arial" w:cs="Arial"/>
          <w:b/>
          <w:sz w:val="20"/>
          <w:szCs w:val="20"/>
          <w:u w:val="single"/>
        </w:rPr>
        <w:t xml:space="preserve">Section I - Principles Relating to the Platform Outstanding Balance </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7"/>
        </w:numPr>
        <w:spacing w:after="0" w:line="276" w:lineRule="auto"/>
        <w:ind w:left="0" w:firstLine="0"/>
        <w:jc w:val="both"/>
        <w:rPr>
          <w:rFonts w:ascii="Arial" w:eastAsia="Calibri" w:hAnsi="Arial" w:cs="Arial"/>
          <w:sz w:val="20"/>
          <w:szCs w:val="20"/>
        </w:rPr>
      </w:pPr>
      <w:r w:rsidRPr="00E3306C">
        <w:rPr>
          <w:rFonts w:ascii="Arial" w:eastAsia="Calibri" w:hAnsi="Arial" w:cs="Arial"/>
          <w:sz w:val="20"/>
          <w:szCs w:val="20"/>
        </w:rPr>
        <w:t>The EIB shall manage Platform’s Assets in accordance with the following principles:</w:t>
      </w:r>
      <w:r w:rsidRPr="00E3306C">
        <w:rPr>
          <w:rFonts w:ascii="Arial" w:eastAsia="Calibri" w:hAnsi="Arial" w:cs="Arial"/>
          <w:sz w:val="20"/>
          <w:szCs w:val="20"/>
        </w:rPr>
        <w:br/>
      </w:r>
    </w:p>
    <w:p w:rsidR="00E3306C" w:rsidRPr="00E3306C" w:rsidRDefault="00E3306C" w:rsidP="00E3306C">
      <w:pPr>
        <w:widowControl w:val="0"/>
        <w:numPr>
          <w:ilvl w:val="0"/>
          <w:numId w:val="48"/>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The risk exposure taken on the Platform’s Assets shall be limited to the capital invested and returns earned thereon.</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8"/>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While executing transactions on behalf of the Platform, the EIB shall apply the same standards of due diligence and care it normally applies when managing its own treasury portfolios or its other mandates. While purchasing securities at any time, either on the primary market or the secondary market, the EIB shall guarantee equal treatment among the different portfolios under management. In this context, it shall not purchase securities of the same issue at the same time on more advantageous conditions for its own account or for the account of any other portfolio under management.</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8"/>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Management of the assets shall be based on the best practice of the asset management industry and on the traditional prudential rules applied in financial activities. Management shall comply with the risk limitations set out under these Asset Management Guidelines. Particular care shall need to be taken to ensure that the managed assets provide sufficient liquidity in relation to the commitments to which the assets must respond, while still optimizing the return that is compatible with maintaining a high-degree of security and stability over long-term.</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8"/>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The EIB shall not be authorized to enter into speculative transactions or to borrow from the market to cover any liquidity gap. Unforeseen cash payments that are not sufficiently covered by cash holdings shall be covered adequately by the sale of assets. Reverse repo and collateralised securities lending transactions are authorised at the discretion of the EIB subject to the limitations set out in these Asset Management Guidelines.</w:t>
      </w:r>
    </w:p>
    <w:p w:rsidR="00E3306C" w:rsidRPr="00E3306C" w:rsidRDefault="00E3306C" w:rsidP="00E3306C">
      <w:pPr>
        <w:widowControl w:val="0"/>
        <w:spacing w:after="0" w:line="240" w:lineRule="auto"/>
        <w:rPr>
          <w:rFonts w:ascii="Calibri" w:eastAsia="Calibri" w:hAnsi="Calibri" w:cs="Arial"/>
          <w:lang w:val="en-US"/>
        </w:rPr>
      </w:pPr>
    </w:p>
    <w:p w:rsidR="00E3306C" w:rsidRPr="00E3306C" w:rsidRDefault="00E3306C" w:rsidP="00E3306C">
      <w:pPr>
        <w:widowControl w:val="0"/>
        <w:numPr>
          <w:ilvl w:val="0"/>
          <w:numId w:val="48"/>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A performance index, taken as a benchmark shall be defined by the EIB and shall be in line with the existing benchmark used for other third-party portfolios.</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8"/>
        </w:numPr>
        <w:spacing w:after="0" w:line="276" w:lineRule="auto"/>
        <w:ind w:left="0" w:firstLine="0"/>
        <w:jc w:val="both"/>
        <w:rPr>
          <w:rFonts w:ascii="Arial" w:eastAsia="Calibri" w:hAnsi="Arial" w:cs="Arial"/>
          <w:sz w:val="20"/>
          <w:szCs w:val="20"/>
        </w:rPr>
      </w:pPr>
      <w:r w:rsidRPr="00E3306C">
        <w:rPr>
          <w:rFonts w:ascii="Arial" w:eastAsia="Calibri" w:hAnsi="Arial" w:cs="Arial"/>
          <w:sz w:val="20"/>
          <w:szCs w:val="20"/>
        </w:rPr>
        <w:t xml:space="preserve">All investments need to respect the limits set out hereto. </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8"/>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 xml:space="preserve">In accordance with the operational cash flow forecast, the EIB shall take the </w:t>
      </w:r>
      <w:r w:rsidRPr="00E3306C">
        <w:rPr>
          <w:rFonts w:ascii="Arial" w:eastAsia="Calibri" w:hAnsi="Arial" w:cs="Arial"/>
          <w:sz w:val="20"/>
          <w:szCs w:val="20"/>
        </w:rPr>
        <w:lastRenderedPageBreak/>
        <w:t>necessary measures to manage the placement of the Platform’s Assets in order to execute all payments in a timely manner.</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8"/>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Securities transactions shall be based on the principle of “delivery versus payment”; delivery and payment to clearing systems are authorized.</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8"/>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The sale of assets is authorized, among others, if the securities no longer correspond to the criteria set out hereto or with a view to balancing the maturity profile or enhancing overall portfolio performance.</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8"/>
        </w:numPr>
        <w:spacing w:after="0" w:line="276" w:lineRule="auto"/>
        <w:ind w:left="0" w:firstLine="0"/>
        <w:jc w:val="both"/>
        <w:rPr>
          <w:rFonts w:ascii="Arial" w:eastAsia="Calibri" w:hAnsi="Arial" w:cs="Arial"/>
          <w:sz w:val="20"/>
          <w:szCs w:val="20"/>
        </w:rPr>
      </w:pPr>
      <w:r w:rsidRPr="00E3306C">
        <w:rPr>
          <w:rFonts w:ascii="Arial" w:eastAsia="Calibri" w:hAnsi="Arial" w:cs="Arial"/>
          <w:sz w:val="20"/>
          <w:szCs w:val="20"/>
        </w:rPr>
        <w:t>The EIB shall regularly supervise the continuous respect of the limits set out hereto.</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numPr>
          <w:ilvl w:val="0"/>
          <w:numId w:val="47"/>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rPr>
        <w:t>Funds’ Assets may be invested in EUR. Hedging instruments may be considered if relevant and cost-efficient.</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b/>
          <w:sz w:val="20"/>
          <w:szCs w:val="20"/>
          <w:u w:val="single"/>
        </w:rPr>
      </w:pPr>
      <w:r w:rsidRPr="00E3306C">
        <w:rPr>
          <w:rFonts w:ascii="Arial" w:eastAsia="Calibri" w:hAnsi="Arial" w:cs="Arial"/>
          <w:b/>
          <w:sz w:val="20"/>
          <w:szCs w:val="20"/>
          <w:u w:val="single"/>
        </w:rPr>
        <w:t>Section II:  Guidelines</w:t>
      </w:r>
    </w:p>
    <w:p w:rsidR="00C740BA" w:rsidRDefault="00C740BA" w:rsidP="00E3306C">
      <w:pPr>
        <w:widowControl w:val="0"/>
        <w:spacing w:after="0" w:line="276" w:lineRule="auto"/>
        <w:jc w:val="both"/>
        <w:rPr>
          <w:rFonts w:ascii="Arial" w:eastAsia="Calibri" w:hAnsi="Arial" w:cs="Arial"/>
          <w:sz w:val="20"/>
          <w:szCs w:val="20"/>
        </w:rPr>
      </w:pP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rPr>
        <w:t>The EIB</w:t>
      </w:r>
      <w:r w:rsidRPr="00E3306C">
        <w:rPr>
          <w:rFonts w:ascii="Arial" w:eastAsia="Calibri" w:hAnsi="Arial" w:cs="Arial"/>
          <w:sz w:val="20"/>
          <w:szCs w:val="20"/>
          <w:lang w:val="en-US"/>
        </w:rPr>
        <w:t xml:space="preserve"> shall manage the Funds’ Assets in accordance with the principles set out in Section I above. </w:t>
      </w:r>
    </w:p>
    <w:p w:rsidR="00E3306C" w:rsidRPr="00E3306C" w:rsidRDefault="00E3306C" w:rsidP="00E3306C">
      <w:pPr>
        <w:widowControl w:val="0"/>
        <w:spacing w:after="0" w:line="276" w:lineRule="auto"/>
        <w:jc w:val="both"/>
        <w:rPr>
          <w:rFonts w:ascii="Arial" w:eastAsia="Calibri" w:hAnsi="Arial" w:cs="Arial"/>
          <w:b/>
          <w:sz w:val="20"/>
          <w:szCs w:val="20"/>
          <w:lang w:val="en-US"/>
        </w:rPr>
      </w:pPr>
    </w:p>
    <w:p w:rsidR="00E3306C" w:rsidRPr="00E3306C" w:rsidRDefault="00E3306C" w:rsidP="00E3306C">
      <w:pPr>
        <w:widowControl w:val="0"/>
        <w:numPr>
          <w:ilvl w:val="1"/>
          <w:numId w:val="45"/>
        </w:numPr>
        <w:spacing w:after="0" w:line="276" w:lineRule="auto"/>
        <w:ind w:firstLine="0"/>
        <w:jc w:val="both"/>
        <w:rPr>
          <w:rFonts w:ascii="Arial" w:eastAsia="Calibri" w:hAnsi="Arial" w:cs="Arial"/>
          <w:sz w:val="20"/>
          <w:szCs w:val="20"/>
          <w:lang w:val="en-US"/>
        </w:rPr>
      </w:pPr>
      <w:r w:rsidRPr="00E3306C">
        <w:rPr>
          <w:rFonts w:ascii="Arial" w:eastAsia="Calibri" w:hAnsi="Arial" w:cs="Arial"/>
          <w:bCs/>
          <w:sz w:val="20"/>
          <w:szCs w:val="20"/>
          <w:u w:val="thick"/>
          <w:lang w:val="en-US"/>
        </w:rPr>
        <w:t>Portfolio structure</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lang w:val="en-US"/>
        </w:rPr>
        <w:t xml:space="preserve">The portfolio maturity structure shall reflect the projected cash flows from the </w:t>
      </w:r>
      <w:r w:rsidRPr="00E3306C">
        <w:rPr>
          <w:rFonts w:ascii="Arial" w:eastAsia="Calibri" w:hAnsi="Arial" w:cs="Arial"/>
          <w:sz w:val="20"/>
          <w:szCs w:val="20"/>
        </w:rPr>
        <w:t>Platform / Funds</w:t>
      </w:r>
      <w:r w:rsidRPr="00E3306C">
        <w:rPr>
          <w:rFonts w:ascii="Arial" w:eastAsia="Calibri" w:hAnsi="Arial" w:cs="Arial"/>
          <w:sz w:val="20"/>
          <w:szCs w:val="20"/>
          <w:lang w:val="en-US"/>
        </w:rPr>
        <w:t>.</w:t>
      </w:r>
      <w:r w:rsidRPr="00E3306C">
        <w:rPr>
          <w:rFonts w:ascii="Arial" w:eastAsia="Calibri" w:hAnsi="Arial" w:cs="Arial"/>
          <w:sz w:val="20"/>
          <w:szCs w:val="20"/>
        </w:rPr>
        <w:t xml:space="preserve"> Sufficient assets shall be placed in monetary assets to cover the short term (less than one year) outflows, at a proportion to be fixed in the annual investment strategy. </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5"/>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The remaining assets may be allocated to medium and long term instruments, with a maximum remaining maturity of 10 years and six months from the payment date (medium and long-term portfolio).</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5"/>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Should the requirements of efficient portfolio management or some other grounded reasons require so and/or if the portfolio of asset management is smaller than EUR 100 million the EIB may allocate more or all of the assets in the units of the Unitary Fund. The EIB may in any case temporarily allocate more or all of the assets in the units of the Unitary Fund pending investment of the relevant part of the assets to the medium and long term instruments.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1"/>
          <w:numId w:val="45"/>
        </w:numPr>
        <w:spacing w:after="0" w:line="276" w:lineRule="auto"/>
        <w:ind w:firstLine="0"/>
        <w:jc w:val="both"/>
        <w:rPr>
          <w:rFonts w:ascii="Arial" w:eastAsia="Calibri" w:hAnsi="Arial" w:cs="Arial"/>
          <w:sz w:val="20"/>
          <w:szCs w:val="20"/>
          <w:lang w:val="en-US"/>
        </w:rPr>
      </w:pPr>
      <w:r w:rsidRPr="00E3306C">
        <w:rPr>
          <w:rFonts w:ascii="Arial" w:eastAsia="Calibri" w:hAnsi="Arial" w:cs="Arial"/>
          <w:bCs/>
          <w:sz w:val="20"/>
          <w:szCs w:val="20"/>
          <w:u w:val="thick"/>
          <w:lang w:val="en-US"/>
        </w:rPr>
        <w:t>Types of investment</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The monetary assets may comprise units in the Unitary Fund, and other short term instruments with maturities up to 397 days at value date including fixed rate bonds (with such remaining maturity) and floating rate notes of up to 2 years of remaining maturity. It is understood that the Unitary Fund shall constitute the preferred investment option for the monetary assets in EUR. In case of unsecured bank deposits, the time to maturity should not exceed 95 days at value date. Considering the portion of the monetary assets invested in unsecured bank deposits, due consideration should be given to prevailing market conditions and risks. The remaining assets may include fixed rate bonds with remaining maturity longer than 397 days and floating rate bonds with more than 2 years of remaining maturity.</w:t>
      </w:r>
    </w:p>
    <w:p w:rsidR="00C740BA" w:rsidRDefault="00C740BA">
      <w:pPr>
        <w:rPr>
          <w:rFonts w:ascii="Arial" w:eastAsia="Calibri" w:hAnsi="Arial" w:cs="Arial"/>
          <w:sz w:val="20"/>
          <w:szCs w:val="20"/>
          <w:lang w:val="en-US"/>
        </w:rPr>
      </w:pPr>
      <w:r>
        <w:rPr>
          <w:rFonts w:ascii="Arial" w:eastAsia="Calibri" w:hAnsi="Arial" w:cs="Arial"/>
          <w:sz w:val="20"/>
          <w:szCs w:val="20"/>
          <w:lang w:val="en-US"/>
        </w:rPr>
        <w:br w:type="page"/>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1"/>
          <w:numId w:val="45"/>
        </w:numPr>
        <w:spacing w:after="0" w:line="276" w:lineRule="auto"/>
        <w:ind w:firstLine="0"/>
        <w:jc w:val="both"/>
        <w:rPr>
          <w:rFonts w:ascii="Arial" w:eastAsia="Calibri" w:hAnsi="Arial" w:cs="Arial"/>
          <w:sz w:val="20"/>
          <w:szCs w:val="20"/>
          <w:u w:val="single"/>
          <w:lang w:val="en-US"/>
        </w:rPr>
      </w:pPr>
      <w:r w:rsidRPr="00E3306C">
        <w:rPr>
          <w:rFonts w:ascii="Arial" w:eastAsia="Calibri" w:hAnsi="Arial" w:cs="Arial"/>
          <w:bCs/>
          <w:sz w:val="20"/>
          <w:szCs w:val="20"/>
          <w:u w:val="thick"/>
          <w:lang w:val="en-US"/>
        </w:rPr>
        <w:t>Limits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Qualifying ratings shall be the ratings issued by Fitch, Moody's or Standard &amp; Poor's.</w:t>
      </w: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The rating criteria refer to Moody's "or equivalent". In case of split ratings, the second best rating is considered for assessing whether the rating criteria are met.</w:t>
      </w: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In case where only one rating is available, it shall be applied.</w:t>
      </w: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noProof/>
          <w:sz w:val="20"/>
          <w:szCs w:val="20"/>
          <w:lang w:val="lt-LT" w:eastAsia="lt-LT"/>
        </w:rPr>
        <mc:AlternateContent>
          <mc:Choice Requires="wps">
            <w:drawing>
              <wp:anchor distT="0" distB="0" distL="114300" distR="114300" simplePos="0" relativeHeight="251659264" behindDoc="1" locked="0" layoutInCell="1" allowOverlap="1" wp14:anchorId="01C488E6" wp14:editId="6BC4A370">
                <wp:simplePos x="0" y="0"/>
                <wp:positionH relativeFrom="page">
                  <wp:posOffset>1929130</wp:posOffset>
                </wp:positionH>
                <wp:positionV relativeFrom="paragraph">
                  <wp:posOffset>281940</wp:posOffset>
                </wp:positionV>
                <wp:extent cx="50165" cy="88900"/>
                <wp:effectExtent l="0" t="0" r="6985" b="63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6C" w:rsidRDefault="00E3306C" w:rsidP="00E3306C">
                            <w:pPr>
                              <w:spacing w:line="140" w:lineRule="exact"/>
                              <w:rPr>
                                <w:rFonts w:eastAsia="Arial" w:cs="Arial"/>
                                <w:sz w:val="14"/>
                                <w:szCs w:val="14"/>
                              </w:rPr>
                            </w:pPr>
                            <w:r>
                              <w:rPr>
                                <w:rFonts w:eastAsia="Arial" w:cs="Arial"/>
                                <w:color w:val="131318"/>
                                <w:w w:val="2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1C488E6" id="_x0000_t202" coordsize="21600,21600" o:spt="202" path="m,l,21600r21600,l21600,xe">
                <v:stroke joinstyle="miter"/>
                <v:path gradientshapeok="t" o:connecttype="rect"/>
              </v:shapetype>
              <v:shape id="Text Box 18" o:spid="_x0000_s1026" type="#_x0000_t202" style="position:absolute;left:0;text-align:left;margin-left:151.9pt;margin-top:22.2pt;width:3.9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" filled="f" stroked="f">
                <v:textbox inset="0,0,0,0">
                  <w:txbxContent>
                    <w:p w:rsidR="00E3306C" w:rsidRDefault="00E3306C" w:rsidP="00E3306C">
                      <w:pPr>
                        <w:spacing w:line="140" w:lineRule="exact"/>
                        <w:rPr>
                          <w:rFonts w:eastAsia="Arial" w:cs="Arial"/>
                          <w:sz w:val="14"/>
                          <w:szCs w:val="14"/>
                        </w:rPr>
                      </w:pPr>
                      <w:r>
                        <w:rPr>
                          <w:rFonts w:eastAsia="Arial" w:cs="Arial"/>
                          <w:color w:val="131318"/>
                          <w:w w:val="200"/>
                          <w:sz w:val="14"/>
                          <w:szCs w:val="14"/>
                        </w:rPr>
                        <w:t>.</w:t>
                      </w:r>
                    </w:p>
                  </w:txbxContent>
                </v:textbox>
                <w10:wrap anchorx="page"/>
              </v:shape>
            </w:pict>
          </mc:Fallback>
        </mc:AlternateContent>
      </w:r>
      <w:r w:rsidRPr="00E3306C">
        <w:rPr>
          <w:rFonts w:ascii="Arial" w:eastAsia="Calibri" w:hAnsi="Arial" w:cs="Arial"/>
          <w:sz w:val="20"/>
          <w:szCs w:val="20"/>
          <w:lang w:val="en-US"/>
        </w:rPr>
        <w:t>In case where there are 2 or more equivalent ratings, they shall be considered as ranked in a strict total order</w:t>
      </w:r>
      <w:r w:rsidRPr="00E3306C">
        <w:rPr>
          <w:rFonts w:ascii="Arial" w:eastAsia="Calibri" w:hAnsi="Arial" w:cs="Arial"/>
          <w:sz w:val="20"/>
          <w:szCs w:val="20"/>
          <w:vertAlign w:val="superscript"/>
          <w:lang w:val="en-US"/>
        </w:rPr>
        <w:footnoteReference w:id="18"/>
      </w:r>
      <w:r w:rsidRPr="00E3306C">
        <w:rPr>
          <w:rFonts w:ascii="Arial" w:eastAsia="Calibri" w:hAnsi="Arial" w:cs="Arial"/>
          <w:sz w:val="20"/>
          <w:szCs w:val="20"/>
          <w:lang w:val="en-US"/>
        </w:rPr>
        <w:t>.</w:t>
      </w: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The equivalents of Moody's ratings are the following:</w:t>
      </w:r>
    </w:p>
    <w:p w:rsidR="00E3306C" w:rsidRPr="00E3306C" w:rsidRDefault="00E3306C" w:rsidP="00E3306C">
      <w:pPr>
        <w:widowControl w:val="0"/>
        <w:spacing w:after="0" w:line="276" w:lineRule="auto"/>
        <w:jc w:val="both"/>
        <w:rPr>
          <w:rFonts w:ascii="Arial" w:eastAsia="Calibri" w:hAnsi="Arial" w:cs="Arial"/>
          <w:sz w:val="20"/>
          <w:szCs w:val="20"/>
          <w:lang w:val="en-US"/>
        </w:rPr>
      </w:pPr>
    </w:p>
    <w:tbl>
      <w:tblPr>
        <w:tblW w:w="0" w:type="auto"/>
        <w:tblInd w:w="277" w:type="dxa"/>
        <w:tblLayout w:type="fixed"/>
        <w:tblCellMar>
          <w:left w:w="0" w:type="dxa"/>
          <w:right w:w="0" w:type="dxa"/>
        </w:tblCellMar>
        <w:tblLook w:val="01E0" w:firstRow="1" w:lastRow="1" w:firstColumn="1" w:lastColumn="1" w:noHBand="0" w:noVBand="0"/>
      </w:tblPr>
      <w:tblGrid>
        <w:gridCol w:w="2002"/>
        <w:gridCol w:w="2023"/>
        <w:gridCol w:w="2033"/>
        <w:gridCol w:w="1990"/>
      </w:tblGrid>
      <w:tr w:rsidR="00E3306C" w:rsidRPr="00E3306C" w:rsidTr="00C740BA">
        <w:trPr>
          <w:trHeight w:hRule="exact" w:val="506"/>
        </w:trPr>
        <w:tc>
          <w:tcPr>
            <w:tcW w:w="2002" w:type="dxa"/>
            <w:tcBorders>
              <w:top w:val="single" w:sz="8" w:space="0" w:color="080808"/>
              <w:left w:val="single" w:sz="12" w:space="0" w:color="2B343F"/>
              <w:bottom w:val="single" w:sz="10" w:space="0" w:color="232328"/>
              <w:right w:val="single" w:sz="10" w:space="0" w:color="23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F1F1F"/>
              <w:left w:val="single" w:sz="10" w:space="0" w:color="23232B"/>
              <w:bottom w:val="single" w:sz="10" w:space="0" w:color="232328"/>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Moody's</w:t>
            </w:r>
          </w:p>
        </w:tc>
        <w:tc>
          <w:tcPr>
            <w:tcW w:w="2033" w:type="dxa"/>
            <w:tcBorders>
              <w:top w:val="single" w:sz="10" w:space="0" w:color="1F1F1F"/>
              <w:left w:val="single" w:sz="10" w:space="0" w:color="28282F"/>
              <w:bottom w:val="single" w:sz="10" w:space="0" w:color="232328"/>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Standard &amp; Poor's</w:t>
            </w:r>
          </w:p>
        </w:tc>
        <w:tc>
          <w:tcPr>
            <w:tcW w:w="1990" w:type="dxa"/>
            <w:tcBorders>
              <w:top w:val="single" w:sz="10" w:space="0" w:color="1F1F1F"/>
              <w:left w:val="single" w:sz="10" w:space="0" w:color="23232F"/>
              <w:bottom w:val="single" w:sz="10" w:space="0" w:color="232328"/>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Fitch</w:t>
            </w:r>
          </w:p>
        </w:tc>
      </w:tr>
      <w:tr w:rsidR="00E3306C" w:rsidRPr="00E3306C" w:rsidTr="00E3306C">
        <w:trPr>
          <w:trHeight w:hRule="exact" w:val="312"/>
        </w:trPr>
        <w:tc>
          <w:tcPr>
            <w:tcW w:w="2002" w:type="dxa"/>
            <w:tcBorders>
              <w:top w:val="single" w:sz="10" w:space="0" w:color="232328"/>
              <w:left w:val="single" w:sz="12" w:space="0" w:color="2B343F"/>
              <w:bottom w:val="single" w:sz="10" w:space="0" w:color="1C1C1C"/>
              <w:right w:val="single" w:sz="10" w:space="0" w:color="23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Long term</w:t>
            </w:r>
          </w:p>
        </w:tc>
        <w:tc>
          <w:tcPr>
            <w:tcW w:w="2023" w:type="dxa"/>
            <w:tcBorders>
              <w:top w:val="single" w:sz="10" w:space="0" w:color="232328"/>
              <w:left w:val="single" w:sz="10" w:space="0" w:color="23232B"/>
              <w:bottom w:val="single" w:sz="10" w:space="0" w:color="1C1C1C"/>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33" w:type="dxa"/>
            <w:tcBorders>
              <w:top w:val="single" w:sz="10" w:space="0" w:color="232328"/>
              <w:left w:val="single" w:sz="10" w:space="0" w:color="28282F"/>
              <w:bottom w:val="single" w:sz="10" w:space="0" w:color="1C1C1C"/>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1990" w:type="dxa"/>
            <w:tcBorders>
              <w:top w:val="single" w:sz="10" w:space="0" w:color="232328"/>
              <w:left w:val="single" w:sz="10" w:space="0" w:color="23232F"/>
              <w:bottom w:val="single" w:sz="10" w:space="0" w:color="1C1C1C"/>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r>
      <w:tr w:rsidR="00E3306C" w:rsidRPr="00E3306C" w:rsidTr="00E3306C">
        <w:trPr>
          <w:trHeight w:hRule="exact" w:val="319"/>
        </w:trPr>
        <w:tc>
          <w:tcPr>
            <w:tcW w:w="2002" w:type="dxa"/>
            <w:tcBorders>
              <w:top w:val="single" w:sz="10" w:space="0" w:color="1C1C1C"/>
              <w:left w:val="single" w:sz="12" w:space="0" w:color="2B343F"/>
              <w:bottom w:val="single" w:sz="10" w:space="0" w:color="1C1C1C"/>
              <w:right w:val="single" w:sz="10" w:space="0" w:color="23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C1C1C"/>
              <w:left w:val="single" w:sz="10" w:space="0" w:color="23232B"/>
              <w:bottom w:val="single" w:sz="10" w:space="0" w:color="1C1C1C"/>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roofErr w:type="spellStart"/>
            <w:r w:rsidRPr="00E3306C">
              <w:rPr>
                <w:rFonts w:ascii="Arial" w:eastAsia="Calibri" w:hAnsi="Arial" w:cs="Arial"/>
                <w:sz w:val="20"/>
                <w:szCs w:val="20"/>
                <w:lang w:val="en-US"/>
              </w:rPr>
              <w:t>Aaa</w:t>
            </w:r>
            <w:proofErr w:type="spellEnd"/>
          </w:p>
        </w:tc>
        <w:tc>
          <w:tcPr>
            <w:tcW w:w="2033" w:type="dxa"/>
            <w:tcBorders>
              <w:top w:val="single" w:sz="10" w:space="0" w:color="1C1C1C"/>
              <w:left w:val="single" w:sz="10" w:space="0" w:color="28282F"/>
              <w:bottom w:val="single" w:sz="10" w:space="0" w:color="1C1C1C"/>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AAA</w:t>
            </w:r>
          </w:p>
        </w:tc>
        <w:tc>
          <w:tcPr>
            <w:tcW w:w="1990" w:type="dxa"/>
            <w:tcBorders>
              <w:top w:val="single" w:sz="10" w:space="0" w:color="1C1C1C"/>
              <w:left w:val="single" w:sz="10" w:space="0" w:color="23232F"/>
              <w:bottom w:val="single" w:sz="10" w:space="0" w:color="1C1C1C"/>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AAA</w:t>
            </w:r>
          </w:p>
        </w:tc>
      </w:tr>
      <w:tr w:rsidR="00E3306C" w:rsidRPr="00E3306C" w:rsidTr="00E3306C">
        <w:trPr>
          <w:trHeight w:hRule="exact" w:val="314"/>
        </w:trPr>
        <w:tc>
          <w:tcPr>
            <w:tcW w:w="2002" w:type="dxa"/>
            <w:tcBorders>
              <w:top w:val="single" w:sz="10" w:space="0" w:color="1C1C1C"/>
              <w:left w:val="single" w:sz="12" w:space="0" w:color="2B343F"/>
              <w:bottom w:val="single" w:sz="10" w:space="0" w:color="181818"/>
              <w:right w:val="single" w:sz="10" w:space="0" w:color="23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C1C1C"/>
              <w:left w:val="single" w:sz="10" w:space="0" w:color="23232B"/>
              <w:bottom w:val="single" w:sz="10" w:space="0" w:color="181818"/>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roofErr w:type="spellStart"/>
            <w:r w:rsidRPr="00E3306C">
              <w:rPr>
                <w:rFonts w:ascii="Arial" w:eastAsia="Calibri" w:hAnsi="Arial" w:cs="Arial"/>
                <w:sz w:val="20"/>
                <w:szCs w:val="20"/>
                <w:lang w:val="en-US"/>
              </w:rPr>
              <w:t>Aal</w:t>
            </w:r>
            <w:proofErr w:type="spellEnd"/>
          </w:p>
        </w:tc>
        <w:tc>
          <w:tcPr>
            <w:tcW w:w="2033" w:type="dxa"/>
            <w:tcBorders>
              <w:top w:val="single" w:sz="10" w:space="0" w:color="1C1C1C"/>
              <w:left w:val="single" w:sz="10" w:space="0" w:color="28282F"/>
              <w:bottom w:val="single" w:sz="10" w:space="0" w:color="181818"/>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w:t>
            </w:r>
          </w:p>
        </w:tc>
        <w:tc>
          <w:tcPr>
            <w:tcW w:w="1990" w:type="dxa"/>
            <w:tcBorders>
              <w:top w:val="single" w:sz="10" w:space="0" w:color="1C1C1C"/>
              <w:left w:val="single" w:sz="10" w:space="0" w:color="23232F"/>
              <w:bottom w:val="single" w:sz="10" w:space="0" w:color="181818"/>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w:t>
            </w:r>
          </w:p>
        </w:tc>
      </w:tr>
      <w:tr w:rsidR="00E3306C" w:rsidRPr="00E3306C" w:rsidTr="00E3306C">
        <w:trPr>
          <w:trHeight w:hRule="exact" w:val="319"/>
        </w:trPr>
        <w:tc>
          <w:tcPr>
            <w:tcW w:w="2002" w:type="dxa"/>
            <w:tcBorders>
              <w:top w:val="single" w:sz="10" w:space="0" w:color="181818"/>
              <w:left w:val="single" w:sz="12" w:space="0" w:color="2B343F"/>
              <w:bottom w:val="single" w:sz="10" w:space="0" w:color="1F1F23"/>
              <w:right w:val="single" w:sz="10" w:space="0" w:color="23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81818"/>
              <w:left w:val="single" w:sz="10" w:space="0" w:color="23232B"/>
              <w:bottom w:val="single" w:sz="10" w:space="0" w:color="1F1F23"/>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Aa2</w:t>
            </w:r>
          </w:p>
        </w:tc>
        <w:tc>
          <w:tcPr>
            <w:tcW w:w="2033" w:type="dxa"/>
            <w:tcBorders>
              <w:top w:val="single" w:sz="10" w:space="0" w:color="181818"/>
              <w:left w:val="single" w:sz="10" w:space="0" w:color="28282F"/>
              <w:bottom w:val="single" w:sz="10" w:space="0" w:color="1F1F23"/>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w:t>
            </w:r>
          </w:p>
        </w:tc>
        <w:tc>
          <w:tcPr>
            <w:tcW w:w="1990" w:type="dxa"/>
            <w:tcBorders>
              <w:top w:val="single" w:sz="10" w:space="0" w:color="181818"/>
              <w:left w:val="single" w:sz="10" w:space="0" w:color="23232F"/>
              <w:bottom w:val="single" w:sz="10" w:space="0" w:color="1F1F23"/>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w:t>
            </w:r>
          </w:p>
        </w:tc>
      </w:tr>
      <w:tr w:rsidR="00E3306C" w:rsidRPr="00E3306C" w:rsidTr="00E3306C">
        <w:trPr>
          <w:trHeight w:hRule="exact" w:val="319"/>
        </w:trPr>
        <w:tc>
          <w:tcPr>
            <w:tcW w:w="2002" w:type="dxa"/>
            <w:tcBorders>
              <w:top w:val="single" w:sz="10" w:space="0" w:color="1F1F23"/>
              <w:left w:val="single" w:sz="12" w:space="0" w:color="2B343F"/>
              <w:bottom w:val="single" w:sz="10" w:space="0" w:color="1C181C"/>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F1F23"/>
              <w:left w:val="single" w:sz="10" w:space="0" w:color="2B2838"/>
              <w:bottom w:val="single" w:sz="10" w:space="0" w:color="1C181C"/>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Aa3</w:t>
            </w:r>
          </w:p>
        </w:tc>
        <w:tc>
          <w:tcPr>
            <w:tcW w:w="2033" w:type="dxa"/>
            <w:tcBorders>
              <w:top w:val="single" w:sz="10" w:space="0" w:color="1F1F23"/>
              <w:left w:val="single" w:sz="10" w:space="0" w:color="28282F"/>
              <w:bottom w:val="single" w:sz="12" w:space="0" w:color="2B2B2B"/>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w:t>
            </w:r>
          </w:p>
        </w:tc>
        <w:tc>
          <w:tcPr>
            <w:tcW w:w="1990" w:type="dxa"/>
            <w:tcBorders>
              <w:top w:val="single" w:sz="10" w:space="0" w:color="1F1F23"/>
              <w:left w:val="single" w:sz="10" w:space="0" w:color="23232F"/>
              <w:bottom w:val="single" w:sz="12" w:space="0" w:color="2B2B2B"/>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AA-</w:t>
            </w:r>
          </w:p>
        </w:tc>
      </w:tr>
      <w:tr w:rsidR="00E3306C" w:rsidRPr="00E3306C" w:rsidTr="00E3306C">
        <w:trPr>
          <w:trHeight w:hRule="exact" w:val="312"/>
        </w:trPr>
        <w:tc>
          <w:tcPr>
            <w:tcW w:w="2002" w:type="dxa"/>
            <w:tcBorders>
              <w:top w:val="single" w:sz="10" w:space="0" w:color="1C181C"/>
              <w:left w:val="single" w:sz="12" w:space="0" w:color="2B343F"/>
              <w:bottom w:val="single" w:sz="10" w:space="0" w:color="1C1C1F"/>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C181C"/>
              <w:left w:val="single" w:sz="10" w:space="0" w:color="2B2838"/>
              <w:bottom w:val="single" w:sz="10" w:space="0" w:color="1C1C1F"/>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Al</w:t>
            </w:r>
          </w:p>
        </w:tc>
        <w:tc>
          <w:tcPr>
            <w:tcW w:w="2033" w:type="dxa"/>
            <w:tcBorders>
              <w:top w:val="single" w:sz="12" w:space="0" w:color="2B2B2B"/>
              <w:left w:val="single" w:sz="10" w:space="0" w:color="28282F"/>
              <w:bottom w:val="single" w:sz="10" w:space="0" w:color="1C1C1F"/>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w:t>
            </w:r>
          </w:p>
        </w:tc>
        <w:tc>
          <w:tcPr>
            <w:tcW w:w="1990" w:type="dxa"/>
            <w:tcBorders>
              <w:top w:val="single" w:sz="12" w:space="0" w:color="2B2B2B"/>
              <w:left w:val="single" w:sz="10" w:space="0" w:color="23232F"/>
              <w:bottom w:val="single" w:sz="10" w:space="0" w:color="1C1C1F"/>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w:t>
            </w:r>
          </w:p>
        </w:tc>
      </w:tr>
      <w:tr w:rsidR="00E3306C" w:rsidRPr="00E3306C" w:rsidTr="00E3306C">
        <w:trPr>
          <w:trHeight w:hRule="exact" w:val="317"/>
        </w:trPr>
        <w:tc>
          <w:tcPr>
            <w:tcW w:w="2002" w:type="dxa"/>
            <w:tcBorders>
              <w:top w:val="single" w:sz="10" w:space="0" w:color="1C1C1F"/>
              <w:left w:val="single" w:sz="12" w:space="0" w:color="2B343F"/>
              <w:bottom w:val="single" w:sz="10" w:space="0" w:color="181818"/>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C1C1F"/>
              <w:left w:val="single" w:sz="10" w:space="0" w:color="2B2838"/>
              <w:bottom w:val="single" w:sz="10" w:space="0" w:color="181818"/>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A2</w:t>
            </w:r>
          </w:p>
        </w:tc>
        <w:tc>
          <w:tcPr>
            <w:tcW w:w="2033" w:type="dxa"/>
            <w:tcBorders>
              <w:top w:val="single" w:sz="10" w:space="0" w:color="1C1C1F"/>
              <w:left w:val="single" w:sz="10" w:space="0" w:color="28282F"/>
              <w:bottom w:val="single" w:sz="10" w:space="0" w:color="181818"/>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w:t>
            </w:r>
          </w:p>
        </w:tc>
        <w:tc>
          <w:tcPr>
            <w:tcW w:w="1990" w:type="dxa"/>
            <w:tcBorders>
              <w:top w:val="single" w:sz="10" w:space="0" w:color="1C1C1F"/>
              <w:left w:val="single" w:sz="10" w:space="0" w:color="23232F"/>
              <w:bottom w:val="single" w:sz="10" w:space="0" w:color="181818"/>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w:t>
            </w:r>
          </w:p>
        </w:tc>
      </w:tr>
      <w:tr w:rsidR="00E3306C" w:rsidRPr="00E3306C" w:rsidTr="00E3306C">
        <w:trPr>
          <w:trHeight w:hRule="exact" w:val="317"/>
        </w:trPr>
        <w:tc>
          <w:tcPr>
            <w:tcW w:w="2002" w:type="dxa"/>
            <w:tcBorders>
              <w:top w:val="single" w:sz="10" w:space="0" w:color="181818"/>
              <w:left w:val="single" w:sz="12" w:space="0" w:color="2B343F"/>
              <w:bottom w:val="single" w:sz="10" w:space="0" w:color="1C1C1F"/>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81818"/>
              <w:left w:val="single" w:sz="10" w:space="0" w:color="2B2838"/>
              <w:bottom w:val="single" w:sz="10" w:space="0" w:color="1C1C1F"/>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A3</w:t>
            </w:r>
          </w:p>
        </w:tc>
        <w:tc>
          <w:tcPr>
            <w:tcW w:w="2033" w:type="dxa"/>
            <w:tcBorders>
              <w:top w:val="single" w:sz="10" w:space="0" w:color="181818"/>
              <w:left w:val="single" w:sz="10" w:space="0" w:color="28282F"/>
              <w:bottom w:val="single" w:sz="10" w:space="0" w:color="1C1C1F"/>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w:t>
            </w:r>
          </w:p>
        </w:tc>
        <w:tc>
          <w:tcPr>
            <w:tcW w:w="1990" w:type="dxa"/>
            <w:tcBorders>
              <w:top w:val="single" w:sz="10" w:space="0" w:color="181818"/>
              <w:left w:val="single" w:sz="10" w:space="0" w:color="23232F"/>
              <w:bottom w:val="single" w:sz="10" w:space="0" w:color="1C1C1F"/>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w:t>
            </w:r>
          </w:p>
        </w:tc>
      </w:tr>
      <w:tr w:rsidR="00E3306C" w:rsidRPr="00E3306C" w:rsidTr="00E3306C">
        <w:trPr>
          <w:trHeight w:hRule="exact" w:val="312"/>
        </w:trPr>
        <w:tc>
          <w:tcPr>
            <w:tcW w:w="2002" w:type="dxa"/>
            <w:tcBorders>
              <w:top w:val="single" w:sz="10" w:space="0" w:color="1C1C1F"/>
              <w:left w:val="single" w:sz="12" w:space="0" w:color="2B343F"/>
              <w:bottom w:val="single" w:sz="10" w:space="0" w:color="232323"/>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C1C1F"/>
              <w:left w:val="single" w:sz="10" w:space="0" w:color="2B2838"/>
              <w:bottom w:val="single" w:sz="10" w:space="0" w:color="232323"/>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Baal</w:t>
            </w:r>
          </w:p>
        </w:tc>
        <w:tc>
          <w:tcPr>
            <w:tcW w:w="2033" w:type="dxa"/>
            <w:tcBorders>
              <w:top w:val="single" w:sz="10" w:space="0" w:color="1C1C1F"/>
              <w:left w:val="single" w:sz="10" w:space="0" w:color="28282F"/>
              <w:bottom w:val="single" w:sz="10" w:space="0" w:color="232323"/>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BBB+</w:t>
            </w:r>
          </w:p>
        </w:tc>
        <w:tc>
          <w:tcPr>
            <w:tcW w:w="1990" w:type="dxa"/>
            <w:tcBorders>
              <w:top w:val="single" w:sz="10" w:space="0" w:color="1C1C1F"/>
              <w:left w:val="single" w:sz="10" w:space="0" w:color="23232F"/>
              <w:bottom w:val="single" w:sz="10" w:space="0" w:color="232323"/>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BBB+</w:t>
            </w:r>
          </w:p>
        </w:tc>
      </w:tr>
      <w:tr w:rsidR="00E3306C" w:rsidRPr="00E3306C" w:rsidTr="00E3306C">
        <w:trPr>
          <w:trHeight w:hRule="exact" w:val="314"/>
        </w:trPr>
        <w:tc>
          <w:tcPr>
            <w:tcW w:w="2002" w:type="dxa"/>
            <w:tcBorders>
              <w:top w:val="single" w:sz="10" w:space="0" w:color="232323"/>
              <w:left w:val="single" w:sz="12" w:space="0" w:color="2B343F"/>
              <w:bottom w:val="single" w:sz="10" w:space="0" w:color="1F1F1F"/>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232323"/>
              <w:left w:val="single" w:sz="10" w:space="0" w:color="2B2838"/>
              <w:bottom w:val="single" w:sz="10" w:space="0" w:color="1F1F1F"/>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Baa2</w:t>
            </w:r>
          </w:p>
        </w:tc>
        <w:tc>
          <w:tcPr>
            <w:tcW w:w="2033" w:type="dxa"/>
            <w:tcBorders>
              <w:top w:val="single" w:sz="10" w:space="0" w:color="232323"/>
              <w:left w:val="single" w:sz="10" w:space="0" w:color="28282F"/>
              <w:bottom w:val="single" w:sz="10" w:space="0" w:color="1F1F1F"/>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BBB</w:t>
            </w:r>
          </w:p>
        </w:tc>
        <w:tc>
          <w:tcPr>
            <w:tcW w:w="1990" w:type="dxa"/>
            <w:tcBorders>
              <w:top w:val="single" w:sz="10" w:space="0" w:color="232323"/>
              <w:left w:val="single" w:sz="10" w:space="0" w:color="23232F"/>
              <w:bottom w:val="single" w:sz="10" w:space="0" w:color="1F1F1F"/>
              <w:right w:val="single" w:sz="10" w:space="0" w:color="23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BBB</w:t>
            </w:r>
          </w:p>
        </w:tc>
      </w:tr>
      <w:tr w:rsidR="00E3306C" w:rsidRPr="00E3306C" w:rsidTr="00E3306C">
        <w:trPr>
          <w:trHeight w:hRule="exact" w:val="314"/>
        </w:trPr>
        <w:tc>
          <w:tcPr>
            <w:tcW w:w="2002" w:type="dxa"/>
            <w:tcBorders>
              <w:top w:val="single" w:sz="10" w:space="0" w:color="1F1F1F"/>
              <w:left w:val="single" w:sz="12" w:space="0" w:color="2B343F"/>
              <w:bottom w:val="single" w:sz="10" w:space="0" w:color="181C1F"/>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F1F1F"/>
              <w:left w:val="single" w:sz="10" w:space="0" w:color="2B2838"/>
              <w:bottom w:val="single" w:sz="10" w:space="0" w:color="181C1F"/>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Baa3</w:t>
            </w:r>
          </w:p>
        </w:tc>
        <w:tc>
          <w:tcPr>
            <w:tcW w:w="2033" w:type="dxa"/>
            <w:tcBorders>
              <w:top w:val="single" w:sz="10" w:space="0" w:color="1F1F1F"/>
              <w:left w:val="single" w:sz="10" w:space="0" w:color="28282F"/>
              <w:bottom w:val="single" w:sz="10" w:space="0" w:color="181C1F"/>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BBB-</w:t>
            </w:r>
          </w:p>
        </w:tc>
        <w:tc>
          <w:tcPr>
            <w:tcW w:w="1990" w:type="dxa"/>
            <w:tcBorders>
              <w:top w:val="single" w:sz="10" w:space="0" w:color="1F1F1F"/>
              <w:left w:val="single" w:sz="10" w:space="0" w:color="23232F"/>
              <w:bottom w:val="single" w:sz="10" w:space="0" w:color="181C1F"/>
              <w:right w:val="single" w:sz="10" w:space="0" w:color="23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BBB-</w:t>
            </w:r>
          </w:p>
        </w:tc>
      </w:tr>
      <w:tr w:rsidR="00E3306C" w:rsidRPr="00E3306C" w:rsidTr="00E3306C">
        <w:trPr>
          <w:trHeight w:hRule="exact" w:val="317"/>
        </w:trPr>
        <w:tc>
          <w:tcPr>
            <w:tcW w:w="2002" w:type="dxa"/>
            <w:tcBorders>
              <w:top w:val="single" w:sz="10" w:space="0" w:color="181C1F"/>
              <w:left w:val="single" w:sz="12" w:space="0" w:color="2B343F"/>
              <w:bottom w:val="single" w:sz="10" w:space="0" w:color="1C1C1F"/>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Short term</w:t>
            </w:r>
          </w:p>
        </w:tc>
        <w:tc>
          <w:tcPr>
            <w:tcW w:w="2023" w:type="dxa"/>
            <w:tcBorders>
              <w:top w:val="single" w:sz="10" w:space="0" w:color="181C1F"/>
              <w:left w:val="single" w:sz="10" w:space="0" w:color="2B2838"/>
              <w:bottom w:val="single" w:sz="10" w:space="0" w:color="1C1C1F"/>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33" w:type="dxa"/>
            <w:tcBorders>
              <w:top w:val="single" w:sz="10" w:space="0" w:color="181C1F"/>
              <w:left w:val="single" w:sz="10" w:space="0" w:color="28282F"/>
              <w:bottom w:val="single" w:sz="10" w:space="0" w:color="1C1C1F"/>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1990" w:type="dxa"/>
            <w:tcBorders>
              <w:top w:val="single" w:sz="10" w:space="0" w:color="181C1F"/>
              <w:left w:val="single" w:sz="10" w:space="0" w:color="23232F"/>
              <w:bottom w:val="single" w:sz="10" w:space="0" w:color="1C1C1F"/>
              <w:right w:val="single" w:sz="10" w:space="0" w:color="23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r>
      <w:tr w:rsidR="00E3306C" w:rsidRPr="00E3306C" w:rsidTr="00E3306C">
        <w:trPr>
          <w:trHeight w:hRule="exact" w:val="312"/>
        </w:trPr>
        <w:tc>
          <w:tcPr>
            <w:tcW w:w="2002" w:type="dxa"/>
            <w:tcBorders>
              <w:top w:val="single" w:sz="10" w:space="0" w:color="1C1C1F"/>
              <w:left w:val="single" w:sz="12" w:space="0" w:color="2B343F"/>
              <w:bottom w:val="single" w:sz="10" w:space="0" w:color="232323"/>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C1C1F"/>
              <w:left w:val="single" w:sz="10" w:space="0" w:color="2B2838"/>
              <w:bottom w:val="single" w:sz="10" w:space="0" w:color="232323"/>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P-1</w:t>
            </w:r>
          </w:p>
        </w:tc>
        <w:tc>
          <w:tcPr>
            <w:tcW w:w="2033" w:type="dxa"/>
            <w:tcBorders>
              <w:top w:val="single" w:sz="10" w:space="0" w:color="1C1C1F"/>
              <w:left w:val="single" w:sz="10" w:space="0" w:color="28282F"/>
              <w:bottom w:val="single" w:sz="10" w:space="0" w:color="232323"/>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A-1</w:t>
            </w:r>
          </w:p>
        </w:tc>
        <w:tc>
          <w:tcPr>
            <w:tcW w:w="1990" w:type="dxa"/>
            <w:tcBorders>
              <w:top w:val="single" w:sz="10" w:space="0" w:color="1C1C1F"/>
              <w:left w:val="single" w:sz="10" w:space="0" w:color="23232F"/>
              <w:bottom w:val="single" w:sz="10" w:space="0" w:color="232323"/>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roofErr w:type="spellStart"/>
            <w:r w:rsidRPr="00E3306C">
              <w:rPr>
                <w:rFonts w:ascii="Arial" w:eastAsia="Calibri" w:hAnsi="Arial" w:cs="Arial"/>
                <w:sz w:val="20"/>
                <w:szCs w:val="20"/>
                <w:lang w:val="en-US"/>
              </w:rPr>
              <w:t>Fl</w:t>
            </w:r>
            <w:proofErr w:type="spellEnd"/>
          </w:p>
        </w:tc>
      </w:tr>
      <w:tr w:rsidR="00E3306C" w:rsidRPr="00E3306C" w:rsidTr="00E3306C">
        <w:trPr>
          <w:trHeight w:hRule="exact" w:val="312"/>
        </w:trPr>
        <w:tc>
          <w:tcPr>
            <w:tcW w:w="2002" w:type="dxa"/>
            <w:tcBorders>
              <w:top w:val="single" w:sz="10" w:space="0" w:color="232323"/>
              <w:left w:val="single" w:sz="12" w:space="0" w:color="2B343F"/>
              <w:bottom w:val="single" w:sz="10" w:space="0" w:color="1C1C1F"/>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232323"/>
              <w:left w:val="single" w:sz="10" w:space="0" w:color="2B2838"/>
              <w:bottom w:val="single" w:sz="10" w:space="0" w:color="1C1C1F"/>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(P-1)</w:t>
            </w:r>
          </w:p>
        </w:tc>
        <w:tc>
          <w:tcPr>
            <w:tcW w:w="2033" w:type="dxa"/>
            <w:tcBorders>
              <w:top w:val="single" w:sz="10" w:space="0" w:color="232323"/>
              <w:left w:val="single" w:sz="10" w:space="0" w:color="28282F"/>
              <w:bottom w:val="single" w:sz="10" w:space="0" w:color="1C1C1F"/>
              <w:right w:val="single" w:sz="10" w:space="0" w:color="2323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A-1+</w:t>
            </w:r>
          </w:p>
        </w:tc>
        <w:tc>
          <w:tcPr>
            <w:tcW w:w="1990" w:type="dxa"/>
            <w:tcBorders>
              <w:top w:val="single" w:sz="10" w:space="0" w:color="232323"/>
              <w:left w:val="single" w:sz="10" w:space="0" w:color="23232F"/>
              <w:bottom w:val="single" w:sz="10" w:space="0" w:color="1C1C1F"/>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roofErr w:type="spellStart"/>
            <w:r w:rsidRPr="00E3306C">
              <w:rPr>
                <w:rFonts w:ascii="Arial" w:eastAsia="Calibri" w:hAnsi="Arial" w:cs="Arial"/>
                <w:sz w:val="20"/>
                <w:szCs w:val="20"/>
                <w:lang w:val="en-US"/>
              </w:rPr>
              <w:t>Fl</w:t>
            </w:r>
            <w:proofErr w:type="spellEnd"/>
            <w:r w:rsidRPr="00E3306C">
              <w:rPr>
                <w:rFonts w:ascii="Arial" w:eastAsia="Calibri" w:hAnsi="Arial" w:cs="Arial"/>
                <w:sz w:val="20"/>
                <w:szCs w:val="20"/>
                <w:lang w:val="en-US"/>
              </w:rPr>
              <w:t>+</w:t>
            </w:r>
          </w:p>
        </w:tc>
      </w:tr>
      <w:tr w:rsidR="00E3306C" w:rsidRPr="00E3306C" w:rsidTr="00E3306C">
        <w:trPr>
          <w:trHeight w:hRule="exact" w:val="317"/>
        </w:trPr>
        <w:tc>
          <w:tcPr>
            <w:tcW w:w="2002" w:type="dxa"/>
            <w:tcBorders>
              <w:top w:val="single" w:sz="10" w:space="0" w:color="1C1C1F"/>
              <w:left w:val="single" w:sz="12" w:space="0" w:color="2B343F"/>
              <w:bottom w:val="single" w:sz="10" w:space="0" w:color="1F1F1F"/>
              <w:right w:val="single" w:sz="10" w:space="0" w:color="2B283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p>
        </w:tc>
        <w:tc>
          <w:tcPr>
            <w:tcW w:w="2023" w:type="dxa"/>
            <w:tcBorders>
              <w:top w:val="single" w:sz="10" w:space="0" w:color="1C1C1F"/>
              <w:left w:val="single" w:sz="10" w:space="0" w:color="2B2838"/>
              <w:bottom w:val="single" w:sz="10" w:space="0" w:color="1F1F1F"/>
              <w:right w:val="single" w:sz="10" w:space="0" w:color="28282F"/>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P-2</w:t>
            </w:r>
          </w:p>
        </w:tc>
        <w:tc>
          <w:tcPr>
            <w:tcW w:w="2033" w:type="dxa"/>
            <w:tcBorders>
              <w:top w:val="single" w:sz="10" w:space="0" w:color="1C1C1F"/>
              <w:left w:val="single" w:sz="10" w:space="0" w:color="28282F"/>
              <w:bottom w:val="single" w:sz="10" w:space="0" w:color="1F1F1F"/>
              <w:right w:val="single" w:sz="10" w:space="0" w:color="1F1F28"/>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A-2</w:t>
            </w:r>
          </w:p>
        </w:tc>
        <w:tc>
          <w:tcPr>
            <w:tcW w:w="1990" w:type="dxa"/>
            <w:tcBorders>
              <w:top w:val="single" w:sz="10" w:space="0" w:color="1C1C1F"/>
              <w:left w:val="single" w:sz="10" w:space="0" w:color="1F1F28"/>
              <w:bottom w:val="single" w:sz="10" w:space="0" w:color="1F1F1F"/>
              <w:right w:val="single" w:sz="10" w:space="0" w:color="28232B"/>
            </w:tcBorders>
          </w:tcPr>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F-2</w:t>
            </w:r>
          </w:p>
        </w:tc>
      </w:tr>
    </w:tbl>
    <w:p w:rsidR="00E3306C" w:rsidRDefault="00E3306C" w:rsidP="00E3306C">
      <w:pPr>
        <w:widowControl w:val="0"/>
        <w:spacing w:after="0" w:line="276" w:lineRule="auto"/>
        <w:jc w:val="both"/>
        <w:rPr>
          <w:rFonts w:ascii="Arial" w:eastAsia="Calibri" w:hAnsi="Arial" w:cs="Arial"/>
          <w:sz w:val="20"/>
          <w:szCs w:val="20"/>
          <w:lang w:val="en-US"/>
        </w:rPr>
      </w:pPr>
    </w:p>
    <w:p w:rsidR="00C740BA" w:rsidRPr="00E3306C" w:rsidRDefault="00C740BA"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1"/>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 xml:space="preserve">Criteria  for  the  Bank's  Unitary  Fund, short-term  money  market  funds,  deposits, including </w:t>
      </w:r>
      <w:proofErr w:type="spellStart"/>
      <w:r w:rsidRPr="00E3306C">
        <w:rPr>
          <w:rFonts w:ascii="Arial" w:eastAsia="Calibri" w:hAnsi="Arial" w:cs="Arial"/>
          <w:sz w:val="20"/>
          <w:szCs w:val="20"/>
          <w:lang w:val="en-US"/>
        </w:rPr>
        <w:t>collateralised</w:t>
      </w:r>
      <w:proofErr w:type="spellEnd"/>
      <w:r w:rsidRPr="00E3306C">
        <w:rPr>
          <w:rFonts w:ascii="Arial" w:eastAsia="Calibri" w:hAnsi="Arial" w:cs="Arial"/>
          <w:sz w:val="20"/>
          <w:szCs w:val="20"/>
          <w:lang w:val="en-US"/>
        </w:rPr>
        <w:t xml:space="preserve"> deposits, reverse repos: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 xml:space="preserve">The EIB Unitary Fund operating and managed in accordance with the Deed Poll and its information </w:t>
      </w:r>
      <w:proofErr w:type="gramStart"/>
      <w:r w:rsidRPr="00E3306C">
        <w:rPr>
          <w:rFonts w:ascii="Arial" w:eastAsia="Calibri" w:hAnsi="Arial" w:cs="Arial"/>
          <w:sz w:val="20"/>
          <w:szCs w:val="20"/>
          <w:lang w:val="en-US"/>
        </w:rPr>
        <w:t>memorandum,</w:t>
      </w:r>
      <w:proofErr w:type="gramEnd"/>
      <w:r w:rsidRPr="00E3306C">
        <w:rPr>
          <w:rFonts w:ascii="Arial" w:eastAsia="Calibri" w:hAnsi="Arial" w:cs="Arial"/>
          <w:sz w:val="20"/>
          <w:szCs w:val="20"/>
          <w:lang w:val="en-US"/>
        </w:rPr>
        <w:t xml:space="preserve"> shall be eligible. Up to 100% of the assets allocated to the monetary assets held in EUR may be invested in the EIB Unitary Fund. The concentration limits do not apply to the Unitary Fund.</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 xml:space="preserve">The banks </w:t>
      </w:r>
      <w:proofErr w:type="spellStart"/>
      <w:r w:rsidRPr="00E3306C">
        <w:rPr>
          <w:rFonts w:ascii="Arial" w:eastAsia="Calibri" w:hAnsi="Arial" w:cs="Arial"/>
          <w:sz w:val="20"/>
          <w:szCs w:val="20"/>
          <w:lang w:val="en-US"/>
        </w:rPr>
        <w:t>authorised</w:t>
      </w:r>
      <w:proofErr w:type="spellEnd"/>
      <w:r w:rsidRPr="00E3306C">
        <w:rPr>
          <w:rFonts w:ascii="Arial" w:eastAsia="Calibri" w:hAnsi="Arial" w:cs="Arial"/>
          <w:sz w:val="20"/>
          <w:szCs w:val="20"/>
          <w:lang w:val="en-US"/>
        </w:rPr>
        <w:t xml:space="preserve"> to receive term deposits shall be rated at least P-1 short-term Moody's or equivalent.  In case of reverse repos or </w:t>
      </w:r>
      <w:proofErr w:type="spellStart"/>
      <w:r w:rsidRPr="00E3306C">
        <w:rPr>
          <w:rFonts w:ascii="Arial" w:eastAsia="Calibri" w:hAnsi="Arial" w:cs="Arial"/>
          <w:sz w:val="20"/>
          <w:szCs w:val="20"/>
          <w:lang w:val="en-US"/>
        </w:rPr>
        <w:t>collateralised</w:t>
      </w:r>
      <w:proofErr w:type="spellEnd"/>
      <w:r w:rsidRPr="00E3306C">
        <w:rPr>
          <w:rFonts w:ascii="Arial" w:eastAsia="Calibri" w:hAnsi="Arial" w:cs="Arial"/>
          <w:sz w:val="20"/>
          <w:szCs w:val="20"/>
          <w:lang w:val="en-US"/>
        </w:rPr>
        <w:t xml:space="preserve"> deposits, the required rating shall be at least P-2 short-term Moody's or equivalent. In case of term deposits with non-rated central banks and national debt management agencies, the rating of the respective sovereign shall apply. Deposits with Bank for International Settlements shall be </w:t>
      </w:r>
      <w:proofErr w:type="spellStart"/>
      <w:r w:rsidRPr="00E3306C">
        <w:rPr>
          <w:rFonts w:ascii="Arial" w:eastAsia="Calibri" w:hAnsi="Arial" w:cs="Arial"/>
          <w:sz w:val="20"/>
          <w:szCs w:val="20"/>
          <w:lang w:val="en-US"/>
        </w:rPr>
        <w:t>authorised</w:t>
      </w:r>
      <w:proofErr w:type="spellEnd"/>
      <w:r w:rsidRPr="00E3306C">
        <w:rPr>
          <w:rFonts w:ascii="Arial" w:eastAsia="Calibri" w:hAnsi="Arial" w:cs="Arial"/>
          <w:sz w:val="20"/>
          <w:szCs w:val="20"/>
          <w:lang w:val="en-US"/>
        </w:rPr>
        <w:t>.</w:t>
      </w:r>
    </w:p>
    <w:p w:rsidR="00C740BA" w:rsidRDefault="00C740BA">
      <w:pPr>
        <w:rPr>
          <w:rFonts w:ascii="Arial" w:eastAsia="Calibri" w:hAnsi="Arial" w:cs="Arial"/>
          <w:sz w:val="20"/>
          <w:szCs w:val="20"/>
          <w:lang w:val="en-US"/>
        </w:rPr>
      </w:pPr>
      <w:r>
        <w:rPr>
          <w:rFonts w:ascii="Arial" w:eastAsia="Calibri" w:hAnsi="Arial" w:cs="Arial"/>
          <w:sz w:val="20"/>
          <w:szCs w:val="20"/>
          <w:lang w:val="en-US"/>
        </w:rPr>
        <w:br w:type="page"/>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4"/>
        </w:numPr>
        <w:spacing w:after="0" w:line="276" w:lineRule="auto"/>
        <w:ind w:left="709" w:hanging="709"/>
        <w:jc w:val="both"/>
        <w:rPr>
          <w:rFonts w:ascii="Arial" w:eastAsia="Calibri" w:hAnsi="Arial" w:cs="Arial"/>
          <w:sz w:val="20"/>
          <w:szCs w:val="20"/>
        </w:rPr>
      </w:pPr>
      <w:r w:rsidRPr="00E3306C">
        <w:rPr>
          <w:rFonts w:ascii="Arial" w:eastAsia="Calibri" w:hAnsi="Arial" w:cs="Arial"/>
          <w:sz w:val="20"/>
          <w:szCs w:val="20"/>
          <w:lang w:val="en-US"/>
        </w:rPr>
        <w:t xml:space="preserve">The ceiling of </w:t>
      </w:r>
      <w:proofErr w:type="spellStart"/>
      <w:r w:rsidRPr="00E3306C">
        <w:rPr>
          <w:rFonts w:ascii="Arial" w:eastAsia="Calibri" w:hAnsi="Arial" w:cs="Arial"/>
          <w:sz w:val="20"/>
          <w:szCs w:val="20"/>
          <w:lang w:val="en-US"/>
        </w:rPr>
        <w:t>authorised</w:t>
      </w:r>
      <w:proofErr w:type="spellEnd"/>
      <w:r w:rsidRPr="00E3306C">
        <w:rPr>
          <w:rFonts w:ascii="Arial" w:eastAsia="Calibri" w:hAnsi="Arial" w:cs="Arial"/>
          <w:sz w:val="20"/>
          <w:szCs w:val="20"/>
          <w:lang w:val="en-US"/>
        </w:rPr>
        <w:t xml:space="preserve"> investments with banks referred to in 3.1.2 is fixed at 5% of the  banks' own funds</w:t>
      </w:r>
      <w:r w:rsidRPr="00E3306C">
        <w:rPr>
          <w:rFonts w:ascii="Arial" w:eastAsia="Calibri" w:hAnsi="Arial" w:cs="Arial"/>
          <w:sz w:val="20"/>
          <w:szCs w:val="20"/>
          <w:vertAlign w:val="superscript"/>
          <w:lang w:val="en-US"/>
        </w:rPr>
        <w:footnoteReference w:id="19"/>
      </w:r>
      <w:r w:rsidRPr="00E3306C">
        <w:rPr>
          <w:rFonts w:ascii="Arial" w:eastAsia="Calibri" w:hAnsi="Arial" w:cs="Arial"/>
          <w:sz w:val="20"/>
          <w:szCs w:val="20"/>
          <w:lang w:val="en-US"/>
        </w:rPr>
        <w:t xml:space="preserve">, capped at EUR 50 million per counterparty provided that the  counterparty is rated at least Aa2 long-term Moody's or equivalent and </w:t>
      </w:r>
      <w:r w:rsidRPr="00E3306C">
        <w:rPr>
          <w:rFonts w:ascii="Arial" w:eastAsia="Calibri" w:hAnsi="Arial" w:cs="Arial"/>
          <w:sz w:val="20"/>
          <w:szCs w:val="20"/>
          <w:lang w:val="en-US"/>
        </w:rPr>
        <w:br/>
        <w:t xml:space="preserve">EUR 25 million   for   counterparties   rated  below  Aa2   long-term   Moody's  or equivalent. </w:t>
      </w:r>
      <w:r w:rsidRPr="00E3306C">
        <w:rPr>
          <w:rFonts w:ascii="Arial" w:eastAsia="Calibri" w:hAnsi="Arial" w:cs="Arial"/>
          <w:sz w:val="20"/>
          <w:szCs w:val="20"/>
        </w:rPr>
        <w:t xml:space="preserve">Should the nominal size of the total portfolio exceed EUR 1 billion, increased caps of respectively EUR 100 million and EUR 50 million shall apply. Should the nominal size of the total portfolio exceed EUR 2 billion, increased caps of respectively EUR 150 million and EUR 75 million shall apply. </w:t>
      </w:r>
      <w:r w:rsidRPr="00E3306C">
        <w:rPr>
          <w:rFonts w:ascii="Arial" w:eastAsia="Calibri" w:hAnsi="Arial" w:cs="Arial"/>
          <w:sz w:val="20"/>
          <w:szCs w:val="20"/>
          <w:lang w:val="en-US"/>
        </w:rPr>
        <w:t xml:space="preserve">In case of </w:t>
      </w:r>
      <w:proofErr w:type="spellStart"/>
      <w:r w:rsidRPr="00E3306C">
        <w:rPr>
          <w:rFonts w:ascii="Arial" w:eastAsia="Calibri" w:hAnsi="Arial" w:cs="Arial"/>
          <w:sz w:val="20"/>
          <w:szCs w:val="20"/>
          <w:lang w:val="en-US"/>
        </w:rPr>
        <w:t>collateralised</w:t>
      </w:r>
      <w:proofErr w:type="spellEnd"/>
      <w:r w:rsidRPr="00E3306C">
        <w:rPr>
          <w:rFonts w:ascii="Arial" w:eastAsia="Calibri" w:hAnsi="Arial" w:cs="Arial"/>
          <w:sz w:val="20"/>
          <w:szCs w:val="20"/>
          <w:lang w:val="en-US"/>
        </w:rPr>
        <w:t xml:space="preserve"> deposits the limit </w:t>
      </w:r>
      <w:proofErr w:type="spellStart"/>
      <w:r w:rsidRPr="00E3306C">
        <w:rPr>
          <w:rFonts w:ascii="Arial" w:eastAsia="Calibri" w:hAnsi="Arial" w:cs="Arial"/>
          <w:sz w:val="20"/>
          <w:szCs w:val="20"/>
          <w:lang w:val="en-US"/>
        </w:rPr>
        <w:t>utilisation</w:t>
      </w:r>
      <w:proofErr w:type="spellEnd"/>
      <w:r w:rsidRPr="00E3306C">
        <w:rPr>
          <w:rFonts w:ascii="Arial" w:eastAsia="Calibri" w:hAnsi="Arial" w:cs="Arial"/>
          <w:sz w:val="20"/>
          <w:szCs w:val="20"/>
          <w:lang w:val="en-US"/>
        </w:rPr>
        <w:t xml:space="preserve"> rate of the investment may be reduced to 20% and the required rating to P-2, provided that collateral haircuts are applied in accordance with the EIB's practices applying to its own treasury assets.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1"/>
          <w:numId w:val="44"/>
        </w:numPr>
        <w:spacing w:after="0" w:line="276" w:lineRule="auto"/>
        <w:ind w:firstLine="0"/>
        <w:jc w:val="both"/>
        <w:rPr>
          <w:rFonts w:ascii="Arial" w:eastAsia="Calibri" w:hAnsi="Arial" w:cs="Arial"/>
          <w:sz w:val="20"/>
          <w:szCs w:val="20"/>
          <w:lang w:val="en-US"/>
        </w:rPr>
      </w:pPr>
      <w:r w:rsidRPr="00E3306C">
        <w:rPr>
          <w:rFonts w:ascii="Arial" w:eastAsia="Calibri" w:hAnsi="Arial" w:cs="Arial"/>
          <w:sz w:val="20"/>
          <w:szCs w:val="20"/>
          <w:lang w:val="en-US"/>
        </w:rPr>
        <w:t>Criteria for securities investments: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Short-term securities (remaining term to maturity from acquisition settlement date: less than 397 days)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3"/>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Purchases of long-term and medium-term bonds with less than 397 days to run must comply with the conditions applicable to medium-term and long-term bonds described in 3.2.2 and respect the limits set out therein.</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3"/>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 xml:space="preserve">For short-term securities, purchases are not </w:t>
      </w:r>
      <w:proofErr w:type="spellStart"/>
      <w:r w:rsidRPr="00E3306C">
        <w:rPr>
          <w:rFonts w:ascii="Arial" w:eastAsia="Calibri" w:hAnsi="Arial" w:cs="Arial"/>
          <w:sz w:val="20"/>
          <w:szCs w:val="20"/>
          <w:lang w:val="en-US"/>
        </w:rPr>
        <w:t>authorised</w:t>
      </w:r>
      <w:proofErr w:type="spellEnd"/>
      <w:r w:rsidRPr="00E3306C">
        <w:rPr>
          <w:rFonts w:ascii="Arial" w:eastAsia="Calibri" w:hAnsi="Arial" w:cs="Arial"/>
          <w:sz w:val="20"/>
          <w:szCs w:val="20"/>
          <w:lang w:val="en-US"/>
        </w:rPr>
        <w:t xml:space="preserve"> unless one of the following conditions is satisfied:</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4"/>
          <w:numId w:val="44"/>
        </w:numPr>
        <w:spacing w:after="0" w:line="276" w:lineRule="auto"/>
        <w:ind w:left="1418" w:hanging="709"/>
        <w:jc w:val="both"/>
        <w:rPr>
          <w:rFonts w:ascii="Arial" w:eastAsia="Calibri" w:hAnsi="Arial" w:cs="Arial"/>
          <w:sz w:val="20"/>
          <w:szCs w:val="20"/>
          <w:lang w:val="en-US"/>
        </w:rPr>
      </w:pPr>
      <w:r w:rsidRPr="00E3306C">
        <w:rPr>
          <w:rFonts w:ascii="Arial" w:eastAsia="Calibri" w:hAnsi="Arial" w:cs="Arial"/>
          <w:sz w:val="20"/>
          <w:szCs w:val="20"/>
          <w:lang w:val="en-US"/>
        </w:rPr>
        <w:t>instruments (certificates, T-bills etc.) are issued by states or institutions satisfying the definition set out in 3.2.2;</w:t>
      </w:r>
    </w:p>
    <w:p w:rsidR="00E3306C" w:rsidRPr="00E3306C" w:rsidRDefault="00E3306C" w:rsidP="00E3306C">
      <w:pPr>
        <w:widowControl w:val="0"/>
        <w:spacing w:after="0" w:line="276" w:lineRule="auto"/>
        <w:ind w:left="1418" w:hanging="709"/>
        <w:jc w:val="both"/>
        <w:rPr>
          <w:rFonts w:ascii="Arial" w:eastAsia="Calibri" w:hAnsi="Arial" w:cs="Arial"/>
          <w:sz w:val="20"/>
          <w:szCs w:val="20"/>
          <w:lang w:val="en-US"/>
        </w:rPr>
      </w:pPr>
    </w:p>
    <w:p w:rsidR="00E3306C" w:rsidRPr="00E3306C" w:rsidRDefault="00E3306C" w:rsidP="00E3306C">
      <w:pPr>
        <w:widowControl w:val="0"/>
        <w:numPr>
          <w:ilvl w:val="4"/>
          <w:numId w:val="44"/>
        </w:numPr>
        <w:spacing w:after="0" w:line="276" w:lineRule="auto"/>
        <w:ind w:left="1418" w:hanging="709"/>
        <w:jc w:val="both"/>
        <w:rPr>
          <w:rFonts w:ascii="Arial" w:eastAsia="Calibri" w:hAnsi="Arial" w:cs="Arial"/>
          <w:sz w:val="20"/>
          <w:szCs w:val="20"/>
          <w:lang w:val="en-US"/>
        </w:rPr>
      </w:pPr>
      <w:r w:rsidRPr="00E3306C">
        <w:rPr>
          <w:rFonts w:ascii="Arial" w:eastAsia="Calibri" w:hAnsi="Arial" w:cs="Arial"/>
          <w:sz w:val="20"/>
          <w:szCs w:val="20"/>
          <w:lang w:val="en-US"/>
        </w:rPr>
        <w:t xml:space="preserve">instruments are issued by </w:t>
      </w:r>
      <w:proofErr w:type="spellStart"/>
      <w:r w:rsidRPr="00E3306C">
        <w:rPr>
          <w:rFonts w:ascii="Arial" w:eastAsia="Calibri" w:hAnsi="Arial" w:cs="Arial"/>
          <w:sz w:val="20"/>
          <w:szCs w:val="20"/>
          <w:lang w:val="en-US"/>
        </w:rPr>
        <w:t>authorised</w:t>
      </w:r>
      <w:proofErr w:type="spellEnd"/>
      <w:r w:rsidRPr="00E3306C">
        <w:rPr>
          <w:rFonts w:ascii="Arial" w:eastAsia="Calibri" w:hAnsi="Arial" w:cs="Arial"/>
          <w:sz w:val="20"/>
          <w:szCs w:val="20"/>
          <w:lang w:val="en-US"/>
        </w:rPr>
        <w:t xml:space="preserve"> banks referred to in 3.1.3 and within the limits set out in 3.1.3;</w:t>
      </w:r>
    </w:p>
    <w:p w:rsidR="00E3306C" w:rsidRPr="00E3306C" w:rsidRDefault="00E3306C" w:rsidP="00E3306C">
      <w:pPr>
        <w:widowControl w:val="0"/>
        <w:spacing w:after="0" w:line="276" w:lineRule="auto"/>
        <w:ind w:left="1418" w:hanging="709"/>
        <w:jc w:val="both"/>
        <w:rPr>
          <w:rFonts w:ascii="Arial" w:eastAsia="Calibri" w:hAnsi="Arial" w:cs="Arial"/>
          <w:sz w:val="20"/>
          <w:szCs w:val="20"/>
          <w:lang w:val="en-US"/>
        </w:rPr>
      </w:pPr>
    </w:p>
    <w:p w:rsidR="00E3306C" w:rsidRPr="00E3306C" w:rsidRDefault="00E3306C" w:rsidP="00E3306C">
      <w:pPr>
        <w:widowControl w:val="0"/>
        <w:numPr>
          <w:ilvl w:val="4"/>
          <w:numId w:val="44"/>
        </w:numPr>
        <w:spacing w:after="0" w:line="276" w:lineRule="auto"/>
        <w:ind w:left="1418" w:hanging="709"/>
        <w:jc w:val="both"/>
        <w:rPr>
          <w:rFonts w:ascii="Arial" w:eastAsia="Calibri" w:hAnsi="Arial" w:cs="Arial"/>
          <w:sz w:val="20"/>
          <w:szCs w:val="20"/>
          <w:lang w:val="en-US"/>
        </w:rPr>
      </w:pPr>
      <w:proofErr w:type="gramStart"/>
      <w:r w:rsidRPr="00E3306C">
        <w:rPr>
          <w:rFonts w:ascii="Arial" w:eastAsia="Calibri" w:hAnsi="Arial" w:cs="Arial"/>
          <w:sz w:val="20"/>
          <w:szCs w:val="20"/>
          <w:lang w:val="en-US"/>
        </w:rPr>
        <w:t>instruments</w:t>
      </w:r>
      <w:proofErr w:type="gramEnd"/>
      <w:r w:rsidRPr="00E3306C">
        <w:rPr>
          <w:rFonts w:ascii="Arial" w:eastAsia="Calibri" w:hAnsi="Arial" w:cs="Arial"/>
          <w:sz w:val="20"/>
          <w:szCs w:val="20"/>
          <w:lang w:val="en-US"/>
        </w:rPr>
        <w:t xml:space="preserve"> are issued by non-credit institutions when the issuer or issuance program complies with the criteria set out in 3.1.3 and the eligibility criteria set out in 3.1.3 </w:t>
      </w:r>
      <w:r w:rsidRPr="00E3306C">
        <w:rPr>
          <w:rFonts w:ascii="Arial" w:eastAsia="Calibri" w:hAnsi="Arial" w:cs="Arial"/>
          <w:i/>
          <w:sz w:val="20"/>
          <w:szCs w:val="20"/>
          <w:lang w:val="en-US"/>
        </w:rPr>
        <w:t>mutatis mutandis</w:t>
      </w:r>
      <w:r w:rsidRPr="00E3306C">
        <w:rPr>
          <w:rFonts w:ascii="Arial" w:eastAsia="Calibri" w:hAnsi="Arial" w:cs="Arial"/>
          <w:sz w:val="20"/>
          <w:szCs w:val="20"/>
          <w:lang w:val="en-US"/>
        </w:rPr>
        <w:t>.</w:t>
      </w:r>
    </w:p>
    <w:p w:rsidR="00E3306C" w:rsidRPr="00E3306C" w:rsidRDefault="00E3306C" w:rsidP="00E3306C">
      <w:pPr>
        <w:widowControl w:val="0"/>
        <w:spacing w:after="0" w:line="276" w:lineRule="auto"/>
        <w:ind w:left="709" w:hanging="709"/>
        <w:jc w:val="both"/>
        <w:rPr>
          <w:rFonts w:ascii="Arial" w:eastAsia="Calibri" w:hAnsi="Arial" w:cs="Arial"/>
          <w:sz w:val="20"/>
          <w:szCs w:val="20"/>
          <w:lang w:val="en-US"/>
        </w:rPr>
      </w:pPr>
    </w:p>
    <w:p w:rsidR="00E3306C" w:rsidRPr="00E3306C" w:rsidRDefault="00E3306C" w:rsidP="00E3306C">
      <w:pPr>
        <w:widowControl w:val="0"/>
        <w:numPr>
          <w:ilvl w:val="2"/>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Long- and  medium-term  securities  (remaining term  to  maturity  from  acquisition settlement date: 397 days or more)</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3"/>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In all cases, the EIB shall invest in bonds which are expected to provide a sufficient degree of liquidity.</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3"/>
          <w:numId w:val="44"/>
        </w:numPr>
        <w:spacing w:after="0" w:line="276" w:lineRule="auto"/>
        <w:ind w:firstLine="0"/>
        <w:jc w:val="both"/>
        <w:rPr>
          <w:rFonts w:ascii="Arial" w:eastAsia="Calibri" w:hAnsi="Arial" w:cs="Arial"/>
          <w:sz w:val="20"/>
          <w:szCs w:val="20"/>
          <w:lang w:val="en-US"/>
        </w:rPr>
      </w:pPr>
      <w:r w:rsidRPr="00E3306C">
        <w:rPr>
          <w:rFonts w:ascii="Arial" w:eastAsia="Calibri" w:hAnsi="Arial" w:cs="Arial"/>
          <w:sz w:val="20"/>
          <w:szCs w:val="20"/>
          <w:lang w:val="en-US"/>
        </w:rPr>
        <w:t>The long and medium term investments must consist of:</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0"/>
          <w:numId w:val="46"/>
        </w:numPr>
        <w:spacing w:after="0" w:line="276" w:lineRule="auto"/>
        <w:ind w:left="1418" w:hanging="709"/>
        <w:jc w:val="both"/>
        <w:rPr>
          <w:rFonts w:ascii="Arial" w:eastAsia="Calibri" w:hAnsi="Arial" w:cs="Arial"/>
          <w:sz w:val="20"/>
          <w:szCs w:val="20"/>
          <w:lang w:val="en-US"/>
        </w:rPr>
      </w:pPr>
      <w:r w:rsidRPr="00E3306C">
        <w:rPr>
          <w:rFonts w:ascii="Arial" w:eastAsia="Calibri" w:hAnsi="Arial" w:cs="Arial"/>
          <w:sz w:val="20"/>
          <w:szCs w:val="20"/>
          <w:lang w:val="en-US"/>
        </w:rPr>
        <w:t xml:space="preserve">bonds issued or guaranteed by European Union or </w:t>
      </w:r>
      <w:proofErr w:type="spellStart"/>
      <w:r w:rsidRPr="00E3306C">
        <w:rPr>
          <w:rFonts w:ascii="Arial" w:eastAsia="Calibri" w:hAnsi="Arial" w:cs="Arial"/>
          <w:sz w:val="20"/>
          <w:szCs w:val="20"/>
          <w:lang w:val="en-US"/>
        </w:rPr>
        <w:t>Euratom</w:t>
      </w:r>
      <w:proofErr w:type="spellEnd"/>
      <w:r w:rsidRPr="00E3306C">
        <w:rPr>
          <w:rFonts w:ascii="Arial" w:eastAsia="Calibri" w:hAnsi="Arial" w:cs="Arial"/>
          <w:sz w:val="20"/>
          <w:szCs w:val="20"/>
          <w:lang w:val="en-US"/>
        </w:rPr>
        <w:t xml:space="preserve"> with long term rating according to the table below;</w:t>
      </w:r>
    </w:p>
    <w:p w:rsidR="00E3306C" w:rsidRPr="00E3306C" w:rsidRDefault="00E3306C" w:rsidP="00E3306C">
      <w:pPr>
        <w:widowControl w:val="0"/>
        <w:spacing w:after="0" w:line="276" w:lineRule="auto"/>
        <w:ind w:left="1418"/>
        <w:jc w:val="both"/>
        <w:rPr>
          <w:rFonts w:ascii="Arial" w:eastAsia="Calibri" w:hAnsi="Arial" w:cs="Arial"/>
          <w:sz w:val="20"/>
          <w:szCs w:val="20"/>
          <w:lang w:val="en-US"/>
        </w:rPr>
      </w:pPr>
    </w:p>
    <w:p w:rsidR="00E3306C" w:rsidRPr="00E3306C" w:rsidRDefault="00E3306C" w:rsidP="00E3306C">
      <w:pPr>
        <w:widowControl w:val="0"/>
        <w:numPr>
          <w:ilvl w:val="0"/>
          <w:numId w:val="46"/>
        </w:numPr>
        <w:spacing w:after="0" w:line="276" w:lineRule="auto"/>
        <w:ind w:left="1418" w:hanging="709"/>
        <w:jc w:val="both"/>
        <w:rPr>
          <w:rFonts w:ascii="Arial" w:eastAsia="Calibri" w:hAnsi="Arial" w:cs="Arial"/>
          <w:sz w:val="20"/>
          <w:szCs w:val="20"/>
          <w:lang w:val="en-US"/>
        </w:rPr>
      </w:pPr>
      <w:r w:rsidRPr="00E3306C">
        <w:rPr>
          <w:rFonts w:ascii="Arial" w:eastAsia="Calibri" w:hAnsi="Arial" w:cs="Arial"/>
          <w:sz w:val="20"/>
          <w:szCs w:val="20"/>
          <w:lang w:val="en-US"/>
        </w:rPr>
        <w:t>bonds issued or guaranteed by a Member State of the EU with a long term rating according to the table below:</w:t>
      </w:r>
    </w:p>
    <w:p w:rsidR="00E3306C" w:rsidRPr="00E3306C" w:rsidRDefault="00E3306C" w:rsidP="00E3306C">
      <w:pPr>
        <w:widowControl w:val="0"/>
        <w:spacing w:after="0" w:line="276" w:lineRule="auto"/>
        <w:jc w:val="both"/>
        <w:rPr>
          <w:rFonts w:ascii="Arial" w:eastAsia="Calibri" w:hAnsi="Arial" w:cs="Arial"/>
          <w:sz w:val="20"/>
          <w:szCs w:val="20"/>
          <w:lang w:val="en-US"/>
        </w:rPr>
      </w:pPr>
    </w:p>
    <w:tbl>
      <w:tblPr>
        <w:tblW w:w="8505" w:type="dxa"/>
        <w:tblInd w:w="250" w:type="dxa"/>
        <w:tblCellMar>
          <w:left w:w="0" w:type="dxa"/>
          <w:right w:w="0" w:type="dxa"/>
        </w:tblCellMar>
        <w:tblLook w:val="0000" w:firstRow="0" w:lastRow="0" w:firstColumn="0" w:lastColumn="0" w:noHBand="0" w:noVBand="0"/>
      </w:tblPr>
      <w:tblGrid>
        <w:gridCol w:w="2859"/>
        <w:gridCol w:w="1984"/>
        <w:gridCol w:w="1961"/>
        <w:gridCol w:w="1701"/>
      </w:tblGrid>
      <w:tr w:rsidR="00E3306C" w:rsidRPr="00E3306C" w:rsidTr="00E3306C">
        <w:tc>
          <w:tcPr>
            <w:tcW w:w="285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lastRenderedPageBreak/>
              <w:t>Applicable rating</w:t>
            </w:r>
          </w:p>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(Moody’s or equivalent)</w:t>
            </w:r>
          </w:p>
        </w:tc>
        <w:tc>
          <w:tcPr>
            <w:tcW w:w="5646" w:type="dxa"/>
            <w:gridSpan w:val="3"/>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rPr>
              <w:t>Maximum amount per issuer or guarantor in EUR millions</w:t>
            </w:r>
          </w:p>
        </w:tc>
      </w:tr>
      <w:tr w:rsidR="00E3306C" w:rsidRPr="00E3306C" w:rsidTr="00E3306C">
        <w:tc>
          <w:tcPr>
            <w:tcW w:w="2859"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E3306C" w:rsidRPr="00E3306C" w:rsidRDefault="00E3306C" w:rsidP="00E3306C">
            <w:pPr>
              <w:widowControl w:val="0"/>
              <w:spacing w:after="0" w:line="276" w:lineRule="auto"/>
              <w:jc w:val="both"/>
              <w:rPr>
                <w:rFonts w:ascii="Arial" w:eastAsia="Calibri"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 xml:space="preserve">Nominal </w:t>
            </w:r>
          </w:p>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Portfolio Size &lt;=</w:t>
            </w:r>
          </w:p>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EUR 1bn</w:t>
            </w:r>
          </w:p>
        </w:tc>
        <w:tc>
          <w:tcPr>
            <w:tcW w:w="196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 xml:space="preserve">Nominal </w:t>
            </w:r>
          </w:p>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 xml:space="preserve">Portfolio Size &lt;= </w:t>
            </w:r>
          </w:p>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EUR 2bn</w:t>
            </w:r>
          </w:p>
        </w:tc>
        <w:tc>
          <w:tcPr>
            <w:tcW w:w="170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 xml:space="preserve">Nominal </w:t>
            </w:r>
          </w:p>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 xml:space="preserve">Portfolio Size &gt; </w:t>
            </w:r>
          </w:p>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EUR 2bn</w:t>
            </w:r>
          </w:p>
        </w:tc>
      </w:tr>
      <w:tr w:rsidR="00E3306C" w:rsidRPr="00E3306C" w:rsidTr="00E3306C">
        <w:tc>
          <w:tcPr>
            <w:tcW w:w="2859"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Aaa-Aa2</w:t>
            </w:r>
          </w:p>
        </w:tc>
        <w:tc>
          <w:tcPr>
            <w:tcW w:w="1984"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100</w:t>
            </w:r>
          </w:p>
        </w:tc>
        <w:tc>
          <w:tcPr>
            <w:tcW w:w="196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250</w:t>
            </w:r>
          </w:p>
        </w:tc>
        <w:tc>
          <w:tcPr>
            <w:tcW w:w="170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400</w:t>
            </w:r>
          </w:p>
        </w:tc>
      </w:tr>
      <w:tr w:rsidR="00E3306C" w:rsidRPr="00E3306C" w:rsidTr="00E3306C">
        <w:tc>
          <w:tcPr>
            <w:tcW w:w="2859"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Aa3-A3</w:t>
            </w:r>
          </w:p>
        </w:tc>
        <w:tc>
          <w:tcPr>
            <w:tcW w:w="1984"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50</w:t>
            </w:r>
          </w:p>
        </w:tc>
        <w:tc>
          <w:tcPr>
            <w:tcW w:w="196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125</w:t>
            </w:r>
          </w:p>
        </w:tc>
        <w:tc>
          <w:tcPr>
            <w:tcW w:w="170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200</w:t>
            </w:r>
          </w:p>
        </w:tc>
      </w:tr>
      <w:tr w:rsidR="00E3306C" w:rsidRPr="00E3306C" w:rsidTr="00E3306C">
        <w:tc>
          <w:tcPr>
            <w:tcW w:w="2859"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Baa1</w:t>
            </w:r>
          </w:p>
        </w:tc>
        <w:tc>
          <w:tcPr>
            <w:tcW w:w="1984"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25</w:t>
            </w:r>
          </w:p>
        </w:tc>
        <w:tc>
          <w:tcPr>
            <w:tcW w:w="196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50</w:t>
            </w:r>
          </w:p>
        </w:tc>
        <w:tc>
          <w:tcPr>
            <w:tcW w:w="170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80</w:t>
            </w:r>
          </w:p>
        </w:tc>
      </w:tr>
      <w:tr w:rsidR="00E3306C" w:rsidRPr="00E3306C" w:rsidTr="00E3306C">
        <w:tc>
          <w:tcPr>
            <w:tcW w:w="2859"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Baa2-Baa3</w:t>
            </w:r>
          </w:p>
        </w:tc>
        <w:tc>
          <w:tcPr>
            <w:tcW w:w="1984"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10</w:t>
            </w:r>
          </w:p>
        </w:tc>
        <w:tc>
          <w:tcPr>
            <w:tcW w:w="196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25</w:t>
            </w:r>
          </w:p>
        </w:tc>
        <w:tc>
          <w:tcPr>
            <w:tcW w:w="1701" w:type="dxa"/>
            <w:tcBorders>
              <w:top w:val="single" w:sz="4" w:space="0" w:color="auto"/>
              <w:left w:val="single" w:sz="4" w:space="0" w:color="auto"/>
              <w:bottom w:val="single" w:sz="4" w:space="0" w:color="auto"/>
              <w:right w:val="single" w:sz="4" w:space="0" w:color="auto"/>
            </w:tcBorders>
          </w:tcPr>
          <w:p w:rsidR="00E3306C" w:rsidRPr="00E3306C" w:rsidRDefault="00E3306C" w:rsidP="00E3306C">
            <w:pPr>
              <w:widowControl w:val="0"/>
              <w:spacing w:after="0" w:line="276" w:lineRule="auto"/>
              <w:jc w:val="both"/>
              <w:rPr>
                <w:rFonts w:ascii="Arial" w:eastAsia="Calibri" w:hAnsi="Arial" w:cs="Arial"/>
                <w:sz w:val="20"/>
                <w:szCs w:val="20"/>
                <w:lang w:val="fr-FR"/>
              </w:rPr>
            </w:pPr>
            <w:r w:rsidRPr="00E3306C">
              <w:rPr>
                <w:rFonts w:ascii="Arial" w:eastAsia="Calibri" w:hAnsi="Arial" w:cs="Arial"/>
                <w:sz w:val="20"/>
                <w:szCs w:val="20"/>
                <w:lang w:val="fr-FR"/>
              </w:rPr>
              <w:t>40</w:t>
            </w:r>
          </w:p>
        </w:tc>
      </w:tr>
    </w:tbl>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0"/>
          <w:numId w:val="43"/>
        </w:numPr>
        <w:spacing w:after="0" w:line="276" w:lineRule="auto"/>
        <w:ind w:left="1418" w:hanging="709"/>
        <w:jc w:val="both"/>
        <w:rPr>
          <w:rFonts w:ascii="Arial" w:eastAsia="Calibri" w:hAnsi="Arial" w:cs="Arial"/>
          <w:sz w:val="20"/>
          <w:szCs w:val="20"/>
        </w:rPr>
      </w:pPr>
      <w:r w:rsidRPr="00E3306C">
        <w:rPr>
          <w:rFonts w:ascii="Arial" w:eastAsia="Calibri" w:hAnsi="Arial" w:cs="Arial"/>
          <w:sz w:val="20"/>
          <w:szCs w:val="20"/>
          <w:lang w:val="en-US"/>
        </w:rPr>
        <w:t xml:space="preserve">bonds issued or guaranteed by other supranational institutions in which Member States of the EU have a participation or by sovereigns that are not Member States of the EU, provided that such institutions or countries have a minimum long term rating of Aa2 Moody's or equivalent, for a maximum amount of EUR 80 million per issuer or guarantor of the obligations. </w:t>
      </w:r>
      <w:r w:rsidRPr="00E3306C">
        <w:rPr>
          <w:rFonts w:ascii="Arial" w:eastAsia="Calibri" w:hAnsi="Arial" w:cs="Arial"/>
          <w:sz w:val="20"/>
          <w:szCs w:val="20"/>
        </w:rPr>
        <w:t>This amount shall be increased to EUR 200 million, should the nominal size of the total portfolio exceed EUR 1 billion, and to EUR 300 million, should the nominal size of the total portfolio exceed EUR 2 billion;</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0"/>
          <w:numId w:val="43"/>
        </w:numPr>
        <w:spacing w:after="0" w:line="276" w:lineRule="auto"/>
        <w:ind w:left="1418" w:hanging="709"/>
        <w:jc w:val="both"/>
        <w:rPr>
          <w:rFonts w:ascii="Arial" w:eastAsia="Calibri" w:hAnsi="Arial" w:cs="Arial"/>
          <w:sz w:val="20"/>
          <w:szCs w:val="20"/>
        </w:rPr>
      </w:pPr>
      <w:proofErr w:type="gramStart"/>
      <w:r w:rsidRPr="00E3306C">
        <w:rPr>
          <w:rFonts w:ascii="Arial" w:eastAsia="Calibri" w:hAnsi="Arial" w:cs="Arial"/>
          <w:sz w:val="20"/>
          <w:szCs w:val="20"/>
          <w:lang w:val="en-US"/>
        </w:rPr>
        <w:t>bonds</w:t>
      </w:r>
      <w:proofErr w:type="gramEnd"/>
      <w:r w:rsidRPr="00E3306C">
        <w:rPr>
          <w:rFonts w:ascii="Arial" w:eastAsia="Calibri" w:hAnsi="Arial" w:cs="Arial"/>
          <w:sz w:val="20"/>
          <w:szCs w:val="20"/>
          <w:lang w:val="en-US"/>
        </w:rPr>
        <w:t xml:space="preserve"> issued by other legal entities with a long-term rating from </w:t>
      </w:r>
      <w:proofErr w:type="spellStart"/>
      <w:r w:rsidRPr="00E3306C">
        <w:rPr>
          <w:rFonts w:ascii="Arial" w:eastAsia="Calibri" w:hAnsi="Arial" w:cs="Arial"/>
          <w:sz w:val="20"/>
          <w:szCs w:val="20"/>
          <w:lang w:val="en-US"/>
        </w:rPr>
        <w:t>Aaa</w:t>
      </w:r>
      <w:proofErr w:type="spellEnd"/>
      <w:r w:rsidRPr="00E3306C">
        <w:rPr>
          <w:rFonts w:ascii="Arial" w:eastAsia="Calibri" w:hAnsi="Arial" w:cs="Arial"/>
          <w:sz w:val="20"/>
          <w:szCs w:val="20"/>
          <w:lang w:val="en-US"/>
        </w:rPr>
        <w:t xml:space="preserve"> to Aa3 Moody's or equivalent, for a maximum amount of EUR 35 million per issuer, and in case of a long-term rating from Al to A3 Moody's or equivalent, for a maximum amount of EUR 20 million per issuer. </w:t>
      </w:r>
      <w:r w:rsidRPr="00E3306C">
        <w:rPr>
          <w:rFonts w:ascii="Arial" w:eastAsia="Calibri" w:hAnsi="Arial" w:cs="Arial"/>
          <w:sz w:val="20"/>
          <w:szCs w:val="20"/>
        </w:rPr>
        <w:t>Should the nominal size of the total portfolio exceed EUR 1 billion, increased maximum amounts of respectively EUR 75 million and EUR 35 million shall apply. Should the nominal size of the total portfolio exceed EUR 2 billion, increased maximum amounts of respectively EUR 125 million and EUR 60 million shall apply;</w:t>
      </w:r>
    </w:p>
    <w:p w:rsidR="00E3306C" w:rsidRPr="00E3306C" w:rsidRDefault="00E3306C" w:rsidP="00E3306C">
      <w:pPr>
        <w:widowControl w:val="0"/>
        <w:spacing w:after="0" w:line="276" w:lineRule="auto"/>
        <w:jc w:val="both"/>
        <w:rPr>
          <w:rFonts w:ascii="Arial" w:eastAsia="Calibri" w:hAnsi="Arial" w:cs="Arial"/>
          <w:sz w:val="20"/>
          <w:szCs w:val="20"/>
        </w:rPr>
      </w:pPr>
    </w:p>
    <w:p w:rsidR="00E3306C" w:rsidRPr="00E3306C" w:rsidRDefault="00E3306C" w:rsidP="001736BB">
      <w:pPr>
        <w:widowControl w:val="0"/>
        <w:numPr>
          <w:ilvl w:val="0"/>
          <w:numId w:val="69"/>
        </w:numPr>
        <w:spacing w:after="0" w:line="276" w:lineRule="auto"/>
        <w:ind w:left="1418" w:hanging="709"/>
        <w:jc w:val="both"/>
        <w:rPr>
          <w:rFonts w:ascii="Arial" w:eastAsia="Calibri" w:hAnsi="Arial" w:cs="Arial"/>
          <w:sz w:val="20"/>
          <w:szCs w:val="20"/>
          <w:lang w:val="en-US"/>
        </w:rPr>
      </w:pPr>
      <w:proofErr w:type="gramStart"/>
      <w:r w:rsidRPr="00E3306C">
        <w:rPr>
          <w:rFonts w:ascii="Arial" w:eastAsia="Calibri" w:hAnsi="Arial" w:cs="Arial"/>
          <w:sz w:val="20"/>
          <w:szCs w:val="20"/>
          <w:lang w:val="en-US"/>
        </w:rPr>
        <w:t>the</w:t>
      </w:r>
      <w:proofErr w:type="gramEnd"/>
      <w:r w:rsidRPr="00E3306C">
        <w:rPr>
          <w:rFonts w:ascii="Arial" w:eastAsia="Calibri" w:hAnsi="Arial" w:cs="Arial"/>
          <w:sz w:val="20"/>
          <w:szCs w:val="20"/>
          <w:lang w:val="en-US"/>
        </w:rPr>
        <w:t xml:space="preserve"> EIB and the Contributors may agree on further rating/maturity limits.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1"/>
          <w:numId w:val="44"/>
        </w:numPr>
        <w:spacing w:after="0" w:line="276" w:lineRule="auto"/>
        <w:ind w:firstLine="0"/>
        <w:jc w:val="both"/>
        <w:rPr>
          <w:rFonts w:ascii="Arial" w:eastAsia="Calibri" w:hAnsi="Arial" w:cs="Arial"/>
          <w:sz w:val="20"/>
          <w:szCs w:val="20"/>
          <w:lang w:val="en-US"/>
        </w:rPr>
      </w:pPr>
      <w:r w:rsidRPr="00E3306C">
        <w:rPr>
          <w:rFonts w:ascii="Arial" w:eastAsia="Calibri" w:hAnsi="Arial" w:cs="Arial"/>
          <w:sz w:val="20"/>
          <w:szCs w:val="20"/>
          <w:lang w:val="en-US"/>
        </w:rPr>
        <w:t>Applicable  Rating</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Securities should be rated at least by one of the rating agencies Standard and Poor's, Fitch or Moody's. In the absence of all bond/issue ratings, the respective issuer ratings (in case of guaranteed positions the guarantor ratings) shall be considered.</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bCs/>
          <w:sz w:val="20"/>
          <w:szCs w:val="20"/>
          <w:lang w:val="en-US"/>
        </w:rPr>
        <w:t>Loss of required rating</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In case of a loss of required rating, the EIB shall endeavor to replace the relevant assets in the portfolio by other assets of adequate quality respecting the relevant limits. Alternatively, the EIB may analyze, among other factors, the remaining maturity of the asset and the probability of repayment at scheduled maturity, and as a result of this analysis decide to keep such assets.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spacing w:after="0" w:line="276" w:lineRule="auto"/>
        <w:jc w:val="both"/>
        <w:rPr>
          <w:rFonts w:ascii="Arial" w:eastAsia="Calibri" w:hAnsi="Arial" w:cs="Arial"/>
          <w:sz w:val="20"/>
          <w:szCs w:val="20"/>
          <w:lang w:val="en-US"/>
        </w:rPr>
      </w:pPr>
      <w:r w:rsidRPr="00E3306C">
        <w:rPr>
          <w:rFonts w:ascii="Arial" w:eastAsia="Calibri" w:hAnsi="Arial" w:cs="Arial"/>
          <w:sz w:val="20"/>
          <w:szCs w:val="20"/>
          <w:lang w:val="en-US"/>
        </w:rPr>
        <w:t>Member State securities (including securities guaranteed by Member States) may be kept in an event of loss of required rating(s).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1"/>
          <w:numId w:val="44"/>
        </w:numPr>
        <w:spacing w:after="0" w:line="276" w:lineRule="auto"/>
        <w:ind w:firstLine="0"/>
        <w:jc w:val="both"/>
        <w:rPr>
          <w:rFonts w:ascii="Arial" w:eastAsia="Calibri" w:hAnsi="Arial" w:cs="Arial"/>
          <w:sz w:val="20"/>
          <w:szCs w:val="20"/>
          <w:lang w:val="en-US"/>
        </w:rPr>
      </w:pPr>
      <w:r w:rsidRPr="00E3306C">
        <w:rPr>
          <w:rFonts w:ascii="Arial" w:eastAsia="Calibri" w:hAnsi="Arial" w:cs="Arial"/>
          <w:sz w:val="20"/>
          <w:szCs w:val="20"/>
          <w:lang w:val="en-US"/>
        </w:rPr>
        <w:t>Concentration limits</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The total exposure to the same issuer or counterparty (consolidated at the TOP parent level) shall not exceed 10% (in the case of Member States, 20%) of the total amount of that portfolio.</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 xml:space="preserve">Should the total amount of assets in the portfolio be lower than EUR 100 million, the limit in </w:t>
      </w:r>
      <w:proofErr w:type="gramStart"/>
      <w:r w:rsidRPr="00E3306C">
        <w:rPr>
          <w:rFonts w:ascii="Arial" w:eastAsia="Calibri" w:hAnsi="Arial" w:cs="Arial"/>
          <w:sz w:val="20"/>
          <w:szCs w:val="20"/>
          <w:lang w:val="en-US"/>
        </w:rPr>
        <w:t>3.4.1.</w:t>
      </w:r>
      <w:proofErr w:type="gramEnd"/>
      <w:r w:rsidRPr="00E3306C">
        <w:rPr>
          <w:rFonts w:ascii="Arial" w:eastAsia="Calibri" w:hAnsi="Arial" w:cs="Arial"/>
          <w:sz w:val="20"/>
          <w:szCs w:val="20"/>
          <w:lang w:val="en-US"/>
        </w:rPr>
        <w:t xml:space="preserve"> </w:t>
      </w:r>
      <w:proofErr w:type="gramStart"/>
      <w:r w:rsidRPr="00E3306C">
        <w:rPr>
          <w:rFonts w:ascii="Arial" w:eastAsia="Calibri" w:hAnsi="Arial" w:cs="Arial"/>
          <w:sz w:val="20"/>
          <w:szCs w:val="20"/>
          <w:lang w:val="en-US"/>
        </w:rPr>
        <w:t>shall</w:t>
      </w:r>
      <w:proofErr w:type="gramEnd"/>
      <w:r w:rsidRPr="00E3306C">
        <w:rPr>
          <w:rFonts w:ascii="Arial" w:eastAsia="Calibri" w:hAnsi="Arial" w:cs="Arial"/>
          <w:sz w:val="20"/>
          <w:szCs w:val="20"/>
          <w:lang w:val="en-US"/>
        </w:rPr>
        <w:t xml:space="preserve"> not apply. In this case however, a maximum exposure to any single issuer or counterparty should not exceed EUR 20 million.</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2"/>
          <w:numId w:val="44"/>
        </w:numPr>
        <w:spacing w:after="0" w:line="276" w:lineRule="auto"/>
        <w:ind w:left="709" w:hanging="709"/>
        <w:jc w:val="both"/>
        <w:rPr>
          <w:rFonts w:ascii="Arial" w:eastAsia="Calibri" w:hAnsi="Arial" w:cs="Arial"/>
          <w:sz w:val="20"/>
          <w:szCs w:val="20"/>
          <w:lang w:val="en-US"/>
        </w:rPr>
      </w:pPr>
      <w:r w:rsidRPr="00E3306C">
        <w:rPr>
          <w:rFonts w:ascii="Arial" w:eastAsia="Calibri" w:hAnsi="Arial" w:cs="Arial"/>
          <w:sz w:val="20"/>
          <w:szCs w:val="20"/>
          <w:lang w:val="en-US"/>
        </w:rPr>
        <w:t>The total investment in an issue must not exceed 10% of the total nominal outstanding amount of the issue.</w:t>
      </w:r>
    </w:p>
    <w:p w:rsidR="00E3306C" w:rsidRPr="00E3306C" w:rsidRDefault="00E3306C" w:rsidP="00E3306C">
      <w:pPr>
        <w:widowControl w:val="0"/>
        <w:spacing w:after="0" w:line="240" w:lineRule="auto"/>
        <w:rPr>
          <w:rFonts w:ascii="Calibri" w:eastAsia="Calibri" w:hAnsi="Calibri" w:cs="Arial"/>
          <w:lang w:val="en-US"/>
        </w:rPr>
      </w:pP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E3306C" w:rsidRDefault="00E3306C" w:rsidP="00E3306C">
      <w:pPr>
        <w:widowControl w:val="0"/>
        <w:numPr>
          <w:ilvl w:val="1"/>
          <w:numId w:val="45"/>
        </w:numPr>
        <w:spacing w:after="0" w:line="276" w:lineRule="auto"/>
        <w:ind w:firstLine="0"/>
        <w:jc w:val="both"/>
        <w:rPr>
          <w:rFonts w:ascii="Arial" w:eastAsia="Calibri" w:hAnsi="Arial" w:cs="Arial"/>
          <w:sz w:val="20"/>
          <w:szCs w:val="20"/>
          <w:lang w:val="en-US"/>
        </w:rPr>
      </w:pPr>
      <w:r w:rsidRPr="00E3306C">
        <w:rPr>
          <w:rFonts w:ascii="Arial" w:eastAsia="Calibri" w:hAnsi="Arial" w:cs="Arial"/>
          <w:bCs/>
          <w:sz w:val="20"/>
          <w:szCs w:val="20"/>
          <w:u w:val="thick"/>
          <w:lang w:val="en-US"/>
        </w:rPr>
        <w:t xml:space="preserve">Securities lending and repos </w:t>
      </w:r>
    </w:p>
    <w:p w:rsidR="00E3306C" w:rsidRPr="00E3306C" w:rsidRDefault="00E3306C" w:rsidP="00E3306C">
      <w:pPr>
        <w:widowControl w:val="0"/>
        <w:spacing w:after="0" w:line="276" w:lineRule="auto"/>
        <w:jc w:val="both"/>
        <w:rPr>
          <w:rFonts w:ascii="Arial" w:eastAsia="Calibri" w:hAnsi="Arial" w:cs="Arial"/>
          <w:sz w:val="20"/>
          <w:szCs w:val="20"/>
          <w:lang w:val="en-US"/>
        </w:rPr>
      </w:pPr>
    </w:p>
    <w:p w:rsidR="00E3306C" w:rsidRPr="00381A7E" w:rsidRDefault="00E3306C" w:rsidP="00E3306C">
      <w:pPr>
        <w:widowControl w:val="0"/>
        <w:spacing w:after="0" w:line="276" w:lineRule="auto"/>
        <w:jc w:val="both"/>
        <w:rPr>
          <w:rFonts w:ascii="Arial" w:eastAsia="Calibri" w:hAnsi="Arial" w:cs="Arial"/>
          <w:sz w:val="20"/>
          <w:szCs w:val="20"/>
        </w:rPr>
      </w:pPr>
      <w:r w:rsidRPr="00E3306C">
        <w:rPr>
          <w:rFonts w:ascii="Arial" w:eastAsia="Calibri" w:hAnsi="Arial" w:cs="Arial"/>
          <w:sz w:val="20"/>
          <w:szCs w:val="20"/>
          <w:lang w:val="en-US"/>
        </w:rPr>
        <w:t xml:space="preserve">The EIB is </w:t>
      </w:r>
      <w:proofErr w:type="spellStart"/>
      <w:r w:rsidRPr="00E3306C">
        <w:rPr>
          <w:rFonts w:ascii="Arial" w:eastAsia="Calibri" w:hAnsi="Arial" w:cs="Arial"/>
          <w:sz w:val="20"/>
          <w:szCs w:val="20"/>
          <w:lang w:val="en-US"/>
        </w:rPr>
        <w:t>authorised</w:t>
      </w:r>
      <w:proofErr w:type="spellEnd"/>
      <w:r w:rsidRPr="00E3306C">
        <w:rPr>
          <w:rFonts w:ascii="Arial" w:eastAsia="Calibri" w:hAnsi="Arial" w:cs="Arial"/>
          <w:sz w:val="20"/>
          <w:szCs w:val="20"/>
          <w:lang w:val="en-US"/>
        </w:rPr>
        <w:t xml:space="preserve">, but is not under any obligation, to enter into reverse repo or </w:t>
      </w:r>
      <w:proofErr w:type="spellStart"/>
      <w:r w:rsidRPr="00E3306C">
        <w:rPr>
          <w:rFonts w:ascii="Arial" w:eastAsia="Calibri" w:hAnsi="Arial" w:cs="Arial"/>
          <w:sz w:val="20"/>
          <w:szCs w:val="20"/>
          <w:lang w:val="en-US"/>
        </w:rPr>
        <w:t>collateralised</w:t>
      </w:r>
      <w:proofErr w:type="spellEnd"/>
      <w:r w:rsidRPr="00E3306C">
        <w:rPr>
          <w:rFonts w:ascii="Arial" w:eastAsia="Calibri" w:hAnsi="Arial" w:cs="Arial"/>
          <w:sz w:val="20"/>
          <w:szCs w:val="20"/>
          <w:lang w:val="en-US"/>
        </w:rPr>
        <w:t xml:space="preserve"> securities lending operations with leading financial institutions complying with the criteria laid down for short-term investments under 3.1.2 and 3.1.3 above and with securities clearing companies</w:t>
      </w:r>
      <w:r w:rsidRPr="00381A7E">
        <w:rPr>
          <w:rFonts w:ascii="Arial" w:eastAsia="Calibri" w:hAnsi="Arial" w:cs="Arial"/>
          <w:sz w:val="20"/>
          <w:szCs w:val="20"/>
          <w:lang w:val="en-US"/>
        </w:rPr>
        <w:t>.</w:t>
      </w:r>
    </w:p>
    <w:p w:rsidR="009F16F9" w:rsidRDefault="009F16F9">
      <w:pPr>
        <w:rPr>
          <w:sz w:val="20"/>
          <w:szCs w:val="20"/>
        </w:rPr>
      </w:pPr>
    </w:p>
    <w:p w:rsidR="00E3306C" w:rsidRDefault="00E3306C">
      <w:pPr>
        <w:rPr>
          <w:sz w:val="20"/>
          <w:szCs w:val="20"/>
        </w:rPr>
        <w:sectPr w:rsidR="00E3306C" w:rsidSect="00E3306C">
          <w:footerReference w:type="default" r:id="rId17"/>
          <w:pgSz w:w="11907" w:h="16860"/>
          <w:pgMar w:top="1440" w:right="1559" w:bottom="1440" w:left="2127" w:header="737" w:footer="548" w:gutter="0"/>
          <w:pgNumType w:start="48"/>
          <w:cols w:space="720"/>
          <w:docGrid w:linePitch="272"/>
        </w:sectPr>
      </w:pPr>
    </w:p>
    <w:p w:rsidR="00E3306C" w:rsidRPr="00E3306C" w:rsidRDefault="00E3306C" w:rsidP="00E3306C">
      <w:pPr>
        <w:spacing w:after="0" w:line="360" w:lineRule="auto"/>
        <w:jc w:val="center"/>
        <w:rPr>
          <w:rFonts w:ascii="Arial" w:eastAsia="Times New Roman" w:hAnsi="Arial" w:cs="Arial"/>
          <w:b/>
          <w:bCs/>
          <w:sz w:val="28"/>
          <w:szCs w:val="28"/>
          <w:lang w:val="en-US"/>
        </w:rPr>
      </w:pPr>
      <w:r w:rsidRPr="00E3306C">
        <w:rPr>
          <w:rFonts w:ascii="Arial" w:eastAsia="Times New Roman" w:hAnsi="Arial" w:cs="Arial"/>
          <w:b/>
          <w:bCs/>
          <w:sz w:val="28"/>
          <w:szCs w:val="28"/>
          <w:lang w:val="en-US"/>
        </w:rPr>
        <w:lastRenderedPageBreak/>
        <w:t>Annex 2</w:t>
      </w:r>
    </w:p>
    <w:p w:rsidR="00E3306C" w:rsidRPr="00E3306C" w:rsidRDefault="00E3306C" w:rsidP="00E3306C">
      <w:pPr>
        <w:spacing w:after="0" w:line="360" w:lineRule="auto"/>
        <w:jc w:val="center"/>
        <w:rPr>
          <w:rFonts w:ascii="Arial" w:eastAsia="Times New Roman" w:hAnsi="Arial" w:cs="Times New Roman"/>
          <w:b/>
          <w:bCs/>
          <w:sz w:val="20"/>
          <w:szCs w:val="20"/>
          <w:u w:val="single"/>
          <w:lang w:val="en-US"/>
        </w:rPr>
      </w:pPr>
      <w:bookmarkStart w:id="92" w:name="_DV_M392"/>
      <w:bookmarkStart w:id="93" w:name="_DV_M393"/>
      <w:bookmarkStart w:id="94" w:name="_DV_M402"/>
      <w:bookmarkEnd w:id="92"/>
      <w:bookmarkEnd w:id="93"/>
      <w:bookmarkEnd w:id="94"/>
      <w:r w:rsidRPr="00E3306C">
        <w:rPr>
          <w:rFonts w:ascii="Arial" w:eastAsia="Times New Roman" w:hAnsi="Arial" w:cs="Times New Roman"/>
          <w:b/>
          <w:bCs/>
          <w:sz w:val="28"/>
          <w:szCs w:val="28"/>
          <w:u w:val="single"/>
          <w:lang w:val="en-US"/>
        </w:rPr>
        <w:t>Terms and Conditions of the Liquidity Facility</w:t>
      </w:r>
    </w:p>
    <w:p w:rsidR="00E3306C" w:rsidRPr="00E3306C" w:rsidRDefault="00E3306C" w:rsidP="00E3306C">
      <w:pPr>
        <w:spacing w:after="0" w:line="240" w:lineRule="auto"/>
        <w:jc w:val="center"/>
        <w:rPr>
          <w:rFonts w:ascii="Arial" w:eastAsia="Times New Roman" w:hAnsi="Arial" w:cs="Times New Roman"/>
          <w:b/>
          <w:bCs/>
          <w:sz w:val="20"/>
          <w:szCs w:val="20"/>
          <w:lang w:val="en-US"/>
        </w:rPr>
      </w:pPr>
    </w:p>
    <w:p w:rsidR="00E3306C" w:rsidRPr="00E3306C" w:rsidRDefault="00E3306C" w:rsidP="00E3306C">
      <w:pPr>
        <w:widowControl w:val="0"/>
        <w:autoSpaceDE w:val="0"/>
        <w:autoSpaceDN w:val="0"/>
        <w:spacing w:after="0" w:line="240" w:lineRule="auto"/>
        <w:jc w:val="both"/>
        <w:rPr>
          <w:rFonts w:ascii="Arial" w:eastAsia="Times New Roman" w:hAnsi="Arial" w:cs="Times New Roman"/>
          <w:b/>
          <w:bCs/>
          <w:sz w:val="20"/>
          <w:szCs w:val="20"/>
          <w:lang w:val="en-US"/>
        </w:rPr>
      </w:pPr>
      <w:r w:rsidRPr="00E3306C">
        <w:rPr>
          <w:rFonts w:ascii="Arial" w:eastAsia="Times New Roman" w:hAnsi="Arial" w:cs="Times New Roman"/>
          <w:sz w:val="20"/>
          <w:szCs w:val="20"/>
          <w:lang w:val="en-US"/>
        </w:rPr>
        <w:t xml:space="preserve">These Terms and Conditions shall form an integral part of the Contribution Agreement between each contributor (in these Terms and Conditions the </w:t>
      </w:r>
      <w:r w:rsidRPr="00E3306C">
        <w:rPr>
          <w:rFonts w:ascii="Arial" w:eastAsia="Times New Roman" w:hAnsi="Arial" w:cs="Times New Roman"/>
          <w:b/>
          <w:sz w:val="20"/>
          <w:szCs w:val="20"/>
          <w:lang w:val="en-US"/>
        </w:rPr>
        <w:t>“Borrower”</w:t>
      </w:r>
      <w:r w:rsidRPr="00E3306C">
        <w:rPr>
          <w:rFonts w:ascii="Arial" w:eastAsia="Times New Roman" w:hAnsi="Arial" w:cs="Times New Roman"/>
          <w:sz w:val="20"/>
          <w:szCs w:val="20"/>
          <w:lang w:val="en-US"/>
        </w:rPr>
        <w:t xml:space="preserve">) and the European Investment Bank (in these Terms and Conditions the </w:t>
      </w:r>
      <w:r w:rsidRPr="00E3306C">
        <w:rPr>
          <w:rFonts w:ascii="Arial" w:eastAsia="Times New Roman" w:hAnsi="Arial" w:cs="Times New Roman"/>
          <w:b/>
          <w:sz w:val="20"/>
          <w:szCs w:val="20"/>
          <w:lang w:val="en-US"/>
        </w:rPr>
        <w:t>“Lender”</w:t>
      </w:r>
      <w:r w:rsidRPr="00E3306C">
        <w:rPr>
          <w:rFonts w:ascii="Arial" w:eastAsia="Times New Roman" w:hAnsi="Arial" w:cs="Times New Roman"/>
          <w:sz w:val="20"/>
          <w:szCs w:val="20"/>
          <w:lang w:val="en-US"/>
        </w:rPr>
        <w:t>)</w:t>
      </w:r>
      <w:r w:rsidRPr="00E3306C">
        <w:rPr>
          <w:rFonts w:ascii="Arial" w:eastAsia="Times New Roman" w:hAnsi="Arial" w:cs="Times New Roman"/>
          <w:bCs/>
          <w:sz w:val="20"/>
          <w:szCs w:val="20"/>
          <w:lang w:val="en-US"/>
        </w:rPr>
        <w:t>.</w:t>
      </w:r>
    </w:p>
    <w:p w:rsidR="00E3306C" w:rsidRPr="00E3306C" w:rsidRDefault="00E3306C" w:rsidP="00E85629">
      <w:pPr>
        <w:widowControl w:val="0"/>
        <w:autoSpaceDE w:val="0"/>
        <w:autoSpaceDN w:val="0"/>
        <w:spacing w:after="0" w:line="240" w:lineRule="auto"/>
        <w:jc w:val="both"/>
        <w:rPr>
          <w:rFonts w:ascii="Times New Roman" w:eastAsia="Times New Roman" w:hAnsi="Times New Roman" w:cs="Times New Roman"/>
          <w:b/>
          <w:bCs/>
          <w:sz w:val="24"/>
          <w:szCs w:val="24"/>
          <w:lang w:val="en-US" w:eastAsia="ja-JP"/>
        </w:rPr>
      </w:pPr>
    </w:p>
    <w:p w:rsidR="00E3306C" w:rsidRPr="00E3306C" w:rsidRDefault="00E3306C" w:rsidP="00E3306C">
      <w:pPr>
        <w:tabs>
          <w:tab w:val="left" w:pos="684"/>
        </w:tabs>
        <w:spacing w:after="0" w:line="480" w:lineRule="auto"/>
        <w:ind w:right="5904"/>
        <w:jc w:val="both"/>
        <w:rPr>
          <w:rFonts w:ascii="Arial" w:eastAsia="Times New Roman" w:hAnsi="Arial" w:cs="Times New Roman"/>
          <w:sz w:val="20"/>
          <w:szCs w:val="20"/>
          <w:lang w:val="en-US"/>
        </w:rPr>
      </w:pPr>
      <w:r w:rsidRPr="00E3306C">
        <w:rPr>
          <w:rFonts w:ascii="Arial" w:eastAsia="Times New Roman" w:hAnsi="Arial" w:cs="Times New Roman"/>
          <w:sz w:val="20"/>
          <w:szCs w:val="20"/>
          <w:lang w:val="en-US"/>
        </w:rPr>
        <w:t xml:space="preserve">IT IS AGREED as follows: </w:t>
      </w:r>
    </w:p>
    <w:p w:rsidR="00E3306C" w:rsidRPr="00E3306C" w:rsidRDefault="00E3306C" w:rsidP="001736BB">
      <w:pPr>
        <w:widowControl w:val="0"/>
        <w:numPr>
          <w:ilvl w:val="0"/>
          <w:numId w:val="73"/>
        </w:numPr>
        <w:tabs>
          <w:tab w:val="left" w:pos="684"/>
        </w:tabs>
        <w:autoSpaceDE w:val="0"/>
        <w:autoSpaceDN w:val="0"/>
        <w:spacing w:after="0" w:line="480" w:lineRule="auto"/>
        <w:ind w:right="-3" w:hanging="578"/>
        <w:jc w:val="both"/>
        <w:rPr>
          <w:rFonts w:ascii="Arial" w:eastAsia="Times New Roman" w:hAnsi="Arial" w:cs="Times New Roman"/>
          <w:b/>
          <w:bCs/>
          <w:sz w:val="20"/>
          <w:szCs w:val="20"/>
          <w:lang w:val="en-US"/>
        </w:rPr>
      </w:pPr>
      <w:r w:rsidRPr="00E3306C">
        <w:rPr>
          <w:rFonts w:ascii="Arial" w:eastAsia="Times New Roman" w:hAnsi="Arial" w:cs="Times New Roman"/>
          <w:b/>
          <w:bCs/>
          <w:sz w:val="20"/>
          <w:szCs w:val="20"/>
          <w:lang w:val="en-US"/>
        </w:rPr>
        <w:t>The Facility</w:t>
      </w:r>
    </w:p>
    <w:p w:rsidR="00E3306C" w:rsidRPr="00E3306C" w:rsidRDefault="00E3306C" w:rsidP="00E3306C">
      <w:pPr>
        <w:spacing w:after="0" w:line="240" w:lineRule="auto"/>
        <w:jc w:val="both"/>
        <w:rPr>
          <w:rFonts w:ascii="Arial" w:eastAsia="Times New Roman" w:hAnsi="Arial" w:cs="Times New Roman"/>
          <w:bCs/>
          <w:sz w:val="20"/>
          <w:szCs w:val="20"/>
          <w:lang w:val="en-US"/>
        </w:rPr>
      </w:pPr>
      <w:r w:rsidRPr="00E3306C">
        <w:rPr>
          <w:rFonts w:ascii="Arial" w:eastAsia="Times New Roman" w:hAnsi="Arial" w:cs="Times New Roman"/>
          <w:sz w:val="20"/>
          <w:szCs w:val="20"/>
          <w:lang w:val="en-US"/>
        </w:rPr>
        <w:t xml:space="preserve">The </w:t>
      </w:r>
      <w:r w:rsidRPr="00E3306C">
        <w:rPr>
          <w:rFonts w:ascii="Arial" w:eastAsia="Times New Roman" w:hAnsi="Arial" w:cs="Times New Roman"/>
          <w:bCs/>
          <w:sz w:val="20"/>
          <w:szCs w:val="20"/>
          <w:lang w:val="en-US"/>
        </w:rPr>
        <w:t xml:space="preserve">Borrower has </w:t>
      </w:r>
      <w:r w:rsidRPr="00E3306C">
        <w:rPr>
          <w:rFonts w:ascii="Arial" w:eastAsia="Times New Roman" w:hAnsi="Arial" w:cs="Times New Roman"/>
          <w:sz w:val="20"/>
          <w:szCs w:val="20"/>
          <w:lang w:val="en-US"/>
        </w:rPr>
        <w:t xml:space="preserve">requested the Lender </w:t>
      </w:r>
      <w:r w:rsidRPr="00E3306C">
        <w:rPr>
          <w:rFonts w:ascii="Arial" w:eastAsia="Times New Roman" w:hAnsi="Arial" w:cs="Times New Roman"/>
          <w:bCs/>
          <w:sz w:val="20"/>
          <w:szCs w:val="20"/>
          <w:lang w:val="en-US"/>
        </w:rPr>
        <w:t xml:space="preserve">to make available </w:t>
      </w:r>
      <w:r w:rsidRPr="00E3306C">
        <w:rPr>
          <w:rFonts w:ascii="Arial" w:eastAsia="Times New Roman" w:hAnsi="Arial" w:cs="Times New Roman"/>
          <w:sz w:val="20"/>
          <w:szCs w:val="20"/>
          <w:lang w:val="en-US"/>
        </w:rPr>
        <w:t xml:space="preserve">an </w:t>
      </w:r>
      <w:r w:rsidRPr="00E3306C">
        <w:rPr>
          <w:rFonts w:ascii="Arial" w:eastAsia="Times New Roman" w:hAnsi="Arial" w:cs="Times New Roman"/>
          <w:sz w:val="20"/>
          <w:szCs w:val="20"/>
        </w:rPr>
        <w:t xml:space="preserve">uncollateralised </w:t>
      </w:r>
      <w:r w:rsidRPr="00E3306C">
        <w:rPr>
          <w:rFonts w:ascii="Arial" w:eastAsia="Times New Roman" w:hAnsi="Arial" w:cs="Times New Roman"/>
          <w:sz w:val="20"/>
          <w:szCs w:val="20"/>
          <w:lang w:val="en-US"/>
        </w:rPr>
        <w:t xml:space="preserve">credit facility (the </w:t>
      </w:r>
      <w:r w:rsidRPr="00E3306C">
        <w:rPr>
          <w:rFonts w:ascii="Arial" w:eastAsia="Times New Roman" w:hAnsi="Arial" w:cs="Times New Roman"/>
          <w:bCs/>
          <w:sz w:val="20"/>
          <w:szCs w:val="20"/>
          <w:lang w:val="en-US"/>
        </w:rPr>
        <w:t>“</w:t>
      </w:r>
      <w:r w:rsidRPr="00E3306C">
        <w:rPr>
          <w:rFonts w:ascii="Arial" w:eastAsia="Times New Roman" w:hAnsi="Arial" w:cs="Times New Roman"/>
          <w:b/>
          <w:bCs/>
          <w:sz w:val="20"/>
          <w:szCs w:val="20"/>
          <w:lang w:val="en-US"/>
        </w:rPr>
        <w:t>Facility</w:t>
      </w:r>
      <w:r w:rsidRPr="00E3306C">
        <w:rPr>
          <w:rFonts w:ascii="Arial" w:eastAsia="Times New Roman" w:hAnsi="Arial" w:cs="Times New Roman"/>
          <w:bCs/>
          <w:sz w:val="20"/>
          <w:szCs w:val="20"/>
          <w:lang w:val="en-US"/>
        </w:rPr>
        <w:t>”)</w:t>
      </w:r>
      <w:r w:rsidRPr="00E3306C">
        <w:rPr>
          <w:rFonts w:ascii="Arial" w:eastAsia="Times New Roman" w:hAnsi="Arial" w:cs="Times New Roman"/>
          <w:sz w:val="20"/>
          <w:szCs w:val="20"/>
          <w:lang w:val="en-US"/>
        </w:rPr>
        <w:t xml:space="preserve">, the proceeds of which shall be used for the purposes of payments under the first demand guarantee (the </w:t>
      </w:r>
      <w:r w:rsidRPr="00E3306C">
        <w:rPr>
          <w:rFonts w:ascii="Arial" w:eastAsia="Times New Roman" w:hAnsi="Arial" w:cs="Times New Roman"/>
          <w:bCs/>
          <w:sz w:val="20"/>
          <w:szCs w:val="20"/>
          <w:lang w:val="en-US"/>
        </w:rPr>
        <w:t>“</w:t>
      </w:r>
      <w:r w:rsidRPr="00E3306C">
        <w:rPr>
          <w:rFonts w:ascii="Arial" w:eastAsia="Times New Roman" w:hAnsi="Arial" w:cs="Times New Roman"/>
          <w:b/>
          <w:bCs/>
          <w:sz w:val="20"/>
          <w:szCs w:val="20"/>
          <w:lang w:val="en-US"/>
        </w:rPr>
        <w:t>First Demand Guarantee</w:t>
      </w:r>
      <w:r w:rsidRPr="00E3306C">
        <w:rPr>
          <w:rFonts w:ascii="Arial" w:eastAsia="Times New Roman" w:hAnsi="Arial" w:cs="Times New Roman"/>
          <w:bCs/>
          <w:sz w:val="20"/>
          <w:szCs w:val="20"/>
          <w:lang w:val="en-US"/>
        </w:rPr>
        <w:t>”</w:t>
      </w:r>
      <w:r w:rsidRPr="00E3306C">
        <w:rPr>
          <w:rFonts w:ascii="Arial" w:eastAsia="Times New Roman" w:hAnsi="Arial" w:cs="Times New Roman"/>
          <w:sz w:val="20"/>
          <w:szCs w:val="20"/>
          <w:lang w:val="en-US"/>
        </w:rPr>
        <w:t xml:space="preserve">) entered into by the Borrower together with other guarantors in the context of the </w:t>
      </w:r>
      <w:r w:rsidRPr="00E3306C">
        <w:rPr>
          <w:rFonts w:ascii="Arial" w:eastAsia="Times New Roman" w:hAnsi="Arial" w:cs="Times New Roman"/>
          <w:sz w:val="20"/>
          <w:szCs w:val="20"/>
        </w:rPr>
        <w:t>EU COVID-19 Guarantee</w:t>
      </w:r>
      <w:r w:rsidRPr="00E3306C">
        <w:rPr>
          <w:rFonts w:ascii="Arial" w:eastAsia="Times New Roman" w:hAnsi="Arial" w:cs="Times New Roman"/>
          <w:sz w:val="20"/>
          <w:szCs w:val="20"/>
          <w:lang w:val="en-US"/>
        </w:rPr>
        <w:t xml:space="preserve"> Fund (the “</w:t>
      </w:r>
      <w:r w:rsidRPr="00E3306C">
        <w:rPr>
          <w:rFonts w:ascii="Arial" w:eastAsia="Times New Roman" w:hAnsi="Arial" w:cs="Times New Roman"/>
          <w:b/>
          <w:bCs/>
          <w:sz w:val="20"/>
          <w:szCs w:val="20"/>
          <w:lang w:val="en-US"/>
        </w:rPr>
        <w:t>Fund</w:t>
      </w:r>
      <w:r w:rsidRPr="00E3306C">
        <w:rPr>
          <w:rFonts w:ascii="Arial" w:eastAsia="Times New Roman" w:hAnsi="Arial" w:cs="Times New Roman"/>
          <w:bCs/>
          <w:sz w:val="20"/>
          <w:szCs w:val="20"/>
          <w:lang w:val="en-US"/>
        </w:rPr>
        <w:t>”).</w:t>
      </w:r>
      <w:r w:rsidRPr="00E3306C">
        <w:rPr>
          <w:rFonts w:ascii="Arial" w:eastAsia="Times New Roman" w:hAnsi="Arial" w:cs="Times New Roman"/>
          <w:sz w:val="20"/>
          <w:szCs w:val="20"/>
          <w:lang w:val="en-US"/>
        </w:rPr>
        <w:t xml:space="preserve"> </w:t>
      </w:r>
    </w:p>
    <w:p w:rsidR="00E3306C" w:rsidRPr="00E3306C" w:rsidRDefault="00E3306C" w:rsidP="00E3306C">
      <w:pPr>
        <w:spacing w:after="0" w:line="240" w:lineRule="auto"/>
        <w:jc w:val="both"/>
        <w:rPr>
          <w:rFonts w:ascii="Arial" w:eastAsia="Times New Roman" w:hAnsi="Arial" w:cs="Times New Roman"/>
          <w:bCs/>
          <w:sz w:val="20"/>
          <w:szCs w:val="20"/>
          <w:lang w:val="en-US"/>
        </w:rPr>
      </w:pPr>
    </w:p>
    <w:p w:rsidR="00E3306C" w:rsidRPr="00E3306C" w:rsidRDefault="00E3306C" w:rsidP="00E3306C">
      <w:pPr>
        <w:spacing w:after="0" w:line="240" w:lineRule="auto"/>
        <w:jc w:val="both"/>
        <w:rPr>
          <w:rFonts w:ascii="Arial" w:eastAsia="Times New Roman" w:hAnsi="Arial" w:cs="Times New Roman"/>
          <w:bCs/>
          <w:sz w:val="20"/>
          <w:szCs w:val="20"/>
          <w:lang w:val="en-US"/>
        </w:rPr>
      </w:pPr>
      <w:r w:rsidRPr="00E3306C">
        <w:rPr>
          <w:rFonts w:ascii="Arial" w:eastAsia="Times New Roman" w:hAnsi="Arial" w:cs="Times New Roman"/>
          <w:bCs/>
          <w:sz w:val="20"/>
          <w:szCs w:val="20"/>
          <w:lang w:val="en-US"/>
        </w:rPr>
        <w:t>The Borrower has entered into a contribution agreement (the “</w:t>
      </w:r>
      <w:r w:rsidRPr="00E3306C">
        <w:rPr>
          <w:rFonts w:ascii="Arial" w:eastAsia="Times New Roman" w:hAnsi="Arial" w:cs="Times New Roman"/>
          <w:b/>
          <w:sz w:val="20"/>
          <w:szCs w:val="20"/>
          <w:lang w:val="en-US"/>
        </w:rPr>
        <w:t>Contribution Agreement</w:t>
      </w:r>
      <w:r w:rsidRPr="00E3306C">
        <w:rPr>
          <w:rFonts w:ascii="Arial" w:eastAsia="Times New Roman" w:hAnsi="Arial" w:cs="Times New Roman"/>
          <w:bCs/>
          <w:sz w:val="20"/>
          <w:szCs w:val="20"/>
          <w:lang w:val="en-US"/>
        </w:rPr>
        <w:t>”) to make contributions (“</w:t>
      </w:r>
      <w:r w:rsidRPr="00E3306C">
        <w:rPr>
          <w:rFonts w:ascii="Arial" w:eastAsia="Times New Roman" w:hAnsi="Arial" w:cs="Times New Roman"/>
          <w:b/>
          <w:sz w:val="20"/>
          <w:szCs w:val="20"/>
          <w:lang w:val="en-US"/>
        </w:rPr>
        <w:t>Contributions</w:t>
      </w:r>
      <w:r w:rsidRPr="00E3306C">
        <w:rPr>
          <w:rFonts w:ascii="Arial" w:eastAsia="Times New Roman" w:hAnsi="Arial" w:cs="Times New Roman"/>
          <w:bCs/>
          <w:sz w:val="20"/>
          <w:szCs w:val="20"/>
          <w:lang w:val="en-US"/>
        </w:rPr>
        <w:t xml:space="preserve">”) to the Fund.  The Facility shall be used to make Advances to the Borrower in the event that a Demand under its First Demand Guarantee will not be funded by Upfront Payments or cash contributions to the Fund. </w:t>
      </w:r>
    </w:p>
    <w:p w:rsidR="00E3306C" w:rsidRPr="00E3306C" w:rsidRDefault="00E3306C" w:rsidP="00E3306C">
      <w:pPr>
        <w:spacing w:after="0" w:line="240" w:lineRule="auto"/>
        <w:jc w:val="both"/>
        <w:rPr>
          <w:rFonts w:ascii="Arial" w:eastAsia="Times New Roman" w:hAnsi="Arial" w:cs="Times New Roman"/>
          <w:bCs/>
          <w:sz w:val="20"/>
          <w:szCs w:val="20"/>
          <w:lang w:val="en-US"/>
        </w:rPr>
      </w:pPr>
    </w:p>
    <w:p w:rsidR="00E3306C" w:rsidRPr="00E3306C" w:rsidRDefault="00E3306C" w:rsidP="00E3306C">
      <w:pPr>
        <w:spacing w:after="0" w:line="240" w:lineRule="auto"/>
        <w:jc w:val="both"/>
        <w:rPr>
          <w:rFonts w:ascii="Arial" w:eastAsia="Times New Roman" w:hAnsi="Arial" w:cs="Times New Roman"/>
          <w:bCs/>
          <w:sz w:val="20"/>
          <w:szCs w:val="20"/>
          <w:lang w:val="en-US"/>
        </w:rPr>
      </w:pPr>
      <w:r w:rsidRPr="00E3306C">
        <w:rPr>
          <w:rFonts w:ascii="Arial" w:eastAsia="Times New Roman" w:hAnsi="Arial" w:cs="Times New Roman"/>
          <w:bCs/>
          <w:sz w:val="20"/>
          <w:szCs w:val="20"/>
        </w:rPr>
        <w:t>Capitalised</w:t>
      </w:r>
      <w:r w:rsidRPr="00E3306C">
        <w:rPr>
          <w:rFonts w:ascii="Arial" w:eastAsia="Times New Roman" w:hAnsi="Arial" w:cs="Times New Roman"/>
          <w:bCs/>
          <w:sz w:val="20"/>
          <w:szCs w:val="20"/>
          <w:lang w:val="en-US"/>
        </w:rPr>
        <w:t xml:space="preserve"> terms which are defined in the First Demand Guarantee and the Contribution Agreement shall unless otherwise defined bear the same meaning in these Terms and Conditions.</w:t>
      </w:r>
    </w:p>
    <w:p w:rsidR="00E3306C" w:rsidRPr="00E3306C" w:rsidRDefault="00E3306C" w:rsidP="00E3306C">
      <w:pPr>
        <w:spacing w:after="0" w:line="240" w:lineRule="auto"/>
        <w:jc w:val="both"/>
        <w:rPr>
          <w:rFonts w:ascii="Arial" w:eastAsia="Times New Roman" w:hAnsi="Arial" w:cs="Times New Roman"/>
          <w:b/>
          <w:bCs/>
          <w:sz w:val="20"/>
          <w:szCs w:val="20"/>
          <w:lang w:val="en-US"/>
        </w:rPr>
      </w:pPr>
    </w:p>
    <w:p w:rsidR="00E3306C" w:rsidRPr="00E3306C" w:rsidRDefault="00E3306C" w:rsidP="001736BB">
      <w:pPr>
        <w:widowControl w:val="0"/>
        <w:numPr>
          <w:ilvl w:val="0"/>
          <w:numId w:val="73"/>
        </w:numPr>
        <w:tabs>
          <w:tab w:val="left" w:pos="684"/>
        </w:tabs>
        <w:autoSpaceDE w:val="0"/>
        <w:autoSpaceDN w:val="0"/>
        <w:spacing w:after="0" w:line="480" w:lineRule="auto"/>
        <w:ind w:right="-3" w:hanging="578"/>
        <w:jc w:val="both"/>
        <w:rPr>
          <w:rFonts w:ascii="Arial" w:eastAsia="Times New Roman" w:hAnsi="Arial" w:cs="Times New Roman"/>
          <w:b/>
          <w:bCs/>
          <w:sz w:val="20"/>
          <w:szCs w:val="20"/>
          <w:lang w:val="en-US"/>
        </w:rPr>
      </w:pPr>
      <w:r w:rsidRPr="00E3306C">
        <w:rPr>
          <w:rFonts w:ascii="Arial" w:eastAsia="Times New Roman" w:hAnsi="Arial" w:cs="Times New Roman"/>
          <w:b/>
          <w:bCs/>
          <w:sz w:val="20"/>
          <w:szCs w:val="20"/>
          <w:lang w:val="en-US"/>
        </w:rPr>
        <w:t>Total amount of the Facility - Use of the proceeds</w:t>
      </w:r>
    </w:p>
    <w:p w:rsidR="00E3306C" w:rsidRPr="00E3306C" w:rsidRDefault="00E3306C" w:rsidP="001736BB">
      <w:pPr>
        <w:widowControl w:val="0"/>
        <w:numPr>
          <w:ilvl w:val="0"/>
          <w:numId w:val="70"/>
        </w:numPr>
        <w:autoSpaceDE w:val="0"/>
        <w:autoSpaceDN w:val="0"/>
        <w:spacing w:after="0" w:line="240" w:lineRule="auto"/>
        <w:jc w:val="both"/>
        <w:rPr>
          <w:rFonts w:ascii="Arial" w:eastAsia="Times New Roman" w:hAnsi="Arial" w:cs="Times New Roman"/>
          <w:bCs/>
          <w:sz w:val="20"/>
          <w:szCs w:val="20"/>
          <w:lang w:val="en-US"/>
        </w:rPr>
      </w:pPr>
      <w:r w:rsidRPr="00E3306C">
        <w:rPr>
          <w:rFonts w:ascii="Arial" w:eastAsia="Times New Roman" w:hAnsi="Arial" w:cs="Times New Roman"/>
          <w:sz w:val="20"/>
          <w:szCs w:val="20"/>
          <w:lang w:val="en-US"/>
        </w:rPr>
        <w:t xml:space="preserve">The total principal amount of the Facility for each Contributor shall </w:t>
      </w:r>
      <w:r w:rsidRPr="00E3306C">
        <w:rPr>
          <w:rFonts w:ascii="Arial" w:eastAsia="Times New Roman" w:hAnsi="Arial" w:cs="Times New Roman"/>
          <w:bCs/>
          <w:sz w:val="20"/>
          <w:szCs w:val="20"/>
          <w:lang w:val="en-US"/>
        </w:rPr>
        <w:t>be its Adjusted Key Percentage of EUR 7,500,000,000 (</w:t>
      </w:r>
      <w:r w:rsidRPr="00E3306C">
        <w:rPr>
          <w:rFonts w:ascii="Arial" w:eastAsia="Times New Roman" w:hAnsi="Arial" w:cs="Arial"/>
          <w:bCs/>
          <w:i/>
          <w:sz w:val="20"/>
          <w:szCs w:val="20"/>
          <w:lang w:val="en-US"/>
        </w:rPr>
        <w:t>seven billion and five hundred million</w:t>
      </w:r>
      <w:r w:rsidRPr="00E3306C">
        <w:rPr>
          <w:rFonts w:ascii="Arial" w:eastAsia="Times New Roman" w:hAnsi="Arial" w:cs="Times New Roman"/>
          <w:bCs/>
          <w:i/>
          <w:sz w:val="20"/>
          <w:szCs w:val="20"/>
          <w:lang w:val="en-US"/>
        </w:rPr>
        <w:t xml:space="preserve"> euro</w:t>
      </w:r>
      <w:r w:rsidRPr="00E3306C">
        <w:rPr>
          <w:rFonts w:ascii="Arial" w:eastAsia="Times New Roman" w:hAnsi="Arial" w:cs="Times New Roman"/>
          <w:bCs/>
          <w:sz w:val="20"/>
          <w:szCs w:val="20"/>
          <w:lang w:val="en-US"/>
        </w:rPr>
        <w:t>) (the resulting amount being the Contributor’s “</w:t>
      </w:r>
      <w:r w:rsidRPr="00E3306C">
        <w:rPr>
          <w:rFonts w:ascii="Arial" w:eastAsia="Times New Roman" w:hAnsi="Arial" w:cs="Times New Roman"/>
          <w:b/>
          <w:bCs/>
          <w:sz w:val="20"/>
          <w:szCs w:val="20"/>
          <w:lang w:val="en-US"/>
        </w:rPr>
        <w:t>Facility Amount</w:t>
      </w:r>
      <w:r w:rsidRPr="00E3306C">
        <w:rPr>
          <w:rFonts w:ascii="Arial" w:eastAsia="Times New Roman" w:hAnsi="Arial" w:cs="Times New Roman"/>
          <w:bCs/>
          <w:sz w:val="20"/>
          <w:szCs w:val="20"/>
          <w:lang w:val="en-US"/>
        </w:rPr>
        <w:t xml:space="preserve">”).  The aggregate total principal amount of all Facilities shall be equal to the aggregate of the Facility Amounts for all Contributors (the </w:t>
      </w:r>
      <w:r w:rsidRPr="00E3306C">
        <w:rPr>
          <w:rFonts w:ascii="Arial" w:eastAsia="Times New Roman" w:hAnsi="Arial" w:cs="Times New Roman"/>
          <w:sz w:val="20"/>
          <w:szCs w:val="20"/>
          <w:lang w:val="en-US"/>
        </w:rPr>
        <w:t>“</w:t>
      </w:r>
      <w:r w:rsidRPr="00E3306C">
        <w:rPr>
          <w:rFonts w:ascii="Arial" w:eastAsia="Times New Roman" w:hAnsi="Arial" w:cs="Times New Roman"/>
          <w:b/>
          <w:sz w:val="20"/>
          <w:szCs w:val="20"/>
          <w:lang w:val="en-US"/>
        </w:rPr>
        <w:t>Aggregate Facilities Amount</w:t>
      </w:r>
      <w:r w:rsidRPr="00E3306C">
        <w:rPr>
          <w:rFonts w:ascii="Arial" w:eastAsia="Times New Roman" w:hAnsi="Arial" w:cs="Times New Roman"/>
          <w:sz w:val="20"/>
          <w:szCs w:val="20"/>
          <w:lang w:val="en-US"/>
        </w:rPr>
        <w:t>”</w:t>
      </w:r>
      <w:r w:rsidRPr="00E3306C">
        <w:rPr>
          <w:rFonts w:ascii="Arial" w:eastAsia="Times New Roman" w:hAnsi="Arial" w:cs="Times New Roman"/>
          <w:bCs/>
          <w:sz w:val="20"/>
          <w:szCs w:val="20"/>
          <w:lang w:val="en-US"/>
        </w:rPr>
        <w:t>).</w:t>
      </w:r>
    </w:p>
    <w:p w:rsidR="00E3306C" w:rsidRPr="00E3306C" w:rsidRDefault="00E3306C" w:rsidP="00E3306C">
      <w:pPr>
        <w:spacing w:after="0" w:line="240" w:lineRule="auto"/>
        <w:ind w:left="648"/>
        <w:jc w:val="both"/>
        <w:rPr>
          <w:rFonts w:ascii="Arial" w:eastAsia="Times New Roman" w:hAnsi="Arial" w:cs="Times New Roman"/>
          <w:bCs/>
          <w:sz w:val="20"/>
          <w:szCs w:val="20"/>
          <w:lang w:val="en-US"/>
        </w:rPr>
      </w:pPr>
    </w:p>
    <w:p w:rsidR="00E3306C" w:rsidRPr="00E3306C" w:rsidRDefault="00E3306C" w:rsidP="001736BB">
      <w:pPr>
        <w:widowControl w:val="0"/>
        <w:numPr>
          <w:ilvl w:val="0"/>
          <w:numId w:val="70"/>
        </w:numPr>
        <w:autoSpaceDE w:val="0"/>
        <w:autoSpaceDN w:val="0"/>
        <w:spacing w:after="0" w:line="240" w:lineRule="auto"/>
        <w:jc w:val="both"/>
        <w:rPr>
          <w:rFonts w:ascii="Arial" w:eastAsia="Times New Roman" w:hAnsi="Arial" w:cs="Times New Roman"/>
          <w:sz w:val="20"/>
          <w:szCs w:val="20"/>
          <w:lang w:val="en-US"/>
        </w:rPr>
      </w:pPr>
      <w:r w:rsidRPr="00E3306C">
        <w:rPr>
          <w:rFonts w:ascii="Arial" w:eastAsia="Times New Roman" w:hAnsi="Arial" w:cs="Times New Roman"/>
          <w:sz w:val="20"/>
          <w:szCs w:val="20"/>
          <w:lang w:val="en-US"/>
        </w:rPr>
        <w:t>The Borrower agrees to use the proceeds of the Facility solely for the purposes of financing payments under the First Demand Guarantee</w:t>
      </w:r>
      <w:r w:rsidRPr="00E3306C">
        <w:rPr>
          <w:rFonts w:ascii="Arial" w:eastAsia="Times New Roman" w:hAnsi="Arial" w:cs="Times New Roman"/>
          <w:color w:val="000000"/>
          <w:sz w:val="20"/>
          <w:szCs w:val="20"/>
          <w:lang w:val="en-US"/>
        </w:rPr>
        <w:t>.</w:t>
      </w:r>
    </w:p>
    <w:p w:rsidR="00E3306C" w:rsidRPr="00E3306C" w:rsidRDefault="00E3306C" w:rsidP="00E3306C">
      <w:pPr>
        <w:spacing w:after="0" w:line="240" w:lineRule="auto"/>
        <w:jc w:val="both"/>
        <w:rPr>
          <w:rFonts w:ascii="Arial" w:eastAsia="Times New Roman" w:hAnsi="Arial" w:cs="Times New Roman"/>
          <w:spacing w:val="2"/>
          <w:sz w:val="20"/>
          <w:szCs w:val="20"/>
          <w:lang w:val="en-US"/>
        </w:rPr>
      </w:pPr>
    </w:p>
    <w:p w:rsidR="00E3306C" w:rsidRPr="00E3306C" w:rsidRDefault="00E3306C" w:rsidP="001736BB">
      <w:pPr>
        <w:widowControl w:val="0"/>
        <w:numPr>
          <w:ilvl w:val="0"/>
          <w:numId w:val="73"/>
        </w:numPr>
        <w:tabs>
          <w:tab w:val="left" w:pos="684"/>
        </w:tabs>
        <w:autoSpaceDE w:val="0"/>
        <w:autoSpaceDN w:val="0"/>
        <w:spacing w:after="0" w:line="480" w:lineRule="auto"/>
        <w:ind w:right="-3" w:hanging="578"/>
        <w:jc w:val="both"/>
        <w:rPr>
          <w:rFonts w:ascii="Arial" w:eastAsia="Times New Roman" w:hAnsi="Arial" w:cs="Times New Roman"/>
          <w:b/>
          <w:bCs/>
          <w:sz w:val="20"/>
          <w:szCs w:val="20"/>
          <w:lang w:val="en-US"/>
        </w:rPr>
      </w:pPr>
      <w:r w:rsidRPr="00E3306C">
        <w:rPr>
          <w:rFonts w:ascii="Arial" w:eastAsia="Times New Roman" w:hAnsi="Arial" w:cs="Times New Roman"/>
          <w:b/>
          <w:bCs/>
          <w:sz w:val="20"/>
          <w:szCs w:val="20"/>
          <w:lang w:val="en-US"/>
        </w:rPr>
        <w:t>Availability</w:t>
      </w:r>
    </w:p>
    <w:p w:rsidR="00E3306C" w:rsidRPr="00E3306C" w:rsidRDefault="00E3306C" w:rsidP="001736BB">
      <w:pPr>
        <w:widowControl w:val="0"/>
        <w:numPr>
          <w:ilvl w:val="0"/>
          <w:numId w:val="72"/>
        </w:numPr>
        <w:autoSpaceDE w:val="0"/>
        <w:autoSpaceDN w:val="0"/>
        <w:spacing w:after="0" w:line="240" w:lineRule="auto"/>
        <w:jc w:val="both"/>
        <w:rPr>
          <w:rFonts w:ascii="Arial" w:eastAsia="Times New Roman" w:hAnsi="Arial" w:cs="Times New Roman"/>
          <w:sz w:val="20"/>
          <w:szCs w:val="20"/>
          <w:lang w:val="en-US"/>
        </w:rPr>
      </w:pPr>
      <w:r w:rsidRPr="00E3306C">
        <w:rPr>
          <w:rFonts w:ascii="Arial" w:eastAsia="Times New Roman" w:hAnsi="Arial" w:cs="Times New Roman"/>
          <w:sz w:val="20"/>
          <w:szCs w:val="20"/>
          <w:lang w:val="en-US"/>
        </w:rPr>
        <w:t xml:space="preserve">The Facility will be available in one or more advances (each an </w:t>
      </w:r>
      <w:r w:rsidRPr="00E3306C">
        <w:rPr>
          <w:rFonts w:ascii="Arial" w:eastAsia="Times New Roman" w:hAnsi="Arial" w:cs="Times New Roman"/>
          <w:bCs/>
          <w:sz w:val="20"/>
          <w:szCs w:val="20"/>
          <w:lang w:val="en-US"/>
        </w:rPr>
        <w:t>“</w:t>
      </w:r>
      <w:r w:rsidRPr="00E3306C">
        <w:rPr>
          <w:rFonts w:ascii="Arial" w:eastAsia="Times New Roman" w:hAnsi="Arial" w:cs="Times New Roman"/>
          <w:b/>
          <w:bCs/>
          <w:sz w:val="20"/>
          <w:szCs w:val="20"/>
          <w:lang w:val="en-US"/>
        </w:rPr>
        <w:t>Advance</w:t>
      </w:r>
      <w:r w:rsidRPr="00E3306C">
        <w:rPr>
          <w:rFonts w:ascii="Arial" w:eastAsia="Times New Roman" w:hAnsi="Arial" w:cs="Times New Roman"/>
          <w:bCs/>
          <w:sz w:val="20"/>
          <w:szCs w:val="20"/>
          <w:lang w:val="en-US"/>
        </w:rPr>
        <w:t>”</w:t>
      </w:r>
      <w:r w:rsidRPr="00E3306C">
        <w:rPr>
          <w:rFonts w:ascii="Arial" w:eastAsia="Times New Roman" w:hAnsi="Arial" w:cs="Times New Roman"/>
          <w:sz w:val="20"/>
          <w:szCs w:val="20"/>
          <w:lang w:val="en-US"/>
        </w:rPr>
        <w:t xml:space="preserve"> and together the </w:t>
      </w:r>
      <w:r w:rsidRPr="00E3306C">
        <w:rPr>
          <w:rFonts w:ascii="Arial" w:eastAsia="Times New Roman" w:hAnsi="Arial" w:cs="Times New Roman"/>
          <w:bCs/>
          <w:sz w:val="20"/>
          <w:szCs w:val="20"/>
          <w:lang w:val="en-US"/>
        </w:rPr>
        <w:t>“</w:t>
      </w:r>
      <w:r w:rsidRPr="00E3306C">
        <w:rPr>
          <w:rFonts w:ascii="Arial" w:eastAsia="Times New Roman" w:hAnsi="Arial" w:cs="Times New Roman"/>
          <w:b/>
          <w:bCs/>
          <w:sz w:val="20"/>
          <w:szCs w:val="20"/>
          <w:lang w:val="en-US"/>
        </w:rPr>
        <w:t>Advances</w:t>
      </w:r>
      <w:r w:rsidRPr="00E3306C">
        <w:rPr>
          <w:rFonts w:ascii="Arial" w:eastAsia="Times New Roman" w:hAnsi="Arial" w:cs="Times New Roman"/>
          <w:bCs/>
          <w:sz w:val="20"/>
          <w:szCs w:val="20"/>
          <w:lang w:val="en-US"/>
        </w:rPr>
        <w:t>”</w:t>
      </w:r>
      <w:r w:rsidRPr="00E3306C">
        <w:rPr>
          <w:rFonts w:ascii="Arial" w:eastAsia="Times New Roman" w:hAnsi="Arial" w:cs="Times New Roman"/>
          <w:sz w:val="20"/>
          <w:szCs w:val="20"/>
          <w:lang w:val="en-US"/>
        </w:rPr>
        <w:t>) until the earlier of (</w:t>
      </w:r>
      <w:proofErr w:type="spellStart"/>
      <w:r w:rsidRPr="00E3306C">
        <w:rPr>
          <w:rFonts w:ascii="Arial" w:eastAsia="Times New Roman" w:hAnsi="Arial" w:cs="Times New Roman"/>
          <w:sz w:val="20"/>
          <w:szCs w:val="20"/>
          <w:lang w:val="en-US"/>
        </w:rPr>
        <w:t>i</w:t>
      </w:r>
      <w:proofErr w:type="spellEnd"/>
      <w:r w:rsidRPr="00E3306C">
        <w:rPr>
          <w:rFonts w:ascii="Arial" w:eastAsia="Times New Roman" w:hAnsi="Arial" w:cs="Times New Roman"/>
          <w:sz w:val="20"/>
          <w:szCs w:val="20"/>
          <w:lang w:val="en-US"/>
        </w:rPr>
        <w:t>) the date on which the Fund is terminated in accordance with Article 11 of the Platform Rules and (ii) 30 April 2038 (the “</w:t>
      </w:r>
      <w:r w:rsidRPr="00E3306C">
        <w:rPr>
          <w:rFonts w:ascii="Arial" w:eastAsia="Times New Roman" w:hAnsi="Arial" w:cs="Times New Roman"/>
          <w:b/>
          <w:sz w:val="20"/>
          <w:szCs w:val="20"/>
          <w:lang w:val="en-US"/>
        </w:rPr>
        <w:t>Availability Period</w:t>
      </w:r>
      <w:r w:rsidRPr="00E3306C">
        <w:rPr>
          <w:rFonts w:ascii="Arial" w:eastAsia="Times New Roman" w:hAnsi="Arial" w:cs="Times New Roman"/>
          <w:sz w:val="20"/>
          <w:szCs w:val="20"/>
          <w:lang w:val="en-US"/>
        </w:rPr>
        <w:t>”).</w:t>
      </w:r>
    </w:p>
    <w:p w:rsidR="00E3306C" w:rsidRPr="00E3306C" w:rsidRDefault="00E3306C" w:rsidP="00E3306C">
      <w:pPr>
        <w:widowControl w:val="0"/>
        <w:spacing w:after="0" w:line="240" w:lineRule="auto"/>
        <w:jc w:val="both"/>
        <w:rPr>
          <w:rFonts w:ascii="Calibri" w:eastAsia="Calibri" w:hAnsi="Calibri" w:cs="Times New Roman"/>
          <w:lang w:val="en-US"/>
        </w:rPr>
      </w:pPr>
    </w:p>
    <w:p w:rsidR="00E3306C" w:rsidRPr="00E3306C" w:rsidRDefault="00E3306C" w:rsidP="001736BB">
      <w:pPr>
        <w:widowControl w:val="0"/>
        <w:numPr>
          <w:ilvl w:val="0"/>
          <w:numId w:val="72"/>
        </w:numPr>
        <w:autoSpaceDE w:val="0"/>
        <w:autoSpaceDN w:val="0"/>
        <w:spacing w:before="108" w:after="240" w:line="240" w:lineRule="auto"/>
        <w:ind w:left="646"/>
        <w:jc w:val="both"/>
        <w:rPr>
          <w:rFonts w:ascii="Arial" w:eastAsia="Times New Roman" w:hAnsi="Arial" w:cs="Arial"/>
          <w:spacing w:val="2"/>
          <w:sz w:val="20"/>
          <w:szCs w:val="20"/>
          <w:lang w:val="en-US"/>
        </w:rPr>
      </w:pPr>
      <w:r w:rsidRPr="00E3306C">
        <w:rPr>
          <w:rFonts w:ascii="Arial" w:eastAsia="Times New Roman" w:hAnsi="Arial" w:cs="Times New Roman"/>
          <w:sz w:val="20"/>
          <w:szCs w:val="20"/>
          <w:lang w:val="en-US"/>
        </w:rPr>
        <w:t xml:space="preserve">At any time prior to the expiry of the Availability Period if the credit balance on the Dedicated Register of the Borrower on any Business Day is insufficient to discharge in full the portion of a Demand to be paid by the Borrower then the Lender shall finance the Borrower's obligations in relation to </w:t>
      </w:r>
      <w:r w:rsidRPr="00E3306C">
        <w:rPr>
          <w:rFonts w:ascii="Arial" w:eastAsia="Times New Roman" w:hAnsi="Arial" w:cs="Arial"/>
          <w:sz w:val="20"/>
          <w:szCs w:val="20"/>
          <w:lang w:val="en-US"/>
        </w:rPr>
        <w:t>such Demand or such amounts by making an Advance to the Borrower for the Advance Period</w:t>
      </w:r>
      <w:r w:rsidRPr="00E3306C">
        <w:rPr>
          <w:rFonts w:ascii="Arial" w:eastAsia="Times New Roman" w:hAnsi="Arial" w:cs="Arial"/>
          <w:spacing w:val="2"/>
          <w:sz w:val="20"/>
          <w:szCs w:val="20"/>
          <w:lang w:val="en-US"/>
        </w:rPr>
        <w:t xml:space="preserve">. </w:t>
      </w:r>
    </w:p>
    <w:p w:rsidR="00E3306C" w:rsidRPr="00E3306C" w:rsidRDefault="00E3306C" w:rsidP="00E3306C">
      <w:pPr>
        <w:spacing w:before="108" w:after="240" w:line="240" w:lineRule="auto"/>
        <w:ind w:left="646"/>
        <w:jc w:val="both"/>
        <w:rPr>
          <w:rFonts w:ascii="Arial" w:eastAsia="Times New Roman" w:hAnsi="Arial" w:cs="Arial"/>
          <w:spacing w:val="2"/>
          <w:sz w:val="20"/>
          <w:szCs w:val="20"/>
        </w:rPr>
      </w:pPr>
      <w:r w:rsidRPr="00E3306C">
        <w:rPr>
          <w:rFonts w:ascii="Arial" w:eastAsia="Times New Roman" w:hAnsi="Arial" w:cs="Arial"/>
          <w:bCs/>
          <w:spacing w:val="2"/>
          <w:sz w:val="20"/>
          <w:szCs w:val="20"/>
          <w:lang w:val="en-US"/>
        </w:rPr>
        <w:t>“</w:t>
      </w:r>
      <w:r w:rsidRPr="00E3306C">
        <w:rPr>
          <w:rFonts w:ascii="Arial" w:eastAsia="Times New Roman" w:hAnsi="Arial" w:cs="Arial"/>
          <w:b/>
          <w:bCs/>
          <w:spacing w:val="2"/>
          <w:sz w:val="20"/>
          <w:szCs w:val="20"/>
          <w:lang w:val="en-US"/>
        </w:rPr>
        <w:t>Advance Period</w:t>
      </w:r>
      <w:r w:rsidRPr="00E3306C">
        <w:rPr>
          <w:rFonts w:ascii="Arial" w:eastAsia="Times New Roman" w:hAnsi="Arial" w:cs="Arial"/>
          <w:bCs/>
          <w:spacing w:val="2"/>
          <w:sz w:val="20"/>
          <w:szCs w:val="20"/>
          <w:lang w:val="en-US"/>
        </w:rPr>
        <w:t>”</w:t>
      </w:r>
      <w:r w:rsidRPr="00E3306C">
        <w:rPr>
          <w:rFonts w:ascii="Arial" w:eastAsia="Times New Roman" w:hAnsi="Arial" w:cs="Arial"/>
          <w:b/>
          <w:bCs/>
          <w:spacing w:val="2"/>
          <w:sz w:val="20"/>
          <w:szCs w:val="20"/>
          <w:lang w:val="en-US"/>
        </w:rPr>
        <w:t xml:space="preserve"> </w:t>
      </w:r>
      <w:r w:rsidRPr="00E3306C">
        <w:rPr>
          <w:rFonts w:ascii="Arial" w:eastAsia="Times New Roman" w:hAnsi="Arial" w:cs="Arial"/>
          <w:spacing w:val="2"/>
          <w:sz w:val="20"/>
          <w:szCs w:val="20"/>
          <w:lang w:val="en-US"/>
        </w:rPr>
        <w:t xml:space="preserve">means, in relation to an Advance, the period commencing on its </w:t>
      </w:r>
      <w:r w:rsidRPr="00E3306C">
        <w:rPr>
          <w:rFonts w:ascii="Arial" w:eastAsia="Times New Roman" w:hAnsi="Arial" w:cs="Arial"/>
          <w:spacing w:val="2"/>
          <w:sz w:val="20"/>
          <w:szCs w:val="20"/>
        </w:rPr>
        <w:t>utilisation date (its “</w:t>
      </w:r>
      <w:r w:rsidRPr="00E3306C">
        <w:rPr>
          <w:rFonts w:ascii="Arial" w:eastAsia="Times New Roman" w:hAnsi="Arial" w:cs="Arial"/>
          <w:b/>
          <w:spacing w:val="2"/>
          <w:sz w:val="20"/>
          <w:szCs w:val="20"/>
        </w:rPr>
        <w:t>Advance Date</w:t>
      </w:r>
      <w:r w:rsidRPr="00E3306C">
        <w:rPr>
          <w:rFonts w:ascii="Arial" w:eastAsia="Times New Roman" w:hAnsi="Arial" w:cs="Arial"/>
          <w:spacing w:val="2"/>
          <w:sz w:val="20"/>
          <w:szCs w:val="20"/>
        </w:rPr>
        <w:t xml:space="preserve">”) and ending on the Advance Repayment Date. </w:t>
      </w:r>
    </w:p>
    <w:p w:rsidR="00E3306C" w:rsidRPr="00E3306C" w:rsidRDefault="00E3306C" w:rsidP="00E3306C">
      <w:pPr>
        <w:spacing w:before="108" w:after="240" w:line="240" w:lineRule="auto"/>
        <w:ind w:left="630"/>
        <w:jc w:val="both"/>
        <w:rPr>
          <w:rFonts w:ascii="Arial" w:eastAsia="Times New Roman" w:hAnsi="Arial" w:cs="Arial"/>
          <w:spacing w:val="2"/>
          <w:sz w:val="20"/>
          <w:szCs w:val="20"/>
        </w:rPr>
      </w:pPr>
      <w:r w:rsidRPr="00E3306C" w:rsidDel="00E00FC8">
        <w:rPr>
          <w:rFonts w:ascii="Arial" w:eastAsia="Times New Roman" w:hAnsi="Arial" w:cs="Arial"/>
          <w:b/>
          <w:spacing w:val="2"/>
          <w:sz w:val="20"/>
          <w:szCs w:val="20"/>
        </w:rPr>
        <w:t>“Advance Repayment Date”</w:t>
      </w:r>
      <w:r w:rsidRPr="00E3306C" w:rsidDel="00E00FC8">
        <w:rPr>
          <w:rFonts w:ascii="Arial" w:eastAsia="Times New Roman" w:hAnsi="Arial" w:cs="Arial"/>
          <w:spacing w:val="2"/>
          <w:sz w:val="20"/>
          <w:szCs w:val="20"/>
        </w:rPr>
        <w:t xml:space="preserve"> means</w:t>
      </w:r>
      <w:r w:rsidRPr="00E3306C">
        <w:rPr>
          <w:rFonts w:ascii="Arial" w:eastAsia="Times New Roman" w:hAnsi="Arial" w:cs="Arial"/>
          <w:spacing w:val="2"/>
          <w:sz w:val="20"/>
          <w:szCs w:val="20"/>
        </w:rPr>
        <w:t xml:space="preserve"> a Payment Date under the Contribution Agreement after the Advance Date of the relevant Advance and means: </w:t>
      </w:r>
    </w:p>
    <w:p w:rsidR="00E3306C" w:rsidRPr="00E3306C" w:rsidRDefault="00E3306C" w:rsidP="00E3306C">
      <w:pPr>
        <w:spacing w:before="108" w:after="0" w:line="240" w:lineRule="auto"/>
        <w:ind w:left="1350" w:hanging="720"/>
        <w:jc w:val="both"/>
        <w:rPr>
          <w:rFonts w:ascii="Calibri" w:eastAsia="Times New Roman" w:hAnsi="Calibri" w:cs="Times New Roman"/>
          <w:spacing w:val="2"/>
          <w:sz w:val="20"/>
          <w:szCs w:val="20"/>
        </w:rPr>
      </w:pPr>
      <w:r w:rsidRPr="00E3306C">
        <w:rPr>
          <w:rFonts w:ascii="Arial" w:eastAsia="Times New Roman" w:hAnsi="Arial" w:cs="Times New Roman"/>
          <w:spacing w:val="2"/>
          <w:sz w:val="20"/>
          <w:szCs w:val="20"/>
        </w:rPr>
        <w:t>(a)</w:t>
      </w:r>
      <w:r w:rsidRPr="00E3306C">
        <w:rPr>
          <w:rFonts w:ascii="Arial" w:eastAsia="Times New Roman" w:hAnsi="Arial" w:cs="Times New Roman"/>
          <w:spacing w:val="2"/>
          <w:sz w:val="20"/>
          <w:szCs w:val="20"/>
        </w:rPr>
        <w:tab/>
        <w:t xml:space="preserve">for an Advance in relation to which the Advance Date falls between 31 December in year n-1 (inclusive) and 30 March in year n (inclusive), 15 June in year n;  </w:t>
      </w:r>
    </w:p>
    <w:p w:rsidR="00E3306C" w:rsidRPr="00E3306C" w:rsidRDefault="00E3306C" w:rsidP="00E3306C">
      <w:pPr>
        <w:spacing w:before="108" w:after="0" w:line="240" w:lineRule="auto"/>
        <w:ind w:left="1350" w:hanging="720"/>
        <w:jc w:val="both"/>
        <w:rPr>
          <w:rFonts w:ascii="Arial" w:eastAsia="Times New Roman" w:hAnsi="Arial" w:cs="Arial"/>
          <w:spacing w:val="2"/>
        </w:rPr>
      </w:pPr>
      <w:r w:rsidRPr="00E3306C">
        <w:rPr>
          <w:rFonts w:ascii="Arial" w:eastAsia="Times New Roman" w:hAnsi="Arial" w:cs="Times New Roman"/>
          <w:spacing w:val="2"/>
          <w:sz w:val="20"/>
          <w:szCs w:val="20"/>
        </w:rPr>
        <w:t>(b)</w:t>
      </w:r>
      <w:r w:rsidRPr="00E3306C">
        <w:rPr>
          <w:rFonts w:ascii="Arial" w:eastAsia="Times New Roman" w:hAnsi="Arial" w:cs="Times New Roman"/>
          <w:spacing w:val="2"/>
          <w:sz w:val="20"/>
          <w:szCs w:val="20"/>
        </w:rPr>
        <w:tab/>
        <w:t>for an Advance in relation to which the Advance Date</w:t>
      </w:r>
      <w:r w:rsidRPr="00E3306C">
        <w:rPr>
          <w:rFonts w:ascii="Arial" w:eastAsia="Times New Roman" w:hAnsi="Arial" w:cs="Times New Roman"/>
          <w:sz w:val="20"/>
          <w:szCs w:val="20"/>
        </w:rPr>
        <w:t xml:space="preserve"> </w:t>
      </w:r>
      <w:r w:rsidRPr="00E3306C">
        <w:rPr>
          <w:rFonts w:ascii="Arial" w:eastAsia="Times New Roman" w:hAnsi="Arial" w:cs="Times New Roman"/>
          <w:spacing w:val="2"/>
          <w:sz w:val="20"/>
          <w:szCs w:val="20"/>
        </w:rPr>
        <w:t xml:space="preserve">falls between 31 March in year n (inclusive) and 29 June in year n (inclusive), 15 September in year n; </w:t>
      </w:r>
    </w:p>
    <w:p w:rsidR="00E3306C" w:rsidRPr="00E3306C" w:rsidRDefault="00E3306C" w:rsidP="00E3306C">
      <w:pPr>
        <w:spacing w:before="108" w:after="0" w:line="240" w:lineRule="auto"/>
        <w:ind w:left="1350" w:hanging="720"/>
        <w:jc w:val="both"/>
        <w:rPr>
          <w:rFonts w:ascii="Calibri" w:eastAsia="Times New Roman" w:hAnsi="Calibri" w:cs="Calibri"/>
          <w:spacing w:val="2"/>
          <w:sz w:val="20"/>
          <w:szCs w:val="20"/>
        </w:rPr>
      </w:pPr>
      <w:r w:rsidRPr="00E3306C">
        <w:rPr>
          <w:rFonts w:ascii="Arial" w:eastAsia="Times New Roman" w:hAnsi="Arial" w:cs="Times New Roman"/>
          <w:spacing w:val="2"/>
          <w:sz w:val="20"/>
          <w:szCs w:val="20"/>
        </w:rPr>
        <w:lastRenderedPageBreak/>
        <w:t>(c)</w:t>
      </w:r>
      <w:r w:rsidRPr="00E3306C">
        <w:rPr>
          <w:rFonts w:ascii="Arial" w:eastAsia="Times New Roman" w:hAnsi="Arial" w:cs="Times New Roman"/>
          <w:spacing w:val="2"/>
          <w:sz w:val="20"/>
          <w:szCs w:val="20"/>
        </w:rPr>
        <w:tab/>
        <w:t>for an Advance in relation to which the Advance Date</w:t>
      </w:r>
      <w:r w:rsidRPr="00E3306C">
        <w:rPr>
          <w:rFonts w:ascii="Arial" w:eastAsia="Times New Roman" w:hAnsi="Arial" w:cs="Times New Roman"/>
          <w:sz w:val="20"/>
          <w:szCs w:val="20"/>
        </w:rPr>
        <w:t xml:space="preserve"> </w:t>
      </w:r>
      <w:r w:rsidRPr="00E3306C">
        <w:rPr>
          <w:rFonts w:ascii="Arial" w:eastAsia="Times New Roman" w:hAnsi="Arial" w:cs="Times New Roman"/>
          <w:spacing w:val="2"/>
          <w:sz w:val="20"/>
          <w:szCs w:val="20"/>
        </w:rPr>
        <w:t>falls between 30 June in year n (inclusive) and 29 September in year n (inclusive), 15 December in year n; and</w:t>
      </w:r>
    </w:p>
    <w:p w:rsidR="00E3306C" w:rsidRPr="00E3306C" w:rsidRDefault="00E3306C" w:rsidP="00E3306C">
      <w:pPr>
        <w:spacing w:before="108" w:after="240" w:line="240" w:lineRule="auto"/>
        <w:ind w:left="1350" w:hanging="720"/>
        <w:jc w:val="both"/>
        <w:rPr>
          <w:rFonts w:ascii="Arial" w:eastAsia="Times New Roman" w:hAnsi="Arial" w:cs="Times New Roman"/>
          <w:spacing w:val="2"/>
          <w:sz w:val="20"/>
          <w:szCs w:val="20"/>
        </w:rPr>
      </w:pPr>
      <w:r w:rsidRPr="00E3306C">
        <w:rPr>
          <w:rFonts w:ascii="Arial" w:eastAsia="Times New Roman" w:hAnsi="Arial" w:cs="Times New Roman"/>
          <w:spacing w:val="2"/>
          <w:sz w:val="20"/>
          <w:szCs w:val="20"/>
        </w:rPr>
        <w:t>(</w:t>
      </w:r>
      <w:proofErr w:type="gramStart"/>
      <w:r w:rsidRPr="00E3306C">
        <w:rPr>
          <w:rFonts w:ascii="Arial" w:eastAsia="Times New Roman" w:hAnsi="Arial" w:cs="Times New Roman"/>
          <w:spacing w:val="2"/>
          <w:sz w:val="20"/>
          <w:szCs w:val="20"/>
        </w:rPr>
        <w:t>d</w:t>
      </w:r>
      <w:proofErr w:type="gramEnd"/>
      <w:r w:rsidRPr="00E3306C">
        <w:rPr>
          <w:rFonts w:ascii="Arial" w:eastAsia="Times New Roman" w:hAnsi="Arial" w:cs="Times New Roman"/>
          <w:spacing w:val="2"/>
          <w:sz w:val="20"/>
          <w:szCs w:val="20"/>
        </w:rPr>
        <w:t>)</w:t>
      </w:r>
      <w:r w:rsidRPr="00E3306C">
        <w:rPr>
          <w:rFonts w:ascii="Arial" w:eastAsia="Times New Roman" w:hAnsi="Arial" w:cs="Times New Roman"/>
          <w:spacing w:val="2"/>
          <w:sz w:val="20"/>
          <w:szCs w:val="20"/>
        </w:rPr>
        <w:tab/>
        <w:t>for an Advance in relation to which the Advance Date</w:t>
      </w:r>
      <w:r w:rsidRPr="00E3306C">
        <w:rPr>
          <w:rFonts w:ascii="Arial" w:eastAsia="Times New Roman" w:hAnsi="Arial" w:cs="Times New Roman"/>
          <w:sz w:val="20"/>
          <w:szCs w:val="20"/>
        </w:rPr>
        <w:t xml:space="preserve"> </w:t>
      </w:r>
      <w:r w:rsidRPr="00E3306C">
        <w:rPr>
          <w:rFonts w:ascii="Arial" w:eastAsia="Times New Roman" w:hAnsi="Arial" w:cs="Times New Roman"/>
          <w:spacing w:val="2"/>
          <w:sz w:val="20"/>
          <w:szCs w:val="20"/>
        </w:rPr>
        <w:t>falls between 30 September in year n (inclusive) and 30 December in year n (inclusive), 15 March in year n+1.</w:t>
      </w:r>
    </w:p>
    <w:p w:rsidR="00E3306C" w:rsidRPr="00E3306C" w:rsidRDefault="00E3306C" w:rsidP="00E3306C">
      <w:pPr>
        <w:spacing w:after="0" w:line="240" w:lineRule="auto"/>
        <w:ind w:left="720"/>
        <w:jc w:val="both"/>
        <w:rPr>
          <w:rFonts w:ascii="Arial" w:eastAsia="Times New Roman" w:hAnsi="Arial" w:cs="Arial"/>
          <w:spacing w:val="2"/>
          <w:sz w:val="20"/>
          <w:szCs w:val="20"/>
          <w:lang w:val="en-US"/>
        </w:rPr>
      </w:pPr>
      <w:r w:rsidRPr="00E3306C">
        <w:rPr>
          <w:rFonts w:ascii="Arial" w:eastAsia="Times New Roman" w:hAnsi="Arial" w:cs="Arial"/>
          <w:spacing w:val="2"/>
          <w:sz w:val="20"/>
          <w:szCs w:val="20"/>
          <w:lang w:val="en-US"/>
        </w:rPr>
        <w:t>If an Advance Repayment Date would be a day that is not a TARGET2 Business Day, the Advance Repayment Date shall instead be the following day that is a TARGET2 Business Day.</w:t>
      </w:r>
    </w:p>
    <w:p w:rsidR="00E3306C" w:rsidRPr="00E3306C" w:rsidRDefault="00E3306C" w:rsidP="00E3306C">
      <w:pPr>
        <w:spacing w:after="0" w:line="240" w:lineRule="auto"/>
        <w:ind w:left="720"/>
        <w:jc w:val="both"/>
        <w:rPr>
          <w:rFonts w:ascii="Arial" w:eastAsia="Times New Roman" w:hAnsi="Arial" w:cs="Arial"/>
          <w:spacing w:val="2"/>
          <w:sz w:val="20"/>
          <w:szCs w:val="20"/>
          <w:lang w:val="en-US"/>
        </w:rPr>
      </w:pPr>
    </w:p>
    <w:p w:rsidR="00E3306C" w:rsidRPr="00E3306C" w:rsidRDefault="00E3306C" w:rsidP="00E3306C">
      <w:pPr>
        <w:spacing w:after="0" w:line="240" w:lineRule="auto"/>
        <w:ind w:left="720"/>
        <w:jc w:val="both"/>
        <w:rPr>
          <w:rFonts w:ascii="Arial" w:eastAsia="Times New Roman" w:hAnsi="Arial" w:cs="Arial"/>
          <w:spacing w:val="2"/>
          <w:sz w:val="20"/>
          <w:szCs w:val="20"/>
          <w:lang w:val="en-US"/>
        </w:rPr>
      </w:pPr>
      <w:r w:rsidRPr="00E3306C">
        <w:rPr>
          <w:rFonts w:ascii="Arial" w:eastAsia="Times New Roman" w:hAnsi="Arial" w:cs="Arial"/>
          <w:sz w:val="20"/>
          <w:szCs w:val="20"/>
        </w:rPr>
        <w:t>Borrower shall not repay an Advance prior to the applicable Advance Repayment Date except with the prior agreement of the Lender</w:t>
      </w:r>
    </w:p>
    <w:p w:rsidR="00E3306C" w:rsidRPr="00E3306C" w:rsidRDefault="00E3306C" w:rsidP="00E3306C">
      <w:pPr>
        <w:spacing w:after="0" w:line="240" w:lineRule="auto"/>
        <w:ind w:left="720"/>
        <w:jc w:val="both"/>
        <w:rPr>
          <w:rFonts w:ascii="Arial" w:eastAsia="Times New Roman" w:hAnsi="Arial" w:cs="Arial"/>
          <w:spacing w:val="2"/>
          <w:sz w:val="20"/>
          <w:szCs w:val="20"/>
          <w:lang w:val="en-US"/>
        </w:rPr>
      </w:pPr>
    </w:p>
    <w:p w:rsidR="00E3306C" w:rsidRPr="00E3306C" w:rsidRDefault="00E3306C" w:rsidP="00E3306C">
      <w:pPr>
        <w:spacing w:after="0" w:line="240" w:lineRule="auto"/>
        <w:ind w:left="720" w:hanging="630"/>
        <w:jc w:val="both"/>
        <w:rPr>
          <w:rFonts w:ascii="Arial" w:eastAsia="Times New Roman" w:hAnsi="Arial" w:cs="Arial"/>
          <w:sz w:val="20"/>
          <w:szCs w:val="20"/>
          <w:lang w:val="en-US"/>
        </w:rPr>
      </w:pPr>
      <w:r w:rsidRPr="00E3306C">
        <w:rPr>
          <w:rFonts w:ascii="Arial" w:eastAsia="Times New Roman" w:hAnsi="Arial" w:cs="Arial"/>
          <w:sz w:val="20"/>
          <w:szCs w:val="20"/>
          <w:lang w:val="en-US"/>
        </w:rPr>
        <w:t>C.</w:t>
      </w:r>
      <w:r w:rsidRPr="00E3306C">
        <w:rPr>
          <w:rFonts w:ascii="Arial" w:eastAsia="Times New Roman" w:hAnsi="Arial" w:cs="Arial"/>
          <w:sz w:val="20"/>
          <w:szCs w:val="20"/>
          <w:lang w:val="en-US"/>
        </w:rPr>
        <w:tab/>
        <w:t>All amounts due hereunder must, if not repaid earlier pursuant to another provision of these Terms and Conditions, be repaid by 15 September 2038.</w:t>
      </w:r>
    </w:p>
    <w:p w:rsidR="00E3306C" w:rsidRPr="00E3306C" w:rsidRDefault="00E3306C" w:rsidP="00E3306C">
      <w:pPr>
        <w:spacing w:after="0" w:line="240" w:lineRule="auto"/>
        <w:ind w:left="648"/>
        <w:jc w:val="both"/>
        <w:rPr>
          <w:rFonts w:ascii="Arial" w:eastAsia="Times New Roman" w:hAnsi="Arial" w:cs="Times New Roman"/>
          <w:sz w:val="20"/>
          <w:szCs w:val="20"/>
          <w:lang w:val="en-US"/>
        </w:rPr>
      </w:pPr>
    </w:p>
    <w:p w:rsidR="00E3306C" w:rsidRPr="00E3306C" w:rsidRDefault="00E3306C" w:rsidP="001736BB">
      <w:pPr>
        <w:widowControl w:val="0"/>
        <w:numPr>
          <w:ilvl w:val="0"/>
          <w:numId w:val="73"/>
        </w:numPr>
        <w:tabs>
          <w:tab w:val="left" w:pos="684"/>
        </w:tabs>
        <w:autoSpaceDE w:val="0"/>
        <w:autoSpaceDN w:val="0"/>
        <w:spacing w:after="0" w:line="480" w:lineRule="auto"/>
        <w:ind w:right="-3" w:hanging="578"/>
        <w:jc w:val="both"/>
        <w:rPr>
          <w:rFonts w:ascii="Arial" w:eastAsia="Times New Roman" w:hAnsi="Arial" w:cs="Times New Roman"/>
          <w:spacing w:val="2"/>
          <w:sz w:val="20"/>
          <w:szCs w:val="20"/>
          <w:lang w:val="en-US"/>
        </w:rPr>
      </w:pPr>
      <w:r w:rsidRPr="00E3306C">
        <w:rPr>
          <w:rFonts w:ascii="Arial" w:eastAsia="Times New Roman" w:hAnsi="Arial" w:cs="Times New Roman"/>
          <w:b/>
          <w:bCs/>
          <w:sz w:val="20"/>
          <w:szCs w:val="20"/>
          <w:lang w:val="en-US"/>
        </w:rPr>
        <w:t xml:space="preserve">Interest Rate </w:t>
      </w:r>
    </w:p>
    <w:p w:rsidR="00E3306C" w:rsidRPr="00E3306C" w:rsidRDefault="00E3306C" w:rsidP="001736BB">
      <w:pPr>
        <w:widowControl w:val="0"/>
        <w:numPr>
          <w:ilvl w:val="0"/>
          <w:numId w:val="71"/>
        </w:numPr>
        <w:autoSpaceDE w:val="0"/>
        <w:autoSpaceDN w:val="0"/>
        <w:spacing w:after="0" w:line="240" w:lineRule="auto"/>
        <w:jc w:val="both"/>
        <w:rPr>
          <w:rFonts w:ascii="Arial" w:eastAsia="Calibri" w:hAnsi="Arial" w:cs="Arial"/>
          <w:bCs/>
          <w:spacing w:val="2"/>
          <w:sz w:val="20"/>
          <w:szCs w:val="20"/>
          <w:lang w:val="en-US"/>
        </w:rPr>
      </w:pPr>
      <w:r w:rsidRPr="00E3306C">
        <w:rPr>
          <w:rFonts w:ascii="Arial" w:eastAsia="Calibri" w:hAnsi="Arial" w:cs="Arial"/>
          <w:bCs/>
          <w:spacing w:val="2"/>
          <w:sz w:val="20"/>
          <w:szCs w:val="20"/>
          <w:lang w:val="en-US"/>
        </w:rPr>
        <w:t>Interest on each Advance shall be payable on the Advance Repayment Date of such Advance at the rate of the EURIBOR for the Advance Period plus the aggregate of: (</w:t>
      </w:r>
      <w:proofErr w:type="spellStart"/>
      <w:r w:rsidRPr="00E3306C">
        <w:rPr>
          <w:rFonts w:ascii="Arial" w:eastAsia="Calibri" w:hAnsi="Arial" w:cs="Arial"/>
          <w:bCs/>
          <w:spacing w:val="2"/>
          <w:sz w:val="20"/>
          <w:szCs w:val="20"/>
          <w:lang w:val="en-US"/>
        </w:rPr>
        <w:t>i</w:t>
      </w:r>
      <w:proofErr w:type="spellEnd"/>
      <w:r w:rsidRPr="00E3306C">
        <w:rPr>
          <w:rFonts w:ascii="Arial" w:eastAsia="Calibri" w:hAnsi="Arial" w:cs="Arial"/>
          <w:bCs/>
          <w:spacing w:val="2"/>
          <w:sz w:val="20"/>
          <w:szCs w:val="20"/>
          <w:lang w:val="en-US"/>
        </w:rPr>
        <w:t xml:space="preserve">) a spread (which may be positive or negative) calculated following the Lender's standard pricing methodology for recovering its cost of funding on the capital markets; and (ii) a mark-up in respect of its administrative costs of five basis points (0.05%) per annum (the </w:t>
      </w:r>
      <w:r w:rsidRPr="00E3306C">
        <w:rPr>
          <w:rFonts w:ascii="Arial" w:eastAsia="Calibri" w:hAnsi="Arial" w:cs="Arial"/>
          <w:spacing w:val="2"/>
          <w:sz w:val="20"/>
          <w:szCs w:val="20"/>
          <w:lang w:val="en-US"/>
        </w:rPr>
        <w:t>“</w:t>
      </w:r>
      <w:r w:rsidRPr="00E3306C">
        <w:rPr>
          <w:rFonts w:ascii="Arial" w:eastAsia="Calibri" w:hAnsi="Arial" w:cs="Arial"/>
          <w:b/>
          <w:spacing w:val="2"/>
          <w:sz w:val="20"/>
          <w:szCs w:val="20"/>
          <w:lang w:val="en-US"/>
        </w:rPr>
        <w:t>Applicable Rate</w:t>
      </w:r>
      <w:r w:rsidRPr="00E3306C">
        <w:rPr>
          <w:rFonts w:ascii="Arial" w:eastAsia="Calibri" w:hAnsi="Arial" w:cs="Arial"/>
          <w:spacing w:val="2"/>
          <w:sz w:val="20"/>
          <w:szCs w:val="20"/>
          <w:lang w:val="en-US"/>
        </w:rPr>
        <w:t>”</w:t>
      </w:r>
      <w:r w:rsidRPr="00E3306C">
        <w:rPr>
          <w:rFonts w:ascii="Arial" w:eastAsia="Calibri" w:hAnsi="Arial" w:cs="Arial"/>
          <w:bCs/>
          <w:spacing w:val="2"/>
          <w:sz w:val="20"/>
          <w:szCs w:val="20"/>
          <w:lang w:val="en-US"/>
        </w:rPr>
        <w:t>). If the Applicable Rate is a negative number, it shall be deemed to be zero.</w:t>
      </w:r>
    </w:p>
    <w:p w:rsidR="00E3306C" w:rsidRPr="00E3306C" w:rsidRDefault="00E3306C" w:rsidP="00E3306C">
      <w:pPr>
        <w:spacing w:after="0" w:line="240" w:lineRule="auto"/>
        <w:rPr>
          <w:rFonts w:ascii="Arial" w:eastAsia="Times New Roman" w:hAnsi="Arial" w:cs="Times New Roman"/>
          <w:sz w:val="20"/>
          <w:szCs w:val="20"/>
        </w:rPr>
      </w:pPr>
    </w:p>
    <w:p w:rsidR="00E3306C" w:rsidRPr="00E3306C" w:rsidRDefault="00E3306C" w:rsidP="00E3306C">
      <w:pPr>
        <w:spacing w:after="120" w:line="240" w:lineRule="auto"/>
        <w:rPr>
          <w:rFonts w:ascii="Arial" w:eastAsia="Times New Roman" w:hAnsi="Arial" w:cs="Times New Roman"/>
          <w:sz w:val="20"/>
          <w:szCs w:val="20"/>
        </w:rPr>
      </w:pPr>
      <w:r w:rsidRPr="00E3306C">
        <w:rPr>
          <w:rFonts w:ascii="Arial" w:eastAsia="Times New Roman" w:hAnsi="Arial" w:cs="Times New Roman"/>
          <w:sz w:val="20"/>
          <w:szCs w:val="20"/>
        </w:rPr>
        <w:t>B.</w:t>
      </w:r>
      <w:r w:rsidRPr="00E3306C">
        <w:rPr>
          <w:rFonts w:ascii="Arial" w:eastAsia="Times New Roman" w:hAnsi="Arial" w:cs="Times New Roman"/>
          <w:sz w:val="20"/>
          <w:szCs w:val="20"/>
        </w:rPr>
        <w:tab/>
        <w:t>“</w:t>
      </w:r>
      <w:r w:rsidRPr="00E3306C">
        <w:rPr>
          <w:rFonts w:ascii="Arial" w:eastAsia="Times New Roman" w:hAnsi="Arial" w:cs="Times New Roman"/>
          <w:b/>
          <w:sz w:val="20"/>
          <w:szCs w:val="20"/>
        </w:rPr>
        <w:t>EURIBOR</w:t>
      </w:r>
      <w:r w:rsidRPr="00E3306C">
        <w:rPr>
          <w:rFonts w:ascii="Arial" w:eastAsia="Times New Roman" w:hAnsi="Arial" w:cs="Times New Roman"/>
          <w:sz w:val="20"/>
          <w:szCs w:val="20"/>
        </w:rPr>
        <w:t>” means:</w:t>
      </w:r>
    </w:p>
    <w:p w:rsidR="00E3306C" w:rsidRPr="00E3306C" w:rsidRDefault="00E3306C" w:rsidP="001736BB">
      <w:pPr>
        <w:keepLines/>
        <w:numPr>
          <w:ilvl w:val="0"/>
          <w:numId w:val="74"/>
        </w:numPr>
        <w:spacing w:after="120" w:line="240" w:lineRule="auto"/>
        <w:jc w:val="both"/>
        <w:rPr>
          <w:rFonts w:ascii="Arial" w:eastAsia="Calibri" w:hAnsi="Arial" w:cs="Times New Roman"/>
          <w:color w:val="000000"/>
          <w:sz w:val="20"/>
          <w:szCs w:val="20"/>
        </w:rPr>
      </w:pPr>
      <w:r w:rsidRPr="00E3306C">
        <w:rPr>
          <w:rFonts w:ascii="Arial" w:eastAsia="Calibri" w:hAnsi="Arial" w:cs="Times New Roman"/>
          <w:color w:val="000000"/>
          <w:sz w:val="20"/>
          <w:szCs w:val="20"/>
        </w:rPr>
        <w:t xml:space="preserve">in respect of a relevant period of less than one month, the Screen Rate (as defined below) for a term of one month; </w:t>
      </w:r>
    </w:p>
    <w:p w:rsidR="00E3306C" w:rsidRPr="00E3306C" w:rsidRDefault="00E3306C" w:rsidP="001736BB">
      <w:pPr>
        <w:keepLines/>
        <w:numPr>
          <w:ilvl w:val="0"/>
          <w:numId w:val="74"/>
        </w:numPr>
        <w:spacing w:after="120" w:line="240" w:lineRule="auto"/>
        <w:jc w:val="both"/>
        <w:rPr>
          <w:rFonts w:ascii="Arial" w:eastAsia="Calibri" w:hAnsi="Arial" w:cs="Times New Roman"/>
          <w:color w:val="000000"/>
          <w:sz w:val="20"/>
          <w:szCs w:val="20"/>
        </w:rPr>
      </w:pPr>
      <w:bookmarkStart w:id="95" w:name="_Ref426635059"/>
      <w:r w:rsidRPr="00E3306C">
        <w:rPr>
          <w:rFonts w:ascii="Arial" w:eastAsia="Calibri" w:hAnsi="Arial" w:cs="Times New Roman"/>
          <w:color w:val="000000"/>
          <w:sz w:val="20"/>
          <w:szCs w:val="20"/>
        </w:rPr>
        <w:t>in respect of a relevant period of one or more months for which a Screen Rate is available, the applicable Screen Rate for a term for the corresponding number of months; and</w:t>
      </w:r>
      <w:bookmarkEnd w:id="95"/>
    </w:p>
    <w:p w:rsidR="00E3306C" w:rsidRPr="00E3306C" w:rsidRDefault="00E3306C" w:rsidP="001736BB">
      <w:pPr>
        <w:keepLines/>
        <w:numPr>
          <w:ilvl w:val="0"/>
          <w:numId w:val="74"/>
        </w:numPr>
        <w:spacing w:after="120" w:line="240" w:lineRule="auto"/>
        <w:jc w:val="both"/>
        <w:rPr>
          <w:rFonts w:ascii="Arial" w:eastAsia="Calibri" w:hAnsi="Arial" w:cs="Times New Roman"/>
          <w:color w:val="000000"/>
          <w:sz w:val="20"/>
          <w:szCs w:val="20"/>
        </w:rPr>
      </w:pPr>
      <w:bookmarkStart w:id="96" w:name="_Ref426635084"/>
      <w:r w:rsidRPr="00E3306C">
        <w:rPr>
          <w:rFonts w:ascii="Arial" w:eastAsia="Calibri" w:hAnsi="Arial" w:cs="Times New Roman"/>
          <w:color w:val="000000"/>
          <w:sz w:val="20"/>
          <w:szCs w:val="20"/>
        </w:rPr>
        <w:t>in respect of a relevant period of more than one month for which a Screen Rate is not available, the rate resulting from a linear interpolation by reference to two Screen Rates, one of which is applicable for a period next shorter and the other for a period next longer than the length of the relevant period,</w:t>
      </w:r>
      <w:bookmarkEnd w:id="96"/>
    </w:p>
    <w:p w:rsidR="00E3306C" w:rsidRPr="00E3306C" w:rsidRDefault="00E3306C" w:rsidP="00E3306C">
      <w:pPr>
        <w:spacing w:after="120" w:line="240" w:lineRule="auto"/>
        <w:ind w:left="851"/>
        <w:jc w:val="both"/>
        <w:rPr>
          <w:rFonts w:ascii="Arial" w:eastAsia="Times New Roman" w:hAnsi="Arial" w:cs="Times New Roman"/>
          <w:sz w:val="20"/>
          <w:szCs w:val="20"/>
        </w:rPr>
      </w:pPr>
      <w:r w:rsidRPr="00E3306C">
        <w:rPr>
          <w:rFonts w:ascii="Arial" w:eastAsia="Times New Roman" w:hAnsi="Arial" w:cs="Times New Roman"/>
          <w:sz w:val="20"/>
          <w:szCs w:val="20"/>
        </w:rPr>
        <w:t>(</w:t>
      </w:r>
      <w:proofErr w:type="gramStart"/>
      <w:r w:rsidRPr="00E3306C">
        <w:rPr>
          <w:rFonts w:ascii="Arial" w:eastAsia="Times New Roman" w:hAnsi="Arial" w:cs="Times New Roman"/>
          <w:sz w:val="20"/>
          <w:szCs w:val="20"/>
        </w:rPr>
        <w:t>the</w:t>
      </w:r>
      <w:proofErr w:type="gramEnd"/>
      <w:r w:rsidRPr="00E3306C">
        <w:rPr>
          <w:rFonts w:ascii="Arial" w:eastAsia="Times New Roman" w:hAnsi="Arial" w:cs="Times New Roman"/>
          <w:sz w:val="20"/>
          <w:szCs w:val="20"/>
        </w:rPr>
        <w:t xml:space="preserve"> period for which the rate is taken or from which the rates are interpolated being the “</w:t>
      </w:r>
      <w:r w:rsidRPr="00E3306C">
        <w:rPr>
          <w:rFonts w:ascii="Arial" w:eastAsia="Times New Roman" w:hAnsi="Arial" w:cs="Times New Roman"/>
          <w:b/>
          <w:sz w:val="20"/>
          <w:szCs w:val="20"/>
        </w:rPr>
        <w:t>Representative Period</w:t>
      </w:r>
      <w:r w:rsidRPr="00E3306C">
        <w:rPr>
          <w:rFonts w:ascii="Arial" w:eastAsia="Times New Roman" w:hAnsi="Arial" w:cs="Times New Roman"/>
          <w:sz w:val="20"/>
          <w:szCs w:val="20"/>
        </w:rPr>
        <w:t>”).</w:t>
      </w:r>
    </w:p>
    <w:p w:rsidR="00E3306C" w:rsidRPr="00E3306C" w:rsidRDefault="00E3306C" w:rsidP="00E3306C">
      <w:pPr>
        <w:spacing w:after="240" w:line="240" w:lineRule="auto"/>
        <w:ind w:left="850"/>
        <w:rPr>
          <w:rFonts w:ascii="Arial" w:eastAsia="Times New Roman" w:hAnsi="Arial" w:cs="Times New Roman"/>
          <w:sz w:val="20"/>
          <w:szCs w:val="20"/>
        </w:rPr>
      </w:pPr>
      <w:r w:rsidRPr="00E3306C">
        <w:rPr>
          <w:rFonts w:ascii="Arial" w:eastAsia="Times New Roman" w:hAnsi="Arial" w:cs="Times New Roman"/>
          <w:sz w:val="20"/>
          <w:szCs w:val="20"/>
        </w:rPr>
        <w:t xml:space="preserve">For the purposes of paragraphs </w:t>
      </w:r>
      <w:r w:rsidRPr="00E3306C">
        <w:rPr>
          <w:rFonts w:ascii="Arial" w:eastAsia="Times New Roman" w:hAnsi="Arial" w:cs="Times New Roman"/>
          <w:sz w:val="20"/>
          <w:szCs w:val="20"/>
        </w:rPr>
        <w:fldChar w:fldCharType="begin"/>
      </w:r>
      <w:r w:rsidRPr="00E3306C">
        <w:rPr>
          <w:rFonts w:ascii="Arial" w:eastAsia="Times New Roman" w:hAnsi="Arial" w:cs="Times New Roman"/>
          <w:sz w:val="20"/>
          <w:szCs w:val="20"/>
        </w:rPr>
        <w:instrText xml:space="preserve"> REF _Ref426635059 \r \h  \* MERGEFORMAT </w:instrText>
      </w:r>
      <w:r w:rsidRPr="00E3306C">
        <w:rPr>
          <w:rFonts w:ascii="Arial" w:eastAsia="Times New Roman" w:hAnsi="Arial" w:cs="Times New Roman"/>
          <w:sz w:val="20"/>
          <w:szCs w:val="20"/>
        </w:rPr>
      </w:r>
      <w:r w:rsidRPr="00E3306C">
        <w:rPr>
          <w:rFonts w:ascii="Arial" w:eastAsia="Times New Roman" w:hAnsi="Arial" w:cs="Times New Roman"/>
          <w:sz w:val="20"/>
          <w:szCs w:val="20"/>
        </w:rPr>
        <w:fldChar w:fldCharType="separate"/>
      </w:r>
      <w:r w:rsidRPr="00E3306C">
        <w:rPr>
          <w:rFonts w:ascii="Arial" w:eastAsia="Times New Roman" w:hAnsi="Arial" w:cs="Times New Roman"/>
          <w:sz w:val="20"/>
          <w:szCs w:val="20"/>
        </w:rPr>
        <w:t>(b)</w:t>
      </w:r>
      <w:r w:rsidRPr="00E3306C">
        <w:rPr>
          <w:rFonts w:ascii="Arial" w:eastAsia="Times New Roman" w:hAnsi="Arial" w:cs="Times New Roman"/>
          <w:sz w:val="20"/>
          <w:szCs w:val="20"/>
        </w:rPr>
        <w:fldChar w:fldCharType="end"/>
      </w:r>
      <w:r w:rsidRPr="00E3306C">
        <w:rPr>
          <w:rFonts w:ascii="Arial" w:eastAsia="Times New Roman" w:hAnsi="Arial" w:cs="Times New Roman"/>
          <w:sz w:val="20"/>
          <w:szCs w:val="20"/>
        </w:rPr>
        <w:t xml:space="preserve"> and </w:t>
      </w:r>
      <w:r w:rsidRPr="00E3306C">
        <w:rPr>
          <w:rFonts w:ascii="Arial" w:eastAsia="Times New Roman" w:hAnsi="Arial" w:cs="Times New Roman"/>
          <w:sz w:val="20"/>
          <w:szCs w:val="20"/>
        </w:rPr>
        <w:fldChar w:fldCharType="begin"/>
      </w:r>
      <w:r w:rsidRPr="00E3306C">
        <w:rPr>
          <w:rFonts w:ascii="Arial" w:eastAsia="Times New Roman" w:hAnsi="Arial" w:cs="Times New Roman"/>
          <w:sz w:val="20"/>
          <w:szCs w:val="20"/>
        </w:rPr>
        <w:instrText xml:space="preserve"> REF _Ref426635084 \r \h  \* MERGEFORMAT </w:instrText>
      </w:r>
      <w:r w:rsidRPr="00E3306C">
        <w:rPr>
          <w:rFonts w:ascii="Arial" w:eastAsia="Times New Roman" w:hAnsi="Arial" w:cs="Times New Roman"/>
          <w:sz w:val="20"/>
          <w:szCs w:val="20"/>
        </w:rPr>
      </w:r>
      <w:r w:rsidRPr="00E3306C">
        <w:rPr>
          <w:rFonts w:ascii="Arial" w:eastAsia="Times New Roman" w:hAnsi="Arial" w:cs="Times New Roman"/>
          <w:sz w:val="20"/>
          <w:szCs w:val="20"/>
        </w:rPr>
        <w:fldChar w:fldCharType="separate"/>
      </w:r>
      <w:r w:rsidRPr="00E3306C">
        <w:rPr>
          <w:rFonts w:ascii="Arial" w:eastAsia="Times New Roman" w:hAnsi="Arial" w:cs="Times New Roman"/>
          <w:sz w:val="20"/>
          <w:szCs w:val="20"/>
        </w:rPr>
        <w:t>(c)</w:t>
      </w:r>
      <w:r w:rsidRPr="00E3306C">
        <w:rPr>
          <w:rFonts w:ascii="Arial" w:eastAsia="Times New Roman" w:hAnsi="Arial" w:cs="Times New Roman"/>
          <w:sz w:val="20"/>
          <w:szCs w:val="20"/>
        </w:rPr>
        <w:fldChar w:fldCharType="end"/>
      </w:r>
      <w:r w:rsidRPr="00E3306C">
        <w:rPr>
          <w:rFonts w:ascii="Arial" w:eastAsia="Times New Roman" w:hAnsi="Arial" w:cs="Times New Roman"/>
          <w:sz w:val="20"/>
          <w:szCs w:val="20"/>
        </w:rPr>
        <w:t xml:space="preserve"> above:</w:t>
      </w:r>
    </w:p>
    <w:p w:rsidR="00E3306C" w:rsidRPr="00E3306C" w:rsidRDefault="00E3306C" w:rsidP="001736BB">
      <w:pPr>
        <w:keepLines/>
        <w:numPr>
          <w:ilvl w:val="1"/>
          <w:numId w:val="75"/>
        </w:numPr>
        <w:spacing w:after="240" w:line="240" w:lineRule="auto"/>
        <w:ind w:left="1418"/>
        <w:jc w:val="both"/>
        <w:rPr>
          <w:rFonts w:ascii="Arial" w:eastAsia="Calibri" w:hAnsi="Arial" w:cs="Times New Roman"/>
          <w:color w:val="000000"/>
          <w:sz w:val="20"/>
          <w:szCs w:val="20"/>
        </w:rPr>
      </w:pPr>
      <w:r w:rsidRPr="00E3306C">
        <w:rPr>
          <w:rFonts w:ascii="Arial" w:eastAsia="Calibri" w:hAnsi="Arial" w:cs="Times New Roman"/>
          <w:color w:val="000000"/>
          <w:sz w:val="20"/>
          <w:szCs w:val="20"/>
        </w:rPr>
        <w:t>“</w:t>
      </w:r>
      <w:r w:rsidRPr="00E3306C">
        <w:rPr>
          <w:rFonts w:ascii="Arial" w:eastAsia="Calibri" w:hAnsi="Arial" w:cs="Times New Roman"/>
          <w:b/>
          <w:color w:val="000000"/>
          <w:sz w:val="20"/>
          <w:szCs w:val="20"/>
        </w:rPr>
        <w:t>available</w:t>
      </w:r>
      <w:r w:rsidRPr="00E3306C">
        <w:rPr>
          <w:rFonts w:ascii="Arial" w:eastAsia="Calibri" w:hAnsi="Arial" w:cs="Times New Roman"/>
          <w:color w:val="000000"/>
          <w:sz w:val="20"/>
          <w:szCs w:val="20"/>
        </w:rPr>
        <w:t>” means the rates, for given maturities, that are calculated and published by Global Rate Set Systems Ltd (GRSS), or such other service provider selected by the European Money Markets Institute (EMMI), or any successor to that function of EMMI, as determined by the Bank; and</w:t>
      </w:r>
    </w:p>
    <w:p w:rsidR="00E3306C" w:rsidRPr="00E3306C" w:rsidRDefault="00E3306C" w:rsidP="001736BB">
      <w:pPr>
        <w:keepLines/>
        <w:numPr>
          <w:ilvl w:val="1"/>
          <w:numId w:val="75"/>
        </w:numPr>
        <w:spacing w:after="240" w:line="240" w:lineRule="auto"/>
        <w:ind w:left="1418"/>
        <w:jc w:val="both"/>
        <w:rPr>
          <w:rFonts w:ascii="Arial" w:eastAsia="Calibri" w:hAnsi="Arial" w:cs="Times New Roman"/>
          <w:color w:val="000000"/>
          <w:sz w:val="20"/>
          <w:szCs w:val="20"/>
        </w:rPr>
      </w:pPr>
      <w:r w:rsidRPr="00E3306C">
        <w:rPr>
          <w:rFonts w:ascii="Arial" w:eastAsia="Calibri" w:hAnsi="Arial" w:cs="Times New Roman"/>
          <w:color w:val="000000"/>
          <w:sz w:val="20"/>
          <w:szCs w:val="20"/>
        </w:rPr>
        <w:t>“</w:t>
      </w:r>
      <w:r w:rsidRPr="00E3306C">
        <w:rPr>
          <w:rFonts w:ascii="Arial" w:eastAsia="Calibri" w:hAnsi="Arial" w:cs="Times New Roman"/>
          <w:b/>
          <w:color w:val="000000"/>
          <w:sz w:val="20"/>
          <w:szCs w:val="20"/>
        </w:rPr>
        <w:t>Screen Rate</w:t>
      </w:r>
      <w:r w:rsidRPr="00E3306C">
        <w:rPr>
          <w:rFonts w:ascii="Arial" w:eastAsia="Calibri" w:hAnsi="Arial" w:cs="Times New Roman"/>
          <w:color w:val="000000"/>
          <w:sz w:val="20"/>
          <w:szCs w:val="20"/>
        </w:rPr>
        <w:t>” means the rate of interest for deposits in EUR for the relevant period as published at 11h00, Brussels time, or at a later time acceptable to the Bank on the day (the “</w:t>
      </w:r>
      <w:r w:rsidRPr="00E3306C">
        <w:rPr>
          <w:rFonts w:ascii="Arial" w:eastAsia="Calibri" w:hAnsi="Arial" w:cs="Times New Roman"/>
          <w:b/>
          <w:color w:val="000000"/>
          <w:sz w:val="20"/>
          <w:szCs w:val="20"/>
        </w:rPr>
        <w:t>Reset Date</w:t>
      </w:r>
      <w:r w:rsidRPr="00E3306C">
        <w:rPr>
          <w:rFonts w:ascii="Arial" w:eastAsia="Calibri" w:hAnsi="Arial" w:cs="Times New Roman"/>
          <w:color w:val="000000"/>
          <w:sz w:val="20"/>
          <w:szCs w:val="20"/>
        </w:rPr>
        <w:t>”) which falls 2 (two) relevant Business Days prior to the first day of the relevant period, on Reuters page EURIBOR 01 or its successor page or, failing which, by any other means of publication chosen for this purpose by the Bank.</w:t>
      </w:r>
    </w:p>
    <w:p w:rsidR="00E3306C" w:rsidRPr="00E3306C" w:rsidRDefault="00E3306C" w:rsidP="00E3306C">
      <w:pPr>
        <w:spacing w:after="240" w:line="240" w:lineRule="auto"/>
        <w:ind w:left="709"/>
        <w:jc w:val="both"/>
        <w:rPr>
          <w:rFonts w:ascii="Arial" w:eastAsia="Times New Roman" w:hAnsi="Arial" w:cs="Times New Roman"/>
          <w:sz w:val="20"/>
          <w:szCs w:val="20"/>
        </w:rPr>
      </w:pPr>
      <w:r w:rsidRPr="00E3306C">
        <w:rPr>
          <w:rFonts w:ascii="Arial" w:eastAsia="Times New Roman" w:hAnsi="Arial" w:cs="Times New Roman"/>
          <w:sz w:val="20"/>
          <w:szCs w:val="20"/>
        </w:rPr>
        <w:t>All percentages resulting from any calculations referred to in this Clause will be rounded, if necessary, to the nearest one hundred-thousandth of a percentage point, with halves being rounded up.</w:t>
      </w:r>
    </w:p>
    <w:p w:rsidR="00E3306C" w:rsidRPr="00E3306C" w:rsidRDefault="00E3306C" w:rsidP="00E3306C">
      <w:pPr>
        <w:spacing w:after="240" w:line="240" w:lineRule="auto"/>
        <w:ind w:left="709"/>
        <w:jc w:val="both"/>
        <w:rPr>
          <w:rFonts w:ascii="Arial" w:eastAsia="Times New Roman" w:hAnsi="Arial" w:cs="Times New Roman"/>
          <w:sz w:val="20"/>
          <w:szCs w:val="20"/>
        </w:rPr>
      </w:pPr>
      <w:r w:rsidRPr="00E3306C">
        <w:rPr>
          <w:rFonts w:ascii="Arial" w:eastAsia="Times New Roman" w:hAnsi="Arial" w:cs="Times New Roman"/>
          <w:sz w:val="20"/>
          <w:szCs w:val="20"/>
        </w:rPr>
        <w:t xml:space="preserve">If EURIBOR is not published in respect of a day for which it is required, then the Bank shall replace it with another benchmark rate and make any appropriate adjustment to the spread, day-count fraction, quotation date(s) and/or calculation period which it will determine in good faith and in a commercially reasonable manner. </w:t>
      </w:r>
    </w:p>
    <w:p w:rsidR="00E3306C" w:rsidRPr="00E3306C" w:rsidRDefault="00E3306C" w:rsidP="00E3306C">
      <w:pPr>
        <w:spacing w:after="240" w:line="240" w:lineRule="auto"/>
        <w:ind w:left="709"/>
        <w:jc w:val="both"/>
        <w:rPr>
          <w:rFonts w:ascii="Arial" w:eastAsia="Times New Roman" w:hAnsi="Arial" w:cs="Times New Roman"/>
          <w:sz w:val="20"/>
          <w:szCs w:val="20"/>
        </w:rPr>
      </w:pPr>
      <w:r w:rsidRPr="00E3306C">
        <w:rPr>
          <w:rFonts w:ascii="Arial" w:eastAsia="Times New Roman" w:hAnsi="Arial" w:cs="Times New Roman"/>
          <w:sz w:val="20"/>
          <w:szCs w:val="20"/>
        </w:rPr>
        <w:lastRenderedPageBreak/>
        <w:t>If any of the provisions of this Clause become inconsistent with provisions adopted under the aegis of EMMI and EURIBOR ACI (or any successor to that function of EMMI and EURIBOR ACI as determined by the Lender) in respect of EURIBOR the Lender may by notice to the Borrower amend the provision to bring it into line with such other provisions.</w:t>
      </w:r>
    </w:p>
    <w:p w:rsidR="00E3306C" w:rsidRPr="00E3306C" w:rsidRDefault="00E3306C" w:rsidP="00E3306C">
      <w:pPr>
        <w:spacing w:after="240" w:line="240" w:lineRule="auto"/>
        <w:ind w:left="709"/>
        <w:jc w:val="both"/>
        <w:rPr>
          <w:rFonts w:ascii="Arial" w:eastAsia="SimSun" w:hAnsi="Arial" w:cs="Arial"/>
          <w:sz w:val="20"/>
          <w:szCs w:val="20"/>
          <w:lang w:eastAsia="zh-CN" w:bidi="ar-AE"/>
        </w:rPr>
      </w:pPr>
      <w:r w:rsidRPr="00E3306C">
        <w:rPr>
          <w:rFonts w:ascii="Arial" w:eastAsia="SimSun" w:hAnsi="Arial" w:cs="Arial"/>
          <w:sz w:val="20"/>
          <w:szCs w:val="20"/>
          <w:lang w:val="en-US" w:eastAsia="zh-CN" w:bidi="ar-AE"/>
        </w:rPr>
        <w:t xml:space="preserve">If the Screen rate becomes permanently unavailable, the </w:t>
      </w:r>
      <w:proofErr w:type="spellStart"/>
      <w:r w:rsidRPr="00E3306C">
        <w:rPr>
          <w:rFonts w:ascii="Arial" w:eastAsia="SimSun" w:hAnsi="Arial" w:cs="Arial"/>
          <w:sz w:val="20"/>
          <w:szCs w:val="20"/>
          <w:lang w:val="en-US" w:eastAsia="zh-CN" w:bidi="ar-AE"/>
        </w:rPr>
        <w:t>Euribor</w:t>
      </w:r>
      <w:proofErr w:type="spellEnd"/>
      <w:r w:rsidRPr="00E3306C">
        <w:rPr>
          <w:rFonts w:ascii="Arial" w:eastAsia="SimSun" w:hAnsi="Arial" w:cs="Arial"/>
          <w:sz w:val="20"/>
          <w:szCs w:val="20"/>
          <w:lang w:val="en-US" w:eastAsia="zh-CN" w:bidi="ar-AE"/>
        </w:rPr>
        <w:t xml:space="preserve"> replacement rate will be the rate (inclusive of any spreads or adjustments) formally recommended by (</w:t>
      </w:r>
      <w:proofErr w:type="spellStart"/>
      <w:r w:rsidRPr="00E3306C">
        <w:rPr>
          <w:rFonts w:ascii="Arial" w:eastAsia="SimSun" w:hAnsi="Arial" w:cs="Arial"/>
          <w:sz w:val="20"/>
          <w:szCs w:val="20"/>
          <w:lang w:val="en-US" w:eastAsia="zh-CN" w:bidi="ar-AE"/>
        </w:rPr>
        <w:t>i</w:t>
      </w:r>
      <w:proofErr w:type="spellEnd"/>
      <w:r w:rsidRPr="00E3306C">
        <w:rPr>
          <w:rFonts w:ascii="Arial" w:eastAsia="SimSun" w:hAnsi="Arial" w:cs="Arial"/>
          <w:sz w:val="20"/>
          <w:szCs w:val="20"/>
          <w:lang w:val="en-US" w:eastAsia="zh-CN" w:bidi="ar-AE"/>
        </w:rPr>
        <w:t>) the working group on euro risk-free rates established by the European Central Bank (ECB), the Financial Services and Markets Authority (FSMA), the European Securities and Markets Authority (ESMA) and the European Commission, or (ii) the European Money Market Institute, as the administrator of EURIBOR, or (iii) the competent authority responsible under Regulation (EU) 2016/1011 for supervising the European Money Market Institute, as the administrator of the EURIBOR, or (iv) the national competent authorities designated  under Regulation (EU) 2016/1011, or (iv) the European Central Bank.</w:t>
      </w:r>
    </w:p>
    <w:p w:rsidR="00E3306C" w:rsidRPr="00E3306C" w:rsidRDefault="00E3306C" w:rsidP="00E3306C">
      <w:pPr>
        <w:spacing w:after="240" w:line="240" w:lineRule="auto"/>
        <w:ind w:left="709"/>
        <w:jc w:val="both"/>
        <w:rPr>
          <w:rFonts w:ascii="Arial" w:eastAsia="Times New Roman" w:hAnsi="Arial" w:cs="Times New Roman"/>
          <w:sz w:val="20"/>
          <w:szCs w:val="20"/>
        </w:rPr>
      </w:pPr>
      <w:r w:rsidRPr="00E3306C">
        <w:rPr>
          <w:rFonts w:ascii="Arial" w:eastAsia="Times New Roman" w:hAnsi="Arial" w:cs="Times New Roman"/>
          <w:sz w:val="20"/>
          <w:szCs w:val="20"/>
        </w:rPr>
        <w:t xml:space="preserve">If no Screen Rate and/or the </w:t>
      </w:r>
      <w:proofErr w:type="spellStart"/>
      <w:r w:rsidRPr="00E3306C">
        <w:rPr>
          <w:rFonts w:ascii="Arial" w:eastAsia="Times New Roman" w:hAnsi="Arial" w:cs="Times New Roman"/>
          <w:sz w:val="20"/>
          <w:szCs w:val="20"/>
        </w:rPr>
        <w:t>Euribor</w:t>
      </w:r>
      <w:proofErr w:type="spellEnd"/>
      <w:r w:rsidRPr="00E3306C">
        <w:rPr>
          <w:rFonts w:ascii="Arial" w:eastAsia="Times New Roman" w:hAnsi="Arial" w:cs="Times New Roman"/>
          <w:sz w:val="20"/>
          <w:szCs w:val="20"/>
        </w:rPr>
        <w:t xml:space="preserve"> replacement rate is available as provided above, EURIBOR shall be the rate (expressed as a percentage rate per annum) which is determined by the Bank to be the all-inclusive cost to the Bank for the funding of the relevant Advance or amount based upon the then applicable internally generated Bank reference rate or an alternative rate determination method reasonably determined by the Bank.</w:t>
      </w:r>
    </w:p>
    <w:p w:rsidR="00E3306C" w:rsidRPr="00E3306C" w:rsidRDefault="00E3306C" w:rsidP="00E3306C">
      <w:pPr>
        <w:spacing w:after="240" w:line="240" w:lineRule="auto"/>
        <w:ind w:left="709" w:hanging="709"/>
        <w:jc w:val="both"/>
        <w:rPr>
          <w:rFonts w:ascii="Arial" w:eastAsia="Times New Roman" w:hAnsi="Arial" w:cs="Times New Roman"/>
          <w:bCs/>
          <w:spacing w:val="2"/>
          <w:sz w:val="20"/>
          <w:szCs w:val="20"/>
          <w:lang w:val="en-US"/>
        </w:rPr>
      </w:pPr>
      <w:r w:rsidRPr="00E3306C">
        <w:rPr>
          <w:rFonts w:ascii="Arial" w:eastAsia="Times New Roman" w:hAnsi="Arial" w:cs="Times New Roman"/>
          <w:bCs/>
          <w:spacing w:val="2"/>
          <w:sz w:val="20"/>
          <w:szCs w:val="20"/>
          <w:lang w:val="en-US"/>
        </w:rPr>
        <w:t>C.</w:t>
      </w:r>
      <w:r w:rsidRPr="00E3306C">
        <w:rPr>
          <w:rFonts w:ascii="Arial" w:eastAsia="Times New Roman" w:hAnsi="Arial" w:cs="Times New Roman"/>
          <w:bCs/>
          <w:spacing w:val="2"/>
          <w:sz w:val="20"/>
          <w:szCs w:val="20"/>
          <w:lang w:val="en-US"/>
        </w:rPr>
        <w:tab/>
        <w:t>All interest shall be calculated on the basis of a 360 day year and actual days elapsed.</w:t>
      </w:r>
    </w:p>
    <w:p w:rsidR="00E3306C" w:rsidRPr="00E3306C" w:rsidRDefault="00E3306C" w:rsidP="00E3306C">
      <w:pPr>
        <w:widowControl w:val="0"/>
        <w:autoSpaceDE w:val="0"/>
        <w:autoSpaceDN w:val="0"/>
        <w:spacing w:after="240" w:line="240" w:lineRule="auto"/>
        <w:ind w:left="709" w:hanging="720"/>
        <w:jc w:val="both"/>
        <w:rPr>
          <w:rFonts w:ascii="Arial" w:eastAsia="Times New Roman" w:hAnsi="Arial" w:cs="Times New Roman"/>
          <w:bCs/>
          <w:spacing w:val="2"/>
          <w:sz w:val="20"/>
          <w:szCs w:val="20"/>
          <w:lang w:val="en-US"/>
        </w:rPr>
      </w:pPr>
      <w:r w:rsidRPr="00E3306C">
        <w:rPr>
          <w:rFonts w:ascii="Arial" w:eastAsia="Times New Roman" w:hAnsi="Arial" w:cs="Times New Roman"/>
          <w:bCs/>
          <w:spacing w:val="2"/>
          <w:sz w:val="20"/>
          <w:szCs w:val="20"/>
          <w:lang w:val="en-US"/>
        </w:rPr>
        <w:t>D.</w:t>
      </w:r>
      <w:r w:rsidRPr="00E3306C">
        <w:rPr>
          <w:rFonts w:ascii="Arial" w:eastAsia="Times New Roman" w:hAnsi="Arial" w:cs="Times New Roman"/>
          <w:bCs/>
          <w:spacing w:val="2"/>
          <w:sz w:val="20"/>
          <w:szCs w:val="20"/>
          <w:lang w:val="en-US"/>
        </w:rPr>
        <w:tab/>
        <w:t xml:space="preserve">If any amount under this Agreement is not paid on the date it is due then such unpaid amount shall bear interest at the daily rate of €STR plus a spread of two per cent (2%) per annum floored at zero calculated on a daily basis which interest shall accrue from the date when payment was due until the date of actual payment of such unpaid amount.  For this purpose €STR means </w:t>
      </w:r>
      <w:r w:rsidRPr="00E3306C">
        <w:rPr>
          <w:rFonts w:ascii="Arial" w:eastAsia="Times New Roman" w:hAnsi="Arial" w:cs="Times New Roman"/>
          <w:sz w:val="20"/>
          <w:szCs w:val="20"/>
        </w:rPr>
        <w:t>the euro short-term rate administered by the European Central Bank (or any other person which takes over the administration of that rate) displayed (before any correction, recalculation or republication by the administrator) on page EUROSTR of the Thomson Reuters screen (or any replacement Thomson Reuters page which displays that rate)</w:t>
      </w:r>
      <w:r w:rsidRPr="00E3306C">
        <w:rPr>
          <w:rFonts w:ascii="Arial" w:eastAsia="Times New Roman" w:hAnsi="Arial" w:cs="Times New Roman"/>
          <w:iCs/>
          <w:sz w:val="23"/>
          <w:szCs w:val="23"/>
        </w:rPr>
        <w:t>.</w:t>
      </w:r>
    </w:p>
    <w:p w:rsidR="00E3306C" w:rsidRPr="00E3306C" w:rsidRDefault="00E3306C" w:rsidP="00E3306C">
      <w:pPr>
        <w:widowControl w:val="0"/>
        <w:autoSpaceDE w:val="0"/>
        <w:autoSpaceDN w:val="0"/>
        <w:spacing w:after="240" w:line="240" w:lineRule="auto"/>
        <w:ind w:left="709" w:hanging="720"/>
        <w:jc w:val="both"/>
        <w:rPr>
          <w:rFonts w:ascii="Arial" w:eastAsia="Times New Roman" w:hAnsi="Arial" w:cs="Times New Roman"/>
          <w:bCs/>
          <w:spacing w:val="2"/>
          <w:sz w:val="20"/>
          <w:szCs w:val="20"/>
          <w:lang w:val="en-US"/>
        </w:rPr>
      </w:pPr>
      <w:r w:rsidRPr="00E3306C">
        <w:rPr>
          <w:rFonts w:ascii="Arial" w:eastAsia="Times New Roman" w:hAnsi="Arial" w:cs="Times New Roman"/>
          <w:bCs/>
          <w:spacing w:val="2"/>
          <w:sz w:val="20"/>
          <w:szCs w:val="20"/>
        </w:rPr>
        <w:t xml:space="preserve">E. </w:t>
      </w:r>
      <w:r w:rsidRPr="00E3306C">
        <w:rPr>
          <w:rFonts w:ascii="Arial" w:eastAsia="Times New Roman" w:hAnsi="Arial" w:cs="Times New Roman"/>
          <w:bCs/>
          <w:spacing w:val="2"/>
          <w:sz w:val="20"/>
          <w:szCs w:val="20"/>
        </w:rPr>
        <w:tab/>
        <w:t xml:space="preserve">For the avoidance of doubt, </w:t>
      </w:r>
      <w:r w:rsidRPr="00E3306C">
        <w:rPr>
          <w:rFonts w:ascii="Arial" w:eastAsia="Times New Roman" w:hAnsi="Arial" w:cs="Arial"/>
          <w:bCs/>
          <w:spacing w:val="2"/>
          <w:sz w:val="20"/>
          <w:szCs w:val="20"/>
        </w:rPr>
        <w:t>interest on each Advance shall be payable on the Advance Repayment Date</w:t>
      </w:r>
      <w:r w:rsidRPr="00E3306C">
        <w:rPr>
          <w:rFonts w:ascii="Arial" w:eastAsia="Times New Roman" w:hAnsi="Arial" w:cs="Times New Roman"/>
          <w:sz w:val="16"/>
          <w:szCs w:val="16"/>
        </w:rPr>
        <w:t xml:space="preserve">. </w:t>
      </w:r>
      <w:r w:rsidRPr="00E3306C">
        <w:rPr>
          <w:rFonts w:ascii="Arial" w:eastAsia="Times New Roman" w:hAnsi="Arial" w:cs="Arial"/>
          <w:bCs/>
          <w:spacing w:val="2"/>
          <w:sz w:val="20"/>
          <w:szCs w:val="20"/>
        </w:rPr>
        <w:t xml:space="preserve"> Interest accrued on each Advance shall not be debited from the Dedicated Register or financed through a new Advance but shall be paid in cleared cash on each Payment Date, except to the extent that it has been paid in accordance with the allocation rules and orders of priority of the Fund. </w:t>
      </w:r>
    </w:p>
    <w:p w:rsidR="00E3306C" w:rsidRPr="00E3306C" w:rsidRDefault="00E3306C" w:rsidP="001736BB">
      <w:pPr>
        <w:widowControl w:val="0"/>
        <w:numPr>
          <w:ilvl w:val="0"/>
          <w:numId w:val="73"/>
        </w:numPr>
        <w:tabs>
          <w:tab w:val="left" w:pos="684"/>
        </w:tabs>
        <w:autoSpaceDE w:val="0"/>
        <w:autoSpaceDN w:val="0"/>
        <w:spacing w:after="0" w:line="480" w:lineRule="auto"/>
        <w:ind w:left="709" w:right="-3" w:hanging="578"/>
        <w:jc w:val="both"/>
        <w:rPr>
          <w:rFonts w:ascii="Arial" w:eastAsia="Times New Roman" w:hAnsi="Arial" w:cs="Times New Roman"/>
          <w:b/>
          <w:bCs/>
          <w:sz w:val="20"/>
          <w:szCs w:val="20"/>
          <w:lang w:val="en-US"/>
        </w:rPr>
      </w:pPr>
      <w:r w:rsidRPr="00E3306C">
        <w:rPr>
          <w:rFonts w:ascii="Arial" w:eastAsia="Times New Roman" w:hAnsi="Arial" w:cs="Times New Roman"/>
          <w:b/>
          <w:bCs/>
          <w:sz w:val="20"/>
          <w:szCs w:val="20"/>
          <w:lang w:val="en-US"/>
        </w:rPr>
        <w:t>Illegality</w:t>
      </w:r>
    </w:p>
    <w:p w:rsidR="00E3306C" w:rsidRPr="00E3306C" w:rsidRDefault="00E3306C" w:rsidP="00E3306C">
      <w:pPr>
        <w:tabs>
          <w:tab w:val="left" w:pos="720"/>
        </w:tabs>
        <w:spacing w:after="240" w:line="240" w:lineRule="auto"/>
        <w:ind w:left="709"/>
        <w:jc w:val="both"/>
        <w:rPr>
          <w:rFonts w:ascii="Arial" w:eastAsia="Times New Roman" w:hAnsi="Arial" w:cs="Times New Roman"/>
          <w:spacing w:val="2"/>
          <w:sz w:val="20"/>
          <w:szCs w:val="20"/>
          <w:lang w:val="en-US"/>
        </w:rPr>
      </w:pPr>
      <w:r w:rsidRPr="00E3306C">
        <w:rPr>
          <w:rFonts w:ascii="Arial" w:eastAsia="Times New Roman" w:hAnsi="Arial" w:cs="Times New Roman"/>
          <w:spacing w:val="2"/>
          <w:sz w:val="20"/>
          <w:szCs w:val="20"/>
          <w:lang w:val="en-US"/>
        </w:rPr>
        <w:t>The Lender may notify the Borrower if it believes it is or will be acting illegally in relation to these Terms and Conditions.  The illegality may relate to the performance of the Lender</w:t>
      </w:r>
      <w:r w:rsidRPr="00E3306C">
        <w:rPr>
          <w:rFonts w:ascii="Arial" w:eastAsia="Times New Roman" w:hAnsi="Arial" w:cs="Times New Roman"/>
          <w:spacing w:val="2"/>
          <w:sz w:val="20"/>
          <w:szCs w:val="20"/>
        </w:rPr>
        <w:t>’</w:t>
      </w:r>
      <w:r w:rsidRPr="00E3306C">
        <w:rPr>
          <w:rFonts w:ascii="Arial" w:eastAsia="Times New Roman" w:hAnsi="Arial" w:cs="Times New Roman"/>
          <w:spacing w:val="2"/>
          <w:sz w:val="20"/>
          <w:szCs w:val="20"/>
          <w:lang w:val="en-US"/>
        </w:rPr>
        <w:t>s obligations or the maintenance of these Terms and Conditions, the Facility and, or any or all of the Advances.</w:t>
      </w:r>
    </w:p>
    <w:p w:rsidR="00E3306C" w:rsidRPr="00E3306C" w:rsidRDefault="00E3306C" w:rsidP="00E3306C">
      <w:pPr>
        <w:tabs>
          <w:tab w:val="left" w:pos="720"/>
        </w:tabs>
        <w:spacing w:after="240" w:line="240" w:lineRule="auto"/>
        <w:ind w:left="709"/>
        <w:jc w:val="both"/>
        <w:rPr>
          <w:rFonts w:ascii="Arial" w:eastAsia="Times New Roman" w:hAnsi="Arial" w:cs="Times New Roman"/>
          <w:spacing w:val="2"/>
          <w:sz w:val="20"/>
          <w:szCs w:val="20"/>
          <w:lang w:val="en-US"/>
        </w:rPr>
      </w:pPr>
      <w:r w:rsidRPr="00E3306C">
        <w:rPr>
          <w:rFonts w:ascii="Arial" w:eastAsia="Times New Roman" w:hAnsi="Arial" w:cs="Times New Roman"/>
          <w:spacing w:val="2"/>
          <w:sz w:val="20"/>
          <w:szCs w:val="20"/>
          <w:lang w:val="en-US"/>
        </w:rPr>
        <w:t>If the Lender delivers such notice of illegality, the Facility will be cancelled three (3) Business Days following the date of delivery of the notice to the Borrower.  If the Lender certifies that, because of a legal requirement, a change of the applicable laws or regulations, or the interpretation of these rules or because of a new decision made by any relevant authority, applicable to the Lender, any Advance must be repaid before the relevant Advance Repayment Date, the Borrower agrees to repay it on the date specified by the Lender, which shall not be earlier than fifteen (15) Business Days from the date of such notice, together with the accrued interest and fees due hereunder until the actual repayment date.</w:t>
      </w:r>
    </w:p>
    <w:p w:rsidR="00E3306C" w:rsidRPr="00E3306C" w:rsidRDefault="00E3306C" w:rsidP="001736BB">
      <w:pPr>
        <w:widowControl w:val="0"/>
        <w:numPr>
          <w:ilvl w:val="0"/>
          <w:numId w:val="73"/>
        </w:numPr>
        <w:tabs>
          <w:tab w:val="left" w:pos="684"/>
        </w:tabs>
        <w:autoSpaceDE w:val="0"/>
        <w:autoSpaceDN w:val="0"/>
        <w:spacing w:after="0" w:line="480" w:lineRule="auto"/>
        <w:ind w:left="709" w:hanging="576"/>
        <w:jc w:val="both"/>
        <w:rPr>
          <w:rFonts w:ascii="Arial" w:eastAsia="Times New Roman" w:hAnsi="Arial" w:cs="Times New Roman"/>
          <w:b/>
          <w:bCs/>
          <w:sz w:val="20"/>
          <w:szCs w:val="20"/>
          <w:lang w:val="en-US"/>
        </w:rPr>
      </w:pPr>
      <w:r w:rsidRPr="00E3306C">
        <w:rPr>
          <w:rFonts w:ascii="Arial" w:eastAsia="Times New Roman" w:hAnsi="Arial" w:cs="Times New Roman"/>
          <w:b/>
          <w:bCs/>
          <w:sz w:val="20"/>
          <w:szCs w:val="20"/>
          <w:lang w:val="en-US"/>
        </w:rPr>
        <w:t xml:space="preserve">Reporting </w:t>
      </w:r>
    </w:p>
    <w:p w:rsidR="00E3306C" w:rsidRPr="00E3306C" w:rsidRDefault="00E3306C" w:rsidP="00E3306C">
      <w:pPr>
        <w:widowControl w:val="0"/>
        <w:autoSpaceDE w:val="0"/>
        <w:autoSpaceDN w:val="0"/>
        <w:spacing w:after="0" w:line="240" w:lineRule="auto"/>
        <w:ind w:left="709"/>
        <w:jc w:val="both"/>
        <w:rPr>
          <w:rFonts w:ascii="Arial" w:eastAsia="Calibri" w:hAnsi="Arial" w:cs="Arial"/>
          <w:b/>
          <w:bCs/>
          <w:color w:val="000000"/>
          <w:sz w:val="20"/>
          <w:szCs w:val="20"/>
          <w:lang w:val="en-US"/>
        </w:rPr>
      </w:pPr>
      <w:r w:rsidRPr="00E3306C">
        <w:rPr>
          <w:rFonts w:ascii="Arial" w:eastAsia="Times New Roman" w:hAnsi="Arial" w:cs="Times New Roman"/>
          <w:spacing w:val="2"/>
          <w:sz w:val="20"/>
          <w:szCs w:val="20"/>
          <w:lang w:val="en-US"/>
        </w:rPr>
        <w:t xml:space="preserve">The Lender shall provide quarterly statements of the outstanding balance and accrued interest under the Facility and the final maturity dates, within fifteen (15) Business Days </w:t>
      </w:r>
      <w:r w:rsidRPr="00E3306C">
        <w:rPr>
          <w:rFonts w:ascii="Arial" w:eastAsia="Times New Roman" w:hAnsi="Arial" w:cs="Times New Roman"/>
          <w:spacing w:val="2"/>
          <w:sz w:val="20"/>
          <w:szCs w:val="20"/>
          <w:lang w:val="en-US"/>
        </w:rPr>
        <w:lastRenderedPageBreak/>
        <w:t>after the end of each quarter.</w:t>
      </w:r>
    </w:p>
    <w:p w:rsidR="00E3306C" w:rsidRPr="00E3306C" w:rsidRDefault="00E3306C" w:rsidP="00E3306C">
      <w:pPr>
        <w:rPr>
          <w:sz w:val="20"/>
          <w:szCs w:val="20"/>
          <w:lang w:val="en-US"/>
        </w:rPr>
      </w:pPr>
      <w:bookmarkStart w:id="97" w:name="_GoBack"/>
      <w:bookmarkEnd w:id="97"/>
    </w:p>
    <w:sectPr w:rsidR="00E3306C" w:rsidRPr="00E3306C" w:rsidSect="00E3306C">
      <w:footerReference w:type="default" r:id="rId18"/>
      <w:footerReference w:type="first" r:id="rId19"/>
      <w:pgSz w:w="11906" w:h="16838"/>
      <w:pgMar w:top="1440" w:right="1440" w:bottom="1440" w:left="1440" w:header="706" w:footer="706" w:gutter="0"/>
      <w:pgNumType w:start="8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915" w:rsidRDefault="00072915" w:rsidP="009F16F9">
      <w:pPr>
        <w:spacing w:after="0" w:line="240" w:lineRule="auto"/>
      </w:pPr>
      <w:r>
        <w:separator/>
      </w:r>
    </w:p>
  </w:endnote>
  <w:endnote w:type="continuationSeparator" w:id="0">
    <w:p w:rsidR="00072915" w:rsidRDefault="00072915" w:rsidP="009F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Futura Lt BT">
    <w:altName w:val="Segoe UI Semilight"/>
    <w:charset w:val="00"/>
    <w:family w:val="swiss"/>
    <w:pitch w:val="variable"/>
    <w:sig w:usb0="00000001"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376436"/>
      <w:docPartObj>
        <w:docPartGallery w:val="Page Numbers (Bottom of Page)"/>
        <w:docPartUnique/>
      </w:docPartObj>
    </w:sdtPr>
    <w:sdtEndPr>
      <w:rPr>
        <w:noProof/>
      </w:rPr>
    </w:sdtEndPr>
    <w:sdtContent>
      <w:p w:rsidR="00E3306C" w:rsidRDefault="00E3306C">
        <w:pPr>
          <w:pStyle w:val="Porat"/>
          <w:jc w:val="center"/>
        </w:pPr>
        <w:r>
          <w:fldChar w:fldCharType="begin"/>
        </w:r>
        <w:r>
          <w:instrText xml:space="preserve"> PAGE   \* MERGEFORMAT </w:instrText>
        </w:r>
        <w:r>
          <w:fldChar w:fldCharType="separate"/>
        </w:r>
        <w:r w:rsidR="00AF7117">
          <w:rPr>
            <w:noProof/>
          </w:rPr>
          <w:t>48</w:t>
        </w:r>
        <w:r>
          <w:rPr>
            <w:noProof/>
          </w:rPr>
          <w:fldChar w:fldCharType="end"/>
        </w:r>
      </w:p>
    </w:sdtContent>
  </w:sdt>
  <w:p w:rsidR="00E3306C" w:rsidRDefault="00E3306C">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500179"/>
      <w:docPartObj>
        <w:docPartGallery w:val="Page Numbers (Bottom of Page)"/>
        <w:docPartUnique/>
      </w:docPartObj>
    </w:sdtPr>
    <w:sdtEndPr>
      <w:rPr>
        <w:noProof/>
      </w:rPr>
    </w:sdtEndPr>
    <w:sdtContent>
      <w:p w:rsidR="00E3306C" w:rsidRDefault="00E3306C">
        <w:pPr>
          <w:pStyle w:val="Porat"/>
          <w:jc w:val="right"/>
        </w:pPr>
        <w:r>
          <w:fldChar w:fldCharType="begin"/>
        </w:r>
        <w:r>
          <w:instrText xml:space="preserve"> PAGE   \* MERGEFORMAT </w:instrText>
        </w:r>
        <w:r>
          <w:fldChar w:fldCharType="separate"/>
        </w:r>
        <w:r>
          <w:rPr>
            <w:noProof/>
          </w:rPr>
          <w:t>3</w:t>
        </w:r>
        <w:r>
          <w:rPr>
            <w:noProof/>
          </w:rPr>
          <w:fldChar w:fldCharType="end"/>
        </w:r>
      </w:p>
    </w:sdtContent>
  </w:sdt>
  <w:p w:rsidR="00E3306C" w:rsidRDefault="00E3306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6C" w:rsidRDefault="00E3306C">
    <w:pPr>
      <w:pStyle w:val="Porat"/>
      <w:jc w:val="center"/>
    </w:pPr>
  </w:p>
  <w:p w:rsidR="00E3306C" w:rsidRDefault="00E3306C">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331664"/>
      <w:docPartObj>
        <w:docPartGallery w:val="Page Numbers (Bottom of Page)"/>
        <w:docPartUnique/>
      </w:docPartObj>
    </w:sdtPr>
    <w:sdtEndPr>
      <w:rPr>
        <w:noProof/>
      </w:rPr>
    </w:sdtEndPr>
    <w:sdtContent>
      <w:p w:rsidR="00E3306C" w:rsidRDefault="00E3306C">
        <w:pPr>
          <w:pStyle w:val="Porat"/>
          <w:jc w:val="center"/>
        </w:pPr>
        <w:r>
          <w:fldChar w:fldCharType="begin"/>
        </w:r>
        <w:r>
          <w:instrText xml:space="preserve"> PAGE   \* MERGEFORMAT </w:instrText>
        </w:r>
        <w:r>
          <w:fldChar w:fldCharType="separate"/>
        </w:r>
        <w:r w:rsidR="00AF7117">
          <w:rPr>
            <w:noProof/>
          </w:rPr>
          <w:t>86</w:t>
        </w:r>
        <w:r>
          <w:rPr>
            <w:noProof/>
          </w:rPr>
          <w:fldChar w:fldCharType="end"/>
        </w:r>
      </w:p>
    </w:sdtContent>
  </w:sdt>
  <w:p w:rsidR="00E3306C" w:rsidRDefault="00E3306C">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423652312"/>
      <w:docPartObj>
        <w:docPartGallery w:val="Page Numbers (Bottom of Page)"/>
        <w:docPartUnique/>
      </w:docPartObj>
    </w:sdtPr>
    <w:sdtEndPr>
      <w:rPr>
        <w:noProof/>
      </w:rPr>
    </w:sdtEndPr>
    <w:sdtContent>
      <w:p w:rsidR="00E3306C" w:rsidRPr="00BF2DEA" w:rsidRDefault="00E3306C" w:rsidP="00E3306C">
        <w:pPr>
          <w:pStyle w:val="Porat"/>
          <w:jc w:val="center"/>
          <w:rPr>
            <w:rFonts w:cs="Arial"/>
          </w:rPr>
        </w:pPr>
        <w:r w:rsidRPr="00BF2DEA">
          <w:rPr>
            <w:rFonts w:cs="Arial"/>
          </w:rPr>
          <w:fldChar w:fldCharType="begin"/>
        </w:r>
        <w:r w:rsidRPr="00BF2DEA">
          <w:rPr>
            <w:rFonts w:cs="Arial"/>
          </w:rPr>
          <w:instrText xml:space="preserve"> PAGE   \* MERGEFORMAT </w:instrText>
        </w:r>
        <w:r w:rsidRPr="00BF2DEA">
          <w:rPr>
            <w:rFonts w:cs="Arial"/>
          </w:rPr>
          <w:fldChar w:fldCharType="separate"/>
        </w:r>
        <w:r w:rsidR="00AF7117">
          <w:rPr>
            <w:rFonts w:cs="Arial"/>
            <w:noProof/>
          </w:rPr>
          <w:t>89</w:t>
        </w:r>
        <w:r w:rsidRPr="00BF2DEA">
          <w:rPr>
            <w:rFonts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173904"/>
      <w:docPartObj>
        <w:docPartGallery w:val="Page Numbers (Bottom of Page)"/>
        <w:docPartUnique/>
      </w:docPartObj>
    </w:sdtPr>
    <w:sdtEndPr>
      <w:rPr>
        <w:noProof/>
      </w:rPr>
    </w:sdtEndPr>
    <w:sdtContent>
      <w:p w:rsidR="00E3306C" w:rsidRDefault="00E3306C">
        <w:pPr>
          <w:pStyle w:val="Porat"/>
          <w:jc w:val="center"/>
        </w:pPr>
        <w:r>
          <w:fldChar w:fldCharType="begin"/>
        </w:r>
        <w:r>
          <w:instrText xml:space="preserve"> PAGE   \* MERGEFORMAT </w:instrText>
        </w:r>
        <w:r>
          <w:fldChar w:fldCharType="separate"/>
        </w:r>
        <w:r w:rsidR="00AF7117">
          <w:rPr>
            <w:noProof/>
          </w:rPr>
          <w:t>86</w:t>
        </w:r>
        <w:r>
          <w:rPr>
            <w:noProof/>
          </w:rPr>
          <w:fldChar w:fldCharType="end"/>
        </w:r>
      </w:p>
    </w:sdtContent>
  </w:sdt>
  <w:p w:rsidR="00E3306C" w:rsidRDefault="00E330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915" w:rsidRDefault="00072915" w:rsidP="009F16F9">
      <w:pPr>
        <w:spacing w:after="0" w:line="240" w:lineRule="auto"/>
      </w:pPr>
      <w:r>
        <w:separator/>
      </w:r>
    </w:p>
  </w:footnote>
  <w:footnote w:type="continuationSeparator" w:id="0">
    <w:p w:rsidR="00072915" w:rsidRDefault="00072915" w:rsidP="009F16F9">
      <w:pPr>
        <w:spacing w:after="0" w:line="240" w:lineRule="auto"/>
      </w:pPr>
      <w:r>
        <w:continuationSeparator/>
      </w:r>
    </w:p>
  </w:footnote>
  <w:footnote w:id="1">
    <w:p w:rsidR="00E3306C" w:rsidRPr="0083727E" w:rsidRDefault="00E3306C" w:rsidP="0083727E">
      <w:pPr>
        <w:pStyle w:val="Puslapioinaostekstas"/>
        <w:jc w:val="both"/>
        <w:rPr>
          <w:rFonts w:ascii="Arial" w:hAnsi="Arial" w:cs="Arial"/>
          <w:sz w:val="18"/>
          <w:szCs w:val="18"/>
          <w:lang w:val="en-US"/>
        </w:rPr>
      </w:pPr>
      <w:r w:rsidRPr="0083727E">
        <w:rPr>
          <w:rStyle w:val="Puslapioinaosnuoroda"/>
          <w:sz w:val="18"/>
          <w:szCs w:val="18"/>
        </w:rPr>
        <w:footnoteRef/>
      </w:r>
      <w:r w:rsidRPr="0083727E">
        <w:rPr>
          <w:rFonts w:ascii="Arial" w:hAnsi="Arial" w:cs="Arial"/>
          <w:sz w:val="18"/>
          <w:szCs w:val="18"/>
        </w:rPr>
        <w:t xml:space="preserve"> </w:t>
      </w:r>
      <w:r w:rsidRPr="0083727E">
        <w:rPr>
          <w:rFonts w:ascii="Arial" w:hAnsi="Arial" w:cs="Arial"/>
          <w:sz w:val="18"/>
          <w:szCs w:val="18"/>
          <w:lang w:val="en-US"/>
        </w:rPr>
        <w:t>Direct Operation is defined as a final recipient transaction entered into between EIB and final recipient.</w:t>
      </w:r>
    </w:p>
  </w:footnote>
  <w:footnote w:id="2">
    <w:p w:rsidR="00E3306C" w:rsidRPr="0083727E" w:rsidRDefault="00E3306C" w:rsidP="0083727E">
      <w:pPr>
        <w:pStyle w:val="Puslapioinaostekstas"/>
        <w:jc w:val="both"/>
        <w:rPr>
          <w:rFonts w:ascii="Arial" w:hAnsi="Arial" w:cs="Arial"/>
          <w:sz w:val="18"/>
          <w:szCs w:val="18"/>
          <w:lang w:val="en-US"/>
        </w:rPr>
      </w:pPr>
      <w:r w:rsidRPr="0083727E">
        <w:rPr>
          <w:rStyle w:val="Puslapioinaosnuoroda"/>
          <w:sz w:val="18"/>
          <w:szCs w:val="18"/>
        </w:rPr>
        <w:footnoteRef/>
      </w:r>
      <w:r w:rsidRPr="0083727E">
        <w:rPr>
          <w:rFonts w:ascii="Arial" w:hAnsi="Arial" w:cs="Arial"/>
          <w:sz w:val="18"/>
          <w:szCs w:val="18"/>
        </w:rPr>
        <w:t xml:space="preserve"> </w:t>
      </w:r>
      <w:r w:rsidRPr="0083727E">
        <w:rPr>
          <w:rFonts w:ascii="Arial" w:hAnsi="Arial" w:cs="Arial"/>
          <w:sz w:val="18"/>
          <w:szCs w:val="18"/>
          <w:lang w:val="en-US"/>
        </w:rPr>
        <w:t>Indirect Operation is an operation carried out by EIB or EIF to provide finance to a Financial Intermediary covering directly or indirectly (via one or more sub-operations) a final recipient transaction.</w:t>
      </w:r>
    </w:p>
  </w:footnote>
  <w:footnote w:id="3">
    <w:p w:rsidR="00E3306C" w:rsidRPr="0083727E" w:rsidRDefault="00E3306C" w:rsidP="0083727E">
      <w:pPr>
        <w:pStyle w:val="Puslapioinaostekstas"/>
        <w:jc w:val="both"/>
        <w:rPr>
          <w:rFonts w:ascii="Arial" w:hAnsi="Arial" w:cs="Arial"/>
          <w:sz w:val="18"/>
          <w:szCs w:val="18"/>
        </w:rPr>
      </w:pPr>
      <w:r w:rsidRPr="0083727E">
        <w:rPr>
          <w:rStyle w:val="Puslapioinaosnuoroda"/>
          <w:sz w:val="18"/>
          <w:szCs w:val="18"/>
        </w:rPr>
        <w:footnoteRef/>
      </w:r>
      <w:r w:rsidRPr="0083727E">
        <w:rPr>
          <w:rFonts w:ascii="Arial" w:hAnsi="Arial" w:cs="Arial"/>
          <w:sz w:val="18"/>
          <w:szCs w:val="18"/>
        </w:rPr>
        <w:t xml:space="preserve"> The below proposal assumes participation of all EU Member States and the specific number may be adjusted in case not all EU Member States decide to contribute.  </w:t>
      </w:r>
    </w:p>
  </w:footnote>
  <w:footnote w:id="4">
    <w:p w:rsidR="00E3306C" w:rsidRPr="0083727E" w:rsidRDefault="00E3306C" w:rsidP="0083727E">
      <w:pPr>
        <w:pStyle w:val="Puslapioinaostekstas"/>
        <w:jc w:val="both"/>
        <w:rPr>
          <w:rFonts w:ascii="Arial" w:hAnsi="Arial" w:cs="Arial"/>
          <w:sz w:val="18"/>
          <w:szCs w:val="18"/>
        </w:rPr>
      </w:pPr>
      <w:r w:rsidRPr="0083727E">
        <w:rPr>
          <w:rStyle w:val="Puslapioinaosnuoroda"/>
          <w:sz w:val="18"/>
          <w:szCs w:val="18"/>
        </w:rPr>
        <w:footnoteRef/>
      </w:r>
      <w:r w:rsidRPr="0083727E">
        <w:rPr>
          <w:rFonts w:ascii="Arial" w:hAnsi="Arial" w:cs="Arial"/>
          <w:sz w:val="18"/>
          <w:szCs w:val="18"/>
        </w:rPr>
        <w:t xml:space="preserve"> Effectively, these intermediaries may also invest outside the contributing Member States, but the amount invested in the contributing Member states would need to be at least equal to the support received from the Fund for investment. </w:t>
      </w:r>
    </w:p>
  </w:footnote>
  <w:footnote w:id="5">
    <w:p w:rsidR="00E3306C" w:rsidRPr="0083727E" w:rsidRDefault="00E3306C" w:rsidP="0083727E">
      <w:pPr>
        <w:pStyle w:val="Puslapioinaostekstas"/>
        <w:jc w:val="both"/>
        <w:rPr>
          <w:rFonts w:ascii="Arial" w:hAnsi="Arial" w:cs="Arial"/>
          <w:sz w:val="18"/>
          <w:szCs w:val="18"/>
          <w:lang w:val="en-US"/>
        </w:rPr>
      </w:pPr>
      <w:r w:rsidRPr="0083727E">
        <w:rPr>
          <w:rStyle w:val="Puslapioinaosnuoroda"/>
          <w:sz w:val="18"/>
          <w:szCs w:val="18"/>
        </w:rPr>
        <w:footnoteRef/>
      </w:r>
      <w:r w:rsidRPr="0083727E">
        <w:rPr>
          <w:rFonts w:ascii="Arial" w:hAnsi="Arial" w:cs="Arial"/>
          <w:sz w:val="18"/>
          <w:szCs w:val="18"/>
        </w:rPr>
        <w:t xml:space="preserve"> </w:t>
      </w:r>
      <w:r w:rsidRPr="0083727E">
        <w:rPr>
          <w:rFonts w:ascii="Arial" w:eastAsia="Calibri" w:hAnsi="Arial" w:cs="Arial"/>
          <w:color w:val="000000" w:themeColor="text1"/>
          <w:sz w:val="18"/>
          <w:szCs w:val="18"/>
        </w:rPr>
        <w:t>For the avoidance of doubt, the reference to “Contributions Paid” in Article 5(8) of the Platform Rules shall be understood as the Contribution committed to the Fund by each Member State</w:t>
      </w:r>
    </w:p>
  </w:footnote>
  <w:footnote w:id="6">
    <w:p w:rsidR="00E3306C" w:rsidRPr="0083727E" w:rsidRDefault="00E3306C" w:rsidP="0083727E">
      <w:pPr>
        <w:pStyle w:val="Puslapioinaostekstas"/>
        <w:jc w:val="both"/>
        <w:rPr>
          <w:rFonts w:ascii="Arial" w:hAnsi="Arial" w:cs="Arial"/>
          <w:sz w:val="18"/>
          <w:szCs w:val="18"/>
        </w:rPr>
      </w:pPr>
      <w:r w:rsidRPr="0083727E">
        <w:rPr>
          <w:rStyle w:val="Puslapioinaosnuoroda"/>
          <w:sz w:val="18"/>
          <w:szCs w:val="18"/>
        </w:rPr>
        <w:footnoteRef/>
      </w:r>
      <w:r w:rsidRPr="0083727E">
        <w:rPr>
          <w:rFonts w:ascii="Arial" w:hAnsi="Arial" w:cs="Arial"/>
          <w:sz w:val="18"/>
          <w:szCs w:val="18"/>
        </w:rPr>
        <w:t xml:space="preserve"> The supply chain product is in substance a short-term loan to a Borrower (typically a Mid-Cap or large corporate) that works in a triangular relationship as follows :</w:t>
      </w:r>
    </w:p>
    <w:p w:rsidR="00E3306C" w:rsidRPr="0083727E" w:rsidRDefault="00E3306C" w:rsidP="00C20C1E">
      <w:pPr>
        <w:pStyle w:val="Puslapioinaostekstas"/>
        <w:numPr>
          <w:ilvl w:val="0"/>
          <w:numId w:val="42"/>
        </w:numPr>
        <w:jc w:val="both"/>
        <w:rPr>
          <w:rFonts w:ascii="Arial" w:hAnsi="Arial" w:cs="Arial"/>
          <w:sz w:val="18"/>
          <w:szCs w:val="18"/>
        </w:rPr>
      </w:pPr>
      <w:r w:rsidRPr="0083727E">
        <w:rPr>
          <w:rFonts w:ascii="Arial" w:hAnsi="Arial" w:cs="Arial"/>
          <w:sz w:val="18"/>
          <w:szCs w:val="18"/>
        </w:rPr>
        <w:t xml:space="preserve">The suppliers (usually SMEs) provide services/goods to the buyer (the Borrower, i.e. the Mid-Cap or large corporate) and issue invoices for the services/goods provided to the buyer. </w:t>
      </w:r>
    </w:p>
    <w:p w:rsidR="00E3306C" w:rsidRPr="0083727E" w:rsidRDefault="00E3306C" w:rsidP="00C20C1E">
      <w:pPr>
        <w:pStyle w:val="Puslapioinaostekstas"/>
        <w:numPr>
          <w:ilvl w:val="0"/>
          <w:numId w:val="42"/>
        </w:numPr>
        <w:jc w:val="both"/>
        <w:rPr>
          <w:rFonts w:ascii="Arial" w:hAnsi="Arial" w:cs="Arial"/>
          <w:sz w:val="18"/>
          <w:szCs w:val="18"/>
        </w:rPr>
      </w:pPr>
      <w:r w:rsidRPr="0083727E">
        <w:rPr>
          <w:rFonts w:ascii="Arial" w:hAnsi="Arial" w:cs="Arial"/>
          <w:sz w:val="18"/>
          <w:szCs w:val="18"/>
        </w:rPr>
        <w:t>The buyer verifies the validity of the invoices and notifies these invoices to the Financial Intermediary.</w:t>
      </w:r>
    </w:p>
    <w:p w:rsidR="00E3306C" w:rsidRPr="0083727E" w:rsidRDefault="00E3306C" w:rsidP="00C20C1E">
      <w:pPr>
        <w:pStyle w:val="Puslapioinaostekstas"/>
        <w:numPr>
          <w:ilvl w:val="0"/>
          <w:numId w:val="42"/>
        </w:numPr>
        <w:jc w:val="both"/>
        <w:rPr>
          <w:rFonts w:ascii="Arial" w:hAnsi="Arial" w:cs="Arial"/>
          <w:sz w:val="18"/>
          <w:szCs w:val="18"/>
        </w:rPr>
      </w:pPr>
      <w:r w:rsidRPr="0083727E">
        <w:rPr>
          <w:rFonts w:ascii="Arial" w:hAnsi="Arial" w:cs="Arial"/>
          <w:sz w:val="18"/>
          <w:szCs w:val="18"/>
        </w:rPr>
        <w:t xml:space="preserve">Invoices confirmed are paid by the Financial Intermediary to the suppliers. </w:t>
      </w:r>
    </w:p>
    <w:p w:rsidR="00E3306C" w:rsidRPr="0083727E" w:rsidRDefault="00E3306C" w:rsidP="00C20C1E">
      <w:pPr>
        <w:pStyle w:val="Puslapioinaostekstas"/>
        <w:numPr>
          <w:ilvl w:val="0"/>
          <w:numId w:val="42"/>
        </w:numPr>
        <w:jc w:val="both"/>
        <w:rPr>
          <w:rFonts w:ascii="Arial" w:hAnsi="Arial" w:cs="Arial"/>
          <w:sz w:val="18"/>
          <w:szCs w:val="18"/>
        </w:rPr>
      </w:pPr>
      <w:r w:rsidRPr="0083727E">
        <w:rPr>
          <w:rFonts w:ascii="Arial" w:hAnsi="Arial" w:cs="Arial"/>
          <w:sz w:val="18"/>
          <w:szCs w:val="18"/>
        </w:rPr>
        <w:t xml:space="preserve">The buyer repays the Financial Intermediary for the amounts advanced to the suppliers. </w:t>
      </w:r>
    </w:p>
    <w:p w:rsidR="00E3306C" w:rsidRPr="0083727E" w:rsidRDefault="00E3306C" w:rsidP="0083727E">
      <w:pPr>
        <w:pStyle w:val="Puslapioinaostekstas"/>
        <w:jc w:val="both"/>
        <w:rPr>
          <w:sz w:val="18"/>
          <w:szCs w:val="18"/>
        </w:rPr>
      </w:pPr>
      <w:r w:rsidRPr="0083727E">
        <w:rPr>
          <w:rFonts w:ascii="Arial" w:hAnsi="Arial" w:cs="Arial"/>
          <w:sz w:val="18"/>
          <w:szCs w:val="18"/>
        </w:rPr>
        <w:t>Hence, the supply chain product, although extended to Mid-Caps or large corporates, it is effectively a tool to support SMEs.</w:t>
      </w:r>
    </w:p>
  </w:footnote>
  <w:footnote w:id="7">
    <w:p w:rsidR="00E3306C" w:rsidRPr="0083727E" w:rsidRDefault="00E3306C" w:rsidP="0083727E">
      <w:pPr>
        <w:pStyle w:val="Puslapioinaostekstas"/>
        <w:jc w:val="both"/>
        <w:rPr>
          <w:rFonts w:ascii="Arial" w:hAnsi="Arial" w:cs="Arial"/>
          <w:sz w:val="18"/>
          <w:szCs w:val="18"/>
        </w:rPr>
      </w:pPr>
      <w:r w:rsidRPr="0083727E">
        <w:rPr>
          <w:rStyle w:val="Puslapioinaosnuoroda"/>
          <w:sz w:val="18"/>
          <w:szCs w:val="18"/>
        </w:rPr>
        <w:footnoteRef/>
      </w:r>
      <w:r w:rsidRPr="0083727E">
        <w:rPr>
          <w:rFonts w:ascii="Arial" w:hAnsi="Arial" w:cs="Arial"/>
          <w:sz w:val="18"/>
          <w:szCs w:val="18"/>
        </w:rPr>
        <w:t xml:space="preserve"> As defined in Article 2(18) of the Commission Regulation (EU) No 651/2014 of 17 June 2014 declaring certain categories of aid compatible with the internal market (OJ L 187 of 26.6.2014, p. 1).</w:t>
      </w:r>
    </w:p>
  </w:footnote>
  <w:footnote w:id="8">
    <w:p w:rsidR="00E3306C" w:rsidRPr="0083727E" w:rsidRDefault="00E3306C" w:rsidP="0083727E">
      <w:pPr>
        <w:pStyle w:val="Puslapioinaostekstas"/>
        <w:jc w:val="both"/>
        <w:rPr>
          <w:rFonts w:ascii="Arial" w:hAnsi="Arial" w:cs="Arial"/>
          <w:sz w:val="18"/>
          <w:szCs w:val="18"/>
        </w:rPr>
      </w:pPr>
      <w:r w:rsidRPr="0083727E">
        <w:rPr>
          <w:rStyle w:val="Puslapioinaosnuoroda"/>
          <w:sz w:val="18"/>
          <w:szCs w:val="18"/>
        </w:rPr>
        <w:footnoteRef/>
      </w:r>
      <w:r w:rsidRPr="0083727E">
        <w:rPr>
          <w:rFonts w:ascii="Arial" w:hAnsi="Arial" w:cs="Arial"/>
          <w:sz w:val="18"/>
          <w:szCs w:val="18"/>
        </w:rPr>
        <w:t xml:space="preserve"> As defined in Article 2(18) of the Commission Regulation (EU) No 651/2014 of 17 June 2014 declaring certain categories of aid compatible with the internal market (OJ L 187 of 26.6.2014, p. 1).</w:t>
      </w:r>
    </w:p>
  </w:footnote>
  <w:footnote w:id="9">
    <w:p w:rsidR="00E3306C" w:rsidRPr="0083727E" w:rsidRDefault="00E3306C" w:rsidP="0083727E">
      <w:pPr>
        <w:pStyle w:val="Puslapioinaostekstas"/>
        <w:jc w:val="both"/>
        <w:rPr>
          <w:rFonts w:ascii="Arial" w:hAnsi="Arial" w:cs="Arial"/>
          <w:sz w:val="18"/>
          <w:szCs w:val="18"/>
        </w:rPr>
      </w:pPr>
      <w:r w:rsidRPr="0083727E">
        <w:rPr>
          <w:rStyle w:val="Puslapioinaosnuoroda"/>
          <w:sz w:val="18"/>
          <w:szCs w:val="18"/>
        </w:rPr>
        <w:footnoteRef/>
      </w:r>
      <w:r w:rsidRPr="0083727E">
        <w:rPr>
          <w:rFonts w:ascii="Arial" w:hAnsi="Arial" w:cs="Arial"/>
          <w:sz w:val="18"/>
          <w:szCs w:val="18"/>
        </w:rPr>
        <w:t xml:space="preserve"> As defined in Article 2(18) of the Commission Regulation (EU) No 651/2014 of 17 June 2014 declaring certain categories of aid compatible with the internal market (OJ L 187 of 26.6.2014, p. 1).</w:t>
      </w:r>
    </w:p>
  </w:footnote>
  <w:footnote w:id="10">
    <w:p w:rsidR="00E3306C" w:rsidRPr="00513CB7" w:rsidRDefault="00E3306C" w:rsidP="00E3306C">
      <w:pPr>
        <w:pStyle w:val="Puslapioinaostekstas"/>
        <w:jc w:val="both"/>
        <w:rPr>
          <w:sz w:val="18"/>
          <w:szCs w:val="18"/>
        </w:rPr>
      </w:pPr>
      <w:r w:rsidRPr="00513CB7">
        <w:rPr>
          <w:rStyle w:val="Puslapioinaosnuoroda"/>
          <w:sz w:val="18"/>
          <w:szCs w:val="18"/>
        </w:rPr>
        <w:footnoteRef/>
      </w:r>
      <w:r w:rsidRPr="00513CB7">
        <w:rPr>
          <w:sz w:val="18"/>
          <w:szCs w:val="18"/>
        </w:rPr>
        <w:t xml:space="preserve"> The Sustai</w:t>
      </w:r>
      <w:r>
        <w:rPr>
          <w:sz w:val="18"/>
          <w:szCs w:val="18"/>
        </w:rPr>
        <w:t xml:space="preserve">nable Development Goals (SDGs) </w:t>
      </w:r>
      <w:r w:rsidRPr="00513CB7">
        <w:rPr>
          <w:sz w:val="18"/>
          <w:szCs w:val="18"/>
        </w:rPr>
        <w:t>is a set of 17 "Global Goals" with 169 targets between them. Spearheaded by the United Nations through a deliberative process involving its 193 Member States, as well as global civil society, the goals are contained in paragraph 54 United Nations Resolution A/RES/70/1 of 25 September 2015.</w:t>
      </w:r>
    </w:p>
  </w:footnote>
  <w:footnote w:id="11">
    <w:p w:rsidR="00E3306C" w:rsidRPr="00375FF1" w:rsidRDefault="00E3306C" w:rsidP="00E3306C">
      <w:pPr>
        <w:pStyle w:val="Puslapioinaostekstas"/>
        <w:rPr>
          <w:sz w:val="18"/>
          <w:szCs w:val="18"/>
        </w:rPr>
      </w:pPr>
      <w:r w:rsidRPr="00375FF1">
        <w:rPr>
          <w:rStyle w:val="Puslapioinaosnuoroda"/>
          <w:sz w:val="18"/>
          <w:szCs w:val="18"/>
        </w:rPr>
        <w:footnoteRef/>
      </w:r>
      <w:r w:rsidRPr="00375FF1">
        <w:rPr>
          <w:sz w:val="18"/>
          <w:szCs w:val="18"/>
        </w:rPr>
        <w:t xml:space="preserve"> </w:t>
      </w:r>
      <w:r w:rsidRPr="00375FF1">
        <w:rPr>
          <w:iCs/>
          <w:sz w:val="18"/>
          <w:szCs w:val="18"/>
        </w:rPr>
        <w:t xml:space="preserve">Further details available on: </w:t>
      </w:r>
      <w:hyperlink r:id="rId1" w:history="1">
        <w:r w:rsidRPr="00375FF1">
          <w:rPr>
            <w:rStyle w:val="Hipersaitas"/>
            <w:iCs/>
            <w:sz w:val="18"/>
            <w:szCs w:val="18"/>
          </w:rPr>
          <w:t>http://www.eib.org/about/partners/cso/key-policies/</w:t>
        </w:r>
      </w:hyperlink>
    </w:p>
  </w:footnote>
  <w:footnote w:id="12">
    <w:p w:rsidR="00E3306C" w:rsidRPr="00304EBB" w:rsidRDefault="00E3306C" w:rsidP="00E3306C">
      <w:pPr>
        <w:pStyle w:val="Puslapioinaostekstas"/>
        <w:rPr>
          <w:sz w:val="18"/>
          <w:szCs w:val="18"/>
        </w:rPr>
      </w:pPr>
      <w:r w:rsidRPr="00304EBB">
        <w:rPr>
          <w:rStyle w:val="Puslapioinaosnuoroda"/>
          <w:sz w:val="18"/>
          <w:szCs w:val="18"/>
        </w:rPr>
        <w:footnoteRef/>
      </w:r>
      <w:r w:rsidRPr="00304EBB">
        <w:rPr>
          <w:sz w:val="18"/>
          <w:szCs w:val="18"/>
        </w:rPr>
        <w:t xml:space="preserve"> For mor</w:t>
      </w:r>
      <w:r>
        <w:rPr>
          <w:sz w:val="18"/>
          <w:szCs w:val="18"/>
        </w:rPr>
        <w:t xml:space="preserve">e details refer to Article 12 </w:t>
      </w:r>
      <w:r w:rsidRPr="00304EBB">
        <w:rPr>
          <w:sz w:val="18"/>
          <w:szCs w:val="18"/>
        </w:rPr>
        <w:t>of these Platform Rules.</w:t>
      </w:r>
    </w:p>
  </w:footnote>
  <w:footnote w:id="13">
    <w:p w:rsidR="00E3306C" w:rsidRPr="0035515A" w:rsidRDefault="00E3306C" w:rsidP="00E3306C">
      <w:pPr>
        <w:pStyle w:val="Puslapioinaostekstas"/>
        <w:jc w:val="both"/>
        <w:rPr>
          <w:sz w:val="18"/>
          <w:szCs w:val="18"/>
        </w:rPr>
      </w:pPr>
      <w:r w:rsidRPr="0035515A">
        <w:rPr>
          <w:rStyle w:val="Puslapioinaosnuoroda"/>
          <w:sz w:val="18"/>
          <w:szCs w:val="18"/>
        </w:rPr>
        <w:footnoteRef/>
      </w:r>
      <w:r w:rsidRPr="0035515A">
        <w:rPr>
          <w:sz w:val="18"/>
          <w:szCs w:val="18"/>
        </w:rPr>
        <w:t xml:space="preserve"> The </w:t>
      </w:r>
      <w:r>
        <w:rPr>
          <w:sz w:val="18"/>
          <w:szCs w:val="18"/>
        </w:rPr>
        <w:t>information about</w:t>
      </w:r>
      <w:r w:rsidRPr="0035515A">
        <w:rPr>
          <w:sz w:val="18"/>
          <w:szCs w:val="18"/>
        </w:rPr>
        <w:t xml:space="preserve"> eligible countries is available on the EIB Website: </w:t>
      </w:r>
      <w:hyperlink r:id="rId2" w:history="1">
        <w:r w:rsidRPr="00C735CC">
          <w:rPr>
            <w:rStyle w:val="Hipersaitas"/>
            <w:sz w:val="18"/>
            <w:szCs w:val="18"/>
          </w:rPr>
          <w:t>http://www.eib.europa.eu/projects/regions/index.htm</w:t>
        </w:r>
      </w:hyperlink>
    </w:p>
  </w:footnote>
  <w:footnote w:id="14">
    <w:p w:rsidR="00E3306C" w:rsidRDefault="00E3306C" w:rsidP="00E3306C">
      <w:pPr>
        <w:jc w:val="both"/>
        <w:rPr>
          <w:sz w:val="18"/>
          <w:szCs w:val="18"/>
        </w:rPr>
      </w:pPr>
      <w:r w:rsidRPr="0035515A">
        <w:rPr>
          <w:rStyle w:val="Puslapioinaosnuoroda"/>
          <w:sz w:val="18"/>
          <w:szCs w:val="18"/>
        </w:rPr>
        <w:footnoteRef/>
      </w:r>
      <w:r w:rsidRPr="0035515A">
        <w:rPr>
          <w:color w:val="FF0000"/>
          <w:sz w:val="18"/>
          <w:szCs w:val="18"/>
        </w:rPr>
        <w:t xml:space="preserve"> </w:t>
      </w:r>
      <w:r w:rsidRPr="0035515A">
        <w:rPr>
          <w:sz w:val="18"/>
          <w:szCs w:val="18"/>
        </w:rPr>
        <w:t xml:space="preserve">The list of "Excluded Activities" is available </w:t>
      </w:r>
      <w:r>
        <w:rPr>
          <w:sz w:val="18"/>
          <w:szCs w:val="18"/>
        </w:rPr>
        <w:t>on</w:t>
      </w:r>
      <w:r w:rsidRPr="0035515A">
        <w:rPr>
          <w:sz w:val="18"/>
          <w:szCs w:val="18"/>
        </w:rPr>
        <w:t xml:space="preserve"> the EIB Website: </w:t>
      </w:r>
      <w:hyperlink r:id="rId3" w:history="1">
        <w:r w:rsidRPr="00C735CC">
          <w:rPr>
            <w:rStyle w:val="Hipersaitas"/>
            <w:sz w:val="18"/>
            <w:szCs w:val="18"/>
          </w:rPr>
          <w:t>http://www.eib.org/about/documents/excluded-activities-2013.htm</w:t>
        </w:r>
      </w:hyperlink>
    </w:p>
    <w:p w:rsidR="00E3306C" w:rsidRPr="00D6799B" w:rsidRDefault="00E3306C" w:rsidP="00E3306C">
      <w:pPr>
        <w:pStyle w:val="Puslapioinaostekstas"/>
      </w:pPr>
    </w:p>
  </w:footnote>
  <w:footnote w:id="15">
    <w:p w:rsidR="00E3306C" w:rsidRPr="00D600A4" w:rsidRDefault="00E3306C" w:rsidP="00E3306C">
      <w:pPr>
        <w:pStyle w:val="Puslapioinaostekstas"/>
        <w:jc w:val="both"/>
        <w:rPr>
          <w:sz w:val="18"/>
          <w:szCs w:val="18"/>
        </w:rPr>
      </w:pPr>
      <w:r w:rsidRPr="00D600A4">
        <w:rPr>
          <w:rStyle w:val="Puslapioinaosnuoroda"/>
          <w:sz w:val="18"/>
          <w:szCs w:val="18"/>
        </w:rPr>
        <w:footnoteRef/>
      </w:r>
      <w:r w:rsidRPr="00D600A4">
        <w:rPr>
          <w:sz w:val="18"/>
          <w:szCs w:val="18"/>
        </w:rPr>
        <w:t xml:space="preserve"> For the avoidance of doubt, “calculated at the Platform level” </w:t>
      </w:r>
      <w:r>
        <w:rPr>
          <w:sz w:val="18"/>
          <w:szCs w:val="18"/>
        </w:rPr>
        <w:t>means that the fee of 0.25% shall</w:t>
      </w:r>
      <w:r w:rsidRPr="00D600A4">
        <w:rPr>
          <w:sz w:val="18"/>
          <w:szCs w:val="18"/>
        </w:rPr>
        <w:t xml:space="preserve"> be calculated on the Fund Outstanding Balance for each Fund as at 31 December of the relevant year and deducted from the cumulative Contributions paid in by each Contributor to each Fund.</w:t>
      </w:r>
    </w:p>
  </w:footnote>
  <w:footnote w:id="16">
    <w:p w:rsidR="00E3306C" w:rsidRDefault="00E3306C" w:rsidP="00E3306C">
      <w:pPr>
        <w:pStyle w:val="Puslapioinaostekstas"/>
      </w:pPr>
      <w:r w:rsidRPr="00D600A4">
        <w:rPr>
          <w:rStyle w:val="Puslapioinaosnuoroda"/>
          <w:sz w:val="18"/>
          <w:szCs w:val="18"/>
        </w:rPr>
        <w:footnoteRef/>
      </w:r>
      <w:r w:rsidRPr="00D600A4">
        <w:rPr>
          <w:sz w:val="18"/>
          <w:szCs w:val="18"/>
        </w:rPr>
        <w:t xml:space="preserve"> Percentage calculated on the approved amount of the operation</w:t>
      </w:r>
      <w:r>
        <w:rPr>
          <w:sz w:val="18"/>
          <w:szCs w:val="18"/>
        </w:rPr>
        <w:t>.</w:t>
      </w:r>
    </w:p>
  </w:footnote>
  <w:footnote w:id="17">
    <w:p w:rsidR="00E3306C" w:rsidRPr="000D5CA4" w:rsidRDefault="00E3306C" w:rsidP="00E3306C">
      <w:pPr>
        <w:pStyle w:val="Puslapioinaostekstas"/>
        <w:jc w:val="both"/>
        <w:rPr>
          <w:rFonts w:ascii="Calibri" w:hAnsi="Calibri"/>
          <w:sz w:val="18"/>
          <w:szCs w:val="18"/>
        </w:rPr>
      </w:pPr>
      <w:r w:rsidRPr="000D5CA4">
        <w:rPr>
          <w:rStyle w:val="Puslapioinaosnuoroda"/>
          <w:sz w:val="18"/>
          <w:szCs w:val="18"/>
        </w:rPr>
        <w:t>[1]</w:t>
      </w:r>
      <w:r w:rsidRPr="000D5CA4">
        <w:rPr>
          <w:sz w:val="18"/>
          <w:szCs w:val="18"/>
        </w:rPr>
        <w:t xml:space="preserve"> The Bank measures the results of its operations through the 3 PA and </w:t>
      </w:r>
      <w:proofErr w:type="spellStart"/>
      <w:r w:rsidRPr="000D5CA4">
        <w:rPr>
          <w:sz w:val="18"/>
          <w:szCs w:val="18"/>
        </w:rPr>
        <w:t>ReM</w:t>
      </w:r>
      <w:proofErr w:type="spellEnd"/>
      <w:r w:rsidRPr="000D5CA4">
        <w:rPr>
          <w:sz w:val="18"/>
          <w:szCs w:val="18"/>
        </w:rPr>
        <w:t xml:space="preserve"> frameworks (inside and outside the EU respectively) and the logical framework covers both lending and technical assistance operations. These are based on a 3 pillar methodology, which is designed to show how EIB inputs</w:t>
      </w:r>
      <w:r>
        <w:rPr>
          <w:sz w:val="18"/>
          <w:szCs w:val="18"/>
        </w:rPr>
        <w:t xml:space="preserve"> </w:t>
      </w:r>
      <w:r w:rsidRPr="000D5CA4">
        <w:rPr>
          <w:sz w:val="18"/>
          <w:szCs w:val="18"/>
        </w:rPr>
        <w:t xml:space="preserve">(e.g. loan, technical advice) generate outputs (e.g. an electricity transmission line, a training programme), which enable outcomes (e.g. improved access to energy, improved institutional capacity) and, over time, lead to impact (e.g. development of economic infrastructure, regional integration). </w:t>
      </w:r>
    </w:p>
  </w:footnote>
  <w:footnote w:id="18">
    <w:p w:rsidR="00E3306C" w:rsidRDefault="00E3306C" w:rsidP="00E3306C">
      <w:pPr>
        <w:pStyle w:val="Puslapioinaostekstas"/>
      </w:pPr>
      <w:r>
        <w:rPr>
          <w:rStyle w:val="Puslapioinaosnuoroda"/>
        </w:rPr>
        <w:footnoteRef/>
      </w:r>
      <w:r>
        <w:t xml:space="preserve"> A&lt;B&lt;C, e.g. AAA (1</w:t>
      </w:r>
      <w:r w:rsidRPr="00025C5F">
        <w:rPr>
          <w:vertAlign w:val="superscript"/>
        </w:rPr>
        <w:t>st</w:t>
      </w:r>
      <w:r>
        <w:t xml:space="preserve">), </w:t>
      </w:r>
      <w:proofErr w:type="spellStart"/>
      <w:proofErr w:type="gramStart"/>
      <w:r>
        <w:t>Aaa</w:t>
      </w:r>
      <w:proofErr w:type="spellEnd"/>
      <w:proofErr w:type="gramEnd"/>
      <w:r>
        <w:t xml:space="preserve"> (2</w:t>
      </w:r>
      <w:r w:rsidRPr="00025C5F">
        <w:rPr>
          <w:vertAlign w:val="superscript"/>
        </w:rPr>
        <w:t>nd</w:t>
      </w:r>
      <w:r>
        <w:t>), AA+ (3</w:t>
      </w:r>
      <w:r w:rsidRPr="00025C5F">
        <w:rPr>
          <w:vertAlign w:val="superscript"/>
        </w:rPr>
        <w:t>rd</w:t>
      </w:r>
      <w:r>
        <w:t xml:space="preserve">). </w:t>
      </w:r>
    </w:p>
  </w:footnote>
  <w:footnote w:id="19">
    <w:p w:rsidR="00E3306C" w:rsidRPr="00057BF1" w:rsidRDefault="00E3306C" w:rsidP="00E3306C">
      <w:pPr>
        <w:pStyle w:val="Puslapioinaostekstas"/>
        <w:jc w:val="both"/>
        <w:rPr>
          <w:sz w:val="18"/>
          <w:szCs w:val="18"/>
        </w:rPr>
      </w:pPr>
      <w:r w:rsidRPr="00057BF1">
        <w:rPr>
          <w:rStyle w:val="Puslapioinaosnuoroda"/>
          <w:sz w:val="18"/>
          <w:szCs w:val="18"/>
        </w:rPr>
        <w:footnoteRef/>
      </w:r>
      <w:r w:rsidRPr="00057BF1">
        <w:rPr>
          <w:sz w:val="18"/>
          <w:szCs w:val="18"/>
        </w:rPr>
        <w:t xml:space="preserve"> </w:t>
      </w:r>
      <w:r w:rsidRPr="00057BF1">
        <w:rPr>
          <w:rFonts w:eastAsia="Arial"/>
          <w:color w:val="131316"/>
          <w:sz w:val="18"/>
          <w:szCs w:val="18"/>
          <w:lang w:val="en-US"/>
        </w:rPr>
        <w:t>The</w:t>
      </w:r>
      <w:r w:rsidRPr="00057BF1">
        <w:rPr>
          <w:rFonts w:eastAsia="Arial"/>
          <w:color w:val="131316"/>
          <w:spacing w:val="17"/>
          <w:sz w:val="18"/>
          <w:szCs w:val="18"/>
          <w:lang w:val="en-US"/>
        </w:rPr>
        <w:t xml:space="preserve"> </w:t>
      </w:r>
      <w:proofErr w:type="gramStart"/>
      <w:r w:rsidRPr="00057BF1">
        <w:rPr>
          <w:rFonts w:eastAsia="Arial"/>
          <w:color w:val="131316"/>
          <w:sz w:val="18"/>
          <w:szCs w:val="18"/>
          <w:lang w:val="en-US"/>
        </w:rPr>
        <w:t>bank's</w:t>
      </w:r>
      <w:proofErr w:type="gramEnd"/>
      <w:r w:rsidRPr="00057BF1">
        <w:rPr>
          <w:rFonts w:eastAsia="Arial"/>
          <w:color w:val="131316"/>
          <w:spacing w:val="6"/>
          <w:sz w:val="18"/>
          <w:szCs w:val="18"/>
          <w:lang w:val="en-US"/>
        </w:rPr>
        <w:t xml:space="preserve"> </w:t>
      </w:r>
      <w:r w:rsidRPr="00057BF1">
        <w:rPr>
          <w:rFonts w:eastAsia="Arial"/>
          <w:color w:val="131316"/>
          <w:sz w:val="18"/>
          <w:szCs w:val="18"/>
          <w:lang w:val="en-US"/>
        </w:rPr>
        <w:t>own</w:t>
      </w:r>
      <w:r w:rsidRPr="00057BF1">
        <w:rPr>
          <w:rFonts w:eastAsia="Arial"/>
          <w:color w:val="131316"/>
          <w:spacing w:val="3"/>
          <w:sz w:val="18"/>
          <w:szCs w:val="18"/>
          <w:lang w:val="en-US"/>
        </w:rPr>
        <w:t xml:space="preserve"> </w:t>
      </w:r>
      <w:r w:rsidRPr="00057BF1">
        <w:rPr>
          <w:rFonts w:eastAsia="Arial"/>
          <w:color w:val="131316"/>
          <w:sz w:val="18"/>
          <w:szCs w:val="18"/>
          <w:lang w:val="en-US"/>
        </w:rPr>
        <w:t>funds</w:t>
      </w:r>
      <w:r w:rsidRPr="00057BF1">
        <w:rPr>
          <w:rFonts w:eastAsia="Arial"/>
          <w:color w:val="131316"/>
          <w:spacing w:val="8"/>
          <w:sz w:val="18"/>
          <w:szCs w:val="18"/>
          <w:lang w:val="en-US"/>
        </w:rPr>
        <w:t xml:space="preserve"> </w:t>
      </w:r>
      <w:r w:rsidRPr="00057BF1">
        <w:rPr>
          <w:rFonts w:eastAsia="Arial"/>
          <w:color w:val="131316"/>
          <w:sz w:val="18"/>
          <w:szCs w:val="18"/>
          <w:lang w:val="en-US"/>
        </w:rPr>
        <w:t>taken</w:t>
      </w:r>
      <w:r w:rsidRPr="00057BF1">
        <w:rPr>
          <w:rFonts w:eastAsia="Arial"/>
          <w:color w:val="131316"/>
          <w:spacing w:val="19"/>
          <w:sz w:val="18"/>
          <w:szCs w:val="18"/>
          <w:lang w:val="en-US"/>
        </w:rPr>
        <w:t xml:space="preserve"> </w:t>
      </w:r>
      <w:r w:rsidRPr="00057BF1">
        <w:rPr>
          <w:rFonts w:eastAsia="Arial"/>
          <w:color w:val="131316"/>
          <w:sz w:val="18"/>
          <w:szCs w:val="18"/>
          <w:lang w:val="en-US"/>
        </w:rPr>
        <w:t>into</w:t>
      </w:r>
      <w:r w:rsidRPr="00057BF1">
        <w:rPr>
          <w:rFonts w:eastAsia="Arial"/>
          <w:color w:val="131316"/>
          <w:spacing w:val="6"/>
          <w:sz w:val="18"/>
          <w:szCs w:val="18"/>
          <w:lang w:val="en-US"/>
        </w:rPr>
        <w:t xml:space="preserve"> </w:t>
      </w:r>
      <w:r w:rsidRPr="00057BF1">
        <w:rPr>
          <w:rFonts w:eastAsia="Arial"/>
          <w:color w:val="131316"/>
          <w:sz w:val="18"/>
          <w:szCs w:val="18"/>
          <w:lang w:val="en-US"/>
        </w:rPr>
        <w:t>account</w:t>
      </w:r>
      <w:r w:rsidRPr="00057BF1">
        <w:rPr>
          <w:rFonts w:eastAsia="Arial"/>
          <w:color w:val="131316"/>
          <w:spacing w:val="14"/>
          <w:sz w:val="18"/>
          <w:szCs w:val="18"/>
          <w:lang w:val="en-US"/>
        </w:rPr>
        <w:t xml:space="preserve"> </w:t>
      </w:r>
      <w:r w:rsidRPr="00057BF1">
        <w:rPr>
          <w:rFonts w:eastAsia="Arial"/>
          <w:color w:val="131316"/>
          <w:sz w:val="18"/>
          <w:szCs w:val="18"/>
          <w:lang w:val="en-US"/>
        </w:rPr>
        <w:t>shall</w:t>
      </w:r>
      <w:r w:rsidRPr="00057BF1">
        <w:rPr>
          <w:rFonts w:eastAsia="Arial"/>
          <w:color w:val="131316"/>
          <w:spacing w:val="15"/>
          <w:sz w:val="18"/>
          <w:szCs w:val="18"/>
          <w:lang w:val="en-US"/>
        </w:rPr>
        <w:t xml:space="preserve"> </w:t>
      </w:r>
      <w:r w:rsidRPr="00057BF1">
        <w:rPr>
          <w:rFonts w:eastAsia="Arial"/>
          <w:color w:val="131316"/>
          <w:sz w:val="18"/>
          <w:szCs w:val="18"/>
          <w:lang w:val="en-US"/>
        </w:rPr>
        <w:t>be</w:t>
      </w:r>
      <w:r w:rsidRPr="00057BF1">
        <w:rPr>
          <w:rFonts w:eastAsia="Arial"/>
          <w:color w:val="131316"/>
          <w:spacing w:val="-6"/>
          <w:sz w:val="18"/>
          <w:szCs w:val="18"/>
          <w:lang w:val="en-US"/>
        </w:rPr>
        <w:t xml:space="preserve"> </w:t>
      </w:r>
      <w:r w:rsidRPr="00057BF1">
        <w:rPr>
          <w:rFonts w:eastAsia="Arial"/>
          <w:color w:val="131316"/>
          <w:sz w:val="18"/>
          <w:szCs w:val="18"/>
          <w:lang w:val="en-US"/>
        </w:rPr>
        <w:t>the</w:t>
      </w:r>
      <w:r w:rsidRPr="00057BF1">
        <w:rPr>
          <w:rFonts w:eastAsia="Arial"/>
          <w:color w:val="131316"/>
          <w:spacing w:val="16"/>
          <w:sz w:val="18"/>
          <w:szCs w:val="18"/>
          <w:lang w:val="en-US"/>
        </w:rPr>
        <w:t xml:space="preserve"> </w:t>
      </w:r>
      <w:r w:rsidRPr="00057BF1">
        <w:rPr>
          <w:rFonts w:eastAsia="Arial"/>
          <w:color w:val="131316"/>
          <w:sz w:val="18"/>
          <w:szCs w:val="18"/>
          <w:lang w:val="en-US"/>
        </w:rPr>
        <w:t>latest</w:t>
      </w:r>
      <w:r w:rsidRPr="00057BF1">
        <w:rPr>
          <w:rFonts w:eastAsia="Arial"/>
          <w:color w:val="131316"/>
          <w:spacing w:val="4"/>
          <w:sz w:val="18"/>
          <w:szCs w:val="18"/>
          <w:lang w:val="en-US"/>
        </w:rPr>
        <w:t xml:space="preserve"> </w:t>
      </w:r>
      <w:r w:rsidRPr="00057BF1">
        <w:rPr>
          <w:rFonts w:eastAsia="Arial"/>
          <w:color w:val="131316"/>
          <w:spacing w:val="14"/>
          <w:sz w:val="18"/>
          <w:szCs w:val="18"/>
          <w:lang w:val="en-US"/>
        </w:rPr>
        <w:t>f</w:t>
      </w:r>
      <w:r w:rsidRPr="00057BF1">
        <w:rPr>
          <w:rFonts w:eastAsia="Arial"/>
          <w:color w:val="343436"/>
          <w:spacing w:val="-15"/>
          <w:sz w:val="18"/>
          <w:szCs w:val="18"/>
          <w:lang w:val="en-US"/>
        </w:rPr>
        <w:t>i</w:t>
      </w:r>
      <w:r w:rsidRPr="00057BF1">
        <w:rPr>
          <w:rFonts w:eastAsia="Arial"/>
          <w:color w:val="131316"/>
          <w:sz w:val="18"/>
          <w:szCs w:val="18"/>
          <w:lang w:val="en-US"/>
        </w:rPr>
        <w:t>gures</w:t>
      </w:r>
      <w:r w:rsidRPr="00057BF1">
        <w:rPr>
          <w:rFonts w:eastAsia="Arial"/>
          <w:color w:val="131316"/>
          <w:spacing w:val="13"/>
          <w:sz w:val="18"/>
          <w:szCs w:val="18"/>
          <w:lang w:val="en-US"/>
        </w:rPr>
        <w:t xml:space="preserve"> </w:t>
      </w:r>
      <w:r w:rsidRPr="00057BF1">
        <w:rPr>
          <w:rFonts w:eastAsia="Arial"/>
          <w:color w:val="131316"/>
          <w:sz w:val="18"/>
          <w:szCs w:val="18"/>
          <w:lang w:val="en-US"/>
        </w:rPr>
        <w:t>obtained</w:t>
      </w:r>
      <w:r w:rsidRPr="00057BF1">
        <w:rPr>
          <w:rFonts w:eastAsia="Arial"/>
          <w:color w:val="131316"/>
          <w:spacing w:val="10"/>
          <w:sz w:val="18"/>
          <w:szCs w:val="18"/>
          <w:lang w:val="en-US"/>
        </w:rPr>
        <w:t xml:space="preserve"> </w:t>
      </w:r>
      <w:r w:rsidRPr="00057BF1">
        <w:rPr>
          <w:rFonts w:eastAsia="Arial"/>
          <w:color w:val="131316"/>
          <w:sz w:val="18"/>
          <w:szCs w:val="18"/>
          <w:lang w:val="en-US"/>
        </w:rPr>
        <w:t>from</w:t>
      </w:r>
      <w:r w:rsidRPr="00057BF1">
        <w:rPr>
          <w:rFonts w:eastAsia="Arial"/>
          <w:color w:val="131316"/>
          <w:spacing w:val="5"/>
          <w:sz w:val="18"/>
          <w:szCs w:val="18"/>
          <w:lang w:val="en-US"/>
        </w:rPr>
        <w:t xml:space="preserve"> </w:t>
      </w:r>
      <w:r w:rsidRPr="00057BF1">
        <w:rPr>
          <w:rFonts w:eastAsia="Arial"/>
          <w:color w:val="131316"/>
          <w:sz w:val="18"/>
          <w:szCs w:val="18"/>
          <w:lang w:val="en-US"/>
        </w:rPr>
        <w:t>the</w:t>
      </w:r>
      <w:r w:rsidRPr="00057BF1">
        <w:rPr>
          <w:rFonts w:eastAsia="Arial"/>
          <w:color w:val="131316"/>
          <w:spacing w:val="15"/>
          <w:sz w:val="18"/>
          <w:szCs w:val="18"/>
          <w:lang w:val="en-US"/>
        </w:rPr>
        <w:t xml:space="preserve"> </w:t>
      </w:r>
      <w:r w:rsidRPr="00057BF1">
        <w:rPr>
          <w:rFonts w:eastAsia="Arial"/>
          <w:color w:val="131316"/>
          <w:sz w:val="18"/>
          <w:szCs w:val="18"/>
          <w:lang w:val="en-US"/>
        </w:rPr>
        <w:t>annual</w:t>
      </w:r>
      <w:r w:rsidRPr="00057BF1">
        <w:rPr>
          <w:rFonts w:eastAsia="Arial"/>
          <w:color w:val="131316"/>
          <w:spacing w:val="13"/>
          <w:sz w:val="18"/>
          <w:szCs w:val="18"/>
          <w:lang w:val="en-US"/>
        </w:rPr>
        <w:t xml:space="preserve"> </w:t>
      </w:r>
      <w:r w:rsidRPr="00057BF1">
        <w:rPr>
          <w:rFonts w:eastAsia="Arial"/>
          <w:color w:val="131316"/>
          <w:sz w:val="18"/>
          <w:szCs w:val="18"/>
          <w:lang w:val="en-US"/>
        </w:rPr>
        <w:t>audited</w:t>
      </w:r>
      <w:r w:rsidRPr="00057BF1">
        <w:rPr>
          <w:rFonts w:eastAsia="Arial"/>
          <w:color w:val="131316"/>
          <w:spacing w:val="17"/>
          <w:sz w:val="18"/>
          <w:szCs w:val="18"/>
          <w:lang w:val="en-US"/>
        </w:rPr>
        <w:t xml:space="preserve"> </w:t>
      </w:r>
      <w:r w:rsidRPr="00057BF1">
        <w:rPr>
          <w:rFonts w:eastAsia="Arial"/>
          <w:color w:val="131316"/>
          <w:sz w:val="18"/>
          <w:szCs w:val="18"/>
          <w:lang w:val="en-US"/>
        </w:rPr>
        <w:t>balance</w:t>
      </w:r>
      <w:r w:rsidRPr="00057BF1">
        <w:rPr>
          <w:rFonts w:eastAsia="Arial"/>
          <w:color w:val="131316"/>
          <w:w w:val="98"/>
          <w:sz w:val="18"/>
          <w:szCs w:val="18"/>
          <w:lang w:val="en-US"/>
        </w:rPr>
        <w:t xml:space="preserve"> </w:t>
      </w:r>
      <w:r w:rsidRPr="00057BF1">
        <w:rPr>
          <w:rFonts w:eastAsia="Arial"/>
          <w:color w:val="131316"/>
          <w:sz w:val="18"/>
          <w:szCs w:val="18"/>
          <w:lang w:val="en-US"/>
        </w:rPr>
        <w:t>sheet</w:t>
      </w:r>
      <w:r w:rsidRPr="00057BF1">
        <w:rPr>
          <w:rFonts w:eastAsia="Arial"/>
          <w:color w:val="131316"/>
          <w:spacing w:val="11"/>
          <w:sz w:val="18"/>
          <w:szCs w:val="18"/>
          <w:lang w:val="en-US"/>
        </w:rPr>
        <w:t xml:space="preserve"> </w:t>
      </w:r>
      <w:r w:rsidRPr="00057BF1">
        <w:rPr>
          <w:rFonts w:eastAsia="Arial"/>
          <w:color w:val="131316"/>
          <w:sz w:val="18"/>
          <w:szCs w:val="18"/>
          <w:lang w:val="en-US"/>
        </w:rPr>
        <w:t>published.</w:t>
      </w:r>
      <w:r w:rsidRPr="00057BF1">
        <w:rPr>
          <w:rFonts w:eastAsia="Arial"/>
          <w:color w:val="131316"/>
          <w:spacing w:val="10"/>
          <w:sz w:val="18"/>
          <w:szCs w:val="18"/>
          <w:lang w:val="en-US"/>
        </w:rPr>
        <w:t xml:space="preserve"> </w:t>
      </w:r>
      <w:r w:rsidRPr="00057BF1">
        <w:rPr>
          <w:rFonts w:eastAsia="Arial"/>
          <w:color w:val="131316"/>
          <w:sz w:val="18"/>
          <w:szCs w:val="18"/>
          <w:lang w:val="en-US"/>
        </w:rPr>
        <w:t>For</w:t>
      </w:r>
      <w:r w:rsidRPr="00057BF1">
        <w:rPr>
          <w:rFonts w:eastAsia="Arial"/>
          <w:color w:val="131316"/>
          <w:spacing w:val="-4"/>
          <w:sz w:val="18"/>
          <w:szCs w:val="18"/>
          <w:lang w:val="en-US"/>
        </w:rPr>
        <w:t xml:space="preserve"> </w:t>
      </w:r>
      <w:r w:rsidRPr="00057BF1">
        <w:rPr>
          <w:rFonts w:eastAsia="Arial"/>
          <w:color w:val="131316"/>
          <w:sz w:val="18"/>
          <w:szCs w:val="18"/>
          <w:lang w:val="en-US"/>
        </w:rPr>
        <w:t>Central</w:t>
      </w:r>
      <w:r w:rsidRPr="00057BF1">
        <w:rPr>
          <w:rFonts w:eastAsia="Arial"/>
          <w:color w:val="131316"/>
          <w:spacing w:val="14"/>
          <w:sz w:val="18"/>
          <w:szCs w:val="18"/>
          <w:lang w:val="en-US"/>
        </w:rPr>
        <w:t xml:space="preserve"> </w:t>
      </w:r>
      <w:r w:rsidRPr="00057BF1">
        <w:rPr>
          <w:rFonts w:eastAsia="Arial"/>
          <w:color w:val="131316"/>
          <w:sz w:val="18"/>
          <w:szCs w:val="18"/>
          <w:lang w:val="en-US"/>
        </w:rPr>
        <w:t>Banks,</w:t>
      </w:r>
      <w:r w:rsidRPr="00057BF1">
        <w:rPr>
          <w:rFonts w:eastAsia="Arial"/>
          <w:color w:val="131316"/>
          <w:spacing w:val="-1"/>
          <w:sz w:val="18"/>
          <w:szCs w:val="18"/>
          <w:lang w:val="en-US"/>
        </w:rPr>
        <w:t xml:space="preserve"> </w:t>
      </w:r>
      <w:r w:rsidRPr="00057BF1">
        <w:rPr>
          <w:rFonts w:eastAsia="Arial"/>
          <w:color w:val="131316"/>
          <w:sz w:val="18"/>
          <w:szCs w:val="18"/>
          <w:lang w:val="en-US"/>
        </w:rPr>
        <w:t>national</w:t>
      </w:r>
      <w:r w:rsidRPr="00057BF1">
        <w:rPr>
          <w:rFonts w:eastAsia="Arial"/>
          <w:color w:val="131316"/>
          <w:spacing w:val="-1"/>
          <w:sz w:val="18"/>
          <w:szCs w:val="18"/>
          <w:lang w:val="en-US"/>
        </w:rPr>
        <w:t xml:space="preserve"> </w:t>
      </w:r>
      <w:r w:rsidRPr="00057BF1">
        <w:rPr>
          <w:rFonts w:eastAsia="Arial"/>
          <w:color w:val="131316"/>
          <w:sz w:val="18"/>
          <w:szCs w:val="18"/>
          <w:lang w:val="en-US"/>
        </w:rPr>
        <w:t>debt</w:t>
      </w:r>
      <w:r w:rsidRPr="00057BF1">
        <w:rPr>
          <w:rFonts w:eastAsia="Arial"/>
          <w:color w:val="131316"/>
          <w:spacing w:val="11"/>
          <w:sz w:val="18"/>
          <w:szCs w:val="18"/>
          <w:lang w:val="en-US"/>
        </w:rPr>
        <w:t xml:space="preserve"> </w:t>
      </w:r>
      <w:r w:rsidRPr="00057BF1">
        <w:rPr>
          <w:rFonts w:eastAsia="Arial"/>
          <w:color w:val="131316"/>
          <w:sz w:val="18"/>
          <w:szCs w:val="18"/>
          <w:lang w:val="en-US"/>
        </w:rPr>
        <w:t>management</w:t>
      </w:r>
      <w:r w:rsidRPr="00057BF1">
        <w:rPr>
          <w:rFonts w:eastAsia="Arial"/>
          <w:color w:val="131316"/>
          <w:spacing w:val="7"/>
          <w:sz w:val="18"/>
          <w:szCs w:val="18"/>
          <w:lang w:val="en-US"/>
        </w:rPr>
        <w:t xml:space="preserve"> </w:t>
      </w:r>
      <w:r w:rsidRPr="00057BF1">
        <w:rPr>
          <w:rFonts w:eastAsia="Arial"/>
          <w:color w:val="131316"/>
          <w:sz w:val="18"/>
          <w:szCs w:val="18"/>
          <w:lang w:val="en-US"/>
        </w:rPr>
        <w:t>agencies</w:t>
      </w:r>
      <w:r w:rsidRPr="00057BF1">
        <w:rPr>
          <w:rFonts w:eastAsia="Arial"/>
          <w:color w:val="343436"/>
          <w:w w:val="120"/>
          <w:sz w:val="18"/>
          <w:szCs w:val="18"/>
          <w:lang w:val="en-US"/>
        </w:rPr>
        <w:t>,</w:t>
      </w:r>
      <w:r w:rsidRPr="00057BF1">
        <w:rPr>
          <w:rFonts w:eastAsia="Arial"/>
          <w:color w:val="343436"/>
          <w:spacing w:val="-36"/>
          <w:w w:val="120"/>
          <w:sz w:val="18"/>
          <w:szCs w:val="18"/>
          <w:lang w:val="en-US"/>
        </w:rPr>
        <w:t xml:space="preserve"> </w:t>
      </w:r>
      <w:r w:rsidRPr="00057BF1">
        <w:rPr>
          <w:rFonts w:eastAsia="Arial"/>
          <w:color w:val="131316"/>
          <w:sz w:val="18"/>
          <w:szCs w:val="18"/>
          <w:lang w:val="en-US"/>
        </w:rPr>
        <w:t>and</w:t>
      </w:r>
      <w:r w:rsidRPr="00057BF1">
        <w:rPr>
          <w:rFonts w:eastAsia="Arial"/>
          <w:color w:val="131316"/>
          <w:spacing w:val="-6"/>
          <w:sz w:val="18"/>
          <w:szCs w:val="18"/>
          <w:lang w:val="en-US"/>
        </w:rPr>
        <w:t xml:space="preserve"> </w:t>
      </w:r>
      <w:r w:rsidRPr="00057BF1">
        <w:rPr>
          <w:rFonts w:eastAsia="Arial"/>
          <w:color w:val="131316"/>
          <w:sz w:val="18"/>
          <w:szCs w:val="18"/>
          <w:lang w:val="en-US"/>
        </w:rPr>
        <w:t>the</w:t>
      </w:r>
      <w:r w:rsidRPr="00057BF1">
        <w:rPr>
          <w:rFonts w:eastAsia="Arial"/>
          <w:color w:val="131316"/>
          <w:spacing w:val="11"/>
          <w:sz w:val="18"/>
          <w:szCs w:val="18"/>
          <w:lang w:val="en-US"/>
        </w:rPr>
        <w:t xml:space="preserve"> </w:t>
      </w:r>
      <w:r w:rsidRPr="00057BF1">
        <w:rPr>
          <w:rFonts w:eastAsia="Arial"/>
          <w:color w:val="131316"/>
          <w:sz w:val="18"/>
          <w:szCs w:val="18"/>
          <w:lang w:val="en-US"/>
        </w:rPr>
        <w:t>BIS</w:t>
      </w:r>
      <w:r w:rsidRPr="00057BF1">
        <w:rPr>
          <w:rFonts w:eastAsia="Arial"/>
          <w:color w:val="131316"/>
          <w:spacing w:val="-13"/>
          <w:sz w:val="18"/>
          <w:szCs w:val="18"/>
          <w:lang w:val="en-US"/>
        </w:rPr>
        <w:t xml:space="preserve"> </w:t>
      </w:r>
      <w:r w:rsidRPr="00057BF1">
        <w:rPr>
          <w:rFonts w:eastAsia="Arial"/>
          <w:color w:val="131316"/>
          <w:sz w:val="18"/>
          <w:szCs w:val="18"/>
          <w:lang w:val="en-US"/>
        </w:rPr>
        <w:t>the</w:t>
      </w:r>
      <w:r w:rsidRPr="00057BF1">
        <w:rPr>
          <w:rFonts w:eastAsia="Arial"/>
          <w:color w:val="131316"/>
          <w:spacing w:val="2"/>
          <w:sz w:val="18"/>
          <w:szCs w:val="18"/>
          <w:lang w:val="en-US"/>
        </w:rPr>
        <w:t xml:space="preserve"> </w:t>
      </w:r>
      <w:r w:rsidRPr="00057BF1">
        <w:rPr>
          <w:rFonts w:eastAsia="Arial"/>
          <w:color w:val="131316"/>
          <w:sz w:val="18"/>
          <w:szCs w:val="18"/>
          <w:lang w:val="en-US"/>
        </w:rPr>
        <w:t>cap</w:t>
      </w:r>
      <w:r w:rsidRPr="00057BF1">
        <w:rPr>
          <w:rFonts w:eastAsia="Arial"/>
          <w:color w:val="131316"/>
          <w:spacing w:val="10"/>
          <w:sz w:val="18"/>
          <w:szCs w:val="18"/>
          <w:lang w:val="en-US"/>
        </w:rPr>
        <w:t xml:space="preserve"> </w:t>
      </w:r>
      <w:r w:rsidRPr="00057BF1">
        <w:rPr>
          <w:rFonts w:eastAsia="Arial"/>
          <w:color w:val="131316"/>
          <w:sz w:val="18"/>
          <w:szCs w:val="18"/>
          <w:lang w:val="en-US"/>
        </w:rPr>
        <w:t>related</w:t>
      </w:r>
      <w:r w:rsidRPr="00057BF1">
        <w:rPr>
          <w:rFonts w:eastAsia="Arial"/>
          <w:color w:val="131316"/>
          <w:spacing w:val="-6"/>
          <w:sz w:val="18"/>
          <w:szCs w:val="18"/>
          <w:lang w:val="en-US"/>
        </w:rPr>
        <w:t xml:space="preserve"> </w:t>
      </w:r>
      <w:r w:rsidRPr="00057BF1">
        <w:rPr>
          <w:rFonts w:eastAsia="Arial"/>
          <w:color w:val="131316"/>
          <w:sz w:val="18"/>
          <w:szCs w:val="18"/>
          <w:lang w:val="en-US"/>
        </w:rPr>
        <w:t>to own</w:t>
      </w:r>
      <w:r w:rsidRPr="00057BF1">
        <w:rPr>
          <w:rFonts w:eastAsia="Arial"/>
          <w:color w:val="131316"/>
          <w:w w:val="104"/>
          <w:sz w:val="18"/>
          <w:szCs w:val="18"/>
          <w:lang w:val="en-US"/>
        </w:rPr>
        <w:t xml:space="preserve"> </w:t>
      </w:r>
      <w:r w:rsidRPr="00057BF1">
        <w:rPr>
          <w:rFonts w:eastAsia="Arial"/>
          <w:color w:val="131316"/>
          <w:sz w:val="18"/>
          <w:szCs w:val="18"/>
          <w:lang w:val="en-US"/>
        </w:rPr>
        <w:t>fund</w:t>
      </w:r>
      <w:r w:rsidRPr="00057BF1">
        <w:rPr>
          <w:rFonts w:eastAsia="Arial"/>
          <w:color w:val="131316"/>
          <w:spacing w:val="17"/>
          <w:sz w:val="18"/>
          <w:szCs w:val="18"/>
          <w:lang w:val="en-US"/>
        </w:rPr>
        <w:t xml:space="preserve"> </w:t>
      </w:r>
      <w:r w:rsidRPr="00057BF1">
        <w:rPr>
          <w:rFonts w:eastAsia="Arial"/>
          <w:color w:val="131316"/>
          <w:sz w:val="18"/>
          <w:szCs w:val="18"/>
          <w:lang w:val="en-US"/>
        </w:rPr>
        <w:t>shall</w:t>
      </w:r>
      <w:r w:rsidRPr="00057BF1">
        <w:rPr>
          <w:rFonts w:eastAsia="Arial"/>
          <w:color w:val="131316"/>
          <w:spacing w:val="18"/>
          <w:sz w:val="18"/>
          <w:szCs w:val="18"/>
          <w:lang w:val="en-US"/>
        </w:rPr>
        <w:t xml:space="preserve"> </w:t>
      </w:r>
      <w:r w:rsidRPr="00057BF1">
        <w:rPr>
          <w:rFonts w:eastAsia="Arial"/>
          <w:color w:val="131316"/>
          <w:sz w:val="18"/>
          <w:szCs w:val="18"/>
          <w:lang w:val="en-US"/>
        </w:rPr>
        <w:t>not</w:t>
      </w:r>
      <w:r w:rsidRPr="00057BF1">
        <w:rPr>
          <w:rFonts w:eastAsia="Arial"/>
          <w:color w:val="131316"/>
          <w:spacing w:val="3"/>
          <w:sz w:val="18"/>
          <w:szCs w:val="18"/>
          <w:lang w:val="en-US"/>
        </w:rPr>
        <w:t xml:space="preserve"> </w:t>
      </w:r>
      <w:r w:rsidRPr="00057BF1">
        <w:rPr>
          <w:rFonts w:eastAsia="Arial"/>
          <w:color w:val="131316"/>
          <w:sz w:val="18"/>
          <w:szCs w:val="18"/>
          <w:lang w:val="en-US"/>
        </w:rPr>
        <w:t>apply</w:t>
      </w:r>
      <w:r>
        <w:rPr>
          <w:rFonts w:eastAsia="Arial"/>
          <w:color w:val="131316"/>
          <w:sz w:val="18"/>
          <w:szCs w:val="18"/>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BC1"/>
    <w:multiLevelType w:val="hybridMultilevel"/>
    <w:tmpl w:val="E09A19C0"/>
    <w:lvl w:ilvl="0" w:tplc="C0249B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44019"/>
    <w:multiLevelType w:val="hybridMultilevel"/>
    <w:tmpl w:val="66FA0EBC"/>
    <w:lvl w:ilvl="0" w:tplc="C62E864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34F0CFE"/>
    <w:multiLevelType w:val="hybridMultilevel"/>
    <w:tmpl w:val="498AAAFC"/>
    <w:lvl w:ilvl="0" w:tplc="1B5614B0">
      <w:start w:val="1"/>
      <w:numFmt w:val="upperLetter"/>
      <w:lvlText w:val="%1."/>
      <w:lvlJc w:val="left"/>
      <w:pPr>
        <w:tabs>
          <w:tab w:val="num" w:pos="648"/>
        </w:tabs>
        <w:ind w:left="648" w:hanging="648"/>
      </w:pPr>
      <w:rPr>
        <w:rFonts w:cs="Times New Roman" w:hint="default"/>
        <w:color w:val="00000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4820FA2"/>
    <w:multiLevelType w:val="hybridMultilevel"/>
    <w:tmpl w:val="5B6A7CC8"/>
    <w:lvl w:ilvl="0" w:tplc="6EC63CD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76D0C3B"/>
    <w:multiLevelType w:val="multilevel"/>
    <w:tmpl w:val="5A0277FA"/>
    <w:lvl w:ilvl="0">
      <w:start w:val="1"/>
      <w:numFmt w:val="decimal"/>
      <w:lvlText w:val="5.%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C455233"/>
    <w:multiLevelType w:val="multilevel"/>
    <w:tmpl w:val="1EFE4FE2"/>
    <w:styleLink w:val="ListsEIB7"/>
    <w:lvl w:ilvl="0">
      <w:start w:val="1"/>
      <w:numFmt w:val="upperRoman"/>
      <w:suff w:val="nothing"/>
      <w:lvlText w:val="Annex %1"/>
      <w:lvlJc w:val="left"/>
      <w:pPr>
        <w:ind w:left="720" w:hanging="360"/>
      </w:pPr>
      <w:rPr>
        <w:rFonts w:ascii="Arial" w:hAnsi="Arial" w:hint="default"/>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6">
    <w:nsid w:val="0F671E0F"/>
    <w:multiLevelType w:val="multilevel"/>
    <w:tmpl w:val="975AF04C"/>
    <w:lvl w:ilvl="0">
      <w:start w:val="1"/>
      <w:numFmt w:val="decimal"/>
      <w:lvlText w:val="10.%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21B49ED"/>
    <w:multiLevelType w:val="multilevel"/>
    <w:tmpl w:val="492817F4"/>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2"/>
        <w:szCs w:val="22"/>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30"/>
        </w:tabs>
        <w:ind w:left="143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8">
    <w:nsid w:val="12F271DE"/>
    <w:multiLevelType w:val="hybridMultilevel"/>
    <w:tmpl w:val="D12AD8CE"/>
    <w:lvl w:ilvl="0" w:tplc="1A6A93BE">
      <w:start w:val="1"/>
      <w:numFmt w:val="lowerRoman"/>
      <w:lvlText w:val="(%1)"/>
      <w:lvlJc w:val="left"/>
      <w:pPr>
        <w:ind w:left="927" w:hanging="360"/>
      </w:pPr>
      <w:rPr>
        <w:rFonts w:ascii="Arial" w:eastAsia="Times New Roman" w:hAnsi="Arial" w:cs="Arial"/>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14B87F79"/>
    <w:multiLevelType w:val="multilevel"/>
    <w:tmpl w:val="5D7E35B0"/>
    <w:lvl w:ilvl="0">
      <w:start w:val="1"/>
      <w:numFmt w:val="decimal"/>
      <w:lvlText w:val="6.%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4D90098"/>
    <w:multiLevelType w:val="multilevel"/>
    <w:tmpl w:val="1EFE4FE2"/>
    <w:lvl w:ilvl="0">
      <w:numFmt w:val="decimal"/>
      <w:pStyle w:val="Annex"/>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2725D1"/>
    <w:multiLevelType w:val="hybridMultilevel"/>
    <w:tmpl w:val="0540D0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3C1532"/>
    <w:multiLevelType w:val="hybridMultilevel"/>
    <w:tmpl w:val="298C472A"/>
    <w:styleLink w:val="ListsEIB1"/>
    <w:lvl w:ilvl="0" w:tplc="0F1AA63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89B2F6E"/>
    <w:multiLevelType w:val="hybridMultilevel"/>
    <w:tmpl w:val="E6E0B406"/>
    <w:lvl w:ilvl="0" w:tplc="3BC8C0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BF004C9"/>
    <w:multiLevelType w:val="hybridMultilevel"/>
    <w:tmpl w:val="7E9CBE22"/>
    <w:lvl w:ilvl="0" w:tplc="FE2A2D68">
      <w:start w:val="2"/>
      <w:numFmt w:val="bullet"/>
      <w:lvlText w:val="-"/>
      <w:lvlJc w:val="left"/>
      <w:pPr>
        <w:ind w:left="720" w:hanging="360"/>
      </w:pPr>
      <w:rPr>
        <w:rFonts w:ascii="Futura Lt BT" w:eastAsiaTheme="minorHAnsi" w:hAnsi="Futura Lt B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C26464"/>
    <w:multiLevelType w:val="hybridMultilevel"/>
    <w:tmpl w:val="692E808E"/>
    <w:lvl w:ilvl="0" w:tplc="F4421EC8">
      <w:start w:val="1"/>
      <w:numFmt w:val="lowerRoman"/>
      <w:lvlText w:val="(%1)"/>
      <w:lvlJc w:val="left"/>
      <w:pPr>
        <w:ind w:left="2520" w:hanging="720"/>
      </w:pPr>
      <w:rPr>
        <w:rFonts w:hint="default"/>
      </w:rPr>
    </w:lvl>
    <w:lvl w:ilvl="1" w:tplc="080C0019">
      <w:start w:val="1"/>
      <w:numFmt w:val="lowerLetter"/>
      <w:lvlText w:val="%2."/>
      <w:lvlJc w:val="left"/>
      <w:pPr>
        <w:ind w:left="2880" w:hanging="360"/>
      </w:pPr>
    </w:lvl>
    <w:lvl w:ilvl="2" w:tplc="080C001B" w:tentative="1">
      <w:start w:val="1"/>
      <w:numFmt w:val="lowerRoman"/>
      <w:lvlText w:val="%3."/>
      <w:lvlJc w:val="right"/>
      <w:pPr>
        <w:ind w:left="3600" w:hanging="180"/>
      </w:pPr>
    </w:lvl>
    <w:lvl w:ilvl="3" w:tplc="080C000F" w:tentative="1">
      <w:start w:val="1"/>
      <w:numFmt w:val="decimal"/>
      <w:lvlText w:val="%4."/>
      <w:lvlJc w:val="left"/>
      <w:pPr>
        <w:ind w:left="4320" w:hanging="360"/>
      </w:pPr>
    </w:lvl>
    <w:lvl w:ilvl="4" w:tplc="080C0019" w:tentative="1">
      <w:start w:val="1"/>
      <w:numFmt w:val="lowerLetter"/>
      <w:lvlText w:val="%5."/>
      <w:lvlJc w:val="left"/>
      <w:pPr>
        <w:ind w:left="5040" w:hanging="360"/>
      </w:pPr>
    </w:lvl>
    <w:lvl w:ilvl="5" w:tplc="080C001B" w:tentative="1">
      <w:start w:val="1"/>
      <w:numFmt w:val="lowerRoman"/>
      <w:lvlText w:val="%6."/>
      <w:lvlJc w:val="right"/>
      <w:pPr>
        <w:ind w:left="5760" w:hanging="180"/>
      </w:pPr>
    </w:lvl>
    <w:lvl w:ilvl="6" w:tplc="080C000F" w:tentative="1">
      <w:start w:val="1"/>
      <w:numFmt w:val="decimal"/>
      <w:lvlText w:val="%7."/>
      <w:lvlJc w:val="left"/>
      <w:pPr>
        <w:ind w:left="6480" w:hanging="360"/>
      </w:pPr>
    </w:lvl>
    <w:lvl w:ilvl="7" w:tplc="080C0019" w:tentative="1">
      <w:start w:val="1"/>
      <w:numFmt w:val="lowerLetter"/>
      <w:lvlText w:val="%8."/>
      <w:lvlJc w:val="left"/>
      <w:pPr>
        <w:ind w:left="7200" w:hanging="360"/>
      </w:pPr>
    </w:lvl>
    <w:lvl w:ilvl="8" w:tplc="080C001B" w:tentative="1">
      <w:start w:val="1"/>
      <w:numFmt w:val="lowerRoman"/>
      <w:lvlText w:val="%9."/>
      <w:lvlJc w:val="right"/>
      <w:pPr>
        <w:ind w:left="7920" w:hanging="180"/>
      </w:pPr>
    </w:lvl>
  </w:abstractNum>
  <w:abstractNum w:abstractNumId="16">
    <w:nsid w:val="1E3056BE"/>
    <w:multiLevelType w:val="hybridMultilevel"/>
    <w:tmpl w:val="ECB47BDA"/>
    <w:lvl w:ilvl="0" w:tplc="DFE28ABC">
      <w:start w:val="1"/>
      <w:numFmt w:val="upperRoman"/>
      <w:lvlText w:val="%1."/>
      <w:lvlJc w:val="right"/>
      <w:pPr>
        <w:ind w:left="720" w:hanging="360"/>
      </w:pPr>
      <w:rPr>
        <w:rFonts w:cs="Times New Roman"/>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1E960B0A"/>
    <w:multiLevelType w:val="hybridMultilevel"/>
    <w:tmpl w:val="B3FECA5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nsid w:val="1F7200DA"/>
    <w:multiLevelType w:val="hybridMultilevel"/>
    <w:tmpl w:val="AEB0475E"/>
    <w:styleLink w:val="SchedulesLists2"/>
    <w:lvl w:ilvl="0" w:tplc="39643412">
      <w:start w:val="1"/>
      <w:numFmt w:val="bullet"/>
      <w:lvlText w:val="-"/>
      <w:lvlJc w:val="left"/>
      <w:pPr>
        <w:ind w:left="720" w:hanging="360"/>
      </w:pPr>
      <w:rPr>
        <w:rFonts w:ascii="Futura Lt BT" w:hAnsi="Futura Lt B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03B4138"/>
    <w:multiLevelType w:val="multilevel"/>
    <w:tmpl w:val="4C5E2CDE"/>
    <w:name w:val="Standard_1"/>
    <w:styleLink w:val="SchedulesLists4"/>
    <w:lvl w:ilvl="0">
      <w:start w:val="1"/>
      <w:numFmt w:val="decimal"/>
      <w:pStyle w:val="Standard1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1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1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1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1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1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1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1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1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0">
    <w:nsid w:val="20981177"/>
    <w:multiLevelType w:val="hybridMultilevel"/>
    <w:tmpl w:val="338AB3E4"/>
    <w:lvl w:ilvl="0" w:tplc="6D2A3C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2A66BE7"/>
    <w:multiLevelType w:val="hybridMultilevel"/>
    <w:tmpl w:val="0402140E"/>
    <w:lvl w:ilvl="0" w:tplc="D83C353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nsid w:val="24C42B95"/>
    <w:multiLevelType w:val="multilevel"/>
    <w:tmpl w:val="23B2CA30"/>
    <w:lvl w:ilvl="0">
      <w:start w:val="1"/>
      <w:numFmt w:val="decimal"/>
      <w:lvlText w:val="2.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68E563E"/>
    <w:multiLevelType w:val="hybridMultilevel"/>
    <w:tmpl w:val="C026EA56"/>
    <w:lvl w:ilvl="0" w:tplc="7D2EC8C2">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26B7900B"/>
    <w:multiLevelType w:val="singleLevel"/>
    <w:tmpl w:val="90E6463E"/>
    <w:lvl w:ilvl="0">
      <w:start w:val="1"/>
      <w:numFmt w:val="upperLetter"/>
      <w:lvlText w:val="%1."/>
      <w:lvlJc w:val="left"/>
      <w:pPr>
        <w:tabs>
          <w:tab w:val="num" w:pos="648"/>
        </w:tabs>
        <w:ind w:left="648" w:hanging="648"/>
      </w:pPr>
      <w:rPr>
        <w:rFonts w:cs="Times New Roman"/>
        <w:b w:val="0"/>
        <w:color w:val="000000"/>
      </w:rPr>
    </w:lvl>
  </w:abstractNum>
  <w:abstractNum w:abstractNumId="25">
    <w:nsid w:val="27F527F8"/>
    <w:multiLevelType w:val="multilevel"/>
    <w:tmpl w:val="E3802090"/>
    <w:styleLink w:val="HeadingsEIB4"/>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26">
    <w:nsid w:val="298E5F11"/>
    <w:multiLevelType w:val="hybridMultilevel"/>
    <w:tmpl w:val="9898A368"/>
    <w:lvl w:ilvl="0" w:tplc="59CA0984">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99043C9"/>
    <w:multiLevelType w:val="multilevel"/>
    <w:tmpl w:val="DD5A58D4"/>
    <w:styleLink w:val="SchedulesLists5"/>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720" w:hanging="72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8">
    <w:nsid w:val="2A7A4DC6"/>
    <w:multiLevelType w:val="hybridMultilevel"/>
    <w:tmpl w:val="CFC4247C"/>
    <w:lvl w:ilvl="0" w:tplc="02224FF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B1036F4"/>
    <w:multiLevelType w:val="multilevel"/>
    <w:tmpl w:val="EFB4721E"/>
    <w:lvl w:ilvl="0">
      <w:start w:val="1"/>
      <w:numFmt w:val="decimal"/>
      <w:lvlText w:val="15.%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2B592672"/>
    <w:multiLevelType w:val="multilevel"/>
    <w:tmpl w:val="AE72E47E"/>
    <w:lvl w:ilvl="0">
      <w:start w:val="1"/>
      <w:numFmt w:val="decimal"/>
      <w:lvlText w:val="9.3.%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B92486B"/>
    <w:multiLevelType w:val="hybridMultilevel"/>
    <w:tmpl w:val="DDF211F2"/>
    <w:lvl w:ilvl="0" w:tplc="EFEE1AB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nsid w:val="2BE07AA6"/>
    <w:multiLevelType w:val="multilevel"/>
    <w:tmpl w:val="CAA25868"/>
    <w:styleLink w:val="SchedulesLists"/>
    <w:lvl w:ilvl="0">
      <w:start w:val="1"/>
      <w:numFmt w:val="upperLetter"/>
      <w:suff w:val="nothing"/>
      <w:lvlText w:val="Schedule %1"/>
      <w:lvlJc w:val="left"/>
      <w:pPr>
        <w:ind w:left="360" w:hanging="360"/>
      </w:pPr>
      <w:rPr>
        <w:rFonts w:ascii="Arial" w:hAnsi="Arial" w:hint="default"/>
        <w:b/>
        <w:i w:val="0"/>
        <w:caps w:val="0"/>
        <w:sz w:val="20"/>
      </w:rPr>
    </w:lvl>
    <w:lvl w:ilvl="1">
      <w:start w:val="1"/>
      <w:numFmt w:val="none"/>
      <w:suff w:val="nothing"/>
      <w:lvlText w:val=""/>
      <w:lvlJc w:val="left"/>
      <w:pPr>
        <w:ind w:left="0" w:firstLine="0"/>
      </w:pPr>
      <w:rPr>
        <w:rFonts w:hint="default"/>
      </w:rPr>
    </w:lvl>
    <w:lvl w:ilvl="2">
      <w:start w:val="1"/>
      <w:numFmt w:val="upperLetter"/>
      <w:lvlText w:val="%3."/>
      <w:lvlJc w:val="left"/>
      <w:pPr>
        <w:ind w:left="1080" w:hanging="360"/>
      </w:pPr>
      <w:rPr>
        <w:rFonts w:hint="default"/>
        <w:b/>
        <w:i w:val="0"/>
      </w:rPr>
    </w:lvl>
    <w:lvl w:ilvl="3">
      <w:start w:val="1"/>
      <w:numFmt w:val="decimal"/>
      <w:lvlRestart w:val="1"/>
      <w:lvlText w:val="%1.%4"/>
      <w:lvlJc w:val="left"/>
      <w:pPr>
        <w:ind w:left="1440" w:hanging="360"/>
      </w:pPr>
      <w:rPr>
        <w:rFonts w:hint="default"/>
        <w:b w:val="0"/>
        <w:i w:val="0"/>
        <w:u w:val="single"/>
      </w:rPr>
    </w:lvl>
    <w:lvl w:ilvl="4">
      <w:start w:val="1"/>
      <w:numFmt w:val="decimal"/>
      <w:lvlText w:val="%1.%4.%5"/>
      <w:lvlJc w:val="left"/>
      <w:pPr>
        <w:ind w:left="856" w:hanging="85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C9B6B02"/>
    <w:multiLevelType w:val="multilevel"/>
    <w:tmpl w:val="B04E3520"/>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2FE6538A"/>
    <w:multiLevelType w:val="hybridMultilevel"/>
    <w:tmpl w:val="1CB0E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31106E43"/>
    <w:multiLevelType w:val="multilevel"/>
    <w:tmpl w:val="222E9DFC"/>
    <w:lvl w:ilvl="0">
      <w:start w:val="1"/>
      <w:numFmt w:val="decimal"/>
      <w:lvlText w:val="3.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2603CBF"/>
    <w:multiLevelType w:val="hybridMultilevel"/>
    <w:tmpl w:val="18DE3B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31430E3"/>
    <w:multiLevelType w:val="hybridMultilevel"/>
    <w:tmpl w:val="E2486A86"/>
    <w:lvl w:ilvl="0" w:tplc="E328F27A">
      <w:start w:val="1"/>
      <w:numFmt w:val="lowerRoman"/>
      <w:lvlText w:val="%1)"/>
      <w:lvlJc w:val="left"/>
      <w:pPr>
        <w:ind w:left="1539" w:hanging="720"/>
      </w:pPr>
      <w:rPr>
        <w:rFonts w:hint="default"/>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38">
    <w:nsid w:val="33C132E4"/>
    <w:multiLevelType w:val="hybridMultilevel"/>
    <w:tmpl w:val="4A7E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5F2ABB"/>
    <w:multiLevelType w:val="hybridMultilevel"/>
    <w:tmpl w:val="91447032"/>
    <w:lvl w:ilvl="0" w:tplc="FA728D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6C31314"/>
    <w:multiLevelType w:val="hybridMultilevel"/>
    <w:tmpl w:val="53E04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7D77F32"/>
    <w:multiLevelType w:val="multilevel"/>
    <w:tmpl w:val="8E3060FC"/>
    <w:styleLink w:val="HeadingsEIB"/>
    <w:lvl w:ilvl="0">
      <w:start w:val="1"/>
      <w:numFmt w:val="decimal"/>
      <w:suff w:val="nothing"/>
      <w:lvlText w:val="Article %1"/>
      <w:lvlJc w:val="left"/>
      <w:pPr>
        <w:ind w:left="5318" w:hanging="357"/>
      </w:pPr>
      <w:rPr>
        <w:rFonts w:ascii="Arial" w:hAnsi="Arial" w:hint="default"/>
        <w:b/>
        <w:i w:val="0"/>
        <w:caps/>
        <w:vanish w:val="0"/>
        <w:sz w:val="20"/>
        <w:u w:val="single"/>
      </w:rPr>
    </w:lvl>
    <w:lvl w:ilvl="1">
      <w:start w:val="1"/>
      <w:numFmt w:val="decimal"/>
      <w:lvlText w:val="%1.%2"/>
      <w:lvlJc w:val="left"/>
      <w:pPr>
        <w:ind w:left="856" w:hanging="856"/>
      </w:pPr>
      <w:rPr>
        <w:rFonts w:hint="default"/>
        <w:b/>
        <w:i w:val="0"/>
      </w:rPr>
    </w:lvl>
    <w:lvl w:ilvl="2">
      <w:start w:val="1"/>
      <w:numFmt w:val="upperLetter"/>
      <w:lvlText w:val="%1.%2.%3"/>
      <w:lvlJc w:val="left"/>
      <w:pPr>
        <w:ind w:left="1706" w:hanging="856"/>
      </w:pPr>
      <w:rPr>
        <w:rFonts w:hint="default"/>
        <w:b/>
        <w:i w:val="0"/>
      </w:rPr>
    </w:lvl>
    <w:lvl w:ilvl="3">
      <w:start w:val="1"/>
      <w:numFmt w:val="decimal"/>
      <w:lvlText w:val="%1.%2.%3(%4)"/>
      <w:lvlJc w:val="left"/>
      <w:pPr>
        <w:ind w:left="856" w:hanging="856"/>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nsid w:val="37FD1651"/>
    <w:multiLevelType w:val="hybridMultilevel"/>
    <w:tmpl w:val="11D43454"/>
    <w:lvl w:ilvl="0" w:tplc="E5C45146">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9036915"/>
    <w:multiLevelType w:val="multilevel"/>
    <w:tmpl w:val="730CED18"/>
    <w:lvl w:ilvl="0">
      <w:start w:val="1"/>
      <w:numFmt w:val="decimal"/>
      <w:lvlText w:val="8.%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398B423D"/>
    <w:multiLevelType w:val="hybridMultilevel"/>
    <w:tmpl w:val="9F8AF85A"/>
    <w:styleLink w:val="Annexes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3A063657"/>
    <w:multiLevelType w:val="hybridMultilevel"/>
    <w:tmpl w:val="EF343F46"/>
    <w:lvl w:ilvl="0" w:tplc="22A4378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nsid w:val="3A662716"/>
    <w:multiLevelType w:val="multilevel"/>
    <w:tmpl w:val="92881342"/>
    <w:lvl w:ilvl="0">
      <w:start w:val="1"/>
      <w:numFmt w:val="decimal"/>
      <w:lvlText w:val="%1."/>
      <w:lvlJc w:val="left"/>
      <w:pPr>
        <w:ind w:left="720" w:hanging="360"/>
      </w:pPr>
      <w:rPr>
        <w:rFonts w:hint="default"/>
        <w:b/>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nsid w:val="3D0F2E18"/>
    <w:multiLevelType w:val="hybridMultilevel"/>
    <w:tmpl w:val="C57EE85A"/>
    <w:lvl w:ilvl="0" w:tplc="EC32C7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07B6FB0"/>
    <w:multiLevelType w:val="hybridMultilevel"/>
    <w:tmpl w:val="F9B2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308445E"/>
    <w:multiLevelType w:val="multilevel"/>
    <w:tmpl w:val="B9CA060A"/>
    <w:lvl w:ilvl="0">
      <w:start w:val="3"/>
      <w:numFmt w:val="decimal"/>
      <w:lvlText w:val="%1"/>
      <w:lvlJc w:val="left"/>
      <w:pPr>
        <w:ind w:hanging="543"/>
      </w:pPr>
      <w:rPr>
        <w:rFonts w:hint="default"/>
      </w:rPr>
    </w:lvl>
    <w:lvl w:ilvl="1">
      <w:start w:val="1"/>
      <w:numFmt w:val="decimal"/>
      <w:lvlText w:val="%1.%2"/>
      <w:lvlJc w:val="left"/>
      <w:pPr>
        <w:ind w:hanging="543"/>
      </w:pPr>
      <w:rPr>
        <w:rFonts w:ascii="Arial" w:eastAsia="Arial" w:hAnsi="Arial" w:cs="Times New Roman" w:hint="default"/>
        <w:color w:val="131318"/>
        <w:w w:val="111"/>
        <w:sz w:val="20"/>
        <w:szCs w:val="20"/>
      </w:rPr>
    </w:lvl>
    <w:lvl w:ilvl="2">
      <w:start w:val="1"/>
      <w:numFmt w:val="decimal"/>
      <w:lvlText w:val="%1.%2.%3"/>
      <w:lvlJc w:val="left"/>
      <w:pPr>
        <w:ind w:hanging="850"/>
      </w:pPr>
      <w:rPr>
        <w:rFonts w:ascii="Arial" w:eastAsia="Arial" w:hAnsi="Arial" w:cs="Times New Roman" w:hint="default"/>
        <w:color w:val="131318"/>
        <w:w w:val="108"/>
        <w:sz w:val="20"/>
        <w:szCs w:val="20"/>
        <w:lang w:val="en-US"/>
      </w:rPr>
    </w:lvl>
    <w:lvl w:ilvl="3">
      <w:start w:val="1"/>
      <w:numFmt w:val="decimal"/>
      <w:lvlText w:val="%1.%2.%3.%4"/>
      <w:lvlJc w:val="left"/>
      <w:pPr>
        <w:ind w:hanging="946"/>
      </w:pPr>
      <w:rPr>
        <w:rFonts w:ascii="Arial" w:eastAsia="Arial" w:hAnsi="Arial" w:hint="default"/>
        <w:color w:val="131316"/>
        <w:w w:val="101"/>
        <w:sz w:val="20"/>
        <w:szCs w:val="20"/>
      </w:rPr>
    </w:lvl>
    <w:lvl w:ilvl="4">
      <w:start w:val="1"/>
      <w:numFmt w:val="bullet"/>
      <w:lvlText w:val="•"/>
      <w:lvlJc w:val="left"/>
      <w:pPr>
        <w:ind w:hanging="423"/>
      </w:pPr>
      <w:rPr>
        <w:rFonts w:ascii="Arial" w:eastAsia="Arial" w:hAnsi="Arial" w:hint="default"/>
        <w:color w:val="131316"/>
        <w:w w:val="136"/>
        <w:sz w:val="21"/>
        <w:szCs w:val="21"/>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45443729"/>
    <w:multiLevelType w:val="singleLevel"/>
    <w:tmpl w:val="25B641C4"/>
    <w:lvl w:ilvl="0">
      <w:start w:val="1"/>
      <w:numFmt w:val="upperLetter"/>
      <w:lvlText w:val="%1."/>
      <w:lvlJc w:val="left"/>
      <w:pPr>
        <w:tabs>
          <w:tab w:val="num" w:pos="720"/>
        </w:tabs>
        <w:ind w:left="720" w:hanging="720"/>
      </w:pPr>
      <w:rPr>
        <w:rFonts w:cs="Times New Roman" w:hint="default"/>
        <w:b w:val="0"/>
        <w:color w:val="000000"/>
      </w:rPr>
    </w:lvl>
  </w:abstractNum>
  <w:abstractNum w:abstractNumId="51">
    <w:nsid w:val="45A22832"/>
    <w:multiLevelType w:val="hybridMultilevel"/>
    <w:tmpl w:val="5AD625C4"/>
    <w:styleLink w:val="ListsEIB9"/>
    <w:lvl w:ilvl="0" w:tplc="FF224DB2">
      <w:start w:val="1"/>
      <w:numFmt w:val="lowerRoman"/>
      <w:lvlText w:val="(%1)"/>
      <w:lvlJc w:val="left"/>
      <w:pPr>
        <w:ind w:left="720" w:hanging="360"/>
      </w:pPr>
      <w:rPr>
        <w:rFonts w:ascii="Arial" w:eastAsia="Verdana" w:hAnsi="Arial" w:hint="default"/>
        <w:spacing w:val="-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5C96F92"/>
    <w:multiLevelType w:val="hybridMultilevel"/>
    <w:tmpl w:val="42F086CE"/>
    <w:lvl w:ilvl="0" w:tplc="6E5C5B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61D09A6"/>
    <w:multiLevelType w:val="hybridMultilevel"/>
    <w:tmpl w:val="4A7E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F90268"/>
    <w:multiLevelType w:val="hybridMultilevel"/>
    <w:tmpl w:val="F692E83A"/>
    <w:lvl w:ilvl="0" w:tplc="B3A8D344">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83426C1"/>
    <w:multiLevelType w:val="hybridMultilevel"/>
    <w:tmpl w:val="DBC6E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95E62D8"/>
    <w:multiLevelType w:val="hybridMultilevel"/>
    <w:tmpl w:val="9E70D9E2"/>
    <w:lvl w:ilvl="0" w:tplc="75325B78">
      <w:start w:val="1"/>
      <w:numFmt w:val="bullet"/>
      <w:lvlText w:val="•"/>
      <w:lvlJc w:val="left"/>
      <w:pPr>
        <w:ind w:left="1440" w:hanging="360"/>
      </w:pPr>
      <w:rPr>
        <w:rFonts w:ascii="Arial" w:eastAsia="Arial" w:hAnsi="Arial" w:hint="default"/>
        <w:color w:val="15151A"/>
        <w:w w:val="136"/>
        <w:sz w:val="21"/>
        <w:szCs w:val="21"/>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7">
    <w:nsid w:val="49B73829"/>
    <w:multiLevelType w:val="hybridMultilevel"/>
    <w:tmpl w:val="5532C5BE"/>
    <w:lvl w:ilvl="0" w:tplc="25662DF6">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A4926BB"/>
    <w:multiLevelType w:val="hybridMultilevel"/>
    <w:tmpl w:val="33EEABEC"/>
    <w:lvl w:ilvl="0" w:tplc="1ACC7FA2">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4B843C46"/>
    <w:multiLevelType w:val="hybridMultilevel"/>
    <w:tmpl w:val="EF1203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4D6E44CC"/>
    <w:multiLevelType w:val="hybridMultilevel"/>
    <w:tmpl w:val="DFE00E20"/>
    <w:lvl w:ilvl="0" w:tplc="660681F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DB01265"/>
    <w:multiLevelType w:val="hybridMultilevel"/>
    <w:tmpl w:val="9C9CA040"/>
    <w:styleLink w:val="ListsEIB8"/>
    <w:lvl w:ilvl="0" w:tplc="08090001">
      <w:start w:val="3"/>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DE355BC"/>
    <w:multiLevelType w:val="multilevel"/>
    <w:tmpl w:val="8BA017C0"/>
    <w:lvl w:ilvl="0">
      <w:start w:val="1"/>
      <w:numFmt w:val="decimal"/>
      <w:lvlText w:val="9.4.%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4E717B41"/>
    <w:multiLevelType w:val="multilevel"/>
    <w:tmpl w:val="43381BD6"/>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64">
    <w:nsid w:val="4F0413AE"/>
    <w:multiLevelType w:val="hybridMultilevel"/>
    <w:tmpl w:val="C89A797A"/>
    <w:lvl w:ilvl="0" w:tplc="4FF60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16F4680"/>
    <w:multiLevelType w:val="hybridMultilevel"/>
    <w:tmpl w:val="4DE6E016"/>
    <w:lvl w:ilvl="0" w:tplc="EDBE11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nsid w:val="51D52845"/>
    <w:multiLevelType w:val="multilevel"/>
    <w:tmpl w:val="A5AEA2C4"/>
    <w:lvl w:ilvl="0">
      <w:start w:val="1"/>
      <w:numFmt w:val="decimal"/>
      <w:lvlText w:val="1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52A26323"/>
    <w:multiLevelType w:val="hybridMultilevel"/>
    <w:tmpl w:val="8AAA1896"/>
    <w:lvl w:ilvl="0" w:tplc="FDCE4BB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nsid w:val="52CB7660"/>
    <w:multiLevelType w:val="multilevel"/>
    <w:tmpl w:val="5AD625C4"/>
    <w:numStyleLink w:val="ListsEIB9"/>
  </w:abstractNum>
  <w:abstractNum w:abstractNumId="69">
    <w:nsid w:val="54B32B61"/>
    <w:multiLevelType w:val="hybridMultilevel"/>
    <w:tmpl w:val="B2AE3FAE"/>
    <w:styleLink w:val="HeadingsEI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6C767FC"/>
    <w:multiLevelType w:val="hybridMultilevel"/>
    <w:tmpl w:val="191A6742"/>
    <w:lvl w:ilvl="0" w:tplc="C80C272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56F82180"/>
    <w:multiLevelType w:val="hybridMultilevel"/>
    <w:tmpl w:val="E2264738"/>
    <w:lvl w:ilvl="0" w:tplc="9CC4AF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58976B7F"/>
    <w:multiLevelType w:val="hybridMultilevel"/>
    <w:tmpl w:val="22E28BE4"/>
    <w:lvl w:ilvl="0" w:tplc="371C9C62">
      <w:start w:val="4"/>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DBE7CA3"/>
    <w:multiLevelType w:val="hybridMultilevel"/>
    <w:tmpl w:val="BDBE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11654C5"/>
    <w:multiLevelType w:val="multilevel"/>
    <w:tmpl w:val="70B0A7FA"/>
    <w:lvl w:ilvl="0">
      <w:start w:val="1"/>
      <w:numFmt w:val="decimal"/>
      <w:lvlText w:val="13.%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61331DB7"/>
    <w:multiLevelType w:val="multilevel"/>
    <w:tmpl w:val="12A22D8C"/>
    <w:lvl w:ilvl="0">
      <w:start w:val="1"/>
      <w:numFmt w:val="decimal"/>
      <w:lvlText w:val="1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62691BAE"/>
    <w:multiLevelType w:val="multilevel"/>
    <w:tmpl w:val="526C82A2"/>
    <w:lvl w:ilvl="0">
      <w:start w:val="2"/>
      <w:numFmt w:val="upperLetter"/>
      <w:lvlText w:val="%1."/>
      <w:lvlJc w:val="left"/>
      <w:pPr>
        <w:ind w:hanging="351"/>
      </w:pPr>
      <w:rPr>
        <w:rFonts w:ascii="Arial" w:eastAsia="Arial" w:hAnsi="Arial" w:hint="default"/>
        <w:b/>
        <w:bCs/>
        <w:color w:val="16161A"/>
        <w:w w:val="88"/>
        <w:sz w:val="21"/>
        <w:szCs w:val="21"/>
      </w:rPr>
    </w:lvl>
    <w:lvl w:ilvl="1">
      <w:start w:val="1"/>
      <w:numFmt w:val="decimal"/>
      <w:lvlText w:val="%2."/>
      <w:lvlJc w:val="left"/>
      <w:pPr>
        <w:ind w:hanging="404"/>
      </w:pPr>
      <w:rPr>
        <w:rFonts w:ascii="Arial" w:eastAsia="Arial" w:hAnsi="Arial" w:hint="default"/>
        <w:b w:val="0"/>
        <w:bCs/>
        <w:color w:val="16161A"/>
        <w:w w:val="107"/>
        <w:sz w:val="21"/>
        <w:szCs w:val="21"/>
      </w:rPr>
    </w:lvl>
    <w:lvl w:ilvl="2">
      <w:start w:val="1"/>
      <w:numFmt w:val="decimal"/>
      <w:lvlText w:val="%2.%3."/>
      <w:lvlJc w:val="left"/>
      <w:pPr>
        <w:ind w:hanging="552"/>
      </w:pPr>
      <w:rPr>
        <w:rFonts w:ascii="Arial" w:eastAsia="Times New Roman" w:hAnsi="Arial" w:hint="default"/>
        <w:color w:val="16161A"/>
        <w:w w:val="113"/>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7">
    <w:nsid w:val="643168A2"/>
    <w:multiLevelType w:val="hybridMultilevel"/>
    <w:tmpl w:val="B8EA8CDE"/>
    <w:styleLink w:val="Annexes2"/>
    <w:lvl w:ilvl="0" w:tplc="C504A39C">
      <w:start w:val="1"/>
      <w:numFmt w:val="bullet"/>
      <w:lvlText w:val=""/>
      <w:lvlJc w:val="left"/>
      <w:pPr>
        <w:tabs>
          <w:tab w:val="num" w:pos="360"/>
        </w:tabs>
        <w:ind w:left="360" w:hanging="360"/>
      </w:pPr>
      <w:rPr>
        <w:rFonts w:ascii="Wingdings" w:hAnsi="Wingdings" w:hint="default"/>
      </w:rPr>
    </w:lvl>
    <w:lvl w:ilvl="1" w:tplc="3014002A">
      <w:start w:val="1"/>
      <w:numFmt w:val="bullet"/>
      <w:lvlText w:val=""/>
      <w:lvlJc w:val="left"/>
      <w:pPr>
        <w:tabs>
          <w:tab w:val="num" w:pos="1080"/>
        </w:tabs>
        <w:ind w:left="1080" w:hanging="360"/>
      </w:pPr>
      <w:rPr>
        <w:rFonts w:ascii="Wingdings" w:hAnsi="Wingdings" w:hint="default"/>
      </w:rPr>
    </w:lvl>
    <w:lvl w:ilvl="2" w:tplc="CDC8FE24">
      <w:start w:val="1"/>
      <w:numFmt w:val="bullet"/>
      <w:lvlText w:val=""/>
      <w:lvlJc w:val="left"/>
      <w:pPr>
        <w:tabs>
          <w:tab w:val="num" w:pos="1800"/>
        </w:tabs>
        <w:ind w:left="1800" w:hanging="360"/>
      </w:pPr>
      <w:rPr>
        <w:rFonts w:ascii="Wingdings" w:hAnsi="Wingdings" w:hint="default"/>
      </w:rPr>
    </w:lvl>
    <w:lvl w:ilvl="3" w:tplc="4964DD24">
      <w:start w:val="1"/>
      <w:numFmt w:val="bullet"/>
      <w:lvlText w:val=""/>
      <w:lvlJc w:val="left"/>
      <w:pPr>
        <w:tabs>
          <w:tab w:val="num" w:pos="2520"/>
        </w:tabs>
        <w:ind w:left="2520" w:hanging="360"/>
      </w:pPr>
      <w:rPr>
        <w:rFonts w:ascii="Wingdings" w:hAnsi="Wingdings" w:hint="default"/>
      </w:rPr>
    </w:lvl>
    <w:lvl w:ilvl="4" w:tplc="37A40658" w:tentative="1">
      <w:start w:val="1"/>
      <w:numFmt w:val="bullet"/>
      <w:lvlText w:val=""/>
      <w:lvlJc w:val="left"/>
      <w:pPr>
        <w:tabs>
          <w:tab w:val="num" w:pos="3240"/>
        </w:tabs>
        <w:ind w:left="3240" w:hanging="360"/>
      </w:pPr>
      <w:rPr>
        <w:rFonts w:ascii="Wingdings" w:hAnsi="Wingdings" w:hint="default"/>
      </w:rPr>
    </w:lvl>
    <w:lvl w:ilvl="5" w:tplc="B6D8F300" w:tentative="1">
      <w:start w:val="1"/>
      <w:numFmt w:val="bullet"/>
      <w:lvlText w:val=""/>
      <w:lvlJc w:val="left"/>
      <w:pPr>
        <w:tabs>
          <w:tab w:val="num" w:pos="3960"/>
        </w:tabs>
        <w:ind w:left="3960" w:hanging="360"/>
      </w:pPr>
      <w:rPr>
        <w:rFonts w:ascii="Wingdings" w:hAnsi="Wingdings" w:hint="default"/>
      </w:rPr>
    </w:lvl>
    <w:lvl w:ilvl="6" w:tplc="E736C172" w:tentative="1">
      <w:start w:val="1"/>
      <w:numFmt w:val="bullet"/>
      <w:lvlText w:val=""/>
      <w:lvlJc w:val="left"/>
      <w:pPr>
        <w:tabs>
          <w:tab w:val="num" w:pos="4680"/>
        </w:tabs>
        <w:ind w:left="4680" w:hanging="360"/>
      </w:pPr>
      <w:rPr>
        <w:rFonts w:ascii="Wingdings" w:hAnsi="Wingdings" w:hint="default"/>
      </w:rPr>
    </w:lvl>
    <w:lvl w:ilvl="7" w:tplc="BA840CAC" w:tentative="1">
      <w:start w:val="1"/>
      <w:numFmt w:val="bullet"/>
      <w:lvlText w:val=""/>
      <w:lvlJc w:val="left"/>
      <w:pPr>
        <w:tabs>
          <w:tab w:val="num" w:pos="5400"/>
        </w:tabs>
        <w:ind w:left="5400" w:hanging="360"/>
      </w:pPr>
      <w:rPr>
        <w:rFonts w:ascii="Wingdings" w:hAnsi="Wingdings" w:hint="default"/>
      </w:rPr>
    </w:lvl>
    <w:lvl w:ilvl="8" w:tplc="93166194" w:tentative="1">
      <w:start w:val="1"/>
      <w:numFmt w:val="bullet"/>
      <w:lvlText w:val=""/>
      <w:lvlJc w:val="left"/>
      <w:pPr>
        <w:tabs>
          <w:tab w:val="num" w:pos="6120"/>
        </w:tabs>
        <w:ind w:left="6120" w:hanging="360"/>
      </w:pPr>
      <w:rPr>
        <w:rFonts w:ascii="Wingdings" w:hAnsi="Wingdings" w:hint="default"/>
      </w:rPr>
    </w:lvl>
  </w:abstractNum>
  <w:abstractNum w:abstractNumId="78">
    <w:nsid w:val="662566A9"/>
    <w:multiLevelType w:val="hybridMultilevel"/>
    <w:tmpl w:val="796CA836"/>
    <w:lvl w:ilvl="0" w:tplc="B420DA2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92A4F3C"/>
    <w:multiLevelType w:val="hybridMultilevel"/>
    <w:tmpl w:val="C1823426"/>
    <w:lvl w:ilvl="0" w:tplc="C1C09FA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
    <w:nsid w:val="6C38621F"/>
    <w:multiLevelType w:val="hybridMultilevel"/>
    <w:tmpl w:val="0BD2B7AC"/>
    <w:lvl w:ilvl="0" w:tplc="39643412">
      <w:start w:val="1"/>
      <w:numFmt w:val="bullet"/>
      <w:lvlText w:val="-"/>
      <w:lvlJc w:val="left"/>
      <w:pPr>
        <w:ind w:left="720" w:hanging="360"/>
      </w:pPr>
      <w:rPr>
        <w:rFonts w:ascii="Futura Lt BT" w:hAnsi="Futura Lt B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D064EAF"/>
    <w:multiLevelType w:val="multilevel"/>
    <w:tmpl w:val="5BF8B150"/>
    <w:lvl w:ilvl="0">
      <w:start w:val="1"/>
      <w:numFmt w:val="decimal"/>
      <w:lvlText w:val="4.%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701A5B69"/>
    <w:multiLevelType w:val="hybridMultilevel"/>
    <w:tmpl w:val="EE9ECE06"/>
    <w:lvl w:ilvl="0" w:tplc="8C8EB1F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03457D5"/>
    <w:multiLevelType w:val="hybridMultilevel"/>
    <w:tmpl w:val="B2144A88"/>
    <w:styleLink w:val="HeadingsEIB5"/>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nsid w:val="71192D6F"/>
    <w:multiLevelType w:val="hybridMultilevel"/>
    <w:tmpl w:val="6CAEE9F4"/>
    <w:styleLink w:val="Annexes5"/>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1730EFA"/>
    <w:multiLevelType w:val="hybridMultilevel"/>
    <w:tmpl w:val="A07ADEEE"/>
    <w:lvl w:ilvl="0" w:tplc="C490641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6">
    <w:nsid w:val="778156F4"/>
    <w:multiLevelType w:val="multilevel"/>
    <w:tmpl w:val="4080E4B8"/>
    <w:lvl w:ilvl="0">
      <w:start w:val="1"/>
      <w:numFmt w:val="decimal"/>
      <w:lvlText w:val="7.%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77BA6CA4"/>
    <w:multiLevelType w:val="multilevel"/>
    <w:tmpl w:val="CAA2586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SubSchedule4EIB"/>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8B17FD3"/>
    <w:multiLevelType w:val="hybridMultilevel"/>
    <w:tmpl w:val="15B2B236"/>
    <w:lvl w:ilvl="0" w:tplc="75325B78">
      <w:start w:val="1"/>
      <w:numFmt w:val="bullet"/>
      <w:lvlText w:val="•"/>
      <w:lvlJc w:val="left"/>
      <w:pPr>
        <w:ind w:hanging="423"/>
      </w:pPr>
      <w:rPr>
        <w:rFonts w:ascii="Arial" w:eastAsia="Arial" w:hAnsi="Arial" w:hint="default"/>
        <w:color w:val="15151A"/>
        <w:w w:val="136"/>
        <w:sz w:val="21"/>
        <w:szCs w:val="21"/>
      </w:rPr>
    </w:lvl>
    <w:lvl w:ilvl="1" w:tplc="8716F96E">
      <w:start w:val="1"/>
      <w:numFmt w:val="bullet"/>
      <w:lvlText w:val="•"/>
      <w:lvlJc w:val="left"/>
      <w:rPr>
        <w:rFonts w:hint="default"/>
      </w:rPr>
    </w:lvl>
    <w:lvl w:ilvl="2" w:tplc="7A241C82">
      <w:start w:val="1"/>
      <w:numFmt w:val="bullet"/>
      <w:lvlText w:val="•"/>
      <w:lvlJc w:val="left"/>
      <w:rPr>
        <w:rFonts w:hint="default"/>
      </w:rPr>
    </w:lvl>
    <w:lvl w:ilvl="3" w:tplc="EBD26A00">
      <w:start w:val="1"/>
      <w:numFmt w:val="bullet"/>
      <w:lvlText w:val="•"/>
      <w:lvlJc w:val="left"/>
      <w:rPr>
        <w:rFonts w:hint="default"/>
      </w:rPr>
    </w:lvl>
    <w:lvl w:ilvl="4" w:tplc="D9542184">
      <w:start w:val="1"/>
      <w:numFmt w:val="bullet"/>
      <w:lvlText w:val="•"/>
      <w:lvlJc w:val="left"/>
      <w:rPr>
        <w:rFonts w:hint="default"/>
      </w:rPr>
    </w:lvl>
    <w:lvl w:ilvl="5" w:tplc="1430DDA4">
      <w:start w:val="1"/>
      <w:numFmt w:val="bullet"/>
      <w:lvlText w:val="•"/>
      <w:lvlJc w:val="left"/>
      <w:rPr>
        <w:rFonts w:hint="default"/>
      </w:rPr>
    </w:lvl>
    <w:lvl w:ilvl="6" w:tplc="5C3CDB5C">
      <w:start w:val="1"/>
      <w:numFmt w:val="bullet"/>
      <w:lvlText w:val="•"/>
      <w:lvlJc w:val="left"/>
      <w:rPr>
        <w:rFonts w:hint="default"/>
      </w:rPr>
    </w:lvl>
    <w:lvl w:ilvl="7" w:tplc="170C6FF8">
      <w:start w:val="1"/>
      <w:numFmt w:val="bullet"/>
      <w:lvlText w:val="•"/>
      <w:lvlJc w:val="left"/>
      <w:rPr>
        <w:rFonts w:hint="default"/>
      </w:rPr>
    </w:lvl>
    <w:lvl w:ilvl="8" w:tplc="172E9AB0">
      <w:start w:val="1"/>
      <w:numFmt w:val="bullet"/>
      <w:lvlText w:val="•"/>
      <w:lvlJc w:val="left"/>
      <w:rPr>
        <w:rFonts w:hint="default"/>
      </w:rPr>
    </w:lvl>
  </w:abstractNum>
  <w:abstractNum w:abstractNumId="89">
    <w:nsid w:val="7C2D20F9"/>
    <w:multiLevelType w:val="hybridMultilevel"/>
    <w:tmpl w:val="E4203DE2"/>
    <w:lvl w:ilvl="0" w:tplc="BE22D1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D1729D2"/>
    <w:multiLevelType w:val="hybridMultilevel"/>
    <w:tmpl w:val="26F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D353BD9"/>
    <w:multiLevelType w:val="hybridMultilevel"/>
    <w:tmpl w:val="53E04CC2"/>
    <w:styleLink w:val="ListsEI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1"/>
  </w:num>
  <w:num w:numId="2">
    <w:abstractNumId w:val="27"/>
  </w:num>
  <w:num w:numId="3">
    <w:abstractNumId w:val="83"/>
  </w:num>
  <w:num w:numId="4">
    <w:abstractNumId w:val="46"/>
  </w:num>
  <w:num w:numId="5">
    <w:abstractNumId w:val="51"/>
  </w:num>
  <w:num w:numId="6">
    <w:abstractNumId w:val="52"/>
  </w:num>
  <w:num w:numId="7">
    <w:abstractNumId w:val="67"/>
  </w:num>
  <w:num w:numId="8">
    <w:abstractNumId w:val="64"/>
  </w:num>
  <w:num w:numId="9">
    <w:abstractNumId w:val="20"/>
  </w:num>
  <w:num w:numId="10">
    <w:abstractNumId w:val="65"/>
  </w:num>
  <w:num w:numId="1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2"/>
  </w:num>
  <w:num w:numId="16">
    <w:abstractNumId w:val="84"/>
  </w:num>
  <w:num w:numId="17">
    <w:abstractNumId w:val="12"/>
  </w:num>
  <w:num w:numId="18">
    <w:abstractNumId w:val="91"/>
  </w:num>
  <w:num w:numId="19">
    <w:abstractNumId w:val="18"/>
  </w:num>
  <w:num w:numId="20">
    <w:abstractNumId w:val="69"/>
  </w:num>
  <w:num w:numId="21">
    <w:abstractNumId w:val="77"/>
  </w:num>
  <w:num w:numId="22">
    <w:abstractNumId w:val="25"/>
  </w:num>
  <w:num w:numId="23">
    <w:abstractNumId w:val="32"/>
  </w:num>
  <w:num w:numId="24">
    <w:abstractNumId w:val="41"/>
  </w:num>
  <w:num w:numId="25">
    <w:abstractNumId w:val="5"/>
  </w:num>
  <w:num w:numId="26">
    <w:abstractNumId w:val="10"/>
  </w:num>
  <w:num w:numId="27">
    <w:abstractNumId w:val="8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90"/>
  </w:num>
  <w:num w:numId="31">
    <w:abstractNumId w:val="73"/>
  </w:num>
  <w:num w:numId="32">
    <w:abstractNumId w:val="11"/>
  </w:num>
  <w:num w:numId="33">
    <w:abstractNumId w:val="40"/>
  </w:num>
  <w:num w:numId="34">
    <w:abstractNumId w:val="38"/>
  </w:num>
  <w:num w:numId="35">
    <w:abstractNumId w:val="80"/>
  </w:num>
  <w:num w:numId="36">
    <w:abstractNumId w:val="14"/>
  </w:num>
  <w:num w:numId="37">
    <w:abstractNumId w:val="17"/>
  </w:num>
  <w:num w:numId="38">
    <w:abstractNumId w:val="48"/>
  </w:num>
  <w:num w:numId="39">
    <w:abstractNumId w:val="44"/>
  </w:num>
  <w:num w:numId="40">
    <w:abstractNumId w:val="19"/>
  </w:num>
  <w:num w:numId="41">
    <w:abstractNumId w:val="53"/>
  </w:num>
  <w:num w:numId="42">
    <w:abstractNumId w:val="47"/>
  </w:num>
  <w:num w:numId="43">
    <w:abstractNumId w:val="88"/>
  </w:num>
  <w:num w:numId="44">
    <w:abstractNumId w:val="49"/>
  </w:num>
  <w:num w:numId="45">
    <w:abstractNumId w:val="76"/>
  </w:num>
  <w:num w:numId="46">
    <w:abstractNumId w:val="56"/>
  </w:num>
  <w:num w:numId="47">
    <w:abstractNumId w:val="23"/>
  </w:num>
  <w:num w:numId="48">
    <w:abstractNumId w:val="15"/>
  </w:num>
  <w:num w:numId="49">
    <w:abstractNumId w:val="78"/>
  </w:num>
  <w:num w:numId="50">
    <w:abstractNumId w:val="58"/>
  </w:num>
  <w:num w:numId="51">
    <w:abstractNumId w:val="60"/>
  </w:num>
  <w:num w:numId="52">
    <w:abstractNumId w:val="72"/>
  </w:num>
  <w:num w:numId="53">
    <w:abstractNumId w:val="13"/>
  </w:num>
  <w:num w:numId="54">
    <w:abstractNumId w:val="8"/>
  </w:num>
  <w:num w:numId="55">
    <w:abstractNumId w:val="0"/>
  </w:num>
  <w:num w:numId="56">
    <w:abstractNumId w:val="55"/>
  </w:num>
  <w:num w:numId="57">
    <w:abstractNumId w:val="85"/>
  </w:num>
  <w:num w:numId="58">
    <w:abstractNumId w:val="28"/>
  </w:num>
  <w:num w:numId="59">
    <w:abstractNumId w:val="3"/>
  </w:num>
  <w:num w:numId="60">
    <w:abstractNumId w:val="36"/>
  </w:num>
  <w:num w:numId="61">
    <w:abstractNumId w:val="79"/>
  </w:num>
  <w:num w:numId="62">
    <w:abstractNumId w:val="31"/>
  </w:num>
  <w:num w:numId="63">
    <w:abstractNumId w:val="82"/>
  </w:num>
  <w:num w:numId="64">
    <w:abstractNumId w:val="39"/>
  </w:num>
  <w:num w:numId="65">
    <w:abstractNumId w:val="45"/>
  </w:num>
  <w:num w:numId="66">
    <w:abstractNumId w:val="71"/>
  </w:num>
  <w:num w:numId="67">
    <w:abstractNumId w:val="21"/>
  </w:num>
  <w:num w:numId="68">
    <w:abstractNumId w:val="59"/>
  </w:num>
  <w:num w:numId="69">
    <w:abstractNumId w:val="34"/>
  </w:num>
  <w:num w:numId="70">
    <w:abstractNumId w:val="24"/>
  </w:num>
  <w:num w:numId="71">
    <w:abstractNumId w:val="50"/>
  </w:num>
  <w:num w:numId="72">
    <w:abstractNumId w:val="2"/>
  </w:num>
  <w:num w:numId="73">
    <w:abstractNumId w:val="16"/>
  </w:num>
  <w:num w:numId="74">
    <w:abstractNumId w:val="68"/>
  </w:num>
  <w:num w:numId="75">
    <w:abstractNumId w:val="63"/>
  </w:num>
  <w:num w:numId="76">
    <w:abstractNumId w:val="54"/>
  </w:num>
  <w:num w:numId="77">
    <w:abstractNumId w:val="26"/>
    <w:lvlOverride w:ilvl="0">
      <w:lvl w:ilvl="0" w:tplc="59CA0984">
        <w:start w:val="1"/>
        <w:numFmt w:val="decimal"/>
        <w:lvlText w:val="2.%1"/>
        <w:lvlJc w:val="left"/>
        <w:pPr>
          <w:ind w:left="720" w:hanging="360"/>
        </w:pPr>
        <w:rPr>
          <w:rFonts w:hint="default"/>
          <w:b/>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78">
    <w:abstractNumId w:val="22"/>
  </w:num>
  <w:num w:numId="79">
    <w:abstractNumId w:val="57"/>
    <w:lvlOverride w:ilvl="0">
      <w:lvl w:ilvl="0" w:tplc="25662DF6">
        <w:start w:val="1"/>
        <w:numFmt w:val="decimal"/>
        <w:lvlText w:val="3.%1"/>
        <w:lvlJc w:val="left"/>
        <w:pPr>
          <w:ind w:left="720" w:hanging="360"/>
        </w:pPr>
        <w:rPr>
          <w:rFonts w:hint="default"/>
          <w:b/>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80">
    <w:abstractNumId w:val="35"/>
    <w:lvlOverride w:ilvl="0">
      <w:lvl w:ilvl="0">
        <w:start w:val="1"/>
        <w:numFmt w:val="decimal"/>
        <w:lvlText w:val="3.2.%1"/>
        <w:lvlJc w:val="left"/>
        <w:pPr>
          <w:ind w:left="720" w:hanging="360"/>
        </w:pPr>
        <w:rPr>
          <w:rFonts w:hint="default"/>
          <w:b/>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1">
    <w:abstractNumId w:val="81"/>
  </w:num>
  <w:num w:numId="82">
    <w:abstractNumId w:val="4"/>
  </w:num>
  <w:num w:numId="83">
    <w:abstractNumId w:val="9"/>
  </w:num>
  <w:num w:numId="84">
    <w:abstractNumId w:val="86"/>
  </w:num>
  <w:num w:numId="85">
    <w:abstractNumId w:val="43"/>
  </w:num>
  <w:num w:numId="86">
    <w:abstractNumId w:val="33"/>
  </w:num>
  <w:num w:numId="87">
    <w:abstractNumId w:val="30"/>
  </w:num>
  <w:num w:numId="88">
    <w:abstractNumId w:val="62"/>
  </w:num>
  <w:num w:numId="89">
    <w:abstractNumId w:val="6"/>
  </w:num>
  <w:num w:numId="90">
    <w:abstractNumId w:val="66"/>
  </w:num>
  <w:num w:numId="91">
    <w:abstractNumId w:val="75"/>
  </w:num>
  <w:num w:numId="92">
    <w:abstractNumId w:val="74"/>
  </w:num>
  <w:num w:numId="93">
    <w:abstractNumId w:val="2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F9"/>
    <w:rsid w:val="00020185"/>
    <w:rsid w:val="00021377"/>
    <w:rsid w:val="0003372F"/>
    <w:rsid w:val="000348B1"/>
    <w:rsid w:val="00072915"/>
    <w:rsid w:val="00133D9F"/>
    <w:rsid w:val="00134BFA"/>
    <w:rsid w:val="00147430"/>
    <w:rsid w:val="001736BB"/>
    <w:rsid w:val="00381A7E"/>
    <w:rsid w:val="004147E5"/>
    <w:rsid w:val="00462F5B"/>
    <w:rsid w:val="004F0EDE"/>
    <w:rsid w:val="004F13A6"/>
    <w:rsid w:val="004F3912"/>
    <w:rsid w:val="0051295E"/>
    <w:rsid w:val="005C5D81"/>
    <w:rsid w:val="005E56E4"/>
    <w:rsid w:val="00684C73"/>
    <w:rsid w:val="006E585F"/>
    <w:rsid w:val="006F2600"/>
    <w:rsid w:val="00812C99"/>
    <w:rsid w:val="0083727E"/>
    <w:rsid w:val="009364AE"/>
    <w:rsid w:val="00955ADD"/>
    <w:rsid w:val="009F16F9"/>
    <w:rsid w:val="00A23A1D"/>
    <w:rsid w:val="00AE00D3"/>
    <w:rsid w:val="00AF7117"/>
    <w:rsid w:val="00BC610E"/>
    <w:rsid w:val="00C20C1E"/>
    <w:rsid w:val="00C740BA"/>
    <w:rsid w:val="00C75793"/>
    <w:rsid w:val="00CB7DE2"/>
    <w:rsid w:val="00D45BFB"/>
    <w:rsid w:val="00DA178F"/>
    <w:rsid w:val="00DF1B2E"/>
    <w:rsid w:val="00E054C1"/>
    <w:rsid w:val="00E3306C"/>
    <w:rsid w:val="00E3432E"/>
    <w:rsid w:val="00E85629"/>
    <w:rsid w:val="00F07DD0"/>
    <w:rsid w:val="00F12713"/>
    <w:rsid w:val="00F81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1"/>
    <w:qFormat/>
    <w:rsid w:val="008372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1"/>
    <w:unhideWhenUsed/>
    <w:qFormat/>
    <w:rsid w:val="0083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1"/>
    <w:unhideWhenUsed/>
    <w:qFormat/>
    <w:rsid w:val="008372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1"/>
    <w:unhideWhenUsed/>
    <w:qFormat/>
    <w:rsid w:val="008372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1"/>
    <w:unhideWhenUsed/>
    <w:qFormat/>
    <w:rsid w:val="0083727E"/>
    <w:pPr>
      <w:keepNext/>
      <w:keepLines/>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E3306C"/>
    <w:pPr>
      <w:keepNext/>
      <w:spacing w:after="0" w:line="240" w:lineRule="auto"/>
      <w:outlineLvl w:val="5"/>
    </w:pPr>
    <w:rPr>
      <w:rFonts w:ascii="Arial" w:eastAsia="Times New Roman" w:hAnsi="Arial" w:cs="Times New Roman"/>
      <w:b/>
      <w:i/>
      <w:sz w:val="18"/>
      <w:szCs w:val="20"/>
    </w:rPr>
  </w:style>
  <w:style w:type="paragraph" w:styleId="Antrat7">
    <w:name w:val="heading 7"/>
    <w:basedOn w:val="prastasis"/>
    <w:next w:val="prastasis"/>
    <w:link w:val="Antrat7Diagrama"/>
    <w:qFormat/>
    <w:rsid w:val="00E3306C"/>
    <w:pPr>
      <w:keepNext/>
      <w:spacing w:after="0" w:line="240" w:lineRule="auto"/>
      <w:outlineLvl w:val="6"/>
    </w:pPr>
    <w:rPr>
      <w:rFonts w:ascii="Arial" w:eastAsia="Times New Roman" w:hAnsi="Arial" w:cs="Times New Roman"/>
      <w:sz w:val="20"/>
      <w:szCs w:val="20"/>
      <w:u w:val="single"/>
    </w:rPr>
  </w:style>
  <w:style w:type="paragraph" w:styleId="Antrat8">
    <w:name w:val="heading 8"/>
    <w:basedOn w:val="prastasis"/>
    <w:next w:val="prastasis"/>
    <w:link w:val="Antrat8Diagrama"/>
    <w:qFormat/>
    <w:rsid w:val="00E3306C"/>
    <w:pPr>
      <w:keepNext/>
      <w:spacing w:after="0" w:line="240" w:lineRule="auto"/>
      <w:jc w:val="right"/>
      <w:outlineLvl w:val="7"/>
    </w:pPr>
    <w:rPr>
      <w:rFonts w:ascii="Arial" w:eastAsia="Times New Roman" w:hAnsi="Arial" w:cs="Times New Roman"/>
      <w:sz w:val="18"/>
      <w:szCs w:val="20"/>
      <w:u w:val="single"/>
    </w:rPr>
  </w:style>
  <w:style w:type="paragraph" w:styleId="Antrat9">
    <w:name w:val="heading 9"/>
    <w:basedOn w:val="prastasis"/>
    <w:next w:val="prastasis"/>
    <w:link w:val="Antrat9Diagrama"/>
    <w:qFormat/>
    <w:rsid w:val="00E3306C"/>
    <w:pPr>
      <w:keepNext/>
      <w:spacing w:after="0" w:line="240" w:lineRule="auto"/>
      <w:outlineLvl w:val="8"/>
    </w:pPr>
    <w:rPr>
      <w:rFonts w:ascii="Arial" w:eastAsia="Times New Roman" w:hAnsi="Arial" w:cs="Times New Roman"/>
      <w:b/>
      <w:sz w:val="18"/>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Yellow Bullet,Normal bullet 2,Table/Figure Heading,Listeafsnit,List Paragraph (numbered (a)),Bullets,List Paragraph Char Char Char,Use Case List Paragraph,List Paragraph2,Main numbered paragraph,Bullet paras,Colorful List - Accent 11"/>
    <w:basedOn w:val="prastasis"/>
    <w:link w:val="SraopastraipaDiagrama"/>
    <w:uiPriority w:val="1"/>
    <w:qFormat/>
    <w:rsid w:val="009F16F9"/>
    <w:pPr>
      <w:ind w:left="720"/>
      <w:contextualSpacing/>
    </w:pPr>
  </w:style>
  <w:style w:type="paragraph" w:styleId="Puslapioinaostekstas">
    <w:name w:val="footnote text"/>
    <w:aliases w:val="Car,Footnote,Footnote Text Char Char Char Char,Footnote Text Char Char Char Char Char Char Char Char,Footnote Text Char Char1,Footnote Text Char1,Footnote Text Char1 Char Char,Text poznámky pod čiarou 007,_Poznámka pod čiarou,f"/>
    <w:basedOn w:val="prastasis"/>
    <w:link w:val="PuslapioinaostekstasDiagrama"/>
    <w:uiPriority w:val="99"/>
    <w:unhideWhenUsed/>
    <w:qFormat/>
    <w:rsid w:val="009F16F9"/>
    <w:pPr>
      <w:spacing w:after="0" w:line="240" w:lineRule="auto"/>
    </w:pPr>
    <w:rPr>
      <w:sz w:val="20"/>
      <w:szCs w:val="20"/>
    </w:rPr>
  </w:style>
  <w:style w:type="character" w:customStyle="1" w:styleId="PuslapioinaostekstasDiagrama">
    <w:name w:val="Puslapio išnašos tekstas Diagrama"/>
    <w:aliases w:val="Car Diagrama,Footnote Diagrama,Footnote Text Char Char Char Char Diagrama,Footnote Text Char Char Char Char Char Char Char Char Diagrama,Footnote Text Char Char1 Diagrama,Footnote Text Char1 Diagrama,f Diagrama"/>
    <w:basedOn w:val="Numatytasispastraiposriftas"/>
    <w:link w:val="Puslapioinaostekstas"/>
    <w:uiPriority w:val="99"/>
    <w:rsid w:val="009F16F9"/>
    <w:rPr>
      <w:sz w:val="20"/>
      <w:szCs w:val="20"/>
    </w:rPr>
  </w:style>
  <w:style w:type="character" w:styleId="Puslapioinaosnuoroda">
    <w:name w:val="footnote reference"/>
    <w:aliases w:val="ftref,BVI fnr, BVI fnr,number,SUPERS,Footnote Reference Superscript,-E Fuﬂnotenzeichen,-E Fuûnotenzeichen,-E Fußnotenzeichen,EN Footnote Reference,Footnote number,stylish,Footnote symbol,(Footnote Reference)"/>
    <w:link w:val="CharChar1CharCharCharChar1CharCharCharCharCharCharCharChar"/>
    <w:uiPriority w:val="99"/>
    <w:qFormat/>
    <w:rsid w:val="009F16F9"/>
    <w:rPr>
      <w:vertAlign w:val="superscript"/>
    </w:rPr>
  </w:style>
  <w:style w:type="character" w:customStyle="1" w:styleId="SraopastraipaDiagrama">
    <w:name w:val="Sąrašo pastraipa Diagrama"/>
    <w:aliases w:val="Yellow Bullet Diagrama,Normal bullet 2 Diagrama,Table/Figure Heading Diagrama,Listeafsnit Diagrama,List Paragraph (numbered (a)) Diagrama,Bullets Diagrama,List Paragraph Char Char Char Diagrama,Use Case List Paragraph Diagrama"/>
    <w:basedOn w:val="Numatytasispastraiposriftas"/>
    <w:link w:val="Sraopastraipa"/>
    <w:uiPriority w:val="1"/>
    <w:qFormat/>
    <w:locked/>
    <w:rsid w:val="009F16F9"/>
  </w:style>
  <w:style w:type="paragraph" w:customStyle="1" w:styleId="CharChar1CharCharCharChar1CharCharCharCharCharCharCharChar">
    <w:name w:val="Char Char1 Char Char Char Char1 Char Char Char Char Char Char Char Char"/>
    <w:basedOn w:val="prastasis"/>
    <w:next w:val="prastasis"/>
    <w:link w:val="Puslapioinaosnuoroda"/>
    <w:uiPriority w:val="99"/>
    <w:rsid w:val="009F16F9"/>
    <w:pPr>
      <w:spacing w:line="240" w:lineRule="exact"/>
    </w:pPr>
    <w:rPr>
      <w:vertAlign w:val="superscript"/>
    </w:rPr>
  </w:style>
  <w:style w:type="numbering" w:customStyle="1" w:styleId="HeadingsEIB5">
    <w:name w:val="Headings EIB5"/>
    <w:uiPriority w:val="99"/>
    <w:rsid w:val="009F16F9"/>
    <w:pPr>
      <w:numPr>
        <w:numId w:val="3"/>
      </w:numPr>
    </w:pPr>
  </w:style>
  <w:style w:type="numbering" w:customStyle="1" w:styleId="ListsEIB8">
    <w:name w:val="Lists EIB8"/>
    <w:uiPriority w:val="99"/>
    <w:rsid w:val="009F16F9"/>
    <w:pPr>
      <w:numPr>
        <w:numId w:val="1"/>
      </w:numPr>
    </w:pPr>
  </w:style>
  <w:style w:type="numbering" w:customStyle="1" w:styleId="SchedulesLists5">
    <w:name w:val="Schedules Lists5"/>
    <w:uiPriority w:val="99"/>
    <w:rsid w:val="009F16F9"/>
    <w:pPr>
      <w:numPr>
        <w:numId w:val="2"/>
      </w:numPr>
    </w:pPr>
  </w:style>
  <w:style w:type="table" w:customStyle="1" w:styleId="TableGrid13">
    <w:name w:val="Table Grid13"/>
    <w:basedOn w:val="prastojilentel"/>
    <w:next w:val="Lentelstinklelis"/>
    <w:uiPriority w:val="39"/>
    <w:rsid w:val="009F1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9F16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F16F9"/>
  </w:style>
  <w:style w:type="table" w:styleId="Lentelstinklelis">
    <w:name w:val="Table Grid"/>
    <w:basedOn w:val="prastojilentel"/>
    <w:uiPriority w:val="39"/>
    <w:rsid w:val="009F1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L9">
    <w:name w:val="Standard L9"/>
    <w:basedOn w:val="prastasis"/>
    <w:rsid w:val="009F16F9"/>
    <w:pPr>
      <w:numPr>
        <w:ilvl w:val="8"/>
        <w:numId w:val="13"/>
      </w:numPr>
      <w:spacing w:after="240" w:line="240" w:lineRule="auto"/>
      <w:jc w:val="both"/>
    </w:pPr>
    <w:rPr>
      <w:rFonts w:ascii="Times New Roman" w:hAnsi="Times New Roman" w:cs="Times New Roman"/>
      <w:sz w:val="20"/>
      <w:szCs w:val="20"/>
      <w:lang w:eastAsia="zh-CN"/>
    </w:rPr>
  </w:style>
  <w:style w:type="paragraph" w:customStyle="1" w:styleId="StandardL8">
    <w:name w:val="Standard L8"/>
    <w:basedOn w:val="prastasis"/>
    <w:rsid w:val="009F16F9"/>
    <w:pPr>
      <w:numPr>
        <w:ilvl w:val="7"/>
        <w:numId w:val="13"/>
      </w:numPr>
      <w:spacing w:after="240" w:line="240" w:lineRule="auto"/>
      <w:jc w:val="both"/>
    </w:pPr>
    <w:rPr>
      <w:rFonts w:ascii="Times New Roman" w:hAnsi="Times New Roman" w:cs="Times New Roman"/>
      <w:sz w:val="20"/>
      <w:szCs w:val="20"/>
      <w:lang w:eastAsia="zh-CN"/>
    </w:rPr>
  </w:style>
  <w:style w:type="paragraph" w:customStyle="1" w:styleId="StandardL7">
    <w:name w:val="Standard L7"/>
    <w:basedOn w:val="prastasis"/>
    <w:rsid w:val="009F16F9"/>
    <w:pPr>
      <w:numPr>
        <w:ilvl w:val="6"/>
        <w:numId w:val="13"/>
      </w:numPr>
      <w:spacing w:after="240" w:line="240" w:lineRule="auto"/>
      <w:jc w:val="both"/>
    </w:pPr>
    <w:rPr>
      <w:rFonts w:ascii="Times New Roman" w:hAnsi="Times New Roman" w:cs="Times New Roman"/>
      <w:sz w:val="20"/>
      <w:szCs w:val="20"/>
      <w:lang w:eastAsia="zh-CN"/>
    </w:rPr>
  </w:style>
  <w:style w:type="paragraph" w:customStyle="1" w:styleId="StandardL6">
    <w:name w:val="Standard L6"/>
    <w:basedOn w:val="prastasis"/>
    <w:rsid w:val="009F16F9"/>
    <w:pPr>
      <w:numPr>
        <w:ilvl w:val="5"/>
        <w:numId w:val="13"/>
      </w:numPr>
      <w:spacing w:after="240" w:line="240" w:lineRule="auto"/>
      <w:jc w:val="both"/>
    </w:pPr>
    <w:rPr>
      <w:rFonts w:ascii="Times New Roman" w:hAnsi="Times New Roman" w:cs="Times New Roman"/>
      <w:sz w:val="20"/>
      <w:szCs w:val="20"/>
      <w:lang w:eastAsia="zh-CN"/>
    </w:rPr>
  </w:style>
  <w:style w:type="paragraph" w:customStyle="1" w:styleId="StandardL5">
    <w:name w:val="Standard L5"/>
    <w:basedOn w:val="prastasis"/>
    <w:rsid w:val="009F16F9"/>
    <w:pPr>
      <w:numPr>
        <w:ilvl w:val="4"/>
        <w:numId w:val="13"/>
      </w:numPr>
      <w:spacing w:after="240" w:line="240" w:lineRule="auto"/>
      <w:jc w:val="both"/>
    </w:pPr>
    <w:rPr>
      <w:rFonts w:ascii="Times New Roman" w:hAnsi="Times New Roman" w:cs="Times New Roman"/>
      <w:sz w:val="20"/>
      <w:szCs w:val="20"/>
      <w:lang w:eastAsia="zh-CN"/>
    </w:rPr>
  </w:style>
  <w:style w:type="paragraph" w:customStyle="1" w:styleId="StandardL4">
    <w:name w:val="Standard L4"/>
    <w:basedOn w:val="prastasis"/>
    <w:rsid w:val="009F16F9"/>
    <w:pPr>
      <w:numPr>
        <w:ilvl w:val="3"/>
        <w:numId w:val="13"/>
      </w:numPr>
      <w:spacing w:after="240" w:line="240" w:lineRule="auto"/>
      <w:jc w:val="both"/>
    </w:pPr>
    <w:rPr>
      <w:rFonts w:ascii="Times New Roman" w:hAnsi="Times New Roman" w:cs="Times New Roman"/>
      <w:sz w:val="20"/>
      <w:szCs w:val="20"/>
      <w:lang w:eastAsia="zh-CN"/>
    </w:rPr>
  </w:style>
  <w:style w:type="paragraph" w:customStyle="1" w:styleId="StandardL3">
    <w:name w:val="Standard L3"/>
    <w:basedOn w:val="prastasis"/>
    <w:rsid w:val="009F16F9"/>
    <w:pPr>
      <w:numPr>
        <w:ilvl w:val="2"/>
        <w:numId w:val="13"/>
      </w:numPr>
      <w:spacing w:after="240" w:line="240" w:lineRule="auto"/>
      <w:jc w:val="both"/>
    </w:pPr>
    <w:rPr>
      <w:rFonts w:ascii="Times New Roman" w:hAnsi="Times New Roman" w:cs="Times New Roman"/>
      <w:sz w:val="20"/>
      <w:szCs w:val="20"/>
      <w:lang w:eastAsia="zh-CN"/>
    </w:rPr>
  </w:style>
  <w:style w:type="character" w:customStyle="1" w:styleId="StandardL2Char">
    <w:name w:val="Standard L2 Char"/>
    <w:basedOn w:val="Numatytasispastraiposriftas"/>
    <w:link w:val="StandardL2"/>
    <w:locked/>
    <w:rsid w:val="009F16F9"/>
  </w:style>
  <w:style w:type="paragraph" w:customStyle="1" w:styleId="StandardL2">
    <w:name w:val="Standard L2"/>
    <w:basedOn w:val="prastasis"/>
    <w:link w:val="StandardL2Char"/>
    <w:rsid w:val="009F16F9"/>
    <w:pPr>
      <w:numPr>
        <w:ilvl w:val="1"/>
        <w:numId w:val="13"/>
      </w:numPr>
      <w:spacing w:after="240" w:line="240" w:lineRule="auto"/>
      <w:jc w:val="both"/>
    </w:pPr>
  </w:style>
  <w:style w:type="paragraph" w:customStyle="1" w:styleId="StandardL1">
    <w:name w:val="Standard L1"/>
    <w:basedOn w:val="prastasis"/>
    <w:rsid w:val="009F16F9"/>
    <w:pPr>
      <w:keepNext/>
      <w:numPr>
        <w:numId w:val="13"/>
      </w:numPr>
      <w:spacing w:after="240" w:line="240" w:lineRule="auto"/>
    </w:pPr>
    <w:rPr>
      <w:rFonts w:ascii="Times New Roman" w:hAnsi="Times New Roman" w:cs="Times New Roman"/>
      <w:b/>
      <w:bCs/>
      <w:caps/>
      <w:sz w:val="20"/>
      <w:szCs w:val="20"/>
      <w:lang w:eastAsia="zh-CN"/>
    </w:rPr>
  </w:style>
  <w:style w:type="character" w:customStyle="1" w:styleId="Antrat1Diagrama">
    <w:name w:val="Antraštė 1 Diagrama"/>
    <w:basedOn w:val="Numatytasispastraiposriftas"/>
    <w:link w:val="Antrat1"/>
    <w:uiPriority w:val="1"/>
    <w:rsid w:val="008372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Numatytasispastraiposriftas"/>
    <w:link w:val="Heading21"/>
    <w:uiPriority w:val="1"/>
    <w:rsid w:val="008372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Numatytasispastraiposriftas"/>
    <w:link w:val="Heading31"/>
    <w:uiPriority w:val="1"/>
    <w:rsid w:val="008372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Numatytasispastraiposriftas"/>
    <w:link w:val="Heading41"/>
    <w:uiPriority w:val="1"/>
    <w:rsid w:val="0083727E"/>
    <w:rPr>
      <w:rFonts w:asciiTheme="majorHAnsi" w:eastAsiaTheme="majorEastAsia" w:hAnsiTheme="majorHAnsi" w:cstheme="majorBidi"/>
      <w:i/>
      <w:iCs/>
      <w:color w:val="2E74B5" w:themeColor="accent1" w:themeShade="BF"/>
    </w:rPr>
  </w:style>
  <w:style w:type="character" w:customStyle="1" w:styleId="Heading5Char">
    <w:name w:val="Heading 5 Char"/>
    <w:basedOn w:val="Numatytasispastraiposriftas"/>
    <w:link w:val="Heading51"/>
    <w:uiPriority w:val="1"/>
    <w:rsid w:val="0083727E"/>
    <w:rPr>
      <w:rFonts w:asciiTheme="majorHAnsi" w:eastAsiaTheme="majorEastAsia" w:hAnsiTheme="majorHAnsi" w:cstheme="majorBidi"/>
      <w:color w:val="2E74B5" w:themeColor="accent1" w:themeShade="BF"/>
    </w:rPr>
  </w:style>
  <w:style w:type="paragraph" w:styleId="Antrats">
    <w:name w:val="header"/>
    <w:basedOn w:val="prastasis"/>
    <w:link w:val="AntratsDiagrama"/>
    <w:uiPriority w:val="99"/>
    <w:unhideWhenUsed/>
    <w:rsid w:val="0083727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3727E"/>
  </w:style>
  <w:style w:type="paragraph" w:styleId="Komentarotekstas">
    <w:name w:val="annotation text"/>
    <w:basedOn w:val="prastasis"/>
    <w:link w:val="KomentarotekstasDiagrama"/>
    <w:uiPriority w:val="99"/>
    <w:unhideWhenUsed/>
    <w:rsid w:val="008372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727E"/>
    <w:rPr>
      <w:sz w:val="20"/>
      <w:szCs w:val="20"/>
    </w:rPr>
  </w:style>
  <w:style w:type="paragraph" w:styleId="Debesliotekstas">
    <w:name w:val="Balloon Text"/>
    <w:basedOn w:val="prastasis"/>
    <w:link w:val="DebesliotekstasDiagrama"/>
    <w:uiPriority w:val="99"/>
    <w:unhideWhenUsed/>
    <w:rsid w:val="008372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83727E"/>
    <w:rPr>
      <w:rFonts w:ascii="Segoe UI" w:hAnsi="Segoe UI" w:cs="Segoe UI"/>
      <w:sz w:val="18"/>
      <w:szCs w:val="18"/>
    </w:rPr>
  </w:style>
  <w:style w:type="character" w:styleId="Komentaronuoroda">
    <w:name w:val="annotation reference"/>
    <w:basedOn w:val="Numatytasispastraiposriftas"/>
    <w:uiPriority w:val="99"/>
    <w:unhideWhenUsed/>
    <w:rsid w:val="0083727E"/>
    <w:rPr>
      <w:sz w:val="16"/>
      <w:szCs w:val="16"/>
    </w:rPr>
  </w:style>
  <w:style w:type="paragraph" w:styleId="Komentarotema">
    <w:name w:val="annotation subject"/>
    <w:basedOn w:val="Komentarotekstas"/>
    <w:next w:val="Komentarotekstas"/>
    <w:link w:val="KomentarotemaDiagrama"/>
    <w:uiPriority w:val="99"/>
    <w:unhideWhenUsed/>
    <w:rsid w:val="0083727E"/>
    <w:rPr>
      <w:b/>
      <w:bCs/>
    </w:rPr>
  </w:style>
  <w:style w:type="character" w:customStyle="1" w:styleId="KomentarotemaDiagrama">
    <w:name w:val="Komentaro tema Diagrama"/>
    <w:basedOn w:val="KomentarotekstasDiagrama"/>
    <w:link w:val="Komentarotema"/>
    <w:uiPriority w:val="99"/>
    <w:rsid w:val="0083727E"/>
    <w:rPr>
      <w:b/>
      <w:bCs/>
      <w:sz w:val="20"/>
      <w:szCs w:val="20"/>
    </w:rPr>
  </w:style>
  <w:style w:type="paragraph" w:customStyle="1" w:styleId="Default">
    <w:name w:val="Default"/>
    <w:rsid w:val="0083727E"/>
    <w:pPr>
      <w:autoSpaceDE w:val="0"/>
      <w:autoSpaceDN w:val="0"/>
      <w:adjustRightInd w:val="0"/>
      <w:spacing w:after="0" w:line="240" w:lineRule="auto"/>
    </w:pPr>
    <w:rPr>
      <w:rFonts w:ascii="Arial" w:hAnsi="Arial" w:cs="Arial"/>
      <w:color w:val="000000"/>
      <w:sz w:val="24"/>
      <w:szCs w:val="24"/>
    </w:rPr>
  </w:style>
  <w:style w:type="paragraph" w:styleId="Pavadinimas">
    <w:name w:val="Title"/>
    <w:basedOn w:val="prastasis"/>
    <w:next w:val="prastasis"/>
    <w:link w:val="PavadinimasDiagrama"/>
    <w:uiPriority w:val="10"/>
    <w:qFormat/>
    <w:rsid w:val="008372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727E"/>
    <w:rPr>
      <w:rFonts w:asciiTheme="majorHAnsi" w:eastAsiaTheme="majorEastAsia" w:hAnsiTheme="majorHAnsi" w:cstheme="majorBidi"/>
      <w:spacing w:val="-10"/>
      <w:kern w:val="28"/>
      <w:sz w:val="56"/>
      <w:szCs w:val="56"/>
    </w:rPr>
  </w:style>
  <w:style w:type="paragraph" w:customStyle="1" w:styleId="Heading21">
    <w:name w:val="Heading 21"/>
    <w:basedOn w:val="prastasis"/>
    <w:next w:val="Antrat2"/>
    <w:link w:val="Heading2Char"/>
    <w:uiPriority w:val="9"/>
    <w:qFormat/>
    <w:rsid w:val="0083727E"/>
    <w:pPr>
      <w:widowControl w:val="0"/>
      <w:spacing w:after="0" w:line="240" w:lineRule="auto"/>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prastasis"/>
    <w:next w:val="Antrat3"/>
    <w:link w:val="Heading3Char"/>
    <w:uiPriority w:val="9"/>
    <w:qFormat/>
    <w:rsid w:val="0083727E"/>
    <w:pPr>
      <w:widowControl w:val="0"/>
      <w:spacing w:after="0" w:line="240" w:lineRule="auto"/>
      <w:outlineLvl w:val="2"/>
    </w:pPr>
    <w:rPr>
      <w:rFonts w:asciiTheme="majorHAnsi" w:eastAsiaTheme="majorEastAsia" w:hAnsiTheme="majorHAnsi" w:cstheme="majorBidi"/>
      <w:color w:val="1F4D78" w:themeColor="accent1" w:themeShade="7F"/>
      <w:sz w:val="24"/>
      <w:szCs w:val="24"/>
    </w:rPr>
  </w:style>
  <w:style w:type="paragraph" w:customStyle="1" w:styleId="Heading41">
    <w:name w:val="Heading 41"/>
    <w:basedOn w:val="prastasis"/>
    <w:next w:val="Antrat4"/>
    <w:link w:val="Heading4Char"/>
    <w:uiPriority w:val="9"/>
    <w:qFormat/>
    <w:rsid w:val="0083727E"/>
    <w:pPr>
      <w:widowControl w:val="0"/>
      <w:spacing w:after="0" w:line="240" w:lineRule="auto"/>
      <w:outlineLvl w:val="3"/>
    </w:pPr>
    <w:rPr>
      <w:rFonts w:asciiTheme="majorHAnsi" w:eastAsiaTheme="majorEastAsia" w:hAnsiTheme="majorHAnsi" w:cstheme="majorBidi"/>
      <w:i/>
      <w:iCs/>
      <w:color w:val="2E74B5" w:themeColor="accent1" w:themeShade="BF"/>
    </w:rPr>
  </w:style>
  <w:style w:type="paragraph" w:customStyle="1" w:styleId="Heading51">
    <w:name w:val="Heading 51"/>
    <w:basedOn w:val="prastasis"/>
    <w:next w:val="Antrat5"/>
    <w:link w:val="Heading5Char"/>
    <w:uiPriority w:val="9"/>
    <w:qFormat/>
    <w:rsid w:val="0083727E"/>
    <w:pPr>
      <w:widowControl w:val="0"/>
      <w:spacing w:after="0" w:line="240" w:lineRule="auto"/>
      <w:ind w:left="463" w:hanging="404"/>
      <w:outlineLvl w:val="4"/>
    </w:pPr>
    <w:rPr>
      <w:rFonts w:asciiTheme="majorHAnsi" w:eastAsiaTheme="majorEastAsia" w:hAnsiTheme="majorHAnsi" w:cstheme="majorBidi"/>
      <w:color w:val="2E74B5" w:themeColor="accent1" w:themeShade="BF"/>
    </w:rPr>
  </w:style>
  <w:style w:type="numbering" w:customStyle="1" w:styleId="NoList1">
    <w:name w:val="No List1"/>
    <w:next w:val="Sraonra"/>
    <w:uiPriority w:val="99"/>
    <w:semiHidden/>
    <w:unhideWhenUsed/>
    <w:rsid w:val="0083727E"/>
  </w:style>
  <w:style w:type="paragraph" w:styleId="Pagrindinistekstas">
    <w:name w:val="Body Text"/>
    <w:basedOn w:val="prastasis"/>
    <w:link w:val="PagrindinistekstasDiagrama"/>
    <w:uiPriority w:val="1"/>
    <w:qFormat/>
    <w:rsid w:val="0083727E"/>
    <w:pPr>
      <w:spacing w:after="0" w:line="240" w:lineRule="auto"/>
      <w:jc w:val="both"/>
    </w:pPr>
    <w:rPr>
      <w:rFonts w:ascii="Arial" w:eastAsia="Times New Roman" w:hAnsi="Arial" w:cs="Times New Roman"/>
      <w:sz w:val="20"/>
      <w:szCs w:val="20"/>
    </w:rPr>
  </w:style>
  <w:style w:type="character" w:customStyle="1" w:styleId="PagrindinistekstasDiagrama">
    <w:name w:val="Pagrindinis tekstas Diagrama"/>
    <w:basedOn w:val="Numatytasispastraiposriftas"/>
    <w:link w:val="Pagrindinistekstas"/>
    <w:uiPriority w:val="1"/>
    <w:rsid w:val="0083727E"/>
    <w:rPr>
      <w:rFonts w:ascii="Arial" w:eastAsia="Times New Roman" w:hAnsi="Arial" w:cs="Times New Roman"/>
      <w:sz w:val="20"/>
      <w:szCs w:val="20"/>
    </w:rPr>
  </w:style>
  <w:style w:type="character" w:styleId="Hipersaitas">
    <w:name w:val="Hyperlink"/>
    <w:uiPriority w:val="99"/>
    <w:rsid w:val="0083727E"/>
    <w:rPr>
      <w:color w:val="0000FF"/>
      <w:u w:val="single"/>
    </w:rPr>
  </w:style>
  <w:style w:type="table" w:customStyle="1" w:styleId="TableGrid1">
    <w:name w:val="Table Grid1"/>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rsid w:val="0083727E"/>
    <w:pPr>
      <w:spacing w:after="0" w:line="240" w:lineRule="auto"/>
    </w:pPr>
    <w:rPr>
      <w:rFonts w:ascii="Arial" w:eastAsia="Times New Roman" w:hAnsi="Arial" w:cs="Times New Roman"/>
      <w:sz w:val="20"/>
      <w:szCs w:val="20"/>
    </w:rPr>
  </w:style>
  <w:style w:type="numbering" w:customStyle="1" w:styleId="NoList11">
    <w:name w:val="No List11"/>
    <w:next w:val="Sraonra"/>
    <w:uiPriority w:val="99"/>
    <w:semiHidden/>
    <w:unhideWhenUsed/>
    <w:rsid w:val="0083727E"/>
  </w:style>
  <w:style w:type="paragraph" w:customStyle="1" w:styleId="TableParagraph">
    <w:name w:val="Table Paragraph"/>
    <w:basedOn w:val="prastasis"/>
    <w:uiPriority w:val="1"/>
    <w:qFormat/>
    <w:rsid w:val="0083727E"/>
    <w:pPr>
      <w:widowControl w:val="0"/>
      <w:spacing w:after="0" w:line="240" w:lineRule="auto"/>
    </w:pPr>
    <w:rPr>
      <w:lang w:val="en-US"/>
    </w:rPr>
  </w:style>
  <w:style w:type="character" w:customStyle="1" w:styleId="fontstyle01">
    <w:name w:val="fontstyle01"/>
    <w:basedOn w:val="Numatytasispastraiposriftas"/>
    <w:rsid w:val="0083727E"/>
    <w:rPr>
      <w:rFonts w:ascii="Arial" w:hAnsi="Arial" w:cs="Arial" w:hint="default"/>
      <w:b w:val="0"/>
      <w:bCs w:val="0"/>
      <w:i w:val="0"/>
      <w:iCs w:val="0"/>
      <w:color w:val="000000"/>
      <w:sz w:val="20"/>
      <w:szCs w:val="20"/>
    </w:rPr>
  </w:style>
  <w:style w:type="paragraph" w:styleId="Dokumentoinaostekstas">
    <w:name w:val="endnote text"/>
    <w:basedOn w:val="prastasis"/>
    <w:link w:val="DokumentoinaostekstasDiagrama"/>
    <w:uiPriority w:val="99"/>
    <w:unhideWhenUsed/>
    <w:rsid w:val="0083727E"/>
    <w:pPr>
      <w:spacing w:after="200" w:line="276" w:lineRule="auto"/>
    </w:pPr>
    <w:rPr>
      <w:rFonts w:ascii="Calibri" w:eastAsia="Calibri" w:hAnsi="Calibri" w:cs="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rsid w:val="0083727E"/>
    <w:rPr>
      <w:rFonts w:ascii="Calibri" w:eastAsia="Calibri" w:hAnsi="Calibri" w:cs="Times New Roman"/>
      <w:sz w:val="20"/>
      <w:szCs w:val="20"/>
      <w:lang w:val="en-US"/>
    </w:rPr>
  </w:style>
  <w:style w:type="character" w:styleId="Grietas">
    <w:name w:val="Strong"/>
    <w:basedOn w:val="Numatytasispastraiposriftas"/>
    <w:uiPriority w:val="22"/>
    <w:qFormat/>
    <w:rsid w:val="0083727E"/>
    <w:rPr>
      <w:b/>
      <w:bCs/>
    </w:rPr>
  </w:style>
  <w:style w:type="table" w:customStyle="1" w:styleId="TableGrid3">
    <w:name w:val="Table Grid3"/>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EIB">
    <w:name w:val="Bold EIB"/>
    <w:basedOn w:val="Numatytasispastraiposriftas"/>
    <w:uiPriority w:val="1"/>
    <w:qFormat/>
    <w:rsid w:val="0083727E"/>
    <w:rPr>
      <w:rFonts w:ascii="Arial" w:hAnsi="Arial"/>
      <w:b/>
      <w:sz w:val="20"/>
      <w:lang w:val="en-GB"/>
    </w:rPr>
  </w:style>
  <w:style w:type="character" w:customStyle="1" w:styleId="DeltaViewDeletion">
    <w:name w:val="DeltaView Deletion"/>
    <w:uiPriority w:val="99"/>
    <w:rsid w:val="0083727E"/>
    <w:rPr>
      <w:strike/>
      <w:color w:val="FF0000"/>
    </w:rPr>
  </w:style>
  <w:style w:type="character" w:customStyle="1" w:styleId="DeltaViewInsertion">
    <w:name w:val="DeltaView Insertion"/>
    <w:uiPriority w:val="99"/>
    <w:rsid w:val="0083727E"/>
    <w:rPr>
      <w:color w:val="0000FF"/>
      <w:u w:val="double"/>
    </w:rPr>
  </w:style>
  <w:style w:type="paragraph" w:customStyle="1" w:styleId="Style2">
    <w:name w:val="Style 2"/>
    <w:basedOn w:val="prastasis"/>
    <w:uiPriority w:val="99"/>
    <w:rsid w:val="0083727E"/>
    <w:pPr>
      <w:widowControl w:val="0"/>
      <w:autoSpaceDE w:val="0"/>
      <w:autoSpaceDN w:val="0"/>
      <w:adjustRightInd w:val="0"/>
      <w:spacing w:after="0" w:line="240" w:lineRule="auto"/>
    </w:pPr>
    <w:rPr>
      <w:rFonts w:ascii="Times New Roman" w:eastAsia="Times New Roman" w:hAnsi="Times New Roman" w:cs="Times New Roman"/>
      <w:sz w:val="24"/>
      <w:szCs w:val="24"/>
      <w:lang w:eastAsia="ja-JP"/>
    </w:rPr>
  </w:style>
  <w:style w:type="numbering" w:customStyle="1" w:styleId="ListsEIB">
    <w:name w:val="Lists EIB"/>
    <w:uiPriority w:val="99"/>
    <w:rsid w:val="0083727E"/>
  </w:style>
  <w:style w:type="paragraph" w:customStyle="1" w:styleId="NoIndentEIB">
    <w:name w:val="No Indent EIB"/>
    <w:basedOn w:val="prastasis"/>
    <w:qFormat/>
    <w:rsid w:val="0083727E"/>
    <w:pPr>
      <w:keepLines/>
      <w:spacing w:after="120" w:line="240" w:lineRule="auto"/>
      <w:jc w:val="both"/>
    </w:pPr>
    <w:rPr>
      <w:rFonts w:ascii="Arial" w:hAnsi="Arial"/>
      <w:color w:val="000000"/>
      <w:sz w:val="20"/>
      <w:szCs w:val="20"/>
    </w:rPr>
  </w:style>
  <w:style w:type="numbering" w:customStyle="1" w:styleId="HeadingsEIB">
    <w:name w:val="Headings EIB"/>
    <w:uiPriority w:val="99"/>
    <w:rsid w:val="0083727E"/>
    <w:pPr>
      <w:numPr>
        <w:numId w:val="24"/>
      </w:numPr>
    </w:pPr>
  </w:style>
  <w:style w:type="character" w:customStyle="1" w:styleId="BoldItalicEIB">
    <w:name w:val="Bold Italic EIB"/>
    <w:basedOn w:val="BoldEIB"/>
    <w:uiPriority w:val="1"/>
    <w:qFormat/>
    <w:rsid w:val="0083727E"/>
    <w:rPr>
      <w:rFonts w:ascii="Arial" w:hAnsi="Arial"/>
      <w:b/>
      <w:i/>
      <w:sz w:val="20"/>
      <w:lang w:val="en-GB"/>
    </w:rPr>
  </w:style>
  <w:style w:type="character" w:customStyle="1" w:styleId="BoldItalicUnderlineEIB">
    <w:name w:val="Bold Italic Underline EIB"/>
    <w:basedOn w:val="BoldEIB"/>
    <w:uiPriority w:val="1"/>
    <w:qFormat/>
    <w:rsid w:val="0083727E"/>
    <w:rPr>
      <w:rFonts w:ascii="Arial" w:hAnsi="Arial"/>
      <w:b/>
      <w:i/>
      <w:sz w:val="20"/>
      <w:u w:val="single"/>
      <w:lang w:val="en-GB"/>
    </w:rPr>
  </w:style>
  <w:style w:type="paragraph" w:customStyle="1" w:styleId="CenterEIB">
    <w:name w:val="Center EIB"/>
    <w:basedOn w:val="prastasis"/>
    <w:qFormat/>
    <w:rsid w:val="0083727E"/>
    <w:pPr>
      <w:keepLines/>
      <w:spacing w:after="120" w:line="240" w:lineRule="auto"/>
      <w:jc w:val="center"/>
    </w:pPr>
    <w:rPr>
      <w:rFonts w:ascii="Arial" w:hAnsi="Arial"/>
      <w:color w:val="000000"/>
      <w:sz w:val="20"/>
      <w:szCs w:val="20"/>
    </w:rPr>
  </w:style>
  <w:style w:type="paragraph" w:customStyle="1" w:styleId="ArticleTitleEIB">
    <w:name w:val="Article Title EIB"/>
    <w:basedOn w:val="prastasis"/>
    <w:next w:val="prastasis"/>
    <w:qFormat/>
    <w:rsid w:val="0083727E"/>
    <w:pPr>
      <w:keepNext/>
      <w:keepLines/>
      <w:spacing w:after="360" w:line="240" w:lineRule="auto"/>
      <w:jc w:val="center"/>
    </w:pPr>
    <w:rPr>
      <w:rFonts w:ascii="Arial" w:hAnsi="Arial"/>
      <w:b/>
      <w:color w:val="000000"/>
      <w:sz w:val="20"/>
      <w:szCs w:val="20"/>
      <w:u w:val="single"/>
    </w:rPr>
  </w:style>
  <w:style w:type="paragraph" w:customStyle="1" w:styleId="CenterItalicEIB">
    <w:name w:val="Center Italic EIB"/>
    <w:basedOn w:val="CenterEIB"/>
    <w:qFormat/>
    <w:rsid w:val="0083727E"/>
    <w:rPr>
      <w:i/>
    </w:rPr>
  </w:style>
  <w:style w:type="paragraph" w:customStyle="1" w:styleId="FIEIB">
    <w:name w:val="FI EIB"/>
    <w:basedOn w:val="prastasis"/>
    <w:qFormat/>
    <w:rsid w:val="0083727E"/>
    <w:pPr>
      <w:spacing w:after="120" w:line="240" w:lineRule="auto"/>
      <w:ind w:left="6662"/>
      <w:jc w:val="both"/>
    </w:pPr>
    <w:rPr>
      <w:rFonts w:ascii="Arial" w:hAnsi="Arial"/>
      <w:color w:val="000000"/>
      <w:sz w:val="20"/>
      <w:szCs w:val="20"/>
    </w:rPr>
  </w:style>
  <w:style w:type="paragraph" w:customStyle="1" w:styleId="CoverTitlesEIB">
    <w:name w:val="Cover Titles EIB"/>
    <w:basedOn w:val="prastasis"/>
    <w:qFormat/>
    <w:rsid w:val="0083727E"/>
    <w:pPr>
      <w:spacing w:before="720" w:after="720" w:line="240" w:lineRule="auto"/>
      <w:jc w:val="center"/>
    </w:pPr>
    <w:rPr>
      <w:rFonts w:ascii="Arial" w:hAnsi="Arial"/>
      <w:color w:val="000000"/>
      <w:sz w:val="32"/>
      <w:szCs w:val="20"/>
    </w:rPr>
  </w:style>
  <w:style w:type="character" w:customStyle="1" w:styleId="ItalicEIB">
    <w:name w:val="Italic EIB"/>
    <w:basedOn w:val="BoldEIB"/>
    <w:uiPriority w:val="1"/>
    <w:qFormat/>
    <w:rsid w:val="0083727E"/>
    <w:rPr>
      <w:rFonts w:ascii="Arial" w:hAnsi="Arial"/>
      <w:b w:val="0"/>
      <w:i/>
      <w:sz w:val="20"/>
      <w:lang w:val="en-GB"/>
    </w:rPr>
  </w:style>
  <w:style w:type="paragraph" w:customStyle="1" w:styleId="RightEIB">
    <w:name w:val="Right EIB"/>
    <w:basedOn w:val="CenterEIB"/>
    <w:qFormat/>
    <w:rsid w:val="0083727E"/>
    <w:pPr>
      <w:jc w:val="right"/>
    </w:pPr>
  </w:style>
  <w:style w:type="character" w:customStyle="1" w:styleId="UnderlineEIB">
    <w:name w:val="Underline EIB"/>
    <w:basedOn w:val="ItalicEIB"/>
    <w:uiPriority w:val="1"/>
    <w:qFormat/>
    <w:rsid w:val="0083727E"/>
    <w:rPr>
      <w:rFonts w:ascii="Arial" w:hAnsi="Arial"/>
      <w:b w:val="0"/>
      <w:i w:val="0"/>
      <w:sz w:val="20"/>
      <w:u w:val="single"/>
      <w:lang w:val="en-GB"/>
    </w:rPr>
  </w:style>
  <w:style w:type="paragraph" w:customStyle="1" w:styleId="OptionEIB">
    <w:name w:val="Option EIB"/>
    <w:basedOn w:val="prastasis"/>
    <w:qFormat/>
    <w:rsid w:val="0083727E"/>
    <w:pPr>
      <w:keepNext/>
      <w:keepLines/>
      <w:spacing w:before="240" w:after="240" w:line="240" w:lineRule="auto"/>
      <w:ind w:left="856"/>
      <w:jc w:val="both"/>
      <w:outlineLvl w:val="0"/>
    </w:pPr>
    <w:rPr>
      <w:rFonts w:ascii="Arial" w:hAnsi="Arial"/>
      <w:b/>
      <w:i/>
      <w:color w:val="000000"/>
      <w:sz w:val="20"/>
      <w:szCs w:val="20"/>
      <w:u w:val="single"/>
    </w:rPr>
  </w:style>
  <w:style w:type="paragraph" w:customStyle="1" w:styleId="OutlineEIB">
    <w:name w:val="Outline EIB"/>
    <w:basedOn w:val="prastasis"/>
    <w:next w:val="prastasis"/>
    <w:qFormat/>
    <w:rsid w:val="0083727E"/>
    <w:pPr>
      <w:keepNext/>
      <w:keepLines/>
      <w:spacing w:after="120" w:line="240" w:lineRule="auto"/>
      <w:ind w:left="856"/>
      <w:jc w:val="both"/>
      <w:outlineLvl w:val="0"/>
    </w:pPr>
    <w:rPr>
      <w:rFonts w:ascii="Arial" w:hAnsi="Arial"/>
      <w:b/>
      <w:caps/>
      <w:color w:val="000000"/>
      <w:sz w:val="20"/>
      <w:szCs w:val="20"/>
    </w:rPr>
  </w:style>
  <w:style w:type="paragraph" w:customStyle="1" w:styleId="CoverTitlesBoldEIB">
    <w:name w:val="Cover Titles Bold EIB"/>
    <w:basedOn w:val="CoverTitlesEIB"/>
    <w:next w:val="CoverTitlesEIB"/>
    <w:qFormat/>
    <w:rsid w:val="0083727E"/>
    <w:pPr>
      <w:keepNext/>
      <w:keepLines/>
    </w:pPr>
    <w:rPr>
      <w:b/>
    </w:rPr>
  </w:style>
  <w:style w:type="paragraph" w:customStyle="1" w:styleId="TOC11">
    <w:name w:val="TOC 11"/>
    <w:basedOn w:val="prastasis"/>
    <w:next w:val="prastasis"/>
    <w:autoRedefine/>
    <w:uiPriority w:val="39"/>
    <w:rsid w:val="0083727E"/>
    <w:pPr>
      <w:tabs>
        <w:tab w:val="right" w:leader="dot" w:pos="8947"/>
      </w:tabs>
      <w:spacing w:before="120" w:after="120" w:line="240" w:lineRule="auto"/>
      <w:ind w:right="318"/>
    </w:pPr>
    <w:rPr>
      <w:rFonts w:ascii="Arial" w:hAnsi="Arial"/>
      <w:b/>
      <w:caps/>
      <w:color w:val="000000"/>
      <w:sz w:val="20"/>
      <w:szCs w:val="20"/>
    </w:rPr>
  </w:style>
  <w:style w:type="paragraph" w:customStyle="1" w:styleId="TOC21">
    <w:name w:val="TOC 21"/>
    <w:basedOn w:val="prastasis"/>
    <w:next w:val="prastasis"/>
    <w:autoRedefine/>
    <w:uiPriority w:val="39"/>
    <w:rsid w:val="0083727E"/>
    <w:pPr>
      <w:tabs>
        <w:tab w:val="left" w:pos="720"/>
        <w:tab w:val="right" w:leader="dot" w:pos="8947"/>
      </w:tabs>
      <w:spacing w:before="120" w:after="120" w:line="240" w:lineRule="auto"/>
      <w:ind w:right="318"/>
    </w:pPr>
    <w:rPr>
      <w:rFonts w:ascii="Arial" w:hAnsi="Arial"/>
      <w:caps/>
      <w:color w:val="000000"/>
      <w:sz w:val="20"/>
      <w:szCs w:val="20"/>
    </w:rPr>
  </w:style>
  <w:style w:type="paragraph" w:customStyle="1" w:styleId="TOC31">
    <w:name w:val="TOC 31"/>
    <w:basedOn w:val="prastasis"/>
    <w:next w:val="prastasis"/>
    <w:autoRedefine/>
    <w:uiPriority w:val="39"/>
    <w:rsid w:val="0083727E"/>
    <w:pPr>
      <w:tabs>
        <w:tab w:val="left" w:pos="720"/>
        <w:tab w:val="right" w:leader="dot" w:pos="8947"/>
      </w:tabs>
      <w:spacing w:before="120" w:after="120" w:line="240" w:lineRule="auto"/>
      <w:contextualSpacing/>
    </w:pPr>
    <w:rPr>
      <w:rFonts w:ascii="Arial" w:hAnsi="Arial"/>
      <w:smallCaps/>
      <w:color w:val="000000"/>
      <w:sz w:val="20"/>
      <w:szCs w:val="20"/>
    </w:rPr>
  </w:style>
  <w:style w:type="paragraph" w:customStyle="1" w:styleId="TOC41">
    <w:name w:val="TOC 41"/>
    <w:basedOn w:val="prastasis"/>
    <w:next w:val="prastasis"/>
    <w:autoRedefine/>
    <w:uiPriority w:val="39"/>
    <w:rsid w:val="0083727E"/>
    <w:pPr>
      <w:tabs>
        <w:tab w:val="left" w:pos="851"/>
        <w:tab w:val="right" w:leader="dot" w:pos="8947"/>
      </w:tabs>
      <w:spacing w:after="0" w:line="276" w:lineRule="auto"/>
    </w:pPr>
    <w:rPr>
      <w:rFonts w:ascii="Arial" w:hAnsi="Arial"/>
      <w:color w:val="000000"/>
      <w:sz w:val="20"/>
      <w:szCs w:val="20"/>
    </w:rPr>
  </w:style>
  <w:style w:type="paragraph" w:customStyle="1" w:styleId="ScheduleEIB">
    <w:name w:val="Schedule EIB"/>
    <w:basedOn w:val="prastasis"/>
    <w:qFormat/>
    <w:rsid w:val="0083727E"/>
    <w:pPr>
      <w:keepNext/>
      <w:keepLines/>
      <w:spacing w:after="120" w:line="240" w:lineRule="auto"/>
      <w:jc w:val="right"/>
      <w:outlineLvl w:val="0"/>
    </w:pPr>
    <w:rPr>
      <w:rFonts w:ascii="Arial" w:hAnsi="Arial"/>
      <w:b/>
      <w:color w:val="000000"/>
      <w:sz w:val="20"/>
      <w:szCs w:val="20"/>
    </w:rPr>
  </w:style>
  <w:style w:type="paragraph" w:customStyle="1" w:styleId="SubSchedule1EIB">
    <w:name w:val="SubSchedule 1 EIB"/>
    <w:basedOn w:val="ScheduleEIB"/>
    <w:next w:val="prastasis"/>
    <w:qFormat/>
    <w:rsid w:val="0083727E"/>
    <w:pPr>
      <w:numPr>
        <w:ilvl w:val="1"/>
      </w:numPr>
      <w:spacing w:after="240"/>
      <w:jc w:val="center"/>
      <w:outlineLvl w:val="1"/>
    </w:pPr>
    <w:rPr>
      <w:u w:val="single"/>
    </w:rPr>
  </w:style>
  <w:style w:type="paragraph" w:customStyle="1" w:styleId="SubSchedule2EIB">
    <w:name w:val="SubSchedule 2 EIB"/>
    <w:basedOn w:val="SubSchedule1EIB"/>
    <w:qFormat/>
    <w:rsid w:val="0083727E"/>
    <w:pPr>
      <w:numPr>
        <w:ilvl w:val="2"/>
      </w:numPr>
      <w:spacing w:before="200" w:after="200"/>
      <w:jc w:val="left"/>
      <w:outlineLvl w:val="9"/>
    </w:pPr>
    <w:rPr>
      <w:u w:val="none"/>
    </w:rPr>
  </w:style>
  <w:style w:type="paragraph" w:customStyle="1" w:styleId="SubSchedule3EIB">
    <w:name w:val="SubSchedule 3 EIB"/>
    <w:basedOn w:val="SubSchedule2EIB"/>
    <w:qFormat/>
    <w:rsid w:val="0083727E"/>
    <w:pPr>
      <w:numPr>
        <w:ilvl w:val="3"/>
      </w:numPr>
      <w:jc w:val="center"/>
    </w:pPr>
    <w:rPr>
      <w:b w:val="0"/>
      <w:u w:val="single"/>
    </w:rPr>
  </w:style>
  <w:style w:type="numbering" w:customStyle="1" w:styleId="SchedulesLists">
    <w:name w:val="Schedules Lists"/>
    <w:uiPriority w:val="99"/>
    <w:rsid w:val="0083727E"/>
    <w:pPr>
      <w:numPr>
        <w:numId w:val="23"/>
      </w:numPr>
    </w:pPr>
  </w:style>
  <w:style w:type="table" w:customStyle="1" w:styleId="TableEIB">
    <w:name w:val="Table EIB"/>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1">
    <w:name w:val="Light Shading - Accent 2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1">
    <w:name w:val="Medium Shading 2 - Accent 6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OC51">
    <w:name w:val="TOC 51"/>
    <w:basedOn w:val="prastasis"/>
    <w:next w:val="prastasis"/>
    <w:autoRedefine/>
    <w:uiPriority w:val="39"/>
    <w:rsid w:val="0083727E"/>
    <w:pPr>
      <w:spacing w:after="100" w:line="276" w:lineRule="auto"/>
      <w:ind w:left="880"/>
    </w:pPr>
    <w:rPr>
      <w:rFonts w:eastAsia="Times New Roman"/>
      <w:lang w:eastAsia="en-GB"/>
    </w:rPr>
  </w:style>
  <w:style w:type="paragraph" w:customStyle="1" w:styleId="TOC61">
    <w:name w:val="TOC 61"/>
    <w:basedOn w:val="prastasis"/>
    <w:next w:val="prastasis"/>
    <w:autoRedefine/>
    <w:uiPriority w:val="39"/>
    <w:rsid w:val="0083727E"/>
    <w:pPr>
      <w:spacing w:after="100" w:line="276" w:lineRule="auto"/>
      <w:ind w:left="1100"/>
    </w:pPr>
    <w:rPr>
      <w:rFonts w:eastAsia="Times New Roman"/>
      <w:lang w:eastAsia="en-GB"/>
    </w:rPr>
  </w:style>
  <w:style w:type="paragraph" w:customStyle="1" w:styleId="TOC71">
    <w:name w:val="TOC 71"/>
    <w:basedOn w:val="prastasis"/>
    <w:next w:val="prastasis"/>
    <w:autoRedefine/>
    <w:uiPriority w:val="39"/>
    <w:rsid w:val="0083727E"/>
    <w:pPr>
      <w:spacing w:after="100" w:line="276" w:lineRule="auto"/>
      <w:ind w:left="1320"/>
    </w:pPr>
    <w:rPr>
      <w:rFonts w:eastAsia="Times New Roman"/>
      <w:lang w:eastAsia="en-GB"/>
    </w:rPr>
  </w:style>
  <w:style w:type="paragraph" w:customStyle="1" w:styleId="TOC81">
    <w:name w:val="TOC 81"/>
    <w:basedOn w:val="prastasis"/>
    <w:next w:val="prastasis"/>
    <w:autoRedefine/>
    <w:uiPriority w:val="39"/>
    <w:rsid w:val="0083727E"/>
    <w:pPr>
      <w:spacing w:after="100" w:line="276" w:lineRule="auto"/>
      <w:ind w:left="1540"/>
    </w:pPr>
    <w:rPr>
      <w:rFonts w:eastAsia="Times New Roman"/>
      <w:lang w:eastAsia="en-GB"/>
    </w:rPr>
  </w:style>
  <w:style w:type="paragraph" w:customStyle="1" w:styleId="TOC91">
    <w:name w:val="TOC 91"/>
    <w:basedOn w:val="prastasis"/>
    <w:next w:val="prastasis"/>
    <w:autoRedefine/>
    <w:uiPriority w:val="39"/>
    <w:rsid w:val="0083727E"/>
    <w:pPr>
      <w:spacing w:after="100" w:line="276" w:lineRule="auto"/>
      <w:ind w:left="1760"/>
    </w:pPr>
    <w:rPr>
      <w:rFonts w:eastAsia="Times New Roman"/>
      <w:lang w:eastAsia="en-GB"/>
    </w:rPr>
  </w:style>
  <w:style w:type="character" w:customStyle="1" w:styleId="UnresolvedMention1">
    <w:name w:val="Unresolved Mention1"/>
    <w:basedOn w:val="Numatytasispastraiposriftas"/>
    <w:uiPriority w:val="99"/>
    <w:unhideWhenUsed/>
    <w:rsid w:val="0083727E"/>
    <w:rPr>
      <w:color w:val="808080"/>
      <w:shd w:val="clear" w:color="auto" w:fill="E6E6E6"/>
    </w:rPr>
  </w:style>
  <w:style w:type="paragraph" w:customStyle="1" w:styleId="Annex">
    <w:name w:val="Annex"/>
    <w:basedOn w:val="prastasis"/>
    <w:qFormat/>
    <w:rsid w:val="0083727E"/>
    <w:pPr>
      <w:numPr>
        <w:numId w:val="26"/>
      </w:numPr>
      <w:spacing w:after="120" w:line="240" w:lineRule="auto"/>
      <w:ind w:left="360"/>
      <w:jc w:val="right"/>
    </w:pPr>
    <w:rPr>
      <w:rFonts w:ascii="Arial" w:hAnsi="Arial"/>
      <w:b/>
      <w:color w:val="000000"/>
      <w:sz w:val="20"/>
      <w:szCs w:val="20"/>
    </w:rPr>
  </w:style>
  <w:style w:type="numbering" w:customStyle="1" w:styleId="Annexes">
    <w:name w:val="Annexes"/>
    <w:uiPriority w:val="99"/>
    <w:rsid w:val="0083727E"/>
  </w:style>
  <w:style w:type="character" w:styleId="Dokumentoinaosnumeris">
    <w:name w:val="endnote reference"/>
    <w:basedOn w:val="Numatytasispastraiposriftas"/>
    <w:unhideWhenUsed/>
    <w:rsid w:val="0083727E"/>
    <w:rPr>
      <w:vertAlign w:val="superscript"/>
    </w:rPr>
  </w:style>
  <w:style w:type="character" w:customStyle="1" w:styleId="FollowedHyperlink1">
    <w:name w:val="FollowedHyperlink1"/>
    <w:basedOn w:val="Numatytasispastraiposriftas"/>
    <w:uiPriority w:val="99"/>
    <w:unhideWhenUsed/>
    <w:rsid w:val="0083727E"/>
    <w:rPr>
      <w:color w:val="800080"/>
      <w:u w:val="single"/>
    </w:rPr>
  </w:style>
  <w:style w:type="table" w:customStyle="1" w:styleId="TableEIB0">
    <w:name w:val="Table E.I.B."/>
    <w:basedOn w:val="prastojilentel"/>
    <w:uiPriority w:val="99"/>
    <w:rsid w:val="0083727E"/>
    <w:pPr>
      <w:spacing w:after="120" w:line="240" w:lineRule="auto"/>
    </w:pPr>
    <w:rPr>
      <w:rFonts w:ascii="Arial" w:hAnsi="Arial"/>
      <w:sz w:val="20"/>
      <w:szCs w:val="20"/>
    </w:rPr>
    <w:tblPr>
      <w:tblInd w:w="856" w:type="dxa"/>
    </w:tblPr>
  </w:style>
  <w:style w:type="paragraph" w:customStyle="1" w:styleId="SubSchedule4EIB">
    <w:name w:val="SubSchedule 4 EIB"/>
    <w:basedOn w:val="prastasis"/>
    <w:next w:val="prastasis"/>
    <w:link w:val="SubSchedule4EIBChar"/>
    <w:qFormat/>
    <w:rsid w:val="0083727E"/>
    <w:pPr>
      <w:keepNext/>
      <w:keepLines/>
      <w:numPr>
        <w:ilvl w:val="4"/>
        <w:numId w:val="27"/>
      </w:numPr>
      <w:spacing w:before="120" w:after="200" w:line="240" w:lineRule="auto"/>
    </w:pPr>
    <w:rPr>
      <w:rFonts w:ascii="Arial" w:hAnsi="Arial"/>
      <w:b/>
      <w:color w:val="000000"/>
      <w:sz w:val="20"/>
      <w:szCs w:val="20"/>
    </w:rPr>
  </w:style>
  <w:style w:type="character" w:customStyle="1" w:styleId="SubSchedule4EIBChar">
    <w:name w:val="SubSchedule 4 EIB Char"/>
    <w:basedOn w:val="Numatytasispastraiposriftas"/>
    <w:link w:val="SubSchedule4EIB"/>
    <w:rsid w:val="0083727E"/>
    <w:rPr>
      <w:rFonts w:ascii="Arial" w:hAnsi="Arial"/>
      <w:b/>
      <w:color w:val="000000"/>
      <w:sz w:val="20"/>
      <w:szCs w:val="20"/>
    </w:rPr>
  </w:style>
  <w:style w:type="table" w:customStyle="1" w:styleId="TableEIB1">
    <w:name w:val="Table EIB1"/>
    <w:basedOn w:val="prastojilentel"/>
    <w:uiPriority w:val="99"/>
    <w:rsid w:val="0083727E"/>
    <w:pPr>
      <w:spacing w:after="120" w:line="240" w:lineRule="auto"/>
    </w:pPr>
    <w:rPr>
      <w:rFonts w:ascii="Arial" w:hAnsi="Arial"/>
      <w:sz w:val="20"/>
      <w:szCs w:val="20"/>
    </w:rPr>
    <w:tblPr>
      <w:tblInd w:w="856" w:type="dxa"/>
    </w:tblPr>
  </w:style>
  <w:style w:type="character" w:customStyle="1" w:styleId="UnresolvedMention2">
    <w:name w:val="Unresolved Mention2"/>
    <w:basedOn w:val="Numatytasispastraiposriftas"/>
    <w:uiPriority w:val="99"/>
    <w:unhideWhenUsed/>
    <w:rsid w:val="0083727E"/>
    <w:rPr>
      <w:color w:val="605E5C"/>
      <w:shd w:val="clear" w:color="auto" w:fill="E1DFDD"/>
    </w:rPr>
  </w:style>
  <w:style w:type="paragraph" w:customStyle="1" w:styleId="TOCHeading1">
    <w:name w:val="TOC Heading1"/>
    <w:basedOn w:val="Antrat1"/>
    <w:next w:val="prastasis"/>
    <w:uiPriority w:val="39"/>
    <w:unhideWhenUsed/>
    <w:qFormat/>
    <w:rsid w:val="0083727E"/>
    <w:pPr>
      <w:outlineLvl w:val="9"/>
    </w:pPr>
    <w:rPr>
      <w:lang w:val="en-US"/>
    </w:rPr>
  </w:style>
  <w:style w:type="paragraph" w:customStyle="1" w:styleId="bcfrontpage">
    <w:name w:val="bc front page"/>
    <w:basedOn w:val="prastasis"/>
    <w:rsid w:val="0083727E"/>
    <w:pPr>
      <w:keepNext/>
      <w:keepLines/>
      <w:spacing w:before="200" w:after="200" w:line="276" w:lineRule="auto"/>
      <w:jc w:val="center"/>
    </w:pPr>
    <w:rPr>
      <w:rFonts w:ascii="Arial" w:eastAsia="Times New Roman" w:hAnsi="Arial" w:cs="Times New Roman"/>
      <w:b/>
      <w:sz w:val="20"/>
      <w:szCs w:val="20"/>
      <w:lang w:eastAsia="en-GB"/>
    </w:rPr>
  </w:style>
  <w:style w:type="paragraph" w:customStyle="1" w:styleId="NormalNS">
    <w:name w:val="NormalNS"/>
    <w:basedOn w:val="prastasis"/>
    <w:link w:val="NormalNSChar"/>
    <w:qFormat/>
    <w:rsid w:val="0083727E"/>
    <w:pPr>
      <w:spacing w:before="200" w:after="0" w:line="276" w:lineRule="auto"/>
    </w:pPr>
    <w:rPr>
      <w:rFonts w:ascii="Calibri" w:eastAsia="Times New Roman" w:hAnsi="Calibri" w:cs="Times New Roman"/>
      <w:sz w:val="20"/>
      <w:szCs w:val="20"/>
      <w:lang w:eastAsia="en-GB"/>
    </w:rPr>
  </w:style>
  <w:style w:type="character" w:customStyle="1" w:styleId="NormalNSChar">
    <w:name w:val="NormalNS Char"/>
    <w:basedOn w:val="Numatytasispastraiposriftas"/>
    <w:link w:val="NormalNS"/>
    <w:rsid w:val="0083727E"/>
    <w:rPr>
      <w:rFonts w:ascii="Calibri" w:eastAsia="Times New Roman" w:hAnsi="Calibri" w:cs="Times New Roman"/>
      <w:sz w:val="20"/>
      <w:szCs w:val="20"/>
      <w:lang w:eastAsia="en-GB"/>
    </w:rPr>
  </w:style>
  <w:style w:type="paragraph" w:customStyle="1" w:styleId="WHEREAS">
    <w:name w:val="WHEREAS"/>
    <w:basedOn w:val="prastasis"/>
    <w:rsid w:val="0083727E"/>
    <w:pPr>
      <w:spacing w:before="200" w:after="200" w:line="276" w:lineRule="auto"/>
      <w:ind w:left="567" w:hanging="567"/>
    </w:pPr>
    <w:rPr>
      <w:rFonts w:ascii="Calibri" w:eastAsia="Times New Roman" w:hAnsi="Calibri" w:cs="Times New Roman"/>
      <w:sz w:val="20"/>
      <w:szCs w:val="20"/>
      <w:lang w:eastAsia="en-GB"/>
    </w:rPr>
  </w:style>
  <w:style w:type="paragraph" w:customStyle="1" w:styleId="PARTIES">
    <w:name w:val="PARTIES"/>
    <w:basedOn w:val="prastasis"/>
    <w:rsid w:val="0083727E"/>
    <w:pPr>
      <w:spacing w:after="0" w:line="240" w:lineRule="atLeast"/>
      <w:ind w:right="3119"/>
      <w:jc w:val="both"/>
    </w:pPr>
    <w:rPr>
      <w:rFonts w:ascii="Univers (WN)" w:eastAsia="Times New Roman" w:hAnsi="Univers (WN)" w:cs="Times New Roman"/>
      <w:sz w:val="20"/>
      <w:szCs w:val="20"/>
    </w:rPr>
  </w:style>
  <w:style w:type="paragraph" w:customStyle="1" w:styleId="bcarticlexox">
    <w:name w:val="bc article x.ox"/>
    <w:basedOn w:val="Antrat2"/>
    <w:rsid w:val="0083727E"/>
    <w:pPr>
      <w:spacing w:before="0" w:after="240" w:line="240" w:lineRule="auto"/>
      <w:ind w:left="1134" w:hanging="1134"/>
      <w:jc w:val="both"/>
    </w:pPr>
    <w:rPr>
      <w:rFonts w:ascii="Arial" w:eastAsia="Times New Roman" w:hAnsi="Arial" w:cs="Times New Roman"/>
      <w:b/>
      <w:color w:val="auto"/>
      <w:sz w:val="20"/>
      <w:szCs w:val="20"/>
    </w:rPr>
  </w:style>
  <w:style w:type="paragraph" w:customStyle="1" w:styleId="Standard19">
    <w:name w:val="Standard_1_9"/>
    <w:basedOn w:val="prastasis"/>
    <w:next w:val="Pagrindinistekstas3"/>
    <w:rsid w:val="0083727E"/>
    <w:pPr>
      <w:numPr>
        <w:ilvl w:val="8"/>
        <w:numId w:val="28"/>
      </w:numPr>
      <w:spacing w:after="240" w:line="288" w:lineRule="auto"/>
      <w:jc w:val="both"/>
      <w:outlineLvl w:val="8"/>
    </w:pPr>
    <w:rPr>
      <w:rFonts w:ascii="Times New Roman" w:eastAsia="SimSun" w:hAnsi="Times New Roman" w:cs="Simplified Arabic"/>
      <w:sz w:val="24"/>
      <w:szCs w:val="24"/>
      <w:lang w:eastAsia="zh-CN" w:bidi="ar-AE"/>
    </w:rPr>
  </w:style>
  <w:style w:type="paragraph" w:customStyle="1" w:styleId="Standard18">
    <w:name w:val="Standard_1_8"/>
    <w:basedOn w:val="prastasis"/>
    <w:next w:val="Pagrindinistekstas2"/>
    <w:rsid w:val="0083727E"/>
    <w:pPr>
      <w:numPr>
        <w:ilvl w:val="7"/>
        <w:numId w:val="28"/>
      </w:numPr>
      <w:spacing w:after="240" w:line="288" w:lineRule="auto"/>
      <w:jc w:val="both"/>
      <w:outlineLvl w:val="7"/>
    </w:pPr>
    <w:rPr>
      <w:rFonts w:ascii="Times New Roman" w:eastAsia="SimSun" w:hAnsi="Times New Roman" w:cs="Simplified Arabic"/>
      <w:sz w:val="24"/>
      <w:szCs w:val="24"/>
      <w:lang w:eastAsia="zh-CN" w:bidi="ar-AE"/>
    </w:rPr>
  </w:style>
  <w:style w:type="paragraph" w:customStyle="1" w:styleId="Standard17">
    <w:name w:val="Standard_1_7"/>
    <w:basedOn w:val="prastasis"/>
    <w:next w:val="prastasis"/>
    <w:rsid w:val="0083727E"/>
    <w:pPr>
      <w:numPr>
        <w:ilvl w:val="6"/>
        <w:numId w:val="28"/>
      </w:numPr>
      <w:spacing w:after="240" w:line="288" w:lineRule="auto"/>
      <w:jc w:val="both"/>
      <w:outlineLvl w:val="6"/>
    </w:pPr>
    <w:rPr>
      <w:rFonts w:ascii="Times New Roman" w:eastAsia="SimSun" w:hAnsi="Times New Roman" w:cs="Simplified Arabic"/>
      <w:sz w:val="24"/>
      <w:szCs w:val="24"/>
      <w:lang w:eastAsia="zh-CN" w:bidi="ar-AE"/>
    </w:rPr>
  </w:style>
  <w:style w:type="paragraph" w:customStyle="1" w:styleId="Standard16">
    <w:name w:val="Standard_1_6"/>
    <w:basedOn w:val="prastasis"/>
    <w:next w:val="prastasis"/>
    <w:rsid w:val="0083727E"/>
    <w:pPr>
      <w:numPr>
        <w:ilvl w:val="5"/>
        <w:numId w:val="28"/>
      </w:numPr>
      <w:spacing w:after="240" w:line="288" w:lineRule="auto"/>
      <w:jc w:val="both"/>
      <w:outlineLvl w:val="5"/>
    </w:pPr>
    <w:rPr>
      <w:rFonts w:ascii="Times New Roman" w:eastAsia="SimSun" w:hAnsi="Times New Roman" w:cs="Simplified Arabic"/>
      <w:sz w:val="24"/>
      <w:szCs w:val="24"/>
      <w:lang w:eastAsia="zh-CN" w:bidi="ar-AE"/>
    </w:rPr>
  </w:style>
  <w:style w:type="paragraph" w:customStyle="1" w:styleId="Standard15">
    <w:name w:val="Standard_1_5"/>
    <w:basedOn w:val="prastasis"/>
    <w:next w:val="prastasis"/>
    <w:rsid w:val="0083727E"/>
    <w:pPr>
      <w:numPr>
        <w:ilvl w:val="4"/>
        <w:numId w:val="28"/>
      </w:numPr>
      <w:spacing w:after="240" w:line="288" w:lineRule="auto"/>
      <w:jc w:val="both"/>
      <w:outlineLvl w:val="4"/>
    </w:pPr>
    <w:rPr>
      <w:rFonts w:ascii="Times New Roman" w:eastAsia="SimSun" w:hAnsi="Times New Roman" w:cs="Simplified Arabic"/>
      <w:sz w:val="24"/>
      <w:szCs w:val="24"/>
      <w:lang w:eastAsia="zh-CN" w:bidi="ar-AE"/>
    </w:rPr>
  </w:style>
  <w:style w:type="paragraph" w:customStyle="1" w:styleId="Standard14">
    <w:name w:val="Standard_1_4"/>
    <w:basedOn w:val="prastasis"/>
    <w:next w:val="Pagrindinistekstas3"/>
    <w:rsid w:val="0083727E"/>
    <w:pPr>
      <w:numPr>
        <w:ilvl w:val="3"/>
        <w:numId w:val="28"/>
      </w:numPr>
      <w:spacing w:after="240" w:line="288" w:lineRule="auto"/>
      <w:jc w:val="both"/>
      <w:outlineLvl w:val="3"/>
    </w:pPr>
    <w:rPr>
      <w:rFonts w:ascii="Times New Roman" w:eastAsia="SimSun" w:hAnsi="Times New Roman" w:cs="Simplified Arabic"/>
      <w:sz w:val="24"/>
      <w:szCs w:val="24"/>
      <w:lang w:eastAsia="zh-CN" w:bidi="ar-AE"/>
    </w:rPr>
  </w:style>
  <w:style w:type="paragraph" w:customStyle="1" w:styleId="Standard13">
    <w:name w:val="Standard_1_3"/>
    <w:basedOn w:val="prastasis"/>
    <w:next w:val="Pagrindinistekstas2"/>
    <w:rsid w:val="0083727E"/>
    <w:pPr>
      <w:numPr>
        <w:ilvl w:val="2"/>
        <w:numId w:val="28"/>
      </w:numPr>
      <w:spacing w:after="240" w:line="288" w:lineRule="auto"/>
      <w:jc w:val="both"/>
      <w:outlineLvl w:val="2"/>
    </w:pPr>
    <w:rPr>
      <w:rFonts w:ascii="Times New Roman" w:eastAsia="SimSun" w:hAnsi="Times New Roman" w:cs="Simplified Arabic"/>
      <w:sz w:val="24"/>
      <w:szCs w:val="24"/>
      <w:lang w:eastAsia="zh-CN" w:bidi="ar-AE"/>
    </w:rPr>
  </w:style>
  <w:style w:type="character" w:customStyle="1" w:styleId="Standard12Char">
    <w:name w:val="Standard_1_2 Char"/>
    <w:basedOn w:val="Numatytasispastraiposriftas"/>
    <w:link w:val="Standard12"/>
    <w:locked/>
    <w:rsid w:val="0083727E"/>
    <w:rPr>
      <w:sz w:val="24"/>
      <w:szCs w:val="24"/>
      <w:lang w:bidi="ar-AE"/>
    </w:rPr>
  </w:style>
  <w:style w:type="paragraph" w:customStyle="1" w:styleId="Standard12">
    <w:name w:val="Standard_1_2"/>
    <w:basedOn w:val="prastasis"/>
    <w:next w:val="prastasis"/>
    <w:link w:val="Standard12Char"/>
    <w:rsid w:val="0083727E"/>
    <w:pPr>
      <w:numPr>
        <w:ilvl w:val="1"/>
        <w:numId w:val="28"/>
      </w:numPr>
      <w:spacing w:after="240" w:line="288" w:lineRule="auto"/>
      <w:jc w:val="both"/>
      <w:outlineLvl w:val="1"/>
    </w:pPr>
    <w:rPr>
      <w:sz w:val="24"/>
      <w:szCs w:val="24"/>
      <w:lang w:bidi="ar-AE"/>
    </w:rPr>
  </w:style>
  <w:style w:type="paragraph" w:customStyle="1" w:styleId="Standard11">
    <w:name w:val="Standard_1_1"/>
    <w:basedOn w:val="prastasis"/>
    <w:next w:val="prastasis"/>
    <w:rsid w:val="0083727E"/>
    <w:pPr>
      <w:keepNext/>
      <w:numPr>
        <w:numId w:val="28"/>
      </w:numPr>
      <w:suppressAutoHyphens/>
      <w:spacing w:after="240" w:line="288" w:lineRule="auto"/>
      <w:outlineLvl w:val="0"/>
    </w:pPr>
    <w:rPr>
      <w:rFonts w:ascii="Times New Roman" w:eastAsia="SimSun" w:hAnsi="Times New Roman" w:cs="Simplified Arabic"/>
      <w:b/>
      <w:caps/>
      <w:sz w:val="24"/>
      <w:szCs w:val="24"/>
      <w:lang w:eastAsia="zh-CN" w:bidi="ar-AE"/>
    </w:rPr>
  </w:style>
  <w:style w:type="paragraph" w:customStyle="1" w:styleId="BodyText31">
    <w:name w:val="Body Text 31"/>
    <w:basedOn w:val="prastasis"/>
    <w:next w:val="Pagrindinistekstas3"/>
    <w:link w:val="BodyText3Char"/>
    <w:uiPriority w:val="99"/>
    <w:unhideWhenUsed/>
    <w:rsid w:val="0083727E"/>
    <w:pPr>
      <w:spacing w:after="120" w:line="240" w:lineRule="auto"/>
      <w:ind w:left="856"/>
      <w:jc w:val="both"/>
    </w:pPr>
    <w:rPr>
      <w:rFonts w:ascii="Arial" w:hAnsi="Arial"/>
      <w:color w:val="000000"/>
      <w:sz w:val="16"/>
      <w:szCs w:val="16"/>
    </w:rPr>
  </w:style>
  <w:style w:type="character" w:customStyle="1" w:styleId="BodyText3Char">
    <w:name w:val="Body Text 3 Char"/>
    <w:basedOn w:val="Numatytasispastraiposriftas"/>
    <w:link w:val="BodyText31"/>
    <w:uiPriority w:val="99"/>
    <w:rsid w:val="0083727E"/>
    <w:rPr>
      <w:rFonts w:ascii="Arial" w:hAnsi="Arial"/>
      <w:color w:val="000000"/>
      <w:sz w:val="16"/>
      <w:szCs w:val="16"/>
    </w:rPr>
  </w:style>
  <w:style w:type="paragraph" w:customStyle="1" w:styleId="BodyText21">
    <w:name w:val="Body Text 21"/>
    <w:basedOn w:val="prastasis"/>
    <w:next w:val="Pagrindinistekstas2"/>
    <w:link w:val="BodyText2Char"/>
    <w:uiPriority w:val="99"/>
    <w:unhideWhenUsed/>
    <w:rsid w:val="0083727E"/>
    <w:pPr>
      <w:spacing w:after="120" w:line="480" w:lineRule="auto"/>
      <w:ind w:left="856"/>
      <w:jc w:val="both"/>
    </w:pPr>
    <w:rPr>
      <w:rFonts w:ascii="Arial" w:hAnsi="Arial"/>
      <w:color w:val="000000"/>
      <w:sz w:val="20"/>
      <w:szCs w:val="20"/>
    </w:rPr>
  </w:style>
  <w:style w:type="character" w:customStyle="1" w:styleId="BodyText2Char">
    <w:name w:val="Body Text 2 Char"/>
    <w:basedOn w:val="Numatytasispastraiposriftas"/>
    <w:link w:val="BodyText21"/>
    <w:rsid w:val="0083727E"/>
    <w:rPr>
      <w:rFonts w:ascii="Arial" w:hAnsi="Arial"/>
      <w:color w:val="000000"/>
      <w:sz w:val="20"/>
      <w:szCs w:val="20"/>
    </w:rPr>
  </w:style>
  <w:style w:type="character" w:customStyle="1" w:styleId="Antrat2Diagrama">
    <w:name w:val="Antraštė 2 Diagrama"/>
    <w:basedOn w:val="Numatytasispastraiposriftas"/>
    <w:link w:val="Antrat2"/>
    <w:uiPriority w:val="9"/>
    <w:rsid w:val="0083727E"/>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83727E"/>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83727E"/>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rsid w:val="0083727E"/>
    <w:rPr>
      <w:rFonts w:asciiTheme="majorHAnsi" w:eastAsiaTheme="majorEastAsia" w:hAnsiTheme="majorHAnsi" w:cstheme="majorBidi"/>
      <w:color w:val="2E74B5" w:themeColor="accent1" w:themeShade="BF"/>
    </w:rPr>
  </w:style>
  <w:style w:type="table" w:styleId="viesusspalvinimas2parykinimas">
    <w:name w:val="Light Shading Accent 2"/>
    <w:basedOn w:val="prastojilentel"/>
    <w:uiPriority w:val="60"/>
    <w:semiHidden/>
    <w:unhideWhenUsed/>
    <w:rsid w:val="0083727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2vidutinisspalvinimas6parykinimas">
    <w:name w:val="Medium Shading 2 Accent 6"/>
    <w:basedOn w:val="prastojilentel"/>
    <w:uiPriority w:val="64"/>
    <w:semiHidden/>
    <w:unhideWhenUsed/>
    <w:rsid w:val="00837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Perirtashipersaitas">
    <w:name w:val="FollowedHyperlink"/>
    <w:basedOn w:val="Numatytasispastraiposriftas"/>
    <w:unhideWhenUsed/>
    <w:rsid w:val="0083727E"/>
    <w:rPr>
      <w:color w:val="954F72" w:themeColor="followedHyperlink"/>
      <w:u w:val="single"/>
    </w:rPr>
  </w:style>
  <w:style w:type="paragraph" w:styleId="Pagrindinistekstas3">
    <w:name w:val="Body Text 3"/>
    <w:basedOn w:val="prastasis"/>
    <w:link w:val="Pagrindinistekstas3Diagrama"/>
    <w:uiPriority w:val="99"/>
    <w:unhideWhenUsed/>
    <w:rsid w:val="0083727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3727E"/>
    <w:rPr>
      <w:sz w:val="16"/>
      <w:szCs w:val="16"/>
    </w:rPr>
  </w:style>
  <w:style w:type="paragraph" w:styleId="Pagrindinistekstas2">
    <w:name w:val="Body Text 2"/>
    <w:basedOn w:val="prastasis"/>
    <w:link w:val="Pagrindinistekstas2Diagrama"/>
    <w:unhideWhenUsed/>
    <w:rsid w:val="0083727E"/>
    <w:pPr>
      <w:spacing w:after="120" w:line="480" w:lineRule="auto"/>
    </w:pPr>
  </w:style>
  <w:style w:type="character" w:customStyle="1" w:styleId="Pagrindinistekstas2Diagrama">
    <w:name w:val="Pagrindinis tekstas 2 Diagrama"/>
    <w:basedOn w:val="Numatytasispastraiposriftas"/>
    <w:link w:val="Pagrindinistekstas2"/>
    <w:uiPriority w:val="99"/>
    <w:rsid w:val="0083727E"/>
  </w:style>
  <w:style w:type="numbering" w:customStyle="1" w:styleId="ListsEIB1">
    <w:name w:val="Lists EIB1"/>
    <w:uiPriority w:val="99"/>
    <w:rsid w:val="0083727E"/>
    <w:pPr>
      <w:numPr>
        <w:numId w:val="17"/>
      </w:numPr>
    </w:pPr>
  </w:style>
  <w:style w:type="numbering" w:customStyle="1" w:styleId="NoList2">
    <w:name w:val="No List2"/>
    <w:next w:val="Sraonra"/>
    <w:uiPriority w:val="99"/>
    <w:semiHidden/>
    <w:unhideWhenUsed/>
    <w:rsid w:val="0083727E"/>
  </w:style>
  <w:style w:type="numbering" w:customStyle="1" w:styleId="HeadingsEIB1">
    <w:name w:val="Headings EIB1"/>
    <w:uiPriority w:val="99"/>
    <w:rsid w:val="0083727E"/>
  </w:style>
  <w:style w:type="numbering" w:customStyle="1" w:styleId="ListsEIB2">
    <w:name w:val="Lists EIB2"/>
    <w:uiPriority w:val="99"/>
    <w:rsid w:val="0083727E"/>
  </w:style>
  <w:style w:type="paragraph" w:styleId="Turinys1">
    <w:name w:val="toc 1"/>
    <w:basedOn w:val="prastasis"/>
    <w:next w:val="prastasis"/>
    <w:autoRedefine/>
    <w:uiPriority w:val="39"/>
    <w:rsid w:val="0083727E"/>
    <w:pPr>
      <w:tabs>
        <w:tab w:val="right" w:leader="dot" w:pos="8947"/>
      </w:tabs>
      <w:spacing w:before="120" w:after="120" w:line="240" w:lineRule="auto"/>
      <w:ind w:right="318"/>
    </w:pPr>
    <w:rPr>
      <w:rFonts w:ascii="Arial" w:hAnsi="Arial"/>
      <w:b/>
      <w:caps/>
      <w:color w:val="000000"/>
      <w:sz w:val="20"/>
      <w:szCs w:val="20"/>
    </w:rPr>
  </w:style>
  <w:style w:type="paragraph" w:styleId="Turinys2">
    <w:name w:val="toc 2"/>
    <w:basedOn w:val="prastasis"/>
    <w:next w:val="prastasis"/>
    <w:autoRedefine/>
    <w:uiPriority w:val="39"/>
    <w:rsid w:val="0083727E"/>
    <w:pPr>
      <w:tabs>
        <w:tab w:val="left" w:pos="720"/>
        <w:tab w:val="right" w:leader="dot" w:pos="8947"/>
      </w:tabs>
      <w:spacing w:before="120" w:after="120" w:line="240" w:lineRule="auto"/>
      <w:ind w:right="318"/>
    </w:pPr>
    <w:rPr>
      <w:rFonts w:ascii="Arial" w:hAnsi="Arial"/>
      <w:caps/>
      <w:color w:val="000000"/>
      <w:sz w:val="20"/>
      <w:szCs w:val="20"/>
    </w:rPr>
  </w:style>
  <w:style w:type="paragraph" w:styleId="Turinys3">
    <w:name w:val="toc 3"/>
    <w:basedOn w:val="prastasis"/>
    <w:next w:val="prastasis"/>
    <w:autoRedefine/>
    <w:uiPriority w:val="39"/>
    <w:rsid w:val="0083727E"/>
    <w:pPr>
      <w:tabs>
        <w:tab w:val="left" w:pos="720"/>
        <w:tab w:val="right" w:leader="dot" w:pos="8947"/>
      </w:tabs>
      <w:spacing w:before="120" w:after="120" w:line="240" w:lineRule="auto"/>
      <w:contextualSpacing/>
    </w:pPr>
    <w:rPr>
      <w:rFonts w:ascii="Arial" w:hAnsi="Arial"/>
      <w:smallCaps/>
      <w:color w:val="000000"/>
      <w:sz w:val="20"/>
      <w:szCs w:val="20"/>
    </w:rPr>
  </w:style>
  <w:style w:type="paragraph" w:styleId="Turinys4">
    <w:name w:val="toc 4"/>
    <w:basedOn w:val="prastasis"/>
    <w:next w:val="prastasis"/>
    <w:autoRedefine/>
    <w:uiPriority w:val="39"/>
    <w:rsid w:val="0083727E"/>
    <w:pPr>
      <w:tabs>
        <w:tab w:val="left" w:pos="851"/>
        <w:tab w:val="right" w:leader="dot" w:pos="8947"/>
      </w:tabs>
      <w:spacing w:after="0" w:line="276" w:lineRule="auto"/>
    </w:pPr>
    <w:rPr>
      <w:rFonts w:ascii="Arial" w:hAnsi="Arial"/>
      <w:color w:val="000000"/>
      <w:sz w:val="20"/>
      <w:szCs w:val="20"/>
    </w:rPr>
  </w:style>
  <w:style w:type="numbering" w:customStyle="1" w:styleId="SchedulesLists1">
    <w:name w:val="Schedules Lists1"/>
    <w:uiPriority w:val="99"/>
    <w:rsid w:val="0083727E"/>
  </w:style>
  <w:style w:type="table" w:customStyle="1" w:styleId="TableGrid2">
    <w:name w:val="Table Grid2"/>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2">
    <w:name w:val="Table EIB2"/>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2">
    <w:name w:val="Light Shading - Accent 22"/>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2">
    <w:name w:val="Medium Shading 2 - Accent 62"/>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OC52">
    <w:name w:val="TOC 52"/>
    <w:basedOn w:val="prastasis"/>
    <w:next w:val="prastasis"/>
    <w:autoRedefine/>
    <w:uiPriority w:val="39"/>
    <w:rsid w:val="0083727E"/>
    <w:pPr>
      <w:spacing w:after="100" w:line="276" w:lineRule="auto"/>
      <w:ind w:left="880"/>
    </w:pPr>
    <w:rPr>
      <w:rFonts w:eastAsia="Times New Roman"/>
      <w:lang w:eastAsia="en-GB"/>
    </w:rPr>
  </w:style>
  <w:style w:type="paragraph" w:customStyle="1" w:styleId="TOC62">
    <w:name w:val="TOC 62"/>
    <w:basedOn w:val="prastasis"/>
    <w:next w:val="prastasis"/>
    <w:autoRedefine/>
    <w:uiPriority w:val="39"/>
    <w:rsid w:val="0083727E"/>
    <w:pPr>
      <w:spacing w:after="100" w:line="276" w:lineRule="auto"/>
      <w:ind w:left="1100"/>
    </w:pPr>
    <w:rPr>
      <w:rFonts w:eastAsia="Times New Roman"/>
      <w:lang w:eastAsia="en-GB"/>
    </w:rPr>
  </w:style>
  <w:style w:type="paragraph" w:customStyle="1" w:styleId="TOC72">
    <w:name w:val="TOC 72"/>
    <w:basedOn w:val="prastasis"/>
    <w:next w:val="prastasis"/>
    <w:autoRedefine/>
    <w:uiPriority w:val="39"/>
    <w:rsid w:val="0083727E"/>
    <w:pPr>
      <w:spacing w:after="100" w:line="276" w:lineRule="auto"/>
      <w:ind w:left="1320"/>
    </w:pPr>
    <w:rPr>
      <w:rFonts w:eastAsia="Times New Roman"/>
      <w:lang w:eastAsia="en-GB"/>
    </w:rPr>
  </w:style>
  <w:style w:type="paragraph" w:customStyle="1" w:styleId="TOC82">
    <w:name w:val="TOC 82"/>
    <w:basedOn w:val="prastasis"/>
    <w:next w:val="prastasis"/>
    <w:autoRedefine/>
    <w:uiPriority w:val="39"/>
    <w:rsid w:val="0083727E"/>
    <w:pPr>
      <w:spacing w:after="100" w:line="276" w:lineRule="auto"/>
      <w:ind w:left="1540"/>
    </w:pPr>
    <w:rPr>
      <w:rFonts w:eastAsia="Times New Roman"/>
      <w:lang w:eastAsia="en-GB"/>
    </w:rPr>
  </w:style>
  <w:style w:type="paragraph" w:customStyle="1" w:styleId="TOC92">
    <w:name w:val="TOC 92"/>
    <w:basedOn w:val="prastasis"/>
    <w:next w:val="prastasis"/>
    <w:autoRedefine/>
    <w:uiPriority w:val="39"/>
    <w:rsid w:val="0083727E"/>
    <w:pPr>
      <w:spacing w:after="100" w:line="276" w:lineRule="auto"/>
      <w:ind w:left="1760"/>
    </w:pPr>
    <w:rPr>
      <w:rFonts w:eastAsia="Times New Roman"/>
      <w:lang w:eastAsia="en-GB"/>
    </w:rPr>
  </w:style>
  <w:style w:type="numbering" w:customStyle="1" w:styleId="Annexes1">
    <w:name w:val="Annexes1"/>
    <w:uiPriority w:val="99"/>
    <w:rsid w:val="0083727E"/>
  </w:style>
  <w:style w:type="table" w:customStyle="1" w:styleId="TableEIB10">
    <w:name w:val="Table E.I.B.1"/>
    <w:basedOn w:val="prastojilentel"/>
    <w:uiPriority w:val="99"/>
    <w:rsid w:val="0083727E"/>
    <w:pPr>
      <w:spacing w:after="120" w:line="240" w:lineRule="auto"/>
    </w:pPr>
    <w:rPr>
      <w:rFonts w:ascii="Arial" w:hAnsi="Arial"/>
      <w:sz w:val="20"/>
      <w:szCs w:val="20"/>
    </w:rPr>
    <w:tblPr>
      <w:tblInd w:w="856" w:type="dxa"/>
    </w:tblPr>
  </w:style>
  <w:style w:type="table" w:customStyle="1" w:styleId="TableEIB11">
    <w:name w:val="Table EIB11"/>
    <w:basedOn w:val="prastojilentel"/>
    <w:uiPriority w:val="99"/>
    <w:rsid w:val="0083727E"/>
    <w:pPr>
      <w:spacing w:after="120" w:line="240" w:lineRule="auto"/>
    </w:pPr>
    <w:rPr>
      <w:rFonts w:ascii="Arial" w:hAnsi="Arial"/>
      <w:sz w:val="20"/>
      <w:szCs w:val="20"/>
    </w:rPr>
    <w:tblPr>
      <w:tblInd w:w="856" w:type="dxa"/>
    </w:tblPr>
  </w:style>
  <w:style w:type="paragraph" w:customStyle="1" w:styleId="TOCHeading2">
    <w:name w:val="TOC Heading2"/>
    <w:basedOn w:val="Antrat1"/>
    <w:next w:val="prastasis"/>
    <w:uiPriority w:val="39"/>
    <w:unhideWhenUsed/>
    <w:qFormat/>
    <w:rsid w:val="0083727E"/>
    <w:pPr>
      <w:outlineLvl w:val="9"/>
    </w:pPr>
    <w:rPr>
      <w:lang w:val="en-US"/>
    </w:rPr>
  </w:style>
  <w:style w:type="table" w:customStyle="1" w:styleId="TableGrid31">
    <w:name w:val="Table Grid31"/>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3727E"/>
    <w:pPr>
      <w:spacing w:before="120" w:after="0" w:line="120" w:lineRule="atLeas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83727E"/>
  </w:style>
  <w:style w:type="table" w:customStyle="1" w:styleId="TableGrid5">
    <w:name w:val="Table Grid5"/>
    <w:basedOn w:val="prastojilentel"/>
    <w:next w:val="Lentelstinklelis"/>
    <w:uiPriority w:val="3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unhideWhenUsed/>
    <w:rsid w:val="0083727E"/>
  </w:style>
  <w:style w:type="table" w:customStyle="1" w:styleId="TableGrid11">
    <w:name w:val="Table Grid11"/>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Sraonra"/>
    <w:uiPriority w:val="99"/>
    <w:semiHidden/>
    <w:unhideWhenUsed/>
    <w:rsid w:val="0083727E"/>
  </w:style>
  <w:style w:type="table" w:customStyle="1" w:styleId="TableGrid32">
    <w:name w:val="Table Grid32"/>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3">
    <w:name w:val="Table EIB3"/>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11">
    <w:name w:val="Light Shading - Accent 21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11">
    <w:name w:val="Medium Shading 2 - Accent 61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20">
    <w:name w:val="Table E.I.B.2"/>
    <w:basedOn w:val="prastojilentel"/>
    <w:uiPriority w:val="99"/>
    <w:rsid w:val="0083727E"/>
    <w:pPr>
      <w:spacing w:after="120" w:line="240" w:lineRule="auto"/>
    </w:pPr>
    <w:rPr>
      <w:rFonts w:ascii="Arial" w:hAnsi="Arial"/>
      <w:sz w:val="20"/>
      <w:szCs w:val="20"/>
    </w:rPr>
    <w:tblPr>
      <w:tblInd w:w="856" w:type="dxa"/>
    </w:tblPr>
  </w:style>
  <w:style w:type="table" w:customStyle="1" w:styleId="TableEIB12">
    <w:name w:val="Table EIB12"/>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3">
    <w:name w:val="Light Shading - Accent 23"/>
    <w:basedOn w:val="prastojilentel"/>
    <w:next w:val="viesusspalvinimas2parykinimas"/>
    <w:uiPriority w:val="60"/>
    <w:semiHidden/>
    <w:unhideWhenUsed/>
    <w:rsid w:val="0083727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MediumShading2-Accent63">
    <w:name w:val="Medium Shading 2 - Accent 63"/>
    <w:basedOn w:val="prastojilentel"/>
    <w:next w:val="2vidutinisspalvinimas6parykinimas"/>
    <w:uiPriority w:val="64"/>
    <w:semiHidden/>
    <w:unhideWhenUsed/>
    <w:rsid w:val="00837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numbering" w:customStyle="1" w:styleId="NoList21">
    <w:name w:val="No List21"/>
    <w:next w:val="Sraonra"/>
    <w:uiPriority w:val="99"/>
    <w:semiHidden/>
    <w:unhideWhenUsed/>
    <w:rsid w:val="0083727E"/>
  </w:style>
  <w:style w:type="table" w:customStyle="1" w:styleId="TableGrid21">
    <w:name w:val="Table Grid21"/>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21">
    <w:name w:val="Table EIB21"/>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21">
    <w:name w:val="Light Shading - Accent 22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21">
    <w:name w:val="Medium Shading 2 - Accent 62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110">
    <w:name w:val="Table E.I.B.11"/>
    <w:basedOn w:val="prastojilentel"/>
    <w:uiPriority w:val="99"/>
    <w:rsid w:val="0083727E"/>
    <w:pPr>
      <w:spacing w:after="120" w:line="240" w:lineRule="auto"/>
    </w:pPr>
    <w:rPr>
      <w:rFonts w:ascii="Arial" w:hAnsi="Arial"/>
      <w:sz w:val="20"/>
      <w:szCs w:val="20"/>
    </w:rPr>
    <w:tblPr>
      <w:tblInd w:w="856" w:type="dxa"/>
    </w:tblPr>
  </w:style>
  <w:style w:type="table" w:customStyle="1" w:styleId="TableEIB111">
    <w:name w:val="Table EIB111"/>
    <w:basedOn w:val="prastojilentel"/>
    <w:uiPriority w:val="99"/>
    <w:rsid w:val="0083727E"/>
    <w:pPr>
      <w:spacing w:after="120" w:line="240" w:lineRule="auto"/>
    </w:pPr>
    <w:rPr>
      <w:rFonts w:ascii="Arial" w:hAnsi="Arial"/>
      <w:sz w:val="20"/>
      <w:szCs w:val="20"/>
    </w:rPr>
    <w:tblPr>
      <w:tblInd w:w="856" w:type="dxa"/>
    </w:tblPr>
  </w:style>
  <w:style w:type="table" w:customStyle="1" w:styleId="TableGrid311">
    <w:name w:val="Table Grid311"/>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Sraonra"/>
    <w:uiPriority w:val="99"/>
    <w:semiHidden/>
    <w:unhideWhenUsed/>
    <w:rsid w:val="0083727E"/>
  </w:style>
  <w:style w:type="paragraph" w:styleId="Turinys5">
    <w:name w:val="toc 5"/>
    <w:basedOn w:val="prastasis"/>
    <w:next w:val="prastasis"/>
    <w:autoRedefine/>
    <w:uiPriority w:val="39"/>
    <w:rsid w:val="0083727E"/>
    <w:pPr>
      <w:widowControl w:val="0"/>
      <w:autoSpaceDE w:val="0"/>
      <w:autoSpaceDN w:val="0"/>
      <w:adjustRightInd w:val="0"/>
      <w:spacing w:after="100" w:line="276" w:lineRule="auto"/>
      <w:ind w:left="880"/>
    </w:pPr>
    <w:rPr>
      <w:rFonts w:ascii="Calibri" w:eastAsiaTheme="minorEastAsia" w:hAnsi="Calibri" w:cs="Times New Roman"/>
      <w:lang w:val="en-US" w:eastAsia="en-GB"/>
    </w:rPr>
  </w:style>
  <w:style w:type="paragraph" w:styleId="Turinys6">
    <w:name w:val="toc 6"/>
    <w:basedOn w:val="prastasis"/>
    <w:next w:val="prastasis"/>
    <w:autoRedefine/>
    <w:uiPriority w:val="39"/>
    <w:rsid w:val="0083727E"/>
    <w:pPr>
      <w:widowControl w:val="0"/>
      <w:autoSpaceDE w:val="0"/>
      <w:autoSpaceDN w:val="0"/>
      <w:adjustRightInd w:val="0"/>
      <w:spacing w:after="100" w:line="276" w:lineRule="auto"/>
      <w:ind w:left="1100"/>
    </w:pPr>
    <w:rPr>
      <w:rFonts w:ascii="Calibri" w:eastAsiaTheme="minorEastAsia" w:hAnsi="Calibri" w:cs="Times New Roman"/>
      <w:lang w:val="en-US" w:eastAsia="en-GB"/>
    </w:rPr>
  </w:style>
  <w:style w:type="paragraph" w:styleId="Turinys7">
    <w:name w:val="toc 7"/>
    <w:basedOn w:val="prastasis"/>
    <w:next w:val="prastasis"/>
    <w:autoRedefine/>
    <w:uiPriority w:val="39"/>
    <w:rsid w:val="0083727E"/>
    <w:pPr>
      <w:widowControl w:val="0"/>
      <w:autoSpaceDE w:val="0"/>
      <w:autoSpaceDN w:val="0"/>
      <w:adjustRightInd w:val="0"/>
      <w:spacing w:after="100" w:line="276" w:lineRule="auto"/>
      <w:ind w:left="1320"/>
    </w:pPr>
    <w:rPr>
      <w:rFonts w:ascii="Calibri" w:eastAsiaTheme="minorEastAsia" w:hAnsi="Calibri" w:cs="Times New Roman"/>
      <w:lang w:val="en-US" w:eastAsia="en-GB"/>
    </w:rPr>
  </w:style>
  <w:style w:type="paragraph" w:styleId="Turinys8">
    <w:name w:val="toc 8"/>
    <w:basedOn w:val="prastasis"/>
    <w:next w:val="prastasis"/>
    <w:autoRedefine/>
    <w:uiPriority w:val="39"/>
    <w:rsid w:val="0083727E"/>
    <w:pPr>
      <w:widowControl w:val="0"/>
      <w:autoSpaceDE w:val="0"/>
      <w:autoSpaceDN w:val="0"/>
      <w:adjustRightInd w:val="0"/>
      <w:spacing w:after="100" w:line="276" w:lineRule="auto"/>
      <w:ind w:left="1540"/>
    </w:pPr>
    <w:rPr>
      <w:rFonts w:ascii="Calibri" w:eastAsiaTheme="minorEastAsia" w:hAnsi="Calibri" w:cs="Times New Roman"/>
      <w:lang w:val="en-US" w:eastAsia="en-GB"/>
    </w:rPr>
  </w:style>
  <w:style w:type="paragraph" w:styleId="Turinys9">
    <w:name w:val="toc 9"/>
    <w:basedOn w:val="prastasis"/>
    <w:next w:val="prastasis"/>
    <w:autoRedefine/>
    <w:uiPriority w:val="39"/>
    <w:rsid w:val="0083727E"/>
    <w:pPr>
      <w:widowControl w:val="0"/>
      <w:autoSpaceDE w:val="0"/>
      <w:autoSpaceDN w:val="0"/>
      <w:adjustRightInd w:val="0"/>
      <w:spacing w:after="100" w:line="276" w:lineRule="auto"/>
      <w:ind w:left="1760"/>
    </w:pPr>
    <w:rPr>
      <w:rFonts w:ascii="Calibri" w:eastAsiaTheme="minorEastAsia" w:hAnsi="Calibri" w:cs="Times New Roman"/>
      <w:lang w:val="en-US" w:eastAsia="en-GB"/>
    </w:rPr>
  </w:style>
  <w:style w:type="paragraph" w:styleId="Turinioantrat">
    <w:name w:val="TOC Heading"/>
    <w:basedOn w:val="Antrat1"/>
    <w:next w:val="prastasis"/>
    <w:uiPriority w:val="39"/>
    <w:qFormat/>
    <w:rsid w:val="0083727E"/>
    <w:pPr>
      <w:widowControl w:val="0"/>
      <w:autoSpaceDE w:val="0"/>
      <w:autoSpaceDN w:val="0"/>
      <w:adjustRightInd w:val="0"/>
      <w:outlineLvl w:val="9"/>
    </w:pPr>
    <w:rPr>
      <w:rFonts w:ascii="Cambria" w:eastAsiaTheme="minorEastAsia" w:hAnsi="Cambria" w:cs="Times New Roman"/>
      <w:color w:val="365F91"/>
      <w:lang w:val="en-US" w:eastAsia="en-GB"/>
    </w:rPr>
  </w:style>
  <w:style w:type="paragraph" w:customStyle="1" w:styleId="DeltaViewTableHeading">
    <w:name w:val="DeltaView Table Heading"/>
    <w:basedOn w:val="prastasis"/>
    <w:uiPriority w:val="99"/>
    <w:rsid w:val="0083727E"/>
    <w:pPr>
      <w:autoSpaceDE w:val="0"/>
      <w:autoSpaceDN w:val="0"/>
      <w:adjustRightInd w:val="0"/>
      <w:spacing w:after="120" w:line="240" w:lineRule="auto"/>
    </w:pPr>
    <w:rPr>
      <w:rFonts w:ascii="Arial" w:eastAsiaTheme="minorEastAsia" w:hAnsi="Arial" w:cs="Calibri"/>
      <w:b/>
      <w:sz w:val="24"/>
      <w:szCs w:val="24"/>
      <w:lang w:val="en-US" w:eastAsia="en-GB"/>
    </w:rPr>
  </w:style>
  <w:style w:type="paragraph" w:customStyle="1" w:styleId="DeltaViewTableBody">
    <w:name w:val="DeltaView Table Body"/>
    <w:basedOn w:val="prastasis"/>
    <w:uiPriority w:val="99"/>
    <w:rsid w:val="0083727E"/>
    <w:pPr>
      <w:autoSpaceDE w:val="0"/>
      <w:autoSpaceDN w:val="0"/>
      <w:adjustRightInd w:val="0"/>
      <w:spacing w:after="0" w:line="240" w:lineRule="auto"/>
    </w:pPr>
    <w:rPr>
      <w:rFonts w:ascii="Arial" w:eastAsiaTheme="minorEastAsia" w:hAnsi="Arial" w:cs="Calibri"/>
      <w:sz w:val="24"/>
      <w:szCs w:val="24"/>
      <w:lang w:val="en-US" w:eastAsia="en-GB"/>
    </w:rPr>
  </w:style>
  <w:style w:type="paragraph" w:customStyle="1" w:styleId="DeltaViewAnnounce">
    <w:name w:val="DeltaView Announce"/>
    <w:uiPriority w:val="99"/>
    <w:rsid w:val="0083727E"/>
    <w:pPr>
      <w:autoSpaceDE w:val="0"/>
      <w:autoSpaceDN w:val="0"/>
      <w:adjustRightInd w:val="0"/>
      <w:spacing w:before="100" w:beforeAutospacing="1" w:after="100" w:afterAutospacing="1" w:line="240" w:lineRule="auto"/>
    </w:pPr>
    <w:rPr>
      <w:rFonts w:ascii="Arial" w:eastAsiaTheme="minorEastAsia" w:hAnsi="Arial" w:cs="Calibri"/>
      <w:sz w:val="24"/>
      <w:szCs w:val="24"/>
      <w:lang w:eastAsia="en-GB"/>
    </w:rPr>
  </w:style>
  <w:style w:type="character" w:customStyle="1" w:styleId="DeltaViewMoveSource">
    <w:name w:val="DeltaView Move Source"/>
    <w:uiPriority w:val="99"/>
    <w:rsid w:val="0083727E"/>
    <w:rPr>
      <w:strike/>
      <w:color w:val="00C000"/>
    </w:rPr>
  </w:style>
  <w:style w:type="character" w:customStyle="1" w:styleId="DeltaViewMoveDestination">
    <w:name w:val="DeltaView Move Destination"/>
    <w:uiPriority w:val="99"/>
    <w:rsid w:val="0083727E"/>
    <w:rPr>
      <w:color w:val="00C000"/>
      <w:u w:val="double"/>
    </w:rPr>
  </w:style>
  <w:style w:type="character" w:customStyle="1" w:styleId="DeltaViewChangeNumber">
    <w:name w:val="DeltaView Change Number"/>
    <w:uiPriority w:val="99"/>
    <w:rsid w:val="0083727E"/>
    <w:rPr>
      <w:color w:val="000000"/>
      <w:vertAlign w:val="superscript"/>
    </w:rPr>
  </w:style>
  <w:style w:type="character" w:customStyle="1" w:styleId="DeltaViewDelimiter">
    <w:name w:val="DeltaView Delimiter"/>
    <w:uiPriority w:val="99"/>
    <w:rsid w:val="0083727E"/>
  </w:style>
  <w:style w:type="paragraph" w:styleId="Dokumentostruktra">
    <w:name w:val="Document Map"/>
    <w:basedOn w:val="prastasis"/>
    <w:next w:val="Debesliotekstas"/>
    <w:link w:val="DokumentostruktraDiagrama"/>
    <w:rsid w:val="0083727E"/>
    <w:pPr>
      <w:shd w:val="clear" w:color="auto" w:fill="000080"/>
      <w:autoSpaceDE w:val="0"/>
      <w:autoSpaceDN w:val="0"/>
      <w:adjustRightInd w:val="0"/>
      <w:spacing w:after="0" w:line="240" w:lineRule="auto"/>
    </w:pPr>
    <w:rPr>
      <w:rFonts w:ascii="Tahoma" w:eastAsiaTheme="minorEastAsia" w:hAnsi="Tahoma" w:cs="Calibri"/>
      <w:sz w:val="24"/>
      <w:szCs w:val="24"/>
      <w:lang w:val="en-US" w:eastAsia="en-GB"/>
    </w:rPr>
  </w:style>
  <w:style w:type="character" w:customStyle="1" w:styleId="DokumentostruktraDiagrama">
    <w:name w:val="Dokumento struktūra Diagrama"/>
    <w:basedOn w:val="Numatytasispastraiposriftas"/>
    <w:link w:val="Dokumentostruktra"/>
    <w:rsid w:val="0083727E"/>
    <w:rPr>
      <w:rFonts w:ascii="Tahoma" w:eastAsiaTheme="minorEastAsia" w:hAnsi="Tahoma" w:cs="Calibri"/>
      <w:sz w:val="24"/>
      <w:szCs w:val="24"/>
      <w:shd w:val="clear" w:color="auto" w:fill="000080"/>
      <w:lang w:val="en-US" w:eastAsia="en-GB"/>
    </w:rPr>
  </w:style>
  <w:style w:type="character" w:customStyle="1" w:styleId="DeltaViewFormatChange">
    <w:name w:val="DeltaView Format Change"/>
    <w:uiPriority w:val="99"/>
    <w:rsid w:val="0083727E"/>
    <w:rPr>
      <w:color w:val="000000"/>
    </w:rPr>
  </w:style>
  <w:style w:type="character" w:customStyle="1" w:styleId="DeltaViewMovedDeletion">
    <w:name w:val="DeltaView Moved Deletion"/>
    <w:uiPriority w:val="99"/>
    <w:rsid w:val="0083727E"/>
    <w:rPr>
      <w:strike/>
      <w:color w:val="C08080"/>
    </w:rPr>
  </w:style>
  <w:style w:type="character" w:customStyle="1" w:styleId="DeltaViewComment">
    <w:name w:val="DeltaView Comment"/>
    <w:basedOn w:val="Numatytasispastraiposriftas"/>
    <w:uiPriority w:val="99"/>
    <w:rsid w:val="0083727E"/>
    <w:rPr>
      <w:color w:val="000000"/>
    </w:rPr>
  </w:style>
  <w:style w:type="character" w:customStyle="1" w:styleId="DeltaViewStyleChangeText">
    <w:name w:val="DeltaView Style Change Text"/>
    <w:uiPriority w:val="99"/>
    <w:rsid w:val="0083727E"/>
    <w:rPr>
      <w:color w:val="000000"/>
      <w:u w:val="double"/>
    </w:rPr>
  </w:style>
  <w:style w:type="character" w:customStyle="1" w:styleId="DeltaViewStyleChangeLabel">
    <w:name w:val="DeltaView Style Change Label"/>
    <w:uiPriority w:val="99"/>
    <w:rsid w:val="0083727E"/>
    <w:rPr>
      <w:color w:val="000000"/>
    </w:rPr>
  </w:style>
  <w:style w:type="character" w:customStyle="1" w:styleId="DeltaViewInsertedComment">
    <w:name w:val="DeltaView Inserted Comment"/>
    <w:basedOn w:val="DeltaViewComment"/>
    <w:uiPriority w:val="99"/>
    <w:rsid w:val="0083727E"/>
    <w:rPr>
      <w:color w:val="0000FF"/>
      <w:u w:val="double"/>
    </w:rPr>
  </w:style>
  <w:style w:type="character" w:customStyle="1" w:styleId="DeltaViewDeletedComment">
    <w:name w:val="DeltaView Deleted Comment"/>
    <w:basedOn w:val="DeltaViewComment"/>
    <w:uiPriority w:val="99"/>
    <w:rsid w:val="0083727E"/>
    <w:rPr>
      <w:strike/>
      <w:color w:val="FF0000"/>
    </w:rPr>
  </w:style>
  <w:style w:type="numbering" w:customStyle="1" w:styleId="NoList5">
    <w:name w:val="No List5"/>
    <w:next w:val="Sraonra"/>
    <w:uiPriority w:val="99"/>
    <w:semiHidden/>
    <w:unhideWhenUsed/>
    <w:rsid w:val="0083727E"/>
  </w:style>
  <w:style w:type="numbering" w:customStyle="1" w:styleId="NoList6">
    <w:name w:val="No List6"/>
    <w:next w:val="Sraonra"/>
    <w:uiPriority w:val="99"/>
    <w:semiHidden/>
    <w:unhideWhenUsed/>
    <w:rsid w:val="0083727E"/>
  </w:style>
  <w:style w:type="table" w:customStyle="1" w:styleId="TableGrid6">
    <w:name w:val="Table Grid6"/>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uiPriority w:val="99"/>
    <w:semiHidden/>
    <w:unhideWhenUsed/>
    <w:rsid w:val="0083727E"/>
  </w:style>
  <w:style w:type="table" w:customStyle="1" w:styleId="TableGrid33">
    <w:name w:val="Table Grid33"/>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EIB3">
    <w:name w:val="Lists EIB3"/>
    <w:uiPriority w:val="99"/>
    <w:rsid w:val="0083727E"/>
  </w:style>
  <w:style w:type="numbering" w:customStyle="1" w:styleId="HeadingsEIB2">
    <w:name w:val="Headings EIB2"/>
    <w:uiPriority w:val="99"/>
    <w:rsid w:val="0083727E"/>
    <w:pPr>
      <w:numPr>
        <w:numId w:val="20"/>
      </w:numPr>
    </w:pPr>
  </w:style>
  <w:style w:type="numbering" w:customStyle="1" w:styleId="SchedulesLists2">
    <w:name w:val="Schedules Lists2"/>
    <w:uiPriority w:val="99"/>
    <w:rsid w:val="0083727E"/>
    <w:pPr>
      <w:numPr>
        <w:numId w:val="19"/>
      </w:numPr>
    </w:pPr>
  </w:style>
  <w:style w:type="table" w:customStyle="1" w:styleId="TableEIB4">
    <w:name w:val="Table EIB4"/>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4">
    <w:name w:val="Light Shading - Accent 24"/>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4">
    <w:name w:val="Medium Shading 2 - Accent 64"/>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2">
    <w:name w:val="Annexes2"/>
    <w:uiPriority w:val="99"/>
    <w:rsid w:val="0083727E"/>
    <w:pPr>
      <w:numPr>
        <w:numId w:val="21"/>
      </w:numPr>
    </w:pPr>
  </w:style>
  <w:style w:type="table" w:customStyle="1" w:styleId="TableEIB30">
    <w:name w:val="Table E.I.B.3"/>
    <w:basedOn w:val="prastojilentel"/>
    <w:uiPriority w:val="99"/>
    <w:rsid w:val="0083727E"/>
    <w:pPr>
      <w:spacing w:after="120" w:line="240" w:lineRule="auto"/>
    </w:pPr>
    <w:rPr>
      <w:rFonts w:ascii="Arial" w:hAnsi="Arial"/>
      <w:sz w:val="20"/>
      <w:szCs w:val="20"/>
    </w:rPr>
    <w:tblPr>
      <w:tblInd w:w="856" w:type="dxa"/>
    </w:tblPr>
  </w:style>
  <w:style w:type="table" w:customStyle="1" w:styleId="TableEIB13">
    <w:name w:val="Table EIB13"/>
    <w:basedOn w:val="prastojilentel"/>
    <w:uiPriority w:val="99"/>
    <w:rsid w:val="0083727E"/>
    <w:pPr>
      <w:spacing w:after="120" w:line="240" w:lineRule="auto"/>
    </w:pPr>
    <w:rPr>
      <w:rFonts w:ascii="Arial" w:hAnsi="Arial"/>
      <w:sz w:val="20"/>
      <w:szCs w:val="20"/>
    </w:rPr>
    <w:tblPr>
      <w:tblInd w:w="856" w:type="dxa"/>
    </w:tblPr>
  </w:style>
  <w:style w:type="numbering" w:customStyle="1" w:styleId="ListsEIB4">
    <w:name w:val="Lists EIB4"/>
    <w:uiPriority w:val="99"/>
    <w:rsid w:val="0083727E"/>
    <w:pPr>
      <w:numPr>
        <w:numId w:val="18"/>
      </w:numPr>
    </w:pPr>
  </w:style>
  <w:style w:type="numbering" w:customStyle="1" w:styleId="NoList7">
    <w:name w:val="No List7"/>
    <w:next w:val="Sraonra"/>
    <w:uiPriority w:val="99"/>
    <w:semiHidden/>
    <w:unhideWhenUsed/>
    <w:rsid w:val="0083727E"/>
  </w:style>
  <w:style w:type="numbering" w:customStyle="1" w:styleId="HeadingsEIB3">
    <w:name w:val="Headings EIB3"/>
    <w:uiPriority w:val="99"/>
    <w:rsid w:val="0083727E"/>
  </w:style>
  <w:style w:type="numbering" w:customStyle="1" w:styleId="ListsEIB5">
    <w:name w:val="Lists EIB5"/>
    <w:uiPriority w:val="99"/>
    <w:rsid w:val="0083727E"/>
  </w:style>
  <w:style w:type="numbering" w:customStyle="1" w:styleId="SchedulesLists3">
    <w:name w:val="Schedules Lists3"/>
    <w:uiPriority w:val="99"/>
    <w:rsid w:val="0083727E"/>
  </w:style>
  <w:style w:type="table" w:customStyle="1" w:styleId="TableGrid7">
    <w:name w:val="Table Grid7"/>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5">
    <w:name w:val="Table EIB5"/>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5">
    <w:name w:val="Light Shading - Accent 25"/>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5">
    <w:name w:val="Medium Shading 2 - Accent 65"/>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3">
    <w:name w:val="Annexes3"/>
    <w:uiPriority w:val="99"/>
    <w:rsid w:val="0083727E"/>
  </w:style>
  <w:style w:type="table" w:customStyle="1" w:styleId="TableEIB40">
    <w:name w:val="Table E.I.B.4"/>
    <w:basedOn w:val="prastojilentel"/>
    <w:uiPriority w:val="99"/>
    <w:rsid w:val="0083727E"/>
    <w:pPr>
      <w:spacing w:after="120" w:line="240" w:lineRule="auto"/>
    </w:pPr>
    <w:rPr>
      <w:rFonts w:ascii="Arial" w:hAnsi="Arial"/>
      <w:sz w:val="20"/>
      <w:szCs w:val="20"/>
    </w:rPr>
    <w:tblPr>
      <w:tblInd w:w="856" w:type="dxa"/>
    </w:tblPr>
  </w:style>
  <w:style w:type="table" w:customStyle="1" w:styleId="TableEIB14">
    <w:name w:val="Table EIB14"/>
    <w:basedOn w:val="prastojilentel"/>
    <w:uiPriority w:val="99"/>
    <w:rsid w:val="0083727E"/>
    <w:pPr>
      <w:spacing w:after="120" w:line="240" w:lineRule="auto"/>
    </w:pPr>
    <w:rPr>
      <w:rFonts w:ascii="Arial" w:hAnsi="Arial"/>
      <w:sz w:val="20"/>
      <w:szCs w:val="20"/>
    </w:rPr>
    <w:tblPr>
      <w:tblInd w:w="856" w:type="dxa"/>
    </w:tblPr>
  </w:style>
  <w:style w:type="table" w:customStyle="1" w:styleId="TableGrid34">
    <w:name w:val="Table Grid34"/>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Sraonra"/>
    <w:uiPriority w:val="99"/>
    <w:semiHidden/>
    <w:unhideWhenUsed/>
    <w:rsid w:val="0083727E"/>
  </w:style>
  <w:style w:type="table" w:customStyle="1" w:styleId="TableGrid8">
    <w:name w:val="Table Grid8"/>
    <w:basedOn w:val="prastojilentel"/>
    <w:next w:val="Lentelstinklelis"/>
    <w:uiPriority w:val="3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uiPriority w:val="99"/>
    <w:semiHidden/>
    <w:unhideWhenUsed/>
    <w:rsid w:val="0083727E"/>
  </w:style>
  <w:style w:type="table" w:customStyle="1" w:styleId="TableGrid12">
    <w:name w:val="Table Grid12"/>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Sraonra"/>
    <w:uiPriority w:val="99"/>
    <w:semiHidden/>
    <w:unhideWhenUsed/>
    <w:rsid w:val="0083727E"/>
  </w:style>
  <w:style w:type="table" w:customStyle="1" w:styleId="TableGrid35">
    <w:name w:val="Table Grid35"/>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6">
    <w:name w:val="Table EIB6"/>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12">
    <w:name w:val="Light Shading - Accent 212"/>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12">
    <w:name w:val="Medium Shading 2 - Accent 612"/>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50">
    <w:name w:val="Table E.I.B.5"/>
    <w:basedOn w:val="prastojilentel"/>
    <w:uiPriority w:val="99"/>
    <w:rsid w:val="0083727E"/>
    <w:pPr>
      <w:spacing w:after="120" w:line="240" w:lineRule="auto"/>
    </w:pPr>
    <w:rPr>
      <w:rFonts w:ascii="Arial" w:hAnsi="Arial"/>
      <w:sz w:val="20"/>
      <w:szCs w:val="20"/>
    </w:rPr>
    <w:tblPr>
      <w:tblInd w:w="856" w:type="dxa"/>
    </w:tblPr>
  </w:style>
  <w:style w:type="table" w:customStyle="1" w:styleId="TableEIB15">
    <w:name w:val="Table EIB15"/>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6">
    <w:name w:val="Light Shading - Accent 26"/>
    <w:basedOn w:val="prastojilentel"/>
    <w:next w:val="viesusspalvinimas2parykinimas"/>
    <w:uiPriority w:val="60"/>
    <w:semiHidden/>
    <w:unhideWhenUsed/>
    <w:rsid w:val="0083727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MediumShading2-Accent66">
    <w:name w:val="Medium Shading 2 - Accent 66"/>
    <w:basedOn w:val="prastojilentel"/>
    <w:next w:val="2vidutinisspalvinimas6parykinimas"/>
    <w:uiPriority w:val="64"/>
    <w:semiHidden/>
    <w:unhideWhenUsed/>
    <w:rsid w:val="00837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numbering" w:customStyle="1" w:styleId="NoList22">
    <w:name w:val="No List22"/>
    <w:next w:val="Sraonra"/>
    <w:uiPriority w:val="99"/>
    <w:semiHidden/>
    <w:unhideWhenUsed/>
    <w:rsid w:val="0083727E"/>
  </w:style>
  <w:style w:type="numbering" w:customStyle="1" w:styleId="HeadingsEIB11">
    <w:name w:val="Headings EIB11"/>
    <w:uiPriority w:val="99"/>
    <w:rsid w:val="0083727E"/>
  </w:style>
  <w:style w:type="numbering" w:customStyle="1" w:styleId="ListsEIB21">
    <w:name w:val="Lists EIB21"/>
    <w:uiPriority w:val="99"/>
    <w:rsid w:val="0083727E"/>
  </w:style>
  <w:style w:type="numbering" w:customStyle="1" w:styleId="SchedulesLists11">
    <w:name w:val="Schedules Lists11"/>
    <w:uiPriority w:val="99"/>
    <w:rsid w:val="0083727E"/>
  </w:style>
  <w:style w:type="table" w:customStyle="1" w:styleId="TableGrid22">
    <w:name w:val="Table Grid22"/>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22">
    <w:name w:val="Table EIB22"/>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22">
    <w:name w:val="Light Shading - Accent 222"/>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22">
    <w:name w:val="Medium Shading 2 - Accent 622"/>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11">
    <w:name w:val="Annexes11"/>
    <w:uiPriority w:val="99"/>
    <w:rsid w:val="0083727E"/>
  </w:style>
  <w:style w:type="table" w:customStyle="1" w:styleId="TableEIB120">
    <w:name w:val="Table E.I.B.12"/>
    <w:basedOn w:val="prastojilentel"/>
    <w:uiPriority w:val="99"/>
    <w:rsid w:val="0083727E"/>
    <w:pPr>
      <w:spacing w:after="120" w:line="240" w:lineRule="auto"/>
    </w:pPr>
    <w:rPr>
      <w:rFonts w:ascii="Arial" w:hAnsi="Arial"/>
      <w:sz w:val="20"/>
      <w:szCs w:val="20"/>
    </w:rPr>
    <w:tblPr>
      <w:tblInd w:w="856" w:type="dxa"/>
    </w:tblPr>
  </w:style>
  <w:style w:type="table" w:customStyle="1" w:styleId="TableEIB112">
    <w:name w:val="Table EIB112"/>
    <w:basedOn w:val="prastojilentel"/>
    <w:uiPriority w:val="99"/>
    <w:rsid w:val="0083727E"/>
    <w:pPr>
      <w:spacing w:after="120" w:line="240" w:lineRule="auto"/>
    </w:pPr>
    <w:rPr>
      <w:rFonts w:ascii="Arial" w:hAnsi="Arial"/>
      <w:sz w:val="20"/>
      <w:szCs w:val="20"/>
    </w:rPr>
    <w:tblPr>
      <w:tblInd w:w="856" w:type="dxa"/>
    </w:tblPr>
  </w:style>
  <w:style w:type="table" w:customStyle="1" w:styleId="TableGrid312">
    <w:name w:val="Table Grid312"/>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83727E"/>
    <w:pPr>
      <w:spacing w:before="120" w:after="0" w:line="120" w:lineRule="atLeas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83727E"/>
  </w:style>
  <w:style w:type="table" w:customStyle="1" w:styleId="TableGrid51">
    <w:name w:val="Table Grid51"/>
    <w:basedOn w:val="prastojilentel"/>
    <w:next w:val="Lentelstinklelis"/>
    <w:uiPriority w:val="3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Sraonra"/>
    <w:uiPriority w:val="99"/>
    <w:semiHidden/>
    <w:unhideWhenUsed/>
    <w:rsid w:val="0083727E"/>
  </w:style>
  <w:style w:type="table" w:customStyle="1" w:styleId="TableGrid111">
    <w:name w:val="Table Grid111"/>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Sraonra"/>
    <w:uiPriority w:val="99"/>
    <w:semiHidden/>
    <w:unhideWhenUsed/>
    <w:rsid w:val="0083727E"/>
  </w:style>
  <w:style w:type="table" w:customStyle="1" w:styleId="TableGrid321">
    <w:name w:val="Table Grid321"/>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31">
    <w:name w:val="Table EIB31"/>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111">
    <w:name w:val="Light Shading - Accent 211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111">
    <w:name w:val="Medium Shading 2 - Accent 611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210">
    <w:name w:val="Table E.I.B.21"/>
    <w:basedOn w:val="prastojilentel"/>
    <w:uiPriority w:val="99"/>
    <w:rsid w:val="0083727E"/>
    <w:pPr>
      <w:spacing w:after="120" w:line="240" w:lineRule="auto"/>
    </w:pPr>
    <w:rPr>
      <w:rFonts w:ascii="Arial" w:hAnsi="Arial"/>
      <w:sz w:val="20"/>
      <w:szCs w:val="20"/>
    </w:rPr>
    <w:tblPr>
      <w:tblInd w:w="856" w:type="dxa"/>
    </w:tblPr>
  </w:style>
  <w:style w:type="table" w:customStyle="1" w:styleId="TableEIB121">
    <w:name w:val="Table EIB121"/>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31">
    <w:name w:val="Light Shading - Accent 231"/>
    <w:basedOn w:val="prastojilentel"/>
    <w:next w:val="viesusspalvinimas2parykinimas"/>
    <w:uiPriority w:val="60"/>
    <w:semiHidden/>
    <w:unhideWhenUsed/>
    <w:rsid w:val="0083727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MediumShading2-Accent631">
    <w:name w:val="Medium Shading 2 - Accent 631"/>
    <w:basedOn w:val="prastojilentel"/>
    <w:next w:val="2vidutinisspalvinimas6parykinimas"/>
    <w:uiPriority w:val="64"/>
    <w:semiHidden/>
    <w:unhideWhenUsed/>
    <w:rsid w:val="00837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numbering" w:customStyle="1" w:styleId="NoList211">
    <w:name w:val="No List211"/>
    <w:next w:val="Sraonra"/>
    <w:uiPriority w:val="99"/>
    <w:semiHidden/>
    <w:unhideWhenUsed/>
    <w:rsid w:val="0083727E"/>
  </w:style>
  <w:style w:type="table" w:customStyle="1" w:styleId="TableGrid211">
    <w:name w:val="Table Grid211"/>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211">
    <w:name w:val="Table EIB211"/>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211">
    <w:name w:val="Light Shading - Accent 221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211">
    <w:name w:val="Medium Shading 2 - Accent 621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1110">
    <w:name w:val="Table E.I.B.111"/>
    <w:basedOn w:val="prastojilentel"/>
    <w:uiPriority w:val="99"/>
    <w:rsid w:val="0083727E"/>
    <w:pPr>
      <w:spacing w:after="120" w:line="240" w:lineRule="auto"/>
    </w:pPr>
    <w:rPr>
      <w:rFonts w:ascii="Arial" w:hAnsi="Arial"/>
      <w:sz w:val="20"/>
      <w:szCs w:val="20"/>
    </w:rPr>
    <w:tblPr>
      <w:tblInd w:w="856" w:type="dxa"/>
    </w:tblPr>
  </w:style>
  <w:style w:type="table" w:customStyle="1" w:styleId="TableEIB1111">
    <w:name w:val="Table EIB1111"/>
    <w:basedOn w:val="prastojilentel"/>
    <w:uiPriority w:val="99"/>
    <w:rsid w:val="0083727E"/>
    <w:pPr>
      <w:spacing w:after="120" w:line="240" w:lineRule="auto"/>
    </w:pPr>
    <w:rPr>
      <w:rFonts w:ascii="Arial" w:hAnsi="Arial"/>
      <w:sz w:val="20"/>
      <w:szCs w:val="20"/>
    </w:rPr>
    <w:tblPr>
      <w:tblInd w:w="856" w:type="dxa"/>
    </w:tblPr>
  </w:style>
  <w:style w:type="table" w:customStyle="1" w:styleId="TableGrid3111">
    <w:name w:val="Table Grid3111"/>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83727E"/>
  </w:style>
  <w:style w:type="numbering" w:customStyle="1" w:styleId="NoList51">
    <w:name w:val="No List51"/>
    <w:next w:val="Sraonra"/>
    <w:uiPriority w:val="99"/>
    <w:semiHidden/>
    <w:unhideWhenUsed/>
    <w:rsid w:val="0083727E"/>
  </w:style>
  <w:style w:type="numbering" w:customStyle="1" w:styleId="NoList9">
    <w:name w:val="No List9"/>
    <w:next w:val="Sraonra"/>
    <w:uiPriority w:val="99"/>
    <w:semiHidden/>
    <w:unhideWhenUsed/>
    <w:rsid w:val="0083727E"/>
  </w:style>
  <w:style w:type="table" w:customStyle="1" w:styleId="TableGrid9">
    <w:name w:val="Table Grid9"/>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Sraonra"/>
    <w:uiPriority w:val="99"/>
    <w:semiHidden/>
    <w:unhideWhenUsed/>
    <w:rsid w:val="0083727E"/>
  </w:style>
  <w:style w:type="table" w:customStyle="1" w:styleId="TableGrid36">
    <w:name w:val="Table Grid36"/>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EIB6">
    <w:name w:val="Lists EIB6"/>
    <w:uiPriority w:val="99"/>
    <w:rsid w:val="0083727E"/>
  </w:style>
  <w:style w:type="numbering" w:customStyle="1" w:styleId="HeadingsEIB4">
    <w:name w:val="Headings EIB4"/>
    <w:uiPriority w:val="99"/>
    <w:rsid w:val="0083727E"/>
    <w:pPr>
      <w:numPr>
        <w:numId w:val="22"/>
      </w:numPr>
    </w:pPr>
  </w:style>
  <w:style w:type="numbering" w:customStyle="1" w:styleId="SchedulesLists4">
    <w:name w:val="Schedules Lists4"/>
    <w:uiPriority w:val="99"/>
    <w:rsid w:val="0083727E"/>
    <w:pPr>
      <w:numPr>
        <w:numId w:val="40"/>
      </w:numPr>
    </w:pPr>
  </w:style>
  <w:style w:type="table" w:customStyle="1" w:styleId="TableEIB7">
    <w:name w:val="Table EIB7"/>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7">
    <w:name w:val="Light Shading - Accent 27"/>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7">
    <w:name w:val="Medium Shading 2 - Accent 67"/>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4">
    <w:name w:val="Annexes4"/>
    <w:uiPriority w:val="99"/>
    <w:rsid w:val="0083727E"/>
    <w:pPr>
      <w:numPr>
        <w:numId w:val="39"/>
      </w:numPr>
    </w:pPr>
  </w:style>
  <w:style w:type="table" w:customStyle="1" w:styleId="TableEIB60">
    <w:name w:val="Table E.I.B.6"/>
    <w:basedOn w:val="prastojilentel"/>
    <w:uiPriority w:val="99"/>
    <w:rsid w:val="0083727E"/>
    <w:pPr>
      <w:spacing w:after="120" w:line="240" w:lineRule="auto"/>
    </w:pPr>
    <w:rPr>
      <w:rFonts w:ascii="Arial" w:hAnsi="Arial"/>
      <w:sz w:val="20"/>
      <w:szCs w:val="20"/>
    </w:rPr>
    <w:tblPr>
      <w:tblInd w:w="856" w:type="dxa"/>
    </w:tblPr>
  </w:style>
  <w:style w:type="table" w:customStyle="1" w:styleId="TableEIB16">
    <w:name w:val="Table EIB16"/>
    <w:basedOn w:val="prastojilentel"/>
    <w:uiPriority w:val="99"/>
    <w:rsid w:val="0083727E"/>
    <w:pPr>
      <w:spacing w:after="120" w:line="240" w:lineRule="auto"/>
    </w:pPr>
    <w:rPr>
      <w:rFonts w:ascii="Arial" w:hAnsi="Arial"/>
      <w:sz w:val="20"/>
      <w:szCs w:val="20"/>
    </w:rPr>
    <w:tblPr>
      <w:tblInd w:w="856" w:type="dxa"/>
    </w:tblPr>
  </w:style>
  <w:style w:type="numbering" w:customStyle="1" w:styleId="ListsEIB7">
    <w:name w:val="Lists EIB7"/>
    <w:uiPriority w:val="99"/>
    <w:rsid w:val="0083727E"/>
    <w:pPr>
      <w:numPr>
        <w:numId w:val="25"/>
      </w:numPr>
    </w:pPr>
  </w:style>
  <w:style w:type="numbering" w:customStyle="1" w:styleId="NoList10">
    <w:name w:val="No List10"/>
    <w:next w:val="Sraonra"/>
    <w:uiPriority w:val="99"/>
    <w:semiHidden/>
    <w:unhideWhenUsed/>
    <w:rsid w:val="0083727E"/>
  </w:style>
  <w:style w:type="table" w:customStyle="1" w:styleId="TableGrid10">
    <w:name w:val="Table Grid10"/>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8">
    <w:name w:val="Table EIB8"/>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8">
    <w:name w:val="Light Shading - Accent 28"/>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8">
    <w:name w:val="Medium Shading 2 - Accent 68"/>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5">
    <w:name w:val="Annexes5"/>
    <w:uiPriority w:val="99"/>
    <w:rsid w:val="0083727E"/>
    <w:pPr>
      <w:numPr>
        <w:numId w:val="16"/>
      </w:numPr>
    </w:pPr>
  </w:style>
  <w:style w:type="table" w:customStyle="1" w:styleId="TableEIB70">
    <w:name w:val="Table E.I.B.7"/>
    <w:basedOn w:val="prastojilentel"/>
    <w:uiPriority w:val="99"/>
    <w:rsid w:val="0083727E"/>
    <w:pPr>
      <w:spacing w:after="120" w:line="240" w:lineRule="auto"/>
    </w:pPr>
    <w:rPr>
      <w:rFonts w:ascii="Arial" w:hAnsi="Arial"/>
      <w:sz w:val="20"/>
      <w:szCs w:val="20"/>
    </w:rPr>
    <w:tblPr>
      <w:tblInd w:w="856" w:type="dxa"/>
    </w:tblPr>
  </w:style>
  <w:style w:type="table" w:customStyle="1" w:styleId="TableEIB17">
    <w:name w:val="Table EIB17"/>
    <w:basedOn w:val="prastojilentel"/>
    <w:uiPriority w:val="99"/>
    <w:rsid w:val="0083727E"/>
    <w:pPr>
      <w:spacing w:after="120" w:line="240" w:lineRule="auto"/>
    </w:pPr>
    <w:rPr>
      <w:rFonts w:ascii="Arial" w:hAnsi="Arial"/>
      <w:sz w:val="20"/>
      <w:szCs w:val="20"/>
    </w:rPr>
    <w:tblPr>
      <w:tblInd w:w="856" w:type="dxa"/>
    </w:tblPr>
  </w:style>
  <w:style w:type="table" w:customStyle="1" w:styleId="TableGrid37">
    <w:name w:val="Table Grid37"/>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basedOn w:val="Numatytasispastraiposriftas"/>
    <w:link w:val="Antrat6"/>
    <w:rsid w:val="00E3306C"/>
    <w:rPr>
      <w:rFonts w:ascii="Arial" w:eastAsia="Times New Roman" w:hAnsi="Arial" w:cs="Times New Roman"/>
      <w:b/>
      <w:i/>
      <w:sz w:val="18"/>
      <w:szCs w:val="20"/>
    </w:rPr>
  </w:style>
  <w:style w:type="character" w:customStyle="1" w:styleId="Antrat7Diagrama">
    <w:name w:val="Antraštė 7 Diagrama"/>
    <w:basedOn w:val="Numatytasispastraiposriftas"/>
    <w:link w:val="Antrat7"/>
    <w:rsid w:val="00E3306C"/>
    <w:rPr>
      <w:rFonts w:ascii="Arial" w:eastAsia="Times New Roman" w:hAnsi="Arial" w:cs="Times New Roman"/>
      <w:sz w:val="20"/>
      <w:szCs w:val="20"/>
      <w:u w:val="single"/>
    </w:rPr>
  </w:style>
  <w:style w:type="character" w:customStyle="1" w:styleId="Antrat8Diagrama">
    <w:name w:val="Antraštė 8 Diagrama"/>
    <w:basedOn w:val="Numatytasispastraiposriftas"/>
    <w:link w:val="Antrat8"/>
    <w:rsid w:val="00E3306C"/>
    <w:rPr>
      <w:rFonts w:ascii="Arial" w:eastAsia="Times New Roman" w:hAnsi="Arial" w:cs="Times New Roman"/>
      <w:sz w:val="18"/>
      <w:szCs w:val="20"/>
      <w:u w:val="single"/>
    </w:rPr>
  </w:style>
  <w:style w:type="character" w:customStyle="1" w:styleId="Antrat9Diagrama">
    <w:name w:val="Antraštė 9 Diagrama"/>
    <w:basedOn w:val="Numatytasispastraiposriftas"/>
    <w:link w:val="Antrat9"/>
    <w:rsid w:val="00E3306C"/>
    <w:rPr>
      <w:rFonts w:ascii="Arial" w:eastAsia="Times New Roman" w:hAnsi="Arial" w:cs="Times New Roman"/>
      <w:b/>
      <w:sz w:val="18"/>
      <w:szCs w:val="20"/>
      <w:u w:val="single"/>
    </w:rPr>
  </w:style>
  <w:style w:type="numbering" w:customStyle="1" w:styleId="NoList16">
    <w:name w:val="No List16"/>
    <w:next w:val="Sraonra"/>
    <w:uiPriority w:val="99"/>
    <w:semiHidden/>
    <w:unhideWhenUsed/>
    <w:rsid w:val="00E3306C"/>
  </w:style>
  <w:style w:type="character" w:styleId="Puslapionumeris">
    <w:name w:val="page number"/>
    <w:basedOn w:val="Numatytasispastraiposriftas"/>
    <w:rsid w:val="00E3306C"/>
  </w:style>
  <w:style w:type="paragraph" w:styleId="Pagrindiniotekstotrauka">
    <w:name w:val="Body Text Indent"/>
    <w:basedOn w:val="prastasis"/>
    <w:link w:val="PagrindiniotekstotraukaDiagrama"/>
    <w:rsid w:val="00E3306C"/>
    <w:pPr>
      <w:spacing w:after="0" w:line="240" w:lineRule="auto"/>
      <w:ind w:left="6480"/>
    </w:pPr>
    <w:rPr>
      <w:rFonts w:ascii="Arial" w:eastAsia="Times New Roman" w:hAnsi="Arial" w:cs="Times New Roman"/>
      <w:b/>
      <w:bCs/>
      <w:sz w:val="20"/>
      <w:szCs w:val="20"/>
    </w:rPr>
  </w:style>
  <w:style w:type="character" w:customStyle="1" w:styleId="PagrindiniotekstotraukaDiagrama">
    <w:name w:val="Pagrindinio teksto įtrauka Diagrama"/>
    <w:basedOn w:val="Numatytasispastraiposriftas"/>
    <w:link w:val="Pagrindiniotekstotrauka"/>
    <w:rsid w:val="00E3306C"/>
    <w:rPr>
      <w:rFonts w:ascii="Arial" w:eastAsia="Times New Roman" w:hAnsi="Arial" w:cs="Times New Roman"/>
      <w:b/>
      <w:bCs/>
      <w:sz w:val="20"/>
      <w:szCs w:val="20"/>
    </w:rPr>
  </w:style>
  <w:style w:type="paragraph" w:styleId="Pagrindiniotekstotrauka2">
    <w:name w:val="Body Text Indent 2"/>
    <w:basedOn w:val="prastasis"/>
    <w:link w:val="Pagrindiniotekstotrauka2Diagrama"/>
    <w:rsid w:val="00E3306C"/>
    <w:pPr>
      <w:pBdr>
        <w:top w:val="single" w:sz="4" w:space="1" w:color="auto"/>
        <w:left w:val="single" w:sz="4" w:space="9" w:color="auto"/>
        <w:bottom w:val="single" w:sz="4" w:space="1" w:color="auto"/>
        <w:right w:val="single" w:sz="4" w:space="4" w:color="auto"/>
      </w:pBdr>
      <w:spacing w:after="0" w:line="240" w:lineRule="auto"/>
      <w:ind w:left="6379"/>
    </w:pPr>
    <w:rPr>
      <w:rFonts w:ascii="Arial" w:eastAsia="Times New Roman" w:hAnsi="Arial" w:cs="Times New Roman"/>
      <w:b/>
      <w:bCs/>
      <w:sz w:val="20"/>
      <w:szCs w:val="20"/>
    </w:rPr>
  </w:style>
  <w:style w:type="character" w:customStyle="1" w:styleId="Pagrindiniotekstotrauka2Diagrama">
    <w:name w:val="Pagrindinio teksto įtrauka 2 Diagrama"/>
    <w:basedOn w:val="Numatytasispastraiposriftas"/>
    <w:link w:val="Pagrindiniotekstotrauka2"/>
    <w:rsid w:val="00E3306C"/>
    <w:rPr>
      <w:rFonts w:ascii="Arial" w:eastAsia="Times New Roman" w:hAnsi="Arial" w:cs="Times New Roman"/>
      <w:b/>
      <w:bCs/>
      <w:sz w:val="20"/>
      <w:szCs w:val="20"/>
    </w:rPr>
  </w:style>
  <w:style w:type="paragraph" w:styleId="Antrat">
    <w:name w:val="caption"/>
    <w:basedOn w:val="prastasis"/>
    <w:next w:val="prastasis"/>
    <w:qFormat/>
    <w:rsid w:val="00E3306C"/>
    <w:pPr>
      <w:framePr w:hSpace="180" w:wrap="auto" w:vAnchor="text" w:hAnchor="text" w:y="1"/>
      <w:pBdr>
        <w:top w:val="single" w:sz="6" w:space="1" w:color="auto"/>
        <w:left w:val="single" w:sz="6" w:space="1" w:color="auto"/>
        <w:bottom w:val="single" w:sz="6" w:space="1" w:color="auto"/>
        <w:right w:val="single" w:sz="6" w:space="1" w:color="auto"/>
      </w:pBdr>
      <w:tabs>
        <w:tab w:val="left" w:pos="2694"/>
        <w:tab w:val="right" w:pos="4395"/>
        <w:tab w:val="left" w:pos="5104"/>
      </w:tabs>
      <w:spacing w:after="0" w:line="240" w:lineRule="auto"/>
      <w:ind w:left="1702" w:right="1552"/>
    </w:pPr>
    <w:rPr>
      <w:rFonts w:ascii="Arial" w:eastAsia="Times New Roman" w:hAnsi="Arial" w:cs="Times New Roman"/>
      <w:b/>
      <w:sz w:val="20"/>
      <w:szCs w:val="20"/>
    </w:rPr>
  </w:style>
  <w:style w:type="paragraph" w:styleId="Paprastasistekstas">
    <w:name w:val="Plain Text"/>
    <w:basedOn w:val="prastasis"/>
    <w:link w:val="PaprastasistekstasDiagrama"/>
    <w:uiPriority w:val="99"/>
    <w:unhideWhenUsed/>
    <w:rsid w:val="00E3306C"/>
    <w:pPr>
      <w:spacing w:after="0" w:line="240" w:lineRule="auto"/>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E3306C"/>
    <w:rPr>
      <w:rFonts w:ascii="Consolas" w:eastAsia="Calibri" w:hAnsi="Consolas" w:cs="Consolas"/>
      <w:sz w:val="21"/>
      <w:szCs w:val="21"/>
    </w:rPr>
  </w:style>
  <w:style w:type="table" w:customStyle="1" w:styleId="TableGrid14">
    <w:name w:val="Table Grid14"/>
    <w:basedOn w:val="prastojilentel"/>
    <w:next w:val="Lentelstinklelis"/>
    <w:uiPriority w:val="59"/>
    <w:rsid w:val="00E330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Sraonra"/>
    <w:uiPriority w:val="99"/>
    <w:semiHidden/>
    <w:unhideWhenUsed/>
    <w:rsid w:val="00E3306C"/>
  </w:style>
  <w:style w:type="paragraph" w:styleId="prastasistinklapis">
    <w:name w:val="Normal (Web)"/>
    <w:basedOn w:val="prastasis"/>
    <w:rsid w:val="00E3306C"/>
    <w:pPr>
      <w:spacing w:after="0" w:line="240" w:lineRule="auto"/>
    </w:pPr>
    <w:rPr>
      <w:rFonts w:ascii="Times New Roman" w:eastAsia="Times New Roman" w:hAnsi="Times New Roman" w:cs="Times New Roman"/>
      <w:sz w:val="24"/>
      <w:szCs w:val="24"/>
    </w:rPr>
  </w:style>
  <w:style w:type="table" w:customStyle="1" w:styleId="TableGrid15">
    <w:name w:val="Table Grid15"/>
    <w:basedOn w:val="prastojilentel"/>
    <w:next w:val="Lentelstinklelis"/>
    <w:uiPriority w:val="59"/>
    <w:rsid w:val="00E330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id5621">
    <w:name w:val="genid5_621"/>
    <w:rsid w:val="00E3306C"/>
    <w:rPr>
      <w:rFonts w:ascii="Arial" w:hAnsi="Arial" w:cs="Arial" w:hint="default"/>
      <w:b w:val="0"/>
      <w:bCs w:val="0"/>
      <w:i w:val="0"/>
      <w:iCs w:val="0"/>
      <w:caps w:val="0"/>
      <w:smallCaps w:val="0"/>
      <w:strike w:val="0"/>
      <w:dstrike w:val="0"/>
      <w:color w:val="000000"/>
      <w:spacing w:val="0"/>
      <w:sz w:val="21"/>
      <w:szCs w:val="21"/>
      <w:u w:val="none"/>
      <w:effect w:val="none"/>
    </w:rPr>
  </w:style>
  <w:style w:type="character" w:customStyle="1" w:styleId="genid5551">
    <w:name w:val="genid5_551"/>
    <w:rsid w:val="00E3306C"/>
    <w:rPr>
      <w:rFonts w:ascii="Arial" w:hAnsi="Arial" w:cs="Arial" w:hint="default"/>
      <w:b w:val="0"/>
      <w:bCs w:val="0"/>
      <w:i w:val="0"/>
      <w:iCs w:val="0"/>
      <w:caps w:val="0"/>
      <w:smallCaps w:val="0"/>
      <w:strike w:val="0"/>
      <w:dstrike w:val="0"/>
      <w:color w:val="000000"/>
      <w:spacing w:val="0"/>
      <w:sz w:val="21"/>
      <w:szCs w:val="21"/>
      <w:u w:val="none"/>
      <w:effect w:val="none"/>
    </w:rPr>
  </w:style>
  <w:style w:type="paragraph" w:customStyle="1" w:styleId="Style1">
    <w:name w:val="Style1"/>
    <w:basedOn w:val="prastasis"/>
    <w:link w:val="Style1Char"/>
    <w:qFormat/>
    <w:rsid w:val="00E3306C"/>
    <w:pPr>
      <w:spacing w:after="0" w:line="276" w:lineRule="auto"/>
      <w:jc w:val="center"/>
    </w:pPr>
    <w:rPr>
      <w:rFonts w:ascii="Arial" w:eastAsia="Times New Roman" w:hAnsi="Arial" w:cs="Arial"/>
      <w:b/>
      <w:color w:val="0070C0"/>
      <w:sz w:val="20"/>
      <w:szCs w:val="20"/>
    </w:rPr>
  </w:style>
  <w:style w:type="paragraph" w:customStyle="1" w:styleId="Style20">
    <w:name w:val="Style2"/>
    <w:basedOn w:val="prastasis"/>
    <w:link w:val="Style2Char"/>
    <w:qFormat/>
    <w:rsid w:val="00E3306C"/>
    <w:pPr>
      <w:spacing w:after="0" w:line="276" w:lineRule="auto"/>
      <w:jc w:val="both"/>
    </w:pPr>
    <w:rPr>
      <w:rFonts w:ascii="Arial" w:eastAsia="Times New Roman" w:hAnsi="Arial" w:cs="Arial"/>
      <w:b/>
      <w:sz w:val="20"/>
      <w:szCs w:val="20"/>
    </w:rPr>
  </w:style>
  <w:style w:type="character" w:customStyle="1" w:styleId="Style1Char">
    <w:name w:val="Style1 Char"/>
    <w:basedOn w:val="Numatytasispastraiposriftas"/>
    <w:link w:val="Style1"/>
    <w:rsid w:val="00E3306C"/>
    <w:rPr>
      <w:rFonts w:ascii="Arial" w:eastAsia="Times New Roman" w:hAnsi="Arial" w:cs="Arial"/>
      <w:b/>
      <w:color w:val="0070C0"/>
      <w:sz w:val="20"/>
      <w:szCs w:val="20"/>
    </w:rPr>
  </w:style>
  <w:style w:type="paragraph" w:customStyle="1" w:styleId="Style3">
    <w:name w:val="Style3"/>
    <w:basedOn w:val="prastasis"/>
    <w:link w:val="Style3Char"/>
    <w:qFormat/>
    <w:rsid w:val="00E3306C"/>
    <w:pPr>
      <w:spacing w:after="0" w:line="276" w:lineRule="auto"/>
      <w:jc w:val="both"/>
    </w:pPr>
    <w:rPr>
      <w:rFonts w:ascii="Arial" w:eastAsia="Times New Roman" w:hAnsi="Arial" w:cs="Arial"/>
      <w:b/>
      <w:spacing w:val="-1"/>
      <w:sz w:val="20"/>
      <w:szCs w:val="20"/>
    </w:rPr>
  </w:style>
  <w:style w:type="character" w:customStyle="1" w:styleId="Style2Char">
    <w:name w:val="Style2 Char"/>
    <w:basedOn w:val="Numatytasispastraiposriftas"/>
    <w:link w:val="Style20"/>
    <w:rsid w:val="00E3306C"/>
    <w:rPr>
      <w:rFonts w:ascii="Arial" w:eastAsia="Times New Roman" w:hAnsi="Arial" w:cs="Arial"/>
      <w:b/>
      <w:sz w:val="20"/>
      <w:szCs w:val="20"/>
    </w:rPr>
  </w:style>
  <w:style w:type="paragraph" w:customStyle="1" w:styleId="Style4">
    <w:name w:val="Style4"/>
    <w:basedOn w:val="Pagrindinistekstas"/>
    <w:link w:val="Style4Char"/>
    <w:qFormat/>
    <w:rsid w:val="00E3306C"/>
    <w:pPr>
      <w:spacing w:line="276" w:lineRule="auto"/>
      <w:jc w:val="center"/>
    </w:pPr>
    <w:rPr>
      <w:rFonts w:eastAsia="Arial" w:cs="Arial"/>
      <w:b/>
      <w:color w:val="0070C0"/>
    </w:rPr>
  </w:style>
  <w:style w:type="character" w:customStyle="1" w:styleId="Style3Char">
    <w:name w:val="Style3 Char"/>
    <w:basedOn w:val="Numatytasispastraiposriftas"/>
    <w:link w:val="Style3"/>
    <w:rsid w:val="00E3306C"/>
    <w:rPr>
      <w:rFonts w:ascii="Arial" w:eastAsia="Times New Roman" w:hAnsi="Arial" w:cs="Arial"/>
      <w:b/>
      <w:spacing w:val="-1"/>
      <w:sz w:val="20"/>
      <w:szCs w:val="20"/>
    </w:rPr>
  </w:style>
  <w:style w:type="character" w:customStyle="1" w:styleId="Style4Char">
    <w:name w:val="Style4 Char"/>
    <w:basedOn w:val="PagrindinistekstasDiagrama"/>
    <w:link w:val="Style4"/>
    <w:rsid w:val="00E3306C"/>
    <w:rPr>
      <w:rFonts w:ascii="Arial" w:eastAsia="Arial" w:hAnsi="Arial" w:cs="Arial"/>
      <w:b/>
      <w:color w:val="0070C0"/>
      <w:sz w:val="20"/>
      <w:szCs w:val="20"/>
    </w:rPr>
  </w:style>
  <w:style w:type="table" w:customStyle="1" w:styleId="TableGrid23">
    <w:name w:val="Table Grid23"/>
    <w:basedOn w:val="prastojilentel"/>
    <w:next w:val="Lentelstinklelis"/>
    <w:uiPriority w:val="59"/>
    <w:rsid w:val="00E3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prastojilentel"/>
    <w:next w:val="Lentelstinklelis"/>
    <w:uiPriority w:val="59"/>
    <w:rsid w:val="00E3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E33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E3306C"/>
    <w:rPr>
      <w:rFonts w:ascii="Courier New" w:eastAsia="Times New Roman" w:hAnsi="Courier New" w:cs="Courier New"/>
      <w:sz w:val="20"/>
      <w:szCs w:val="20"/>
      <w:lang w:val="en-US"/>
    </w:rPr>
  </w:style>
  <w:style w:type="numbering" w:customStyle="1" w:styleId="ListsEIB9">
    <w:name w:val="Lists EIB9"/>
    <w:uiPriority w:val="99"/>
    <w:rsid w:val="00E3306C"/>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1"/>
    <w:qFormat/>
    <w:rsid w:val="008372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1"/>
    <w:unhideWhenUsed/>
    <w:qFormat/>
    <w:rsid w:val="0083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1"/>
    <w:unhideWhenUsed/>
    <w:qFormat/>
    <w:rsid w:val="008372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1"/>
    <w:unhideWhenUsed/>
    <w:qFormat/>
    <w:rsid w:val="008372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1"/>
    <w:unhideWhenUsed/>
    <w:qFormat/>
    <w:rsid w:val="0083727E"/>
    <w:pPr>
      <w:keepNext/>
      <w:keepLines/>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E3306C"/>
    <w:pPr>
      <w:keepNext/>
      <w:spacing w:after="0" w:line="240" w:lineRule="auto"/>
      <w:outlineLvl w:val="5"/>
    </w:pPr>
    <w:rPr>
      <w:rFonts w:ascii="Arial" w:eastAsia="Times New Roman" w:hAnsi="Arial" w:cs="Times New Roman"/>
      <w:b/>
      <w:i/>
      <w:sz w:val="18"/>
      <w:szCs w:val="20"/>
    </w:rPr>
  </w:style>
  <w:style w:type="paragraph" w:styleId="Antrat7">
    <w:name w:val="heading 7"/>
    <w:basedOn w:val="prastasis"/>
    <w:next w:val="prastasis"/>
    <w:link w:val="Antrat7Diagrama"/>
    <w:qFormat/>
    <w:rsid w:val="00E3306C"/>
    <w:pPr>
      <w:keepNext/>
      <w:spacing w:after="0" w:line="240" w:lineRule="auto"/>
      <w:outlineLvl w:val="6"/>
    </w:pPr>
    <w:rPr>
      <w:rFonts w:ascii="Arial" w:eastAsia="Times New Roman" w:hAnsi="Arial" w:cs="Times New Roman"/>
      <w:sz w:val="20"/>
      <w:szCs w:val="20"/>
      <w:u w:val="single"/>
    </w:rPr>
  </w:style>
  <w:style w:type="paragraph" w:styleId="Antrat8">
    <w:name w:val="heading 8"/>
    <w:basedOn w:val="prastasis"/>
    <w:next w:val="prastasis"/>
    <w:link w:val="Antrat8Diagrama"/>
    <w:qFormat/>
    <w:rsid w:val="00E3306C"/>
    <w:pPr>
      <w:keepNext/>
      <w:spacing w:after="0" w:line="240" w:lineRule="auto"/>
      <w:jc w:val="right"/>
      <w:outlineLvl w:val="7"/>
    </w:pPr>
    <w:rPr>
      <w:rFonts w:ascii="Arial" w:eastAsia="Times New Roman" w:hAnsi="Arial" w:cs="Times New Roman"/>
      <w:sz w:val="18"/>
      <w:szCs w:val="20"/>
      <w:u w:val="single"/>
    </w:rPr>
  </w:style>
  <w:style w:type="paragraph" w:styleId="Antrat9">
    <w:name w:val="heading 9"/>
    <w:basedOn w:val="prastasis"/>
    <w:next w:val="prastasis"/>
    <w:link w:val="Antrat9Diagrama"/>
    <w:qFormat/>
    <w:rsid w:val="00E3306C"/>
    <w:pPr>
      <w:keepNext/>
      <w:spacing w:after="0" w:line="240" w:lineRule="auto"/>
      <w:outlineLvl w:val="8"/>
    </w:pPr>
    <w:rPr>
      <w:rFonts w:ascii="Arial" w:eastAsia="Times New Roman" w:hAnsi="Arial" w:cs="Times New Roman"/>
      <w:b/>
      <w:sz w:val="18"/>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Yellow Bullet,Normal bullet 2,Table/Figure Heading,Listeafsnit,List Paragraph (numbered (a)),Bullets,List Paragraph Char Char Char,Use Case List Paragraph,List Paragraph2,Main numbered paragraph,Bullet paras,Colorful List - Accent 11"/>
    <w:basedOn w:val="prastasis"/>
    <w:link w:val="SraopastraipaDiagrama"/>
    <w:uiPriority w:val="1"/>
    <w:qFormat/>
    <w:rsid w:val="009F16F9"/>
    <w:pPr>
      <w:ind w:left="720"/>
      <w:contextualSpacing/>
    </w:pPr>
  </w:style>
  <w:style w:type="paragraph" w:styleId="Puslapioinaostekstas">
    <w:name w:val="footnote text"/>
    <w:aliases w:val="Car,Footnote,Footnote Text Char Char Char Char,Footnote Text Char Char Char Char Char Char Char Char,Footnote Text Char Char1,Footnote Text Char1,Footnote Text Char1 Char Char,Text poznámky pod čiarou 007,_Poznámka pod čiarou,f"/>
    <w:basedOn w:val="prastasis"/>
    <w:link w:val="PuslapioinaostekstasDiagrama"/>
    <w:uiPriority w:val="99"/>
    <w:unhideWhenUsed/>
    <w:qFormat/>
    <w:rsid w:val="009F16F9"/>
    <w:pPr>
      <w:spacing w:after="0" w:line="240" w:lineRule="auto"/>
    </w:pPr>
    <w:rPr>
      <w:sz w:val="20"/>
      <w:szCs w:val="20"/>
    </w:rPr>
  </w:style>
  <w:style w:type="character" w:customStyle="1" w:styleId="PuslapioinaostekstasDiagrama">
    <w:name w:val="Puslapio išnašos tekstas Diagrama"/>
    <w:aliases w:val="Car Diagrama,Footnote Diagrama,Footnote Text Char Char Char Char Diagrama,Footnote Text Char Char Char Char Char Char Char Char Diagrama,Footnote Text Char Char1 Diagrama,Footnote Text Char1 Diagrama,f Diagrama"/>
    <w:basedOn w:val="Numatytasispastraiposriftas"/>
    <w:link w:val="Puslapioinaostekstas"/>
    <w:uiPriority w:val="99"/>
    <w:rsid w:val="009F16F9"/>
    <w:rPr>
      <w:sz w:val="20"/>
      <w:szCs w:val="20"/>
    </w:rPr>
  </w:style>
  <w:style w:type="character" w:styleId="Puslapioinaosnuoroda">
    <w:name w:val="footnote reference"/>
    <w:aliases w:val="ftref,BVI fnr, BVI fnr,number,SUPERS,Footnote Reference Superscript,-E Fuﬂnotenzeichen,-E Fuûnotenzeichen,-E Fußnotenzeichen,EN Footnote Reference,Footnote number,stylish,Footnote symbol,(Footnote Reference)"/>
    <w:link w:val="CharChar1CharCharCharChar1CharCharCharCharCharCharCharChar"/>
    <w:uiPriority w:val="99"/>
    <w:qFormat/>
    <w:rsid w:val="009F16F9"/>
    <w:rPr>
      <w:vertAlign w:val="superscript"/>
    </w:rPr>
  </w:style>
  <w:style w:type="character" w:customStyle="1" w:styleId="SraopastraipaDiagrama">
    <w:name w:val="Sąrašo pastraipa Diagrama"/>
    <w:aliases w:val="Yellow Bullet Diagrama,Normal bullet 2 Diagrama,Table/Figure Heading Diagrama,Listeafsnit Diagrama,List Paragraph (numbered (a)) Diagrama,Bullets Diagrama,List Paragraph Char Char Char Diagrama,Use Case List Paragraph Diagrama"/>
    <w:basedOn w:val="Numatytasispastraiposriftas"/>
    <w:link w:val="Sraopastraipa"/>
    <w:uiPriority w:val="1"/>
    <w:qFormat/>
    <w:locked/>
    <w:rsid w:val="009F16F9"/>
  </w:style>
  <w:style w:type="paragraph" w:customStyle="1" w:styleId="CharChar1CharCharCharChar1CharCharCharCharCharCharCharChar">
    <w:name w:val="Char Char1 Char Char Char Char1 Char Char Char Char Char Char Char Char"/>
    <w:basedOn w:val="prastasis"/>
    <w:next w:val="prastasis"/>
    <w:link w:val="Puslapioinaosnuoroda"/>
    <w:uiPriority w:val="99"/>
    <w:rsid w:val="009F16F9"/>
    <w:pPr>
      <w:spacing w:line="240" w:lineRule="exact"/>
    </w:pPr>
    <w:rPr>
      <w:vertAlign w:val="superscript"/>
    </w:rPr>
  </w:style>
  <w:style w:type="numbering" w:customStyle="1" w:styleId="HeadingsEIB5">
    <w:name w:val="Headings EIB5"/>
    <w:uiPriority w:val="99"/>
    <w:rsid w:val="009F16F9"/>
    <w:pPr>
      <w:numPr>
        <w:numId w:val="3"/>
      </w:numPr>
    </w:pPr>
  </w:style>
  <w:style w:type="numbering" w:customStyle="1" w:styleId="ListsEIB8">
    <w:name w:val="Lists EIB8"/>
    <w:uiPriority w:val="99"/>
    <w:rsid w:val="009F16F9"/>
    <w:pPr>
      <w:numPr>
        <w:numId w:val="1"/>
      </w:numPr>
    </w:pPr>
  </w:style>
  <w:style w:type="numbering" w:customStyle="1" w:styleId="SchedulesLists5">
    <w:name w:val="Schedules Lists5"/>
    <w:uiPriority w:val="99"/>
    <w:rsid w:val="009F16F9"/>
    <w:pPr>
      <w:numPr>
        <w:numId w:val="2"/>
      </w:numPr>
    </w:pPr>
  </w:style>
  <w:style w:type="table" w:customStyle="1" w:styleId="TableGrid13">
    <w:name w:val="Table Grid13"/>
    <w:basedOn w:val="prastojilentel"/>
    <w:next w:val="Lentelstinklelis"/>
    <w:uiPriority w:val="39"/>
    <w:rsid w:val="009F1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9F16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F16F9"/>
  </w:style>
  <w:style w:type="table" w:styleId="Lentelstinklelis">
    <w:name w:val="Table Grid"/>
    <w:basedOn w:val="prastojilentel"/>
    <w:uiPriority w:val="39"/>
    <w:rsid w:val="009F1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L9">
    <w:name w:val="Standard L9"/>
    <w:basedOn w:val="prastasis"/>
    <w:rsid w:val="009F16F9"/>
    <w:pPr>
      <w:numPr>
        <w:ilvl w:val="8"/>
        <w:numId w:val="13"/>
      </w:numPr>
      <w:spacing w:after="240" w:line="240" w:lineRule="auto"/>
      <w:jc w:val="both"/>
    </w:pPr>
    <w:rPr>
      <w:rFonts w:ascii="Times New Roman" w:hAnsi="Times New Roman" w:cs="Times New Roman"/>
      <w:sz w:val="20"/>
      <w:szCs w:val="20"/>
      <w:lang w:eastAsia="zh-CN"/>
    </w:rPr>
  </w:style>
  <w:style w:type="paragraph" w:customStyle="1" w:styleId="StandardL8">
    <w:name w:val="Standard L8"/>
    <w:basedOn w:val="prastasis"/>
    <w:rsid w:val="009F16F9"/>
    <w:pPr>
      <w:numPr>
        <w:ilvl w:val="7"/>
        <w:numId w:val="13"/>
      </w:numPr>
      <w:spacing w:after="240" w:line="240" w:lineRule="auto"/>
      <w:jc w:val="both"/>
    </w:pPr>
    <w:rPr>
      <w:rFonts w:ascii="Times New Roman" w:hAnsi="Times New Roman" w:cs="Times New Roman"/>
      <w:sz w:val="20"/>
      <w:szCs w:val="20"/>
      <w:lang w:eastAsia="zh-CN"/>
    </w:rPr>
  </w:style>
  <w:style w:type="paragraph" w:customStyle="1" w:styleId="StandardL7">
    <w:name w:val="Standard L7"/>
    <w:basedOn w:val="prastasis"/>
    <w:rsid w:val="009F16F9"/>
    <w:pPr>
      <w:numPr>
        <w:ilvl w:val="6"/>
        <w:numId w:val="13"/>
      </w:numPr>
      <w:spacing w:after="240" w:line="240" w:lineRule="auto"/>
      <w:jc w:val="both"/>
    </w:pPr>
    <w:rPr>
      <w:rFonts w:ascii="Times New Roman" w:hAnsi="Times New Roman" w:cs="Times New Roman"/>
      <w:sz w:val="20"/>
      <w:szCs w:val="20"/>
      <w:lang w:eastAsia="zh-CN"/>
    </w:rPr>
  </w:style>
  <w:style w:type="paragraph" w:customStyle="1" w:styleId="StandardL6">
    <w:name w:val="Standard L6"/>
    <w:basedOn w:val="prastasis"/>
    <w:rsid w:val="009F16F9"/>
    <w:pPr>
      <w:numPr>
        <w:ilvl w:val="5"/>
        <w:numId w:val="13"/>
      </w:numPr>
      <w:spacing w:after="240" w:line="240" w:lineRule="auto"/>
      <w:jc w:val="both"/>
    </w:pPr>
    <w:rPr>
      <w:rFonts w:ascii="Times New Roman" w:hAnsi="Times New Roman" w:cs="Times New Roman"/>
      <w:sz w:val="20"/>
      <w:szCs w:val="20"/>
      <w:lang w:eastAsia="zh-CN"/>
    </w:rPr>
  </w:style>
  <w:style w:type="paragraph" w:customStyle="1" w:styleId="StandardL5">
    <w:name w:val="Standard L5"/>
    <w:basedOn w:val="prastasis"/>
    <w:rsid w:val="009F16F9"/>
    <w:pPr>
      <w:numPr>
        <w:ilvl w:val="4"/>
        <w:numId w:val="13"/>
      </w:numPr>
      <w:spacing w:after="240" w:line="240" w:lineRule="auto"/>
      <w:jc w:val="both"/>
    </w:pPr>
    <w:rPr>
      <w:rFonts w:ascii="Times New Roman" w:hAnsi="Times New Roman" w:cs="Times New Roman"/>
      <w:sz w:val="20"/>
      <w:szCs w:val="20"/>
      <w:lang w:eastAsia="zh-CN"/>
    </w:rPr>
  </w:style>
  <w:style w:type="paragraph" w:customStyle="1" w:styleId="StandardL4">
    <w:name w:val="Standard L4"/>
    <w:basedOn w:val="prastasis"/>
    <w:rsid w:val="009F16F9"/>
    <w:pPr>
      <w:numPr>
        <w:ilvl w:val="3"/>
        <w:numId w:val="13"/>
      </w:numPr>
      <w:spacing w:after="240" w:line="240" w:lineRule="auto"/>
      <w:jc w:val="both"/>
    </w:pPr>
    <w:rPr>
      <w:rFonts w:ascii="Times New Roman" w:hAnsi="Times New Roman" w:cs="Times New Roman"/>
      <w:sz w:val="20"/>
      <w:szCs w:val="20"/>
      <w:lang w:eastAsia="zh-CN"/>
    </w:rPr>
  </w:style>
  <w:style w:type="paragraph" w:customStyle="1" w:styleId="StandardL3">
    <w:name w:val="Standard L3"/>
    <w:basedOn w:val="prastasis"/>
    <w:rsid w:val="009F16F9"/>
    <w:pPr>
      <w:numPr>
        <w:ilvl w:val="2"/>
        <w:numId w:val="13"/>
      </w:numPr>
      <w:spacing w:after="240" w:line="240" w:lineRule="auto"/>
      <w:jc w:val="both"/>
    </w:pPr>
    <w:rPr>
      <w:rFonts w:ascii="Times New Roman" w:hAnsi="Times New Roman" w:cs="Times New Roman"/>
      <w:sz w:val="20"/>
      <w:szCs w:val="20"/>
      <w:lang w:eastAsia="zh-CN"/>
    </w:rPr>
  </w:style>
  <w:style w:type="character" w:customStyle="1" w:styleId="StandardL2Char">
    <w:name w:val="Standard L2 Char"/>
    <w:basedOn w:val="Numatytasispastraiposriftas"/>
    <w:link w:val="StandardL2"/>
    <w:locked/>
    <w:rsid w:val="009F16F9"/>
  </w:style>
  <w:style w:type="paragraph" w:customStyle="1" w:styleId="StandardL2">
    <w:name w:val="Standard L2"/>
    <w:basedOn w:val="prastasis"/>
    <w:link w:val="StandardL2Char"/>
    <w:rsid w:val="009F16F9"/>
    <w:pPr>
      <w:numPr>
        <w:ilvl w:val="1"/>
        <w:numId w:val="13"/>
      </w:numPr>
      <w:spacing w:after="240" w:line="240" w:lineRule="auto"/>
      <w:jc w:val="both"/>
    </w:pPr>
  </w:style>
  <w:style w:type="paragraph" w:customStyle="1" w:styleId="StandardL1">
    <w:name w:val="Standard L1"/>
    <w:basedOn w:val="prastasis"/>
    <w:rsid w:val="009F16F9"/>
    <w:pPr>
      <w:keepNext/>
      <w:numPr>
        <w:numId w:val="13"/>
      </w:numPr>
      <w:spacing w:after="240" w:line="240" w:lineRule="auto"/>
    </w:pPr>
    <w:rPr>
      <w:rFonts w:ascii="Times New Roman" w:hAnsi="Times New Roman" w:cs="Times New Roman"/>
      <w:b/>
      <w:bCs/>
      <w:caps/>
      <w:sz w:val="20"/>
      <w:szCs w:val="20"/>
      <w:lang w:eastAsia="zh-CN"/>
    </w:rPr>
  </w:style>
  <w:style w:type="character" w:customStyle="1" w:styleId="Antrat1Diagrama">
    <w:name w:val="Antraštė 1 Diagrama"/>
    <w:basedOn w:val="Numatytasispastraiposriftas"/>
    <w:link w:val="Antrat1"/>
    <w:uiPriority w:val="1"/>
    <w:rsid w:val="008372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Numatytasispastraiposriftas"/>
    <w:link w:val="Heading21"/>
    <w:uiPriority w:val="1"/>
    <w:rsid w:val="008372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Numatytasispastraiposriftas"/>
    <w:link w:val="Heading31"/>
    <w:uiPriority w:val="1"/>
    <w:rsid w:val="008372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Numatytasispastraiposriftas"/>
    <w:link w:val="Heading41"/>
    <w:uiPriority w:val="1"/>
    <w:rsid w:val="0083727E"/>
    <w:rPr>
      <w:rFonts w:asciiTheme="majorHAnsi" w:eastAsiaTheme="majorEastAsia" w:hAnsiTheme="majorHAnsi" w:cstheme="majorBidi"/>
      <w:i/>
      <w:iCs/>
      <w:color w:val="2E74B5" w:themeColor="accent1" w:themeShade="BF"/>
    </w:rPr>
  </w:style>
  <w:style w:type="character" w:customStyle="1" w:styleId="Heading5Char">
    <w:name w:val="Heading 5 Char"/>
    <w:basedOn w:val="Numatytasispastraiposriftas"/>
    <w:link w:val="Heading51"/>
    <w:uiPriority w:val="1"/>
    <w:rsid w:val="0083727E"/>
    <w:rPr>
      <w:rFonts w:asciiTheme="majorHAnsi" w:eastAsiaTheme="majorEastAsia" w:hAnsiTheme="majorHAnsi" w:cstheme="majorBidi"/>
      <w:color w:val="2E74B5" w:themeColor="accent1" w:themeShade="BF"/>
    </w:rPr>
  </w:style>
  <w:style w:type="paragraph" w:styleId="Antrats">
    <w:name w:val="header"/>
    <w:basedOn w:val="prastasis"/>
    <w:link w:val="AntratsDiagrama"/>
    <w:uiPriority w:val="99"/>
    <w:unhideWhenUsed/>
    <w:rsid w:val="0083727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3727E"/>
  </w:style>
  <w:style w:type="paragraph" w:styleId="Komentarotekstas">
    <w:name w:val="annotation text"/>
    <w:basedOn w:val="prastasis"/>
    <w:link w:val="KomentarotekstasDiagrama"/>
    <w:uiPriority w:val="99"/>
    <w:unhideWhenUsed/>
    <w:rsid w:val="008372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727E"/>
    <w:rPr>
      <w:sz w:val="20"/>
      <w:szCs w:val="20"/>
    </w:rPr>
  </w:style>
  <w:style w:type="paragraph" w:styleId="Debesliotekstas">
    <w:name w:val="Balloon Text"/>
    <w:basedOn w:val="prastasis"/>
    <w:link w:val="DebesliotekstasDiagrama"/>
    <w:uiPriority w:val="99"/>
    <w:unhideWhenUsed/>
    <w:rsid w:val="008372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83727E"/>
    <w:rPr>
      <w:rFonts w:ascii="Segoe UI" w:hAnsi="Segoe UI" w:cs="Segoe UI"/>
      <w:sz w:val="18"/>
      <w:szCs w:val="18"/>
    </w:rPr>
  </w:style>
  <w:style w:type="character" w:styleId="Komentaronuoroda">
    <w:name w:val="annotation reference"/>
    <w:basedOn w:val="Numatytasispastraiposriftas"/>
    <w:uiPriority w:val="99"/>
    <w:unhideWhenUsed/>
    <w:rsid w:val="0083727E"/>
    <w:rPr>
      <w:sz w:val="16"/>
      <w:szCs w:val="16"/>
    </w:rPr>
  </w:style>
  <w:style w:type="paragraph" w:styleId="Komentarotema">
    <w:name w:val="annotation subject"/>
    <w:basedOn w:val="Komentarotekstas"/>
    <w:next w:val="Komentarotekstas"/>
    <w:link w:val="KomentarotemaDiagrama"/>
    <w:uiPriority w:val="99"/>
    <w:unhideWhenUsed/>
    <w:rsid w:val="0083727E"/>
    <w:rPr>
      <w:b/>
      <w:bCs/>
    </w:rPr>
  </w:style>
  <w:style w:type="character" w:customStyle="1" w:styleId="KomentarotemaDiagrama">
    <w:name w:val="Komentaro tema Diagrama"/>
    <w:basedOn w:val="KomentarotekstasDiagrama"/>
    <w:link w:val="Komentarotema"/>
    <w:uiPriority w:val="99"/>
    <w:rsid w:val="0083727E"/>
    <w:rPr>
      <w:b/>
      <w:bCs/>
      <w:sz w:val="20"/>
      <w:szCs w:val="20"/>
    </w:rPr>
  </w:style>
  <w:style w:type="paragraph" w:customStyle="1" w:styleId="Default">
    <w:name w:val="Default"/>
    <w:rsid w:val="0083727E"/>
    <w:pPr>
      <w:autoSpaceDE w:val="0"/>
      <w:autoSpaceDN w:val="0"/>
      <w:adjustRightInd w:val="0"/>
      <w:spacing w:after="0" w:line="240" w:lineRule="auto"/>
    </w:pPr>
    <w:rPr>
      <w:rFonts w:ascii="Arial" w:hAnsi="Arial" w:cs="Arial"/>
      <w:color w:val="000000"/>
      <w:sz w:val="24"/>
      <w:szCs w:val="24"/>
    </w:rPr>
  </w:style>
  <w:style w:type="paragraph" w:styleId="Pavadinimas">
    <w:name w:val="Title"/>
    <w:basedOn w:val="prastasis"/>
    <w:next w:val="prastasis"/>
    <w:link w:val="PavadinimasDiagrama"/>
    <w:uiPriority w:val="10"/>
    <w:qFormat/>
    <w:rsid w:val="008372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727E"/>
    <w:rPr>
      <w:rFonts w:asciiTheme="majorHAnsi" w:eastAsiaTheme="majorEastAsia" w:hAnsiTheme="majorHAnsi" w:cstheme="majorBidi"/>
      <w:spacing w:val="-10"/>
      <w:kern w:val="28"/>
      <w:sz w:val="56"/>
      <w:szCs w:val="56"/>
    </w:rPr>
  </w:style>
  <w:style w:type="paragraph" w:customStyle="1" w:styleId="Heading21">
    <w:name w:val="Heading 21"/>
    <w:basedOn w:val="prastasis"/>
    <w:next w:val="Antrat2"/>
    <w:link w:val="Heading2Char"/>
    <w:uiPriority w:val="9"/>
    <w:qFormat/>
    <w:rsid w:val="0083727E"/>
    <w:pPr>
      <w:widowControl w:val="0"/>
      <w:spacing w:after="0" w:line="240" w:lineRule="auto"/>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prastasis"/>
    <w:next w:val="Antrat3"/>
    <w:link w:val="Heading3Char"/>
    <w:uiPriority w:val="9"/>
    <w:qFormat/>
    <w:rsid w:val="0083727E"/>
    <w:pPr>
      <w:widowControl w:val="0"/>
      <w:spacing w:after="0" w:line="240" w:lineRule="auto"/>
      <w:outlineLvl w:val="2"/>
    </w:pPr>
    <w:rPr>
      <w:rFonts w:asciiTheme="majorHAnsi" w:eastAsiaTheme="majorEastAsia" w:hAnsiTheme="majorHAnsi" w:cstheme="majorBidi"/>
      <w:color w:val="1F4D78" w:themeColor="accent1" w:themeShade="7F"/>
      <w:sz w:val="24"/>
      <w:szCs w:val="24"/>
    </w:rPr>
  </w:style>
  <w:style w:type="paragraph" w:customStyle="1" w:styleId="Heading41">
    <w:name w:val="Heading 41"/>
    <w:basedOn w:val="prastasis"/>
    <w:next w:val="Antrat4"/>
    <w:link w:val="Heading4Char"/>
    <w:uiPriority w:val="9"/>
    <w:qFormat/>
    <w:rsid w:val="0083727E"/>
    <w:pPr>
      <w:widowControl w:val="0"/>
      <w:spacing w:after="0" w:line="240" w:lineRule="auto"/>
      <w:outlineLvl w:val="3"/>
    </w:pPr>
    <w:rPr>
      <w:rFonts w:asciiTheme="majorHAnsi" w:eastAsiaTheme="majorEastAsia" w:hAnsiTheme="majorHAnsi" w:cstheme="majorBidi"/>
      <w:i/>
      <w:iCs/>
      <w:color w:val="2E74B5" w:themeColor="accent1" w:themeShade="BF"/>
    </w:rPr>
  </w:style>
  <w:style w:type="paragraph" w:customStyle="1" w:styleId="Heading51">
    <w:name w:val="Heading 51"/>
    <w:basedOn w:val="prastasis"/>
    <w:next w:val="Antrat5"/>
    <w:link w:val="Heading5Char"/>
    <w:uiPriority w:val="9"/>
    <w:qFormat/>
    <w:rsid w:val="0083727E"/>
    <w:pPr>
      <w:widowControl w:val="0"/>
      <w:spacing w:after="0" w:line="240" w:lineRule="auto"/>
      <w:ind w:left="463" w:hanging="404"/>
      <w:outlineLvl w:val="4"/>
    </w:pPr>
    <w:rPr>
      <w:rFonts w:asciiTheme="majorHAnsi" w:eastAsiaTheme="majorEastAsia" w:hAnsiTheme="majorHAnsi" w:cstheme="majorBidi"/>
      <w:color w:val="2E74B5" w:themeColor="accent1" w:themeShade="BF"/>
    </w:rPr>
  </w:style>
  <w:style w:type="numbering" w:customStyle="1" w:styleId="NoList1">
    <w:name w:val="No List1"/>
    <w:next w:val="Sraonra"/>
    <w:uiPriority w:val="99"/>
    <w:semiHidden/>
    <w:unhideWhenUsed/>
    <w:rsid w:val="0083727E"/>
  </w:style>
  <w:style w:type="paragraph" w:styleId="Pagrindinistekstas">
    <w:name w:val="Body Text"/>
    <w:basedOn w:val="prastasis"/>
    <w:link w:val="PagrindinistekstasDiagrama"/>
    <w:uiPriority w:val="1"/>
    <w:qFormat/>
    <w:rsid w:val="0083727E"/>
    <w:pPr>
      <w:spacing w:after="0" w:line="240" w:lineRule="auto"/>
      <w:jc w:val="both"/>
    </w:pPr>
    <w:rPr>
      <w:rFonts w:ascii="Arial" w:eastAsia="Times New Roman" w:hAnsi="Arial" w:cs="Times New Roman"/>
      <w:sz w:val="20"/>
      <w:szCs w:val="20"/>
    </w:rPr>
  </w:style>
  <w:style w:type="character" w:customStyle="1" w:styleId="PagrindinistekstasDiagrama">
    <w:name w:val="Pagrindinis tekstas Diagrama"/>
    <w:basedOn w:val="Numatytasispastraiposriftas"/>
    <w:link w:val="Pagrindinistekstas"/>
    <w:uiPriority w:val="1"/>
    <w:rsid w:val="0083727E"/>
    <w:rPr>
      <w:rFonts w:ascii="Arial" w:eastAsia="Times New Roman" w:hAnsi="Arial" w:cs="Times New Roman"/>
      <w:sz w:val="20"/>
      <w:szCs w:val="20"/>
    </w:rPr>
  </w:style>
  <w:style w:type="character" w:styleId="Hipersaitas">
    <w:name w:val="Hyperlink"/>
    <w:uiPriority w:val="99"/>
    <w:rsid w:val="0083727E"/>
    <w:rPr>
      <w:color w:val="0000FF"/>
      <w:u w:val="single"/>
    </w:rPr>
  </w:style>
  <w:style w:type="table" w:customStyle="1" w:styleId="TableGrid1">
    <w:name w:val="Table Grid1"/>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rsid w:val="0083727E"/>
    <w:pPr>
      <w:spacing w:after="0" w:line="240" w:lineRule="auto"/>
    </w:pPr>
    <w:rPr>
      <w:rFonts w:ascii="Arial" w:eastAsia="Times New Roman" w:hAnsi="Arial" w:cs="Times New Roman"/>
      <w:sz w:val="20"/>
      <w:szCs w:val="20"/>
    </w:rPr>
  </w:style>
  <w:style w:type="numbering" w:customStyle="1" w:styleId="NoList11">
    <w:name w:val="No List11"/>
    <w:next w:val="Sraonra"/>
    <w:uiPriority w:val="99"/>
    <w:semiHidden/>
    <w:unhideWhenUsed/>
    <w:rsid w:val="0083727E"/>
  </w:style>
  <w:style w:type="paragraph" w:customStyle="1" w:styleId="TableParagraph">
    <w:name w:val="Table Paragraph"/>
    <w:basedOn w:val="prastasis"/>
    <w:uiPriority w:val="1"/>
    <w:qFormat/>
    <w:rsid w:val="0083727E"/>
    <w:pPr>
      <w:widowControl w:val="0"/>
      <w:spacing w:after="0" w:line="240" w:lineRule="auto"/>
    </w:pPr>
    <w:rPr>
      <w:lang w:val="en-US"/>
    </w:rPr>
  </w:style>
  <w:style w:type="character" w:customStyle="1" w:styleId="fontstyle01">
    <w:name w:val="fontstyle01"/>
    <w:basedOn w:val="Numatytasispastraiposriftas"/>
    <w:rsid w:val="0083727E"/>
    <w:rPr>
      <w:rFonts w:ascii="Arial" w:hAnsi="Arial" w:cs="Arial" w:hint="default"/>
      <w:b w:val="0"/>
      <w:bCs w:val="0"/>
      <w:i w:val="0"/>
      <w:iCs w:val="0"/>
      <w:color w:val="000000"/>
      <w:sz w:val="20"/>
      <w:szCs w:val="20"/>
    </w:rPr>
  </w:style>
  <w:style w:type="paragraph" w:styleId="Dokumentoinaostekstas">
    <w:name w:val="endnote text"/>
    <w:basedOn w:val="prastasis"/>
    <w:link w:val="DokumentoinaostekstasDiagrama"/>
    <w:uiPriority w:val="99"/>
    <w:unhideWhenUsed/>
    <w:rsid w:val="0083727E"/>
    <w:pPr>
      <w:spacing w:after="200" w:line="276" w:lineRule="auto"/>
    </w:pPr>
    <w:rPr>
      <w:rFonts w:ascii="Calibri" w:eastAsia="Calibri" w:hAnsi="Calibri" w:cs="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rsid w:val="0083727E"/>
    <w:rPr>
      <w:rFonts w:ascii="Calibri" w:eastAsia="Calibri" w:hAnsi="Calibri" w:cs="Times New Roman"/>
      <w:sz w:val="20"/>
      <w:szCs w:val="20"/>
      <w:lang w:val="en-US"/>
    </w:rPr>
  </w:style>
  <w:style w:type="character" w:styleId="Grietas">
    <w:name w:val="Strong"/>
    <w:basedOn w:val="Numatytasispastraiposriftas"/>
    <w:uiPriority w:val="22"/>
    <w:qFormat/>
    <w:rsid w:val="0083727E"/>
    <w:rPr>
      <w:b/>
      <w:bCs/>
    </w:rPr>
  </w:style>
  <w:style w:type="table" w:customStyle="1" w:styleId="TableGrid3">
    <w:name w:val="Table Grid3"/>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EIB">
    <w:name w:val="Bold EIB"/>
    <w:basedOn w:val="Numatytasispastraiposriftas"/>
    <w:uiPriority w:val="1"/>
    <w:qFormat/>
    <w:rsid w:val="0083727E"/>
    <w:rPr>
      <w:rFonts w:ascii="Arial" w:hAnsi="Arial"/>
      <w:b/>
      <w:sz w:val="20"/>
      <w:lang w:val="en-GB"/>
    </w:rPr>
  </w:style>
  <w:style w:type="character" w:customStyle="1" w:styleId="DeltaViewDeletion">
    <w:name w:val="DeltaView Deletion"/>
    <w:uiPriority w:val="99"/>
    <w:rsid w:val="0083727E"/>
    <w:rPr>
      <w:strike/>
      <w:color w:val="FF0000"/>
    </w:rPr>
  </w:style>
  <w:style w:type="character" w:customStyle="1" w:styleId="DeltaViewInsertion">
    <w:name w:val="DeltaView Insertion"/>
    <w:uiPriority w:val="99"/>
    <w:rsid w:val="0083727E"/>
    <w:rPr>
      <w:color w:val="0000FF"/>
      <w:u w:val="double"/>
    </w:rPr>
  </w:style>
  <w:style w:type="paragraph" w:customStyle="1" w:styleId="Style2">
    <w:name w:val="Style 2"/>
    <w:basedOn w:val="prastasis"/>
    <w:uiPriority w:val="99"/>
    <w:rsid w:val="0083727E"/>
    <w:pPr>
      <w:widowControl w:val="0"/>
      <w:autoSpaceDE w:val="0"/>
      <w:autoSpaceDN w:val="0"/>
      <w:adjustRightInd w:val="0"/>
      <w:spacing w:after="0" w:line="240" w:lineRule="auto"/>
    </w:pPr>
    <w:rPr>
      <w:rFonts w:ascii="Times New Roman" w:eastAsia="Times New Roman" w:hAnsi="Times New Roman" w:cs="Times New Roman"/>
      <w:sz w:val="24"/>
      <w:szCs w:val="24"/>
      <w:lang w:eastAsia="ja-JP"/>
    </w:rPr>
  </w:style>
  <w:style w:type="numbering" w:customStyle="1" w:styleId="ListsEIB">
    <w:name w:val="Lists EIB"/>
    <w:uiPriority w:val="99"/>
    <w:rsid w:val="0083727E"/>
  </w:style>
  <w:style w:type="paragraph" w:customStyle="1" w:styleId="NoIndentEIB">
    <w:name w:val="No Indent EIB"/>
    <w:basedOn w:val="prastasis"/>
    <w:qFormat/>
    <w:rsid w:val="0083727E"/>
    <w:pPr>
      <w:keepLines/>
      <w:spacing w:after="120" w:line="240" w:lineRule="auto"/>
      <w:jc w:val="both"/>
    </w:pPr>
    <w:rPr>
      <w:rFonts w:ascii="Arial" w:hAnsi="Arial"/>
      <w:color w:val="000000"/>
      <w:sz w:val="20"/>
      <w:szCs w:val="20"/>
    </w:rPr>
  </w:style>
  <w:style w:type="numbering" w:customStyle="1" w:styleId="HeadingsEIB">
    <w:name w:val="Headings EIB"/>
    <w:uiPriority w:val="99"/>
    <w:rsid w:val="0083727E"/>
    <w:pPr>
      <w:numPr>
        <w:numId w:val="24"/>
      </w:numPr>
    </w:pPr>
  </w:style>
  <w:style w:type="character" w:customStyle="1" w:styleId="BoldItalicEIB">
    <w:name w:val="Bold Italic EIB"/>
    <w:basedOn w:val="BoldEIB"/>
    <w:uiPriority w:val="1"/>
    <w:qFormat/>
    <w:rsid w:val="0083727E"/>
    <w:rPr>
      <w:rFonts w:ascii="Arial" w:hAnsi="Arial"/>
      <w:b/>
      <w:i/>
      <w:sz w:val="20"/>
      <w:lang w:val="en-GB"/>
    </w:rPr>
  </w:style>
  <w:style w:type="character" w:customStyle="1" w:styleId="BoldItalicUnderlineEIB">
    <w:name w:val="Bold Italic Underline EIB"/>
    <w:basedOn w:val="BoldEIB"/>
    <w:uiPriority w:val="1"/>
    <w:qFormat/>
    <w:rsid w:val="0083727E"/>
    <w:rPr>
      <w:rFonts w:ascii="Arial" w:hAnsi="Arial"/>
      <w:b/>
      <w:i/>
      <w:sz w:val="20"/>
      <w:u w:val="single"/>
      <w:lang w:val="en-GB"/>
    </w:rPr>
  </w:style>
  <w:style w:type="paragraph" w:customStyle="1" w:styleId="CenterEIB">
    <w:name w:val="Center EIB"/>
    <w:basedOn w:val="prastasis"/>
    <w:qFormat/>
    <w:rsid w:val="0083727E"/>
    <w:pPr>
      <w:keepLines/>
      <w:spacing w:after="120" w:line="240" w:lineRule="auto"/>
      <w:jc w:val="center"/>
    </w:pPr>
    <w:rPr>
      <w:rFonts w:ascii="Arial" w:hAnsi="Arial"/>
      <w:color w:val="000000"/>
      <w:sz w:val="20"/>
      <w:szCs w:val="20"/>
    </w:rPr>
  </w:style>
  <w:style w:type="paragraph" w:customStyle="1" w:styleId="ArticleTitleEIB">
    <w:name w:val="Article Title EIB"/>
    <w:basedOn w:val="prastasis"/>
    <w:next w:val="prastasis"/>
    <w:qFormat/>
    <w:rsid w:val="0083727E"/>
    <w:pPr>
      <w:keepNext/>
      <w:keepLines/>
      <w:spacing w:after="360" w:line="240" w:lineRule="auto"/>
      <w:jc w:val="center"/>
    </w:pPr>
    <w:rPr>
      <w:rFonts w:ascii="Arial" w:hAnsi="Arial"/>
      <w:b/>
      <w:color w:val="000000"/>
      <w:sz w:val="20"/>
      <w:szCs w:val="20"/>
      <w:u w:val="single"/>
    </w:rPr>
  </w:style>
  <w:style w:type="paragraph" w:customStyle="1" w:styleId="CenterItalicEIB">
    <w:name w:val="Center Italic EIB"/>
    <w:basedOn w:val="CenterEIB"/>
    <w:qFormat/>
    <w:rsid w:val="0083727E"/>
    <w:rPr>
      <w:i/>
    </w:rPr>
  </w:style>
  <w:style w:type="paragraph" w:customStyle="1" w:styleId="FIEIB">
    <w:name w:val="FI EIB"/>
    <w:basedOn w:val="prastasis"/>
    <w:qFormat/>
    <w:rsid w:val="0083727E"/>
    <w:pPr>
      <w:spacing w:after="120" w:line="240" w:lineRule="auto"/>
      <w:ind w:left="6662"/>
      <w:jc w:val="both"/>
    </w:pPr>
    <w:rPr>
      <w:rFonts w:ascii="Arial" w:hAnsi="Arial"/>
      <w:color w:val="000000"/>
      <w:sz w:val="20"/>
      <w:szCs w:val="20"/>
    </w:rPr>
  </w:style>
  <w:style w:type="paragraph" w:customStyle="1" w:styleId="CoverTitlesEIB">
    <w:name w:val="Cover Titles EIB"/>
    <w:basedOn w:val="prastasis"/>
    <w:qFormat/>
    <w:rsid w:val="0083727E"/>
    <w:pPr>
      <w:spacing w:before="720" w:after="720" w:line="240" w:lineRule="auto"/>
      <w:jc w:val="center"/>
    </w:pPr>
    <w:rPr>
      <w:rFonts w:ascii="Arial" w:hAnsi="Arial"/>
      <w:color w:val="000000"/>
      <w:sz w:val="32"/>
      <w:szCs w:val="20"/>
    </w:rPr>
  </w:style>
  <w:style w:type="character" w:customStyle="1" w:styleId="ItalicEIB">
    <w:name w:val="Italic EIB"/>
    <w:basedOn w:val="BoldEIB"/>
    <w:uiPriority w:val="1"/>
    <w:qFormat/>
    <w:rsid w:val="0083727E"/>
    <w:rPr>
      <w:rFonts w:ascii="Arial" w:hAnsi="Arial"/>
      <w:b w:val="0"/>
      <w:i/>
      <w:sz w:val="20"/>
      <w:lang w:val="en-GB"/>
    </w:rPr>
  </w:style>
  <w:style w:type="paragraph" w:customStyle="1" w:styleId="RightEIB">
    <w:name w:val="Right EIB"/>
    <w:basedOn w:val="CenterEIB"/>
    <w:qFormat/>
    <w:rsid w:val="0083727E"/>
    <w:pPr>
      <w:jc w:val="right"/>
    </w:pPr>
  </w:style>
  <w:style w:type="character" w:customStyle="1" w:styleId="UnderlineEIB">
    <w:name w:val="Underline EIB"/>
    <w:basedOn w:val="ItalicEIB"/>
    <w:uiPriority w:val="1"/>
    <w:qFormat/>
    <w:rsid w:val="0083727E"/>
    <w:rPr>
      <w:rFonts w:ascii="Arial" w:hAnsi="Arial"/>
      <w:b w:val="0"/>
      <w:i w:val="0"/>
      <w:sz w:val="20"/>
      <w:u w:val="single"/>
      <w:lang w:val="en-GB"/>
    </w:rPr>
  </w:style>
  <w:style w:type="paragraph" w:customStyle="1" w:styleId="OptionEIB">
    <w:name w:val="Option EIB"/>
    <w:basedOn w:val="prastasis"/>
    <w:qFormat/>
    <w:rsid w:val="0083727E"/>
    <w:pPr>
      <w:keepNext/>
      <w:keepLines/>
      <w:spacing w:before="240" w:after="240" w:line="240" w:lineRule="auto"/>
      <w:ind w:left="856"/>
      <w:jc w:val="both"/>
      <w:outlineLvl w:val="0"/>
    </w:pPr>
    <w:rPr>
      <w:rFonts w:ascii="Arial" w:hAnsi="Arial"/>
      <w:b/>
      <w:i/>
      <w:color w:val="000000"/>
      <w:sz w:val="20"/>
      <w:szCs w:val="20"/>
      <w:u w:val="single"/>
    </w:rPr>
  </w:style>
  <w:style w:type="paragraph" w:customStyle="1" w:styleId="OutlineEIB">
    <w:name w:val="Outline EIB"/>
    <w:basedOn w:val="prastasis"/>
    <w:next w:val="prastasis"/>
    <w:qFormat/>
    <w:rsid w:val="0083727E"/>
    <w:pPr>
      <w:keepNext/>
      <w:keepLines/>
      <w:spacing w:after="120" w:line="240" w:lineRule="auto"/>
      <w:ind w:left="856"/>
      <w:jc w:val="both"/>
      <w:outlineLvl w:val="0"/>
    </w:pPr>
    <w:rPr>
      <w:rFonts w:ascii="Arial" w:hAnsi="Arial"/>
      <w:b/>
      <w:caps/>
      <w:color w:val="000000"/>
      <w:sz w:val="20"/>
      <w:szCs w:val="20"/>
    </w:rPr>
  </w:style>
  <w:style w:type="paragraph" w:customStyle="1" w:styleId="CoverTitlesBoldEIB">
    <w:name w:val="Cover Titles Bold EIB"/>
    <w:basedOn w:val="CoverTitlesEIB"/>
    <w:next w:val="CoverTitlesEIB"/>
    <w:qFormat/>
    <w:rsid w:val="0083727E"/>
    <w:pPr>
      <w:keepNext/>
      <w:keepLines/>
    </w:pPr>
    <w:rPr>
      <w:b/>
    </w:rPr>
  </w:style>
  <w:style w:type="paragraph" w:customStyle="1" w:styleId="TOC11">
    <w:name w:val="TOC 11"/>
    <w:basedOn w:val="prastasis"/>
    <w:next w:val="prastasis"/>
    <w:autoRedefine/>
    <w:uiPriority w:val="39"/>
    <w:rsid w:val="0083727E"/>
    <w:pPr>
      <w:tabs>
        <w:tab w:val="right" w:leader="dot" w:pos="8947"/>
      </w:tabs>
      <w:spacing w:before="120" w:after="120" w:line="240" w:lineRule="auto"/>
      <w:ind w:right="318"/>
    </w:pPr>
    <w:rPr>
      <w:rFonts w:ascii="Arial" w:hAnsi="Arial"/>
      <w:b/>
      <w:caps/>
      <w:color w:val="000000"/>
      <w:sz w:val="20"/>
      <w:szCs w:val="20"/>
    </w:rPr>
  </w:style>
  <w:style w:type="paragraph" w:customStyle="1" w:styleId="TOC21">
    <w:name w:val="TOC 21"/>
    <w:basedOn w:val="prastasis"/>
    <w:next w:val="prastasis"/>
    <w:autoRedefine/>
    <w:uiPriority w:val="39"/>
    <w:rsid w:val="0083727E"/>
    <w:pPr>
      <w:tabs>
        <w:tab w:val="left" w:pos="720"/>
        <w:tab w:val="right" w:leader="dot" w:pos="8947"/>
      </w:tabs>
      <w:spacing w:before="120" w:after="120" w:line="240" w:lineRule="auto"/>
      <w:ind w:right="318"/>
    </w:pPr>
    <w:rPr>
      <w:rFonts w:ascii="Arial" w:hAnsi="Arial"/>
      <w:caps/>
      <w:color w:val="000000"/>
      <w:sz w:val="20"/>
      <w:szCs w:val="20"/>
    </w:rPr>
  </w:style>
  <w:style w:type="paragraph" w:customStyle="1" w:styleId="TOC31">
    <w:name w:val="TOC 31"/>
    <w:basedOn w:val="prastasis"/>
    <w:next w:val="prastasis"/>
    <w:autoRedefine/>
    <w:uiPriority w:val="39"/>
    <w:rsid w:val="0083727E"/>
    <w:pPr>
      <w:tabs>
        <w:tab w:val="left" w:pos="720"/>
        <w:tab w:val="right" w:leader="dot" w:pos="8947"/>
      </w:tabs>
      <w:spacing w:before="120" w:after="120" w:line="240" w:lineRule="auto"/>
      <w:contextualSpacing/>
    </w:pPr>
    <w:rPr>
      <w:rFonts w:ascii="Arial" w:hAnsi="Arial"/>
      <w:smallCaps/>
      <w:color w:val="000000"/>
      <w:sz w:val="20"/>
      <w:szCs w:val="20"/>
    </w:rPr>
  </w:style>
  <w:style w:type="paragraph" w:customStyle="1" w:styleId="TOC41">
    <w:name w:val="TOC 41"/>
    <w:basedOn w:val="prastasis"/>
    <w:next w:val="prastasis"/>
    <w:autoRedefine/>
    <w:uiPriority w:val="39"/>
    <w:rsid w:val="0083727E"/>
    <w:pPr>
      <w:tabs>
        <w:tab w:val="left" w:pos="851"/>
        <w:tab w:val="right" w:leader="dot" w:pos="8947"/>
      </w:tabs>
      <w:spacing w:after="0" w:line="276" w:lineRule="auto"/>
    </w:pPr>
    <w:rPr>
      <w:rFonts w:ascii="Arial" w:hAnsi="Arial"/>
      <w:color w:val="000000"/>
      <w:sz w:val="20"/>
      <w:szCs w:val="20"/>
    </w:rPr>
  </w:style>
  <w:style w:type="paragraph" w:customStyle="1" w:styleId="ScheduleEIB">
    <w:name w:val="Schedule EIB"/>
    <w:basedOn w:val="prastasis"/>
    <w:qFormat/>
    <w:rsid w:val="0083727E"/>
    <w:pPr>
      <w:keepNext/>
      <w:keepLines/>
      <w:spacing w:after="120" w:line="240" w:lineRule="auto"/>
      <w:jc w:val="right"/>
      <w:outlineLvl w:val="0"/>
    </w:pPr>
    <w:rPr>
      <w:rFonts w:ascii="Arial" w:hAnsi="Arial"/>
      <w:b/>
      <w:color w:val="000000"/>
      <w:sz w:val="20"/>
      <w:szCs w:val="20"/>
    </w:rPr>
  </w:style>
  <w:style w:type="paragraph" w:customStyle="1" w:styleId="SubSchedule1EIB">
    <w:name w:val="SubSchedule 1 EIB"/>
    <w:basedOn w:val="ScheduleEIB"/>
    <w:next w:val="prastasis"/>
    <w:qFormat/>
    <w:rsid w:val="0083727E"/>
    <w:pPr>
      <w:numPr>
        <w:ilvl w:val="1"/>
      </w:numPr>
      <w:spacing w:after="240"/>
      <w:jc w:val="center"/>
      <w:outlineLvl w:val="1"/>
    </w:pPr>
    <w:rPr>
      <w:u w:val="single"/>
    </w:rPr>
  </w:style>
  <w:style w:type="paragraph" w:customStyle="1" w:styleId="SubSchedule2EIB">
    <w:name w:val="SubSchedule 2 EIB"/>
    <w:basedOn w:val="SubSchedule1EIB"/>
    <w:qFormat/>
    <w:rsid w:val="0083727E"/>
    <w:pPr>
      <w:numPr>
        <w:ilvl w:val="2"/>
      </w:numPr>
      <w:spacing w:before="200" w:after="200"/>
      <w:jc w:val="left"/>
      <w:outlineLvl w:val="9"/>
    </w:pPr>
    <w:rPr>
      <w:u w:val="none"/>
    </w:rPr>
  </w:style>
  <w:style w:type="paragraph" w:customStyle="1" w:styleId="SubSchedule3EIB">
    <w:name w:val="SubSchedule 3 EIB"/>
    <w:basedOn w:val="SubSchedule2EIB"/>
    <w:qFormat/>
    <w:rsid w:val="0083727E"/>
    <w:pPr>
      <w:numPr>
        <w:ilvl w:val="3"/>
      </w:numPr>
      <w:jc w:val="center"/>
    </w:pPr>
    <w:rPr>
      <w:b w:val="0"/>
      <w:u w:val="single"/>
    </w:rPr>
  </w:style>
  <w:style w:type="numbering" w:customStyle="1" w:styleId="SchedulesLists">
    <w:name w:val="Schedules Lists"/>
    <w:uiPriority w:val="99"/>
    <w:rsid w:val="0083727E"/>
    <w:pPr>
      <w:numPr>
        <w:numId w:val="23"/>
      </w:numPr>
    </w:pPr>
  </w:style>
  <w:style w:type="table" w:customStyle="1" w:styleId="TableEIB">
    <w:name w:val="Table EIB"/>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1">
    <w:name w:val="Light Shading - Accent 2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1">
    <w:name w:val="Medium Shading 2 - Accent 6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OC51">
    <w:name w:val="TOC 51"/>
    <w:basedOn w:val="prastasis"/>
    <w:next w:val="prastasis"/>
    <w:autoRedefine/>
    <w:uiPriority w:val="39"/>
    <w:rsid w:val="0083727E"/>
    <w:pPr>
      <w:spacing w:after="100" w:line="276" w:lineRule="auto"/>
      <w:ind w:left="880"/>
    </w:pPr>
    <w:rPr>
      <w:rFonts w:eastAsia="Times New Roman"/>
      <w:lang w:eastAsia="en-GB"/>
    </w:rPr>
  </w:style>
  <w:style w:type="paragraph" w:customStyle="1" w:styleId="TOC61">
    <w:name w:val="TOC 61"/>
    <w:basedOn w:val="prastasis"/>
    <w:next w:val="prastasis"/>
    <w:autoRedefine/>
    <w:uiPriority w:val="39"/>
    <w:rsid w:val="0083727E"/>
    <w:pPr>
      <w:spacing w:after="100" w:line="276" w:lineRule="auto"/>
      <w:ind w:left="1100"/>
    </w:pPr>
    <w:rPr>
      <w:rFonts w:eastAsia="Times New Roman"/>
      <w:lang w:eastAsia="en-GB"/>
    </w:rPr>
  </w:style>
  <w:style w:type="paragraph" w:customStyle="1" w:styleId="TOC71">
    <w:name w:val="TOC 71"/>
    <w:basedOn w:val="prastasis"/>
    <w:next w:val="prastasis"/>
    <w:autoRedefine/>
    <w:uiPriority w:val="39"/>
    <w:rsid w:val="0083727E"/>
    <w:pPr>
      <w:spacing w:after="100" w:line="276" w:lineRule="auto"/>
      <w:ind w:left="1320"/>
    </w:pPr>
    <w:rPr>
      <w:rFonts w:eastAsia="Times New Roman"/>
      <w:lang w:eastAsia="en-GB"/>
    </w:rPr>
  </w:style>
  <w:style w:type="paragraph" w:customStyle="1" w:styleId="TOC81">
    <w:name w:val="TOC 81"/>
    <w:basedOn w:val="prastasis"/>
    <w:next w:val="prastasis"/>
    <w:autoRedefine/>
    <w:uiPriority w:val="39"/>
    <w:rsid w:val="0083727E"/>
    <w:pPr>
      <w:spacing w:after="100" w:line="276" w:lineRule="auto"/>
      <w:ind w:left="1540"/>
    </w:pPr>
    <w:rPr>
      <w:rFonts w:eastAsia="Times New Roman"/>
      <w:lang w:eastAsia="en-GB"/>
    </w:rPr>
  </w:style>
  <w:style w:type="paragraph" w:customStyle="1" w:styleId="TOC91">
    <w:name w:val="TOC 91"/>
    <w:basedOn w:val="prastasis"/>
    <w:next w:val="prastasis"/>
    <w:autoRedefine/>
    <w:uiPriority w:val="39"/>
    <w:rsid w:val="0083727E"/>
    <w:pPr>
      <w:spacing w:after="100" w:line="276" w:lineRule="auto"/>
      <w:ind w:left="1760"/>
    </w:pPr>
    <w:rPr>
      <w:rFonts w:eastAsia="Times New Roman"/>
      <w:lang w:eastAsia="en-GB"/>
    </w:rPr>
  </w:style>
  <w:style w:type="character" w:customStyle="1" w:styleId="UnresolvedMention1">
    <w:name w:val="Unresolved Mention1"/>
    <w:basedOn w:val="Numatytasispastraiposriftas"/>
    <w:uiPriority w:val="99"/>
    <w:unhideWhenUsed/>
    <w:rsid w:val="0083727E"/>
    <w:rPr>
      <w:color w:val="808080"/>
      <w:shd w:val="clear" w:color="auto" w:fill="E6E6E6"/>
    </w:rPr>
  </w:style>
  <w:style w:type="paragraph" w:customStyle="1" w:styleId="Annex">
    <w:name w:val="Annex"/>
    <w:basedOn w:val="prastasis"/>
    <w:qFormat/>
    <w:rsid w:val="0083727E"/>
    <w:pPr>
      <w:numPr>
        <w:numId w:val="26"/>
      </w:numPr>
      <w:spacing w:after="120" w:line="240" w:lineRule="auto"/>
      <w:ind w:left="360"/>
      <w:jc w:val="right"/>
    </w:pPr>
    <w:rPr>
      <w:rFonts w:ascii="Arial" w:hAnsi="Arial"/>
      <w:b/>
      <w:color w:val="000000"/>
      <w:sz w:val="20"/>
      <w:szCs w:val="20"/>
    </w:rPr>
  </w:style>
  <w:style w:type="numbering" w:customStyle="1" w:styleId="Annexes">
    <w:name w:val="Annexes"/>
    <w:uiPriority w:val="99"/>
    <w:rsid w:val="0083727E"/>
  </w:style>
  <w:style w:type="character" w:styleId="Dokumentoinaosnumeris">
    <w:name w:val="endnote reference"/>
    <w:basedOn w:val="Numatytasispastraiposriftas"/>
    <w:unhideWhenUsed/>
    <w:rsid w:val="0083727E"/>
    <w:rPr>
      <w:vertAlign w:val="superscript"/>
    </w:rPr>
  </w:style>
  <w:style w:type="character" w:customStyle="1" w:styleId="FollowedHyperlink1">
    <w:name w:val="FollowedHyperlink1"/>
    <w:basedOn w:val="Numatytasispastraiposriftas"/>
    <w:uiPriority w:val="99"/>
    <w:unhideWhenUsed/>
    <w:rsid w:val="0083727E"/>
    <w:rPr>
      <w:color w:val="800080"/>
      <w:u w:val="single"/>
    </w:rPr>
  </w:style>
  <w:style w:type="table" w:customStyle="1" w:styleId="TableEIB0">
    <w:name w:val="Table E.I.B."/>
    <w:basedOn w:val="prastojilentel"/>
    <w:uiPriority w:val="99"/>
    <w:rsid w:val="0083727E"/>
    <w:pPr>
      <w:spacing w:after="120" w:line="240" w:lineRule="auto"/>
    </w:pPr>
    <w:rPr>
      <w:rFonts w:ascii="Arial" w:hAnsi="Arial"/>
      <w:sz w:val="20"/>
      <w:szCs w:val="20"/>
    </w:rPr>
    <w:tblPr>
      <w:tblInd w:w="856" w:type="dxa"/>
    </w:tblPr>
  </w:style>
  <w:style w:type="paragraph" w:customStyle="1" w:styleId="SubSchedule4EIB">
    <w:name w:val="SubSchedule 4 EIB"/>
    <w:basedOn w:val="prastasis"/>
    <w:next w:val="prastasis"/>
    <w:link w:val="SubSchedule4EIBChar"/>
    <w:qFormat/>
    <w:rsid w:val="0083727E"/>
    <w:pPr>
      <w:keepNext/>
      <w:keepLines/>
      <w:numPr>
        <w:ilvl w:val="4"/>
        <w:numId w:val="27"/>
      </w:numPr>
      <w:spacing w:before="120" w:after="200" w:line="240" w:lineRule="auto"/>
    </w:pPr>
    <w:rPr>
      <w:rFonts w:ascii="Arial" w:hAnsi="Arial"/>
      <w:b/>
      <w:color w:val="000000"/>
      <w:sz w:val="20"/>
      <w:szCs w:val="20"/>
    </w:rPr>
  </w:style>
  <w:style w:type="character" w:customStyle="1" w:styleId="SubSchedule4EIBChar">
    <w:name w:val="SubSchedule 4 EIB Char"/>
    <w:basedOn w:val="Numatytasispastraiposriftas"/>
    <w:link w:val="SubSchedule4EIB"/>
    <w:rsid w:val="0083727E"/>
    <w:rPr>
      <w:rFonts w:ascii="Arial" w:hAnsi="Arial"/>
      <w:b/>
      <w:color w:val="000000"/>
      <w:sz w:val="20"/>
      <w:szCs w:val="20"/>
    </w:rPr>
  </w:style>
  <w:style w:type="table" w:customStyle="1" w:styleId="TableEIB1">
    <w:name w:val="Table EIB1"/>
    <w:basedOn w:val="prastojilentel"/>
    <w:uiPriority w:val="99"/>
    <w:rsid w:val="0083727E"/>
    <w:pPr>
      <w:spacing w:after="120" w:line="240" w:lineRule="auto"/>
    </w:pPr>
    <w:rPr>
      <w:rFonts w:ascii="Arial" w:hAnsi="Arial"/>
      <w:sz w:val="20"/>
      <w:szCs w:val="20"/>
    </w:rPr>
    <w:tblPr>
      <w:tblInd w:w="856" w:type="dxa"/>
    </w:tblPr>
  </w:style>
  <w:style w:type="character" w:customStyle="1" w:styleId="UnresolvedMention2">
    <w:name w:val="Unresolved Mention2"/>
    <w:basedOn w:val="Numatytasispastraiposriftas"/>
    <w:uiPriority w:val="99"/>
    <w:unhideWhenUsed/>
    <w:rsid w:val="0083727E"/>
    <w:rPr>
      <w:color w:val="605E5C"/>
      <w:shd w:val="clear" w:color="auto" w:fill="E1DFDD"/>
    </w:rPr>
  </w:style>
  <w:style w:type="paragraph" w:customStyle="1" w:styleId="TOCHeading1">
    <w:name w:val="TOC Heading1"/>
    <w:basedOn w:val="Antrat1"/>
    <w:next w:val="prastasis"/>
    <w:uiPriority w:val="39"/>
    <w:unhideWhenUsed/>
    <w:qFormat/>
    <w:rsid w:val="0083727E"/>
    <w:pPr>
      <w:outlineLvl w:val="9"/>
    </w:pPr>
    <w:rPr>
      <w:lang w:val="en-US"/>
    </w:rPr>
  </w:style>
  <w:style w:type="paragraph" w:customStyle="1" w:styleId="bcfrontpage">
    <w:name w:val="bc front page"/>
    <w:basedOn w:val="prastasis"/>
    <w:rsid w:val="0083727E"/>
    <w:pPr>
      <w:keepNext/>
      <w:keepLines/>
      <w:spacing w:before="200" w:after="200" w:line="276" w:lineRule="auto"/>
      <w:jc w:val="center"/>
    </w:pPr>
    <w:rPr>
      <w:rFonts w:ascii="Arial" w:eastAsia="Times New Roman" w:hAnsi="Arial" w:cs="Times New Roman"/>
      <w:b/>
      <w:sz w:val="20"/>
      <w:szCs w:val="20"/>
      <w:lang w:eastAsia="en-GB"/>
    </w:rPr>
  </w:style>
  <w:style w:type="paragraph" w:customStyle="1" w:styleId="NormalNS">
    <w:name w:val="NormalNS"/>
    <w:basedOn w:val="prastasis"/>
    <w:link w:val="NormalNSChar"/>
    <w:qFormat/>
    <w:rsid w:val="0083727E"/>
    <w:pPr>
      <w:spacing w:before="200" w:after="0" w:line="276" w:lineRule="auto"/>
    </w:pPr>
    <w:rPr>
      <w:rFonts w:ascii="Calibri" w:eastAsia="Times New Roman" w:hAnsi="Calibri" w:cs="Times New Roman"/>
      <w:sz w:val="20"/>
      <w:szCs w:val="20"/>
      <w:lang w:eastAsia="en-GB"/>
    </w:rPr>
  </w:style>
  <w:style w:type="character" w:customStyle="1" w:styleId="NormalNSChar">
    <w:name w:val="NormalNS Char"/>
    <w:basedOn w:val="Numatytasispastraiposriftas"/>
    <w:link w:val="NormalNS"/>
    <w:rsid w:val="0083727E"/>
    <w:rPr>
      <w:rFonts w:ascii="Calibri" w:eastAsia="Times New Roman" w:hAnsi="Calibri" w:cs="Times New Roman"/>
      <w:sz w:val="20"/>
      <w:szCs w:val="20"/>
      <w:lang w:eastAsia="en-GB"/>
    </w:rPr>
  </w:style>
  <w:style w:type="paragraph" w:customStyle="1" w:styleId="WHEREAS">
    <w:name w:val="WHEREAS"/>
    <w:basedOn w:val="prastasis"/>
    <w:rsid w:val="0083727E"/>
    <w:pPr>
      <w:spacing w:before="200" w:after="200" w:line="276" w:lineRule="auto"/>
      <w:ind w:left="567" w:hanging="567"/>
    </w:pPr>
    <w:rPr>
      <w:rFonts w:ascii="Calibri" w:eastAsia="Times New Roman" w:hAnsi="Calibri" w:cs="Times New Roman"/>
      <w:sz w:val="20"/>
      <w:szCs w:val="20"/>
      <w:lang w:eastAsia="en-GB"/>
    </w:rPr>
  </w:style>
  <w:style w:type="paragraph" w:customStyle="1" w:styleId="PARTIES">
    <w:name w:val="PARTIES"/>
    <w:basedOn w:val="prastasis"/>
    <w:rsid w:val="0083727E"/>
    <w:pPr>
      <w:spacing w:after="0" w:line="240" w:lineRule="atLeast"/>
      <w:ind w:right="3119"/>
      <w:jc w:val="both"/>
    </w:pPr>
    <w:rPr>
      <w:rFonts w:ascii="Univers (WN)" w:eastAsia="Times New Roman" w:hAnsi="Univers (WN)" w:cs="Times New Roman"/>
      <w:sz w:val="20"/>
      <w:szCs w:val="20"/>
    </w:rPr>
  </w:style>
  <w:style w:type="paragraph" w:customStyle="1" w:styleId="bcarticlexox">
    <w:name w:val="bc article x.ox"/>
    <w:basedOn w:val="Antrat2"/>
    <w:rsid w:val="0083727E"/>
    <w:pPr>
      <w:spacing w:before="0" w:after="240" w:line="240" w:lineRule="auto"/>
      <w:ind w:left="1134" w:hanging="1134"/>
      <w:jc w:val="both"/>
    </w:pPr>
    <w:rPr>
      <w:rFonts w:ascii="Arial" w:eastAsia="Times New Roman" w:hAnsi="Arial" w:cs="Times New Roman"/>
      <w:b/>
      <w:color w:val="auto"/>
      <w:sz w:val="20"/>
      <w:szCs w:val="20"/>
    </w:rPr>
  </w:style>
  <w:style w:type="paragraph" w:customStyle="1" w:styleId="Standard19">
    <w:name w:val="Standard_1_9"/>
    <w:basedOn w:val="prastasis"/>
    <w:next w:val="Pagrindinistekstas3"/>
    <w:rsid w:val="0083727E"/>
    <w:pPr>
      <w:numPr>
        <w:ilvl w:val="8"/>
        <w:numId w:val="28"/>
      </w:numPr>
      <w:spacing w:after="240" w:line="288" w:lineRule="auto"/>
      <w:jc w:val="both"/>
      <w:outlineLvl w:val="8"/>
    </w:pPr>
    <w:rPr>
      <w:rFonts w:ascii="Times New Roman" w:eastAsia="SimSun" w:hAnsi="Times New Roman" w:cs="Simplified Arabic"/>
      <w:sz w:val="24"/>
      <w:szCs w:val="24"/>
      <w:lang w:eastAsia="zh-CN" w:bidi="ar-AE"/>
    </w:rPr>
  </w:style>
  <w:style w:type="paragraph" w:customStyle="1" w:styleId="Standard18">
    <w:name w:val="Standard_1_8"/>
    <w:basedOn w:val="prastasis"/>
    <w:next w:val="Pagrindinistekstas2"/>
    <w:rsid w:val="0083727E"/>
    <w:pPr>
      <w:numPr>
        <w:ilvl w:val="7"/>
        <w:numId w:val="28"/>
      </w:numPr>
      <w:spacing w:after="240" w:line="288" w:lineRule="auto"/>
      <w:jc w:val="both"/>
      <w:outlineLvl w:val="7"/>
    </w:pPr>
    <w:rPr>
      <w:rFonts w:ascii="Times New Roman" w:eastAsia="SimSun" w:hAnsi="Times New Roman" w:cs="Simplified Arabic"/>
      <w:sz w:val="24"/>
      <w:szCs w:val="24"/>
      <w:lang w:eastAsia="zh-CN" w:bidi="ar-AE"/>
    </w:rPr>
  </w:style>
  <w:style w:type="paragraph" w:customStyle="1" w:styleId="Standard17">
    <w:name w:val="Standard_1_7"/>
    <w:basedOn w:val="prastasis"/>
    <w:next w:val="prastasis"/>
    <w:rsid w:val="0083727E"/>
    <w:pPr>
      <w:numPr>
        <w:ilvl w:val="6"/>
        <w:numId w:val="28"/>
      </w:numPr>
      <w:spacing w:after="240" w:line="288" w:lineRule="auto"/>
      <w:jc w:val="both"/>
      <w:outlineLvl w:val="6"/>
    </w:pPr>
    <w:rPr>
      <w:rFonts w:ascii="Times New Roman" w:eastAsia="SimSun" w:hAnsi="Times New Roman" w:cs="Simplified Arabic"/>
      <w:sz w:val="24"/>
      <w:szCs w:val="24"/>
      <w:lang w:eastAsia="zh-CN" w:bidi="ar-AE"/>
    </w:rPr>
  </w:style>
  <w:style w:type="paragraph" w:customStyle="1" w:styleId="Standard16">
    <w:name w:val="Standard_1_6"/>
    <w:basedOn w:val="prastasis"/>
    <w:next w:val="prastasis"/>
    <w:rsid w:val="0083727E"/>
    <w:pPr>
      <w:numPr>
        <w:ilvl w:val="5"/>
        <w:numId w:val="28"/>
      </w:numPr>
      <w:spacing w:after="240" w:line="288" w:lineRule="auto"/>
      <w:jc w:val="both"/>
      <w:outlineLvl w:val="5"/>
    </w:pPr>
    <w:rPr>
      <w:rFonts w:ascii="Times New Roman" w:eastAsia="SimSun" w:hAnsi="Times New Roman" w:cs="Simplified Arabic"/>
      <w:sz w:val="24"/>
      <w:szCs w:val="24"/>
      <w:lang w:eastAsia="zh-CN" w:bidi="ar-AE"/>
    </w:rPr>
  </w:style>
  <w:style w:type="paragraph" w:customStyle="1" w:styleId="Standard15">
    <w:name w:val="Standard_1_5"/>
    <w:basedOn w:val="prastasis"/>
    <w:next w:val="prastasis"/>
    <w:rsid w:val="0083727E"/>
    <w:pPr>
      <w:numPr>
        <w:ilvl w:val="4"/>
        <w:numId w:val="28"/>
      </w:numPr>
      <w:spacing w:after="240" w:line="288" w:lineRule="auto"/>
      <w:jc w:val="both"/>
      <w:outlineLvl w:val="4"/>
    </w:pPr>
    <w:rPr>
      <w:rFonts w:ascii="Times New Roman" w:eastAsia="SimSun" w:hAnsi="Times New Roman" w:cs="Simplified Arabic"/>
      <w:sz w:val="24"/>
      <w:szCs w:val="24"/>
      <w:lang w:eastAsia="zh-CN" w:bidi="ar-AE"/>
    </w:rPr>
  </w:style>
  <w:style w:type="paragraph" w:customStyle="1" w:styleId="Standard14">
    <w:name w:val="Standard_1_4"/>
    <w:basedOn w:val="prastasis"/>
    <w:next w:val="Pagrindinistekstas3"/>
    <w:rsid w:val="0083727E"/>
    <w:pPr>
      <w:numPr>
        <w:ilvl w:val="3"/>
        <w:numId w:val="28"/>
      </w:numPr>
      <w:spacing w:after="240" w:line="288" w:lineRule="auto"/>
      <w:jc w:val="both"/>
      <w:outlineLvl w:val="3"/>
    </w:pPr>
    <w:rPr>
      <w:rFonts w:ascii="Times New Roman" w:eastAsia="SimSun" w:hAnsi="Times New Roman" w:cs="Simplified Arabic"/>
      <w:sz w:val="24"/>
      <w:szCs w:val="24"/>
      <w:lang w:eastAsia="zh-CN" w:bidi="ar-AE"/>
    </w:rPr>
  </w:style>
  <w:style w:type="paragraph" w:customStyle="1" w:styleId="Standard13">
    <w:name w:val="Standard_1_3"/>
    <w:basedOn w:val="prastasis"/>
    <w:next w:val="Pagrindinistekstas2"/>
    <w:rsid w:val="0083727E"/>
    <w:pPr>
      <w:numPr>
        <w:ilvl w:val="2"/>
        <w:numId w:val="28"/>
      </w:numPr>
      <w:spacing w:after="240" w:line="288" w:lineRule="auto"/>
      <w:jc w:val="both"/>
      <w:outlineLvl w:val="2"/>
    </w:pPr>
    <w:rPr>
      <w:rFonts w:ascii="Times New Roman" w:eastAsia="SimSun" w:hAnsi="Times New Roman" w:cs="Simplified Arabic"/>
      <w:sz w:val="24"/>
      <w:szCs w:val="24"/>
      <w:lang w:eastAsia="zh-CN" w:bidi="ar-AE"/>
    </w:rPr>
  </w:style>
  <w:style w:type="character" w:customStyle="1" w:styleId="Standard12Char">
    <w:name w:val="Standard_1_2 Char"/>
    <w:basedOn w:val="Numatytasispastraiposriftas"/>
    <w:link w:val="Standard12"/>
    <w:locked/>
    <w:rsid w:val="0083727E"/>
    <w:rPr>
      <w:sz w:val="24"/>
      <w:szCs w:val="24"/>
      <w:lang w:bidi="ar-AE"/>
    </w:rPr>
  </w:style>
  <w:style w:type="paragraph" w:customStyle="1" w:styleId="Standard12">
    <w:name w:val="Standard_1_2"/>
    <w:basedOn w:val="prastasis"/>
    <w:next w:val="prastasis"/>
    <w:link w:val="Standard12Char"/>
    <w:rsid w:val="0083727E"/>
    <w:pPr>
      <w:numPr>
        <w:ilvl w:val="1"/>
        <w:numId w:val="28"/>
      </w:numPr>
      <w:spacing w:after="240" w:line="288" w:lineRule="auto"/>
      <w:jc w:val="both"/>
      <w:outlineLvl w:val="1"/>
    </w:pPr>
    <w:rPr>
      <w:sz w:val="24"/>
      <w:szCs w:val="24"/>
      <w:lang w:bidi="ar-AE"/>
    </w:rPr>
  </w:style>
  <w:style w:type="paragraph" w:customStyle="1" w:styleId="Standard11">
    <w:name w:val="Standard_1_1"/>
    <w:basedOn w:val="prastasis"/>
    <w:next w:val="prastasis"/>
    <w:rsid w:val="0083727E"/>
    <w:pPr>
      <w:keepNext/>
      <w:numPr>
        <w:numId w:val="28"/>
      </w:numPr>
      <w:suppressAutoHyphens/>
      <w:spacing w:after="240" w:line="288" w:lineRule="auto"/>
      <w:outlineLvl w:val="0"/>
    </w:pPr>
    <w:rPr>
      <w:rFonts w:ascii="Times New Roman" w:eastAsia="SimSun" w:hAnsi="Times New Roman" w:cs="Simplified Arabic"/>
      <w:b/>
      <w:caps/>
      <w:sz w:val="24"/>
      <w:szCs w:val="24"/>
      <w:lang w:eastAsia="zh-CN" w:bidi="ar-AE"/>
    </w:rPr>
  </w:style>
  <w:style w:type="paragraph" w:customStyle="1" w:styleId="BodyText31">
    <w:name w:val="Body Text 31"/>
    <w:basedOn w:val="prastasis"/>
    <w:next w:val="Pagrindinistekstas3"/>
    <w:link w:val="BodyText3Char"/>
    <w:uiPriority w:val="99"/>
    <w:unhideWhenUsed/>
    <w:rsid w:val="0083727E"/>
    <w:pPr>
      <w:spacing w:after="120" w:line="240" w:lineRule="auto"/>
      <w:ind w:left="856"/>
      <w:jc w:val="both"/>
    </w:pPr>
    <w:rPr>
      <w:rFonts w:ascii="Arial" w:hAnsi="Arial"/>
      <w:color w:val="000000"/>
      <w:sz w:val="16"/>
      <w:szCs w:val="16"/>
    </w:rPr>
  </w:style>
  <w:style w:type="character" w:customStyle="1" w:styleId="BodyText3Char">
    <w:name w:val="Body Text 3 Char"/>
    <w:basedOn w:val="Numatytasispastraiposriftas"/>
    <w:link w:val="BodyText31"/>
    <w:uiPriority w:val="99"/>
    <w:rsid w:val="0083727E"/>
    <w:rPr>
      <w:rFonts w:ascii="Arial" w:hAnsi="Arial"/>
      <w:color w:val="000000"/>
      <w:sz w:val="16"/>
      <w:szCs w:val="16"/>
    </w:rPr>
  </w:style>
  <w:style w:type="paragraph" w:customStyle="1" w:styleId="BodyText21">
    <w:name w:val="Body Text 21"/>
    <w:basedOn w:val="prastasis"/>
    <w:next w:val="Pagrindinistekstas2"/>
    <w:link w:val="BodyText2Char"/>
    <w:uiPriority w:val="99"/>
    <w:unhideWhenUsed/>
    <w:rsid w:val="0083727E"/>
    <w:pPr>
      <w:spacing w:after="120" w:line="480" w:lineRule="auto"/>
      <w:ind w:left="856"/>
      <w:jc w:val="both"/>
    </w:pPr>
    <w:rPr>
      <w:rFonts w:ascii="Arial" w:hAnsi="Arial"/>
      <w:color w:val="000000"/>
      <w:sz w:val="20"/>
      <w:szCs w:val="20"/>
    </w:rPr>
  </w:style>
  <w:style w:type="character" w:customStyle="1" w:styleId="BodyText2Char">
    <w:name w:val="Body Text 2 Char"/>
    <w:basedOn w:val="Numatytasispastraiposriftas"/>
    <w:link w:val="BodyText21"/>
    <w:rsid w:val="0083727E"/>
    <w:rPr>
      <w:rFonts w:ascii="Arial" w:hAnsi="Arial"/>
      <w:color w:val="000000"/>
      <w:sz w:val="20"/>
      <w:szCs w:val="20"/>
    </w:rPr>
  </w:style>
  <w:style w:type="character" w:customStyle="1" w:styleId="Antrat2Diagrama">
    <w:name w:val="Antraštė 2 Diagrama"/>
    <w:basedOn w:val="Numatytasispastraiposriftas"/>
    <w:link w:val="Antrat2"/>
    <w:uiPriority w:val="9"/>
    <w:rsid w:val="0083727E"/>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83727E"/>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83727E"/>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rsid w:val="0083727E"/>
    <w:rPr>
      <w:rFonts w:asciiTheme="majorHAnsi" w:eastAsiaTheme="majorEastAsia" w:hAnsiTheme="majorHAnsi" w:cstheme="majorBidi"/>
      <w:color w:val="2E74B5" w:themeColor="accent1" w:themeShade="BF"/>
    </w:rPr>
  </w:style>
  <w:style w:type="table" w:styleId="viesusspalvinimas2parykinimas">
    <w:name w:val="Light Shading Accent 2"/>
    <w:basedOn w:val="prastojilentel"/>
    <w:uiPriority w:val="60"/>
    <w:semiHidden/>
    <w:unhideWhenUsed/>
    <w:rsid w:val="0083727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2vidutinisspalvinimas6parykinimas">
    <w:name w:val="Medium Shading 2 Accent 6"/>
    <w:basedOn w:val="prastojilentel"/>
    <w:uiPriority w:val="64"/>
    <w:semiHidden/>
    <w:unhideWhenUsed/>
    <w:rsid w:val="00837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Perirtashipersaitas">
    <w:name w:val="FollowedHyperlink"/>
    <w:basedOn w:val="Numatytasispastraiposriftas"/>
    <w:unhideWhenUsed/>
    <w:rsid w:val="0083727E"/>
    <w:rPr>
      <w:color w:val="954F72" w:themeColor="followedHyperlink"/>
      <w:u w:val="single"/>
    </w:rPr>
  </w:style>
  <w:style w:type="paragraph" w:styleId="Pagrindinistekstas3">
    <w:name w:val="Body Text 3"/>
    <w:basedOn w:val="prastasis"/>
    <w:link w:val="Pagrindinistekstas3Diagrama"/>
    <w:uiPriority w:val="99"/>
    <w:unhideWhenUsed/>
    <w:rsid w:val="0083727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3727E"/>
    <w:rPr>
      <w:sz w:val="16"/>
      <w:szCs w:val="16"/>
    </w:rPr>
  </w:style>
  <w:style w:type="paragraph" w:styleId="Pagrindinistekstas2">
    <w:name w:val="Body Text 2"/>
    <w:basedOn w:val="prastasis"/>
    <w:link w:val="Pagrindinistekstas2Diagrama"/>
    <w:unhideWhenUsed/>
    <w:rsid w:val="0083727E"/>
    <w:pPr>
      <w:spacing w:after="120" w:line="480" w:lineRule="auto"/>
    </w:pPr>
  </w:style>
  <w:style w:type="character" w:customStyle="1" w:styleId="Pagrindinistekstas2Diagrama">
    <w:name w:val="Pagrindinis tekstas 2 Diagrama"/>
    <w:basedOn w:val="Numatytasispastraiposriftas"/>
    <w:link w:val="Pagrindinistekstas2"/>
    <w:uiPriority w:val="99"/>
    <w:rsid w:val="0083727E"/>
  </w:style>
  <w:style w:type="numbering" w:customStyle="1" w:styleId="ListsEIB1">
    <w:name w:val="Lists EIB1"/>
    <w:uiPriority w:val="99"/>
    <w:rsid w:val="0083727E"/>
    <w:pPr>
      <w:numPr>
        <w:numId w:val="17"/>
      </w:numPr>
    </w:pPr>
  </w:style>
  <w:style w:type="numbering" w:customStyle="1" w:styleId="NoList2">
    <w:name w:val="No List2"/>
    <w:next w:val="Sraonra"/>
    <w:uiPriority w:val="99"/>
    <w:semiHidden/>
    <w:unhideWhenUsed/>
    <w:rsid w:val="0083727E"/>
  </w:style>
  <w:style w:type="numbering" w:customStyle="1" w:styleId="HeadingsEIB1">
    <w:name w:val="Headings EIB1"/>
    <w:uiPriority w:val="99"/>
    <w:rsid w:val="0083727E"/>
  </w:style>
  <w:style w:type="numbering" w:customStyle="1" w:styleId="ListsEIB2">
    <w:name w:val="Lists EIB2"/>
    <w:uiPriority w:val="99"/>
    <w:rsid w:val="0083727E"/>
  </w:style>
  <w:style w:type="paragraph" w:styleId="Turinys1">
    <w:name w:val="toc 1"/>
    <w:basedOn w:val="prastasis"/>
    <w:next w:val="prastasis"/>
    <w:autoRedefine/>
    <w:uiPriority w:val="39"/>
    <w:rsid w:val="0083727E"/>
    <w:pPr>
      <w:tabs>
        <w:tab w:val="right" w:leader="dot" w:pos="8947"/>
      </w:tabs>
      <w:spacing w:before="120" w:after="120" w:line="240" w:lineRule="auto"/>
      <w:ind w:right="318"/>
    </w:pPr>
    <w:rPr>
      <w:rFonts w:ascii="Arial" w:hAnsi="Arial"/>
      <w:b/>
      <w:caps/>
      <w:color w:val="000000"/>
      <w:sz w:val="20"/>
      <w:szCs w:val="20"/>
    </w:rPr>
  </w:style>
  <w:style w:type="paragraph" w:styleId="Turinys2">
    <w:name w:val="toc 2"/>
    <w:basedOn w:val="prastasis"/>
    <w:next w:val="prastasis"/>
    <w:autoRedefine/>
    <w:uiPriority w:val="39"/>
    <w:rsid w:val="0083727E"/>
    <w:pPr>
      <w:tabs>
        <w:tab w:val="left" w:pos="720"/>
        <w:tab w:val="right" w:leader="dot" w:pos="8947"/>
      </w:tabs>
      <w:spacing w:before="120" w:after="120" w:line="240" w:lineRule="auto"/>
      <w:ind w:right="318"/>
    </w:pPr>
    <w:rPr>
      <w:rFonts w:ascii="Arial" w:hAnsi="Arial"/>
      <w:caps/>
      <w:color w:val="000000"/>
      <w:sz w:val="20"/>
      <w:szCs w:val="20"/>
    </w:rPr>
  </w:style>
  <w:style w:type="paragraph" w:styleId="Turinys3">
    <w:name w:val="toc 3"/>
    <w:basedOn w:val="prastasis"/>
    <w:next w:val="prastasis"/>
    <w:autoRedefine/>
    <w:uiPriority w:val="39"/>
    <w:rsid w:val="0083727E"/>
    <w:pPr>
      <w:tabs>
        <w:tab w:val="left" w:pos="720"/>
        <w:tab w:val="right" w:leader="dot" w:pos="8947"/>
      </w:tabs>
      <w:spacing w:before="120" w:after="120" w:line="240" w:lineRule="auto"/>
      <w:contextualSpacing/>
    </w:pPr>
    <w:rPr>
      <w:rFonts w:ascii="Arial" w:hAnsi="Arial"/>
      <w:smallCaps/>
      <w:color w:val="000000"/>
      <w:sz w:val="20"/>
      <w:szCs w:val="20"/>
    </w:rPr>
  </w:style>
  <w:style w:type="paragraph" w:styleId="Turinys4">
    <w:name w:val="toc 4"/>
    <w:basedOn w:val="prastasis"/>
    <w:next w:val="prastasis"/>
    <w:autoRedefine/>
    <w:uiPriority w:val="39"/>
    <w:rsid w:val="0083727E"/>
    <w:pPr>
      <w:tabs>
        <w:tab w:val="left" w:pos="851"/>
        <w:tab w:val="right" w:leader="dot" w:pos="8947"/>
      </w:tabs>
      <w:spacing w:after="0" w:line="276" w:lineRule="auto"/>
    </w:pPr>
    <w:rPr>
      <w:rFonts w:ascii="Arial" w:hAnsi="Arial"/>
      <w:color w:val="000000"/>
      <w:sz w:val="20"/>
      <w:szCs w:val="20"/>
    </w:rPr>
  </w:style>
  <w:style w:type="numbering" w:customStyle="1" w:styleId="SchedulesLists1">
    <w:name w:val="Schedules Lists1"/>
    <w:uiPriority w:val="99"/>
    <w:rsid w:val="0083727E"/>
  </w:style>
  <w:style w:type="table" w:customStyle="1" w:styleId="TableGrid2">
    <w:name w:val="Table Grid2"/>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2">
    <w:name w:val="Table EIB2"/>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2">
    <w:name w:val="Light Shading - Accent 22"/>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2">
    <w:name w:val="Medium Shading 2 - Accent 62"/>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OC52">
    <w:name w:val="TOC 52"/>
    <w:basedOn w:val="prastasis"/>
    <w:next w:val="prastasis"/>
    <w:autoRedefine/>
    <w:uiPriority w:val="39"/>
    <w:rsid w:val="0083727E"/>
    <w:pPr>
      <w:spacing w:after="100" w:line="276" w:lineRule="auto"/>
      <w:ind w:left="880"/>
    </w:pPr>
    <w:rPr>
      <w:rFonts w:eastAsia="Times New Roman"/>
      <w:lang w:eastAsia="en-GB"/>
    </w:rPr>
  </w:style>
  <w:style w:type="paragraph" w:customStyle="1" w:styleId="TOC62">
    <w:name w:val="TOC 62"/>
    <w:basedOn w:val="prastasis"/>
    <w:next w:val="prastasis"/>
    <w:autoRedefine/>
    <w:uiPriority w:val="39"/>
    <w:rsid w:val="0083727E"/>
    <w:pPr>
      <w:spacing w:after="100" w:line="276" w:lineRule="auto"/>
      <w:ind w:left="1100"/>
    </w:pPr>
    <w:rPr>
      <w:rFonts w:eastAsia="Times New Roman"/>
      <w:lang w:eastAsia="en-GB"/>
    </w:rPr>
  </w:style>
  <w:style w:type="paragraph" w:customStyle="1" w:styleId="TOC72">
    <w:name w:val="TOC 72"/>
    <w:basedOn w:val="prastasis"/>
    <w:next w:val="prastasis"/>
    <w:autoRedefine/>
    <w:uiPriority w:val="39"/>
    <w:rsid w:val="0083727E"/>
    <w:pPr>
      <w:spacing w:after="100" w:line="276" w:lineRule="auto"/>
      <w:ind w:left="1320"/>
    </w:pPr>
    <w:rPr>
      <w:rFonts w:eastAsia="Times New Roman"/>
      <w:lang w:eastAsia="en-GB"/>
    </w:rPr>
  </w:style>
  <w:style w:type="paragraph" w:customStyle="1" w:styleId="TOC82">
    <w:name w:val="TOC 82"/>
    <w:basedOn w:val="prastasis"/>
    <w:next w:val="prastasis"/>
    <w:autoRedefine/>
    <w:uiPriority w:val="39"/>
    <w:rsid w:val="0083727E"/>
    <w:pPr>
      <w:spacing w:after="100" w:line="276" w:lineRule="auto"/>
      <w:ind w:left="1540"/>
    </w:pPr>
    <w:rPr>
      <w:rFonts w:eastAsia="Times New Roman"/>
      <w:lang w:eastAsia="en-GB"/>
    </w:rPr>
  </w:style>
  <w:style w:type="paragraph" w:customStyle="1" w:styleId="TOC92">
    <w:name w:val="TOC 92"/>
    <w:basedOn w:val="prastasis"/>
    <w:next w:val="prastasis"/>
    <w:autoRedefine/>
    <w:uiPriority w:val="39"/>
    <w:rsid w:val="0083727E"/>
    <w:pPr>
      <w:spacing w:after="100" w:line="276" w:lineRule="auto"/>
      <w:ind w:left="1760"/>
    </w:pPr>
    <w:rPr>
      <w:rFonts w:eastAsia="Times New Roman"/>
      <w:lang w:eastAsia="en-GB"/>
    </w:rPr>
  </w:style>
  <w:style w:type="numbering" w:customStyle="1" w:styleId="Annexes1">
    <w:name w:val="Annexes1"/>
    <w:uiPriority w:val="99"/>
    <w:rsid w:val="0083727E"/>
  </w:style>
  <w:style w:type="table" w:customStyle="1" w:styleId="TableEIB10">
    <w:name w:val="Table E.I.B.1"/>
    <w:basedOn w:val="prastojilentel"/>
    <w:uiPriority w:val="99"/>
    <w:rsid w:val="0083727E"/>
    <w:pPr>
      <w:spacing w:after="120" w:line="240" w:lineRule="auto"/>
    </w:pPr>
    <w:rPr>
      <w:rFonts w:ascii="Arial" w:hAnsi="Arial"/>
      <w:sz w:val="20"/>
      <w:szCs w:val="20"/>
    </w:rPr>
    <w:tblPr>
      <w:tblInd w:w="856" w:type="dxa"/>
    </w:tblPr>
  </w:style>
  <w:style w:type="table" w:customStyle="1" w:styleId="TableEIB11">
    <w:name w:val="Table EIB11"/>
    <w:basedOn w:val="prastojilentel"/>
    <w:uiPriority w:val="99"/>
    <w:rsid w:val="0083727E"/>
    <w:pPr>
      <w:spacing w:after="120" w:line="240" w:lineRule="auto"/>
    </w:pPr>
    <w:rPr>
      <w:rFonts w:ascii="Arial" w:hAnsi="Arial"/>
      <w:sz w:val="20"/>
      <w:szCs w:val="20"/>
    </w:rPr>
    <w:tblPr>
      <w:tblInd w:w="856" w:type="dxa"/>
    </w:tblPr>
  </w:style>
  <w:style w:type="paragraph" w:customStyle="1" w:styleId="TOCHeading2">
    <w:name w:val="TOC Heading2"/>
    <w:basedOn w:val="Antrat1"/>
    <w:next w:val="prastasis"/>
    <w:uiPriority w:val="39"/>
    <w:unhideWhenUsed/>
    <w:qFormat/>
    <w:rsid w:val="0083727E"/>
    <w:pPr>
      <w:outlineLvl w:val="9"/>
    </w:pPr>
    <w:rPr>
      <w:lang w:val="en-US"/>
    </w:rPr>
  </w:style>
  <w:style w:type="table" w:customStyle="1" w:styleId="TableGrid31">
    <w:name w:val="Table Grid31"/>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3727E"/>
    <w:pPr>
      <w:spacing w:before="120" w:after="0" w:line="120" w:lineRule="atLeas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83727E"/>
  </w:style>
  <w:style w:type="table" w:customStyle="1" w:styleId="TableGrid5">
    <w:name w:val="Table Grid5"/>
    <w:basedOn w:val="prastojilentel"/>
    <w:next w:val="Lentelstinklelis"/>
    <w:uiPriority w:val="3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unhideWhenUsed/>
    <w:rsid w:val="0083727E"/>
  </w:style>
  <w:style w:type="table" w:customStyle="1" w:styleId="TableGrid11">
    <w:name w:val="Table Grid11"/>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Sraonra"/>
    <w:uiPriority w:val="99"/>
    <w:semiHidden/>
    <w:unhideWhenUsed/>
    <w:rsid w:val="0083727E"/>
  </w:style>
  <w:style w:type="table" w:customStyle="1" w:styleId="TableGrid32">
    <w:name w:val="Table Grid32"/>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3">
    <w:name w:val="Table EIB3"/>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11">
    <w:name w:val="Light Shading - Accent 21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11">
    <w:name w:val="Medium Shading 2 - Accent 61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20">
    <w:name w:val="Table E.I.B.2"/>
    <w:basedOn w:val="prastojilentel"/>
    <w:uiPriority w:val="99"/>
    <w:rsid w:val="0083727E"/>
    <w:pPr>
      <w:spacing w:after="120" w:line="240" w:lineRule="auto"/>
    </w:pPr>
    <w:rPr>
      <w:rFonts w:ascii="Arial" w:hAnsi="Arial"/>
      <w:sz w:val="20"/>
      <w:szCs w:val="20"/>
    </w:rPr>
    <w:tblPr>
      <w:tblInd w:w="856" w:type="dxa"/>
    </w:tblPr>
  </w:style>
  <w:style w:type="table" w:customStyle="1" w:styleId="TableEIB12">
    <w:name w:val="Table EIB12"/>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3">
    <w:name w:val="Light Shading - Accent 23"/>
    <w:basedOn w:val="prastojilentel"/>
    <w:next w:val="viesusspalvinimas2parykinimas"/>
    <w:uiPriority w:val="60"/>
    <w:semiHidden/>
    <w:unhideWhenUsed/>
    <w:rsid w:val="0083727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MediumShading2-Accent63">
    <w:name w:val="Medium Shading 2 - Accent 63"/>
    <w:basedOn w:val="prastojilentel"/>
    <w:next w:val="2vidutinisspalvinimas6parykinimas"/>
    <w:uiPriority w:val="64"/>
    <w:semiHidden/>
    <w:unhideWhenUsed/>
    <w:rsid w:val="00837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numbering" w:customStyle="1" w:styleId="NoList21">
    <w:name w:val="No List21"/>
    <w:next w:val="Sraonra"/>
    <w:uiPriority w:val="99"/>
    <w:semiHidden/>
    <w:unhideWhenUsed/>
    <w:rsid w:val="0083727E"/>
  </w:style>
  <w:style w:type="table" w:customStyle="1" w:styleId="TableGrid21">
    <w:name w:val="Table Grid21"/>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21">
    <w:name w:val="Table EIB21"/>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21">
    <w:name w:val="Light Shading - Accent 22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21">
    <w:name w:val="Medium Shading 2 - Accent 62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110">
    <w:name w:val="Table E.I.B.11"/>
    <w:basedOn w:val="prastojilentel"/>
    <w:uiPriority w:val="99"/>
    <w:rsid w:val="0083727E"/>
    <w:pPr>
      <w:spacing w:after="120" w:line="240" w:lineRule="auto"/>
    </w:pPr>
    <w:rPr>
      <w:rFonts w:ascii="Arial" w:hAnsi="Arial"/>
      <w:sz w:val="20"/>
      <w:szCs w:val="20"/>
    </w:rPr>
    <w:tblPr>
      <w:tblInd w:w="856" w:type="dxa"/>
    </w:tblPr>
  </w:style>
  <w:style w:type="table" w:customStyle="1" w:styleId="TableEIB111">
    <w:name w:val="Table EIB111"/>
    <w:basedOn w:val="prastojilentel"/>
    <w:uiPriority w:val="99"/>
    <w:rsid w:val="0083727E"/>
    <w:pPr>
      <w:spacing w:after="120" w:line="240" w:lineRule="auto"/>
    </w:pPr>
    <w:rPr>
      <w:rFonts w:ascii="Arial" w:hAnsi="Arial"/>
      <w:sz w:val="20"/>
      <w:szCs w:val="20"/>
    </w:rPr>
    <w:tblPr>
      <w:tblInd w:w="856" w:type="dxa"/>
    </w:tblPr>
  </w:style>
  <w:style w:type="table" w:customStyle="1" w:styleId="TableGrid311">
    <w:name w:val="Table Grid311"/>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Sraonra"/>
    <w:uiPriority w:val="99"/>
    <w:semiHidden/>
    <w:unhideWhenUsed/>
    <w:rsid w:val="0083727E"/>
  </w:style>
  <w:style w:type="paragraph" w:styleId="Turinys5">
    <w:name w:val="toc 5"/>
    <w:basedOn w:val="prastasis"/>
    <w:next w:val="prastasis"/>
    <w:autoRedefine/>
    <w:uiPriority w:val="39"/>
    <w:rsid w:val="0083727E"/>
    <w:pPr>
      <w:widowControl w:val="0"/>
      <w:autoSpaceDE w:val="0"/>
      <w:autoSpaceDN w:val="0"/>
      <w:adjustRightInd w:val="0"/>
      <w:spacing w:after="100" w:line="276" w:lineRule="auto"/>
      <w:ind w:left="880"/>
    </w:pPr>
    <w:rPr>
      <w:rFonts w:ascii="Calibri" w:eastAsiaTheme="minorEastAsia" w:hAnsi="Calibri" w:cs="Times New Roman"/>
      <w:lang w:val="en-US" w:eastAsia="en-GB"/>
    </w:rPr>
  </w:style>
  <w:style w:type="paragraph" w:styleId="Turinys6">
    <w:name w:val="toc 6"/>
    <w:basedOn w:val="prastasis"/>
    <w:next w:val="prastasis"/>
    <w:autoRedefine/>
    <w:uiPriority w:val="39"/>
    <w:rsid w:val="0083727E"/>
    <w:pPr>
      <w:widowControl w:val="0"/>
      <w:autoSpaceDE w:val="0"/>
      <w:autoSpaceDN w:val="0"/>
      <w:adjustRightInd w:val="0"/>
      <w:spacing w:after="100" w:line="276" w:lineRule="auto"/>
      <w:ind w:left="1100"/>
    </w:pPr>
    <w:rPr>
      <w:rFonts w:ascii="Calibri" w:eastAsiaTheme="minorEastAsia" w:hAnsi="Calibri" w:cs="Times New Roman"/>
      <w:lang w:val="en-US" w:eastAsia="en-GB"/>
    </w:rPr>
  </w:style>
  <w:style w:type="paragraph" w:styleId="Turinys7">
    <w:name w:val="toc 7"/>
    <w:basedOn w:val="prastasis"/>
    <w:next w:val="prastasis"/>
    <w:autoRedefine/>
    <w:uiPriority w:val="39"/>
    <w:rsid w:val="0083727E"/>
    <w:pPr>
      <w:widowControl w:val="0"/>
      <w:autoSpaceDE w:val="0"/>
      <w:autoSpaceDN w:val="0"/>
      <w:adjustRightInd w:val="0"/>
      <w:spacing w:after="100" w:line="276" w:lineRule="auto"/>
      <w:ind w:left="1320"/>
    </w:pPr>
    <w:rPr>
      <w:rFonts w:ascii="Calibri" w:eastAsiaTheme="minorEastAsia" w:hAnsi="Calibri" w:cs="Times New Roman"/>
      <w:lang w:val="en-US" w:eastAsia="en-GB"/>
    </w:rPr>
  </w:style>
  <w:style w:type="paragraph" w:styleId="Turinys8">
    <w:name w:val="toc 8"/>
    <w:basedOn w:val="prastasis"/>
    <w:next w:val="prastasis"/>
    <w:autoRedefine/>
    <w:uiPriority w:val="39"/>
    <w:rsid w:val="0083727E"/>
    <w:pPr>
      <w:widowControl w:val="0"/>
      <w:autoSpaceDE w:val="0"/>
      <w:autoSpaceDN w:val="0"/>
      <w:adjustRightInd w:val="0"/>
      <w:spacing w:after="100" w:line="276" w:lineRule="auto"/>
      <w:ind w:left="1540"/>
    </w:pPr>
    <w:rPr>
      <w:rFonts w:ascii="Calibri" w:eastAsiaTheme="minorEastAsia" w:hAnsi="Calibri" w:cs="Times New Roman"/>
      <w:lang w:val="en-US" w:eastAsia="en-GB"/>
    </w:rPr>
  </w:style>
  <w:style w:type="paragraph" w:styleId="Turinys9">
    <w:name w:val="toc 9"/>
    <w:basedOn w:val="prastasis"/>
    <w:next w:val="prastasis"/>
    <w:autoRedefine/>
    <w:uiPriority w:val="39"/>
    <w:rsid w:val="0083727E"/>
    <w:pPr>
      <w:widowControl w:val="0"/>
      <w:autoSpaceDE w:val="0"/>
      <w:autoSpaceDN w:val="0"/>
      <w:adjustRightInd w:val="0"/>
      <w:spacing w:after="100" w:line="276" w:lineRule="auto"/>
      <w:ind w:left="1760"/>
    </w:pPr>
    <w:rPr>
      <w:rFonts w:ascii="Calibri" w:eastAsiaTheme="minorEastAsia" w:hAnsi="Calibri" w:cs="Times New Roman"/>
      <w:lang w:val="en-US" w:eastAsia="en-GB"/>
    </w:rPr>
  </w:style>
  <w:style w:type="paragraph" w:styleId="Turinioantrat">
    <w:name w:val="TOC Heading"/>
    <w:basedOn w:val="Antrat1"/>
    <w:next w:val="prastasis"/>
    <w:uiPriority w:val="39"/>
    <w:qFormat/>
    <w:rsid w:val="0083727E"/>
    <w:pPr>
      <w:widowControl w:val="0"/>
      <w:autoSpaceDE w:val="0"/>
      <w:autoSpaceDN w:val="0"/>
      <w:adjustRightInd w:val="0"/>
      <w:outlineLvl w:val="9"/>
    </w:pPr>
    <w:rPr>
      <w:rFonts w:ascii="Cambria" w:eastAsiaTheme="minorEastAsia" w:hAnsi="Cambria" w:cs="Times New Roman"/>
      <w:color w:val="365F91"/>
      <w:lang w:val="en-US" w:eastAsia="en-GB"/>
    </w:rPr>
  </w:style>
  <w:style w:type="paragraph" w:customStyle="1" w:styleId="DeltaViewTableHeading">
    <w:name w:val="DeltaView Table Heading"/>
    <w:basedOn w:val="prastasis"/>
    <w:uiPriority w:val="99"/>
    <w:rsid w:val="0083727E"/>
    <w:pPr>
      <w:autoSpaceDE w:val="0"/>
      <w:autoSpaceDN w:val="0"/>
      <w:adjustRightInd w:val="0"/>
      <w:spacing w:after="120" w:line="240" w:lineRule="auto"/>
    </w:pPr>
    <w:rPr>
      <w:rFonts w:ascii="Arial" w:eastAsiaTheme="minorEastAsia" w:hAnsi="Arial" w:cs="Calibri"/>
      <w:b/>
      <w:sz w:val="24"/>
      <w:szCs w:val="24"/>
      <w:lang w:val="en-US" w:eastAsia="en-GB"/>
    </w:rPr>
  </w:style>
  <w:style w:type="paragraph" w:customStyle="1" w:styleId="DeltaViewTableBody">
    <w:name w:val="DeltaView Table Body"/>
    <w:basedOn w:val="prastasis"/>
    <w:uiPriority w:val="99"/>
    <w:rsid w:val="0083727E"/>
    <w:pPr>
      <w:autoSpaceDE w:val="0"/>
      <w:autoSpaceDN w:val="0"/>
      <w:adjustRightInd w:val="0"/>
      <w:spacing w:after="0" w:line="240" w:lineRule="auto"/>
    </w:pPr>
    <w:rPr>
      <w:rFonts w:ascii="Arial" w:eastAsiaTheme="minorEastAsia" w:hAnsi="Arial" w:cs="Calibri"/>
      <w:sz w:val="24"/>
      <w:szCs w:val="24"/>
      <w:lang w:val="en-US" w:eastAsia="en-GB"/>
    </w:rPr>
  </w:style>
  <w:style w:type="paragraph" w:customStyle="1" w:styleId="DeltaViewAnnounce">
    <w:name w:val="DeltaView Announce"/>
    <w:uiPriority w:val="99"/>
    <w:rsid w:val="0083727E"/>
    <w:pPr>
      <w:autoSpaceDE w:val="0"/>
      <w:autoSpaceDN w:val="0"/>
      <w:adjustRightInd w:val="0"/>
      <w:spacing w:before="100" w:beforeAutospacing="1" w:after="100" w:afterAutospacing="1" w:line="240" w:lineRule="auto"/>
    </w:pPr>
    <w:rPr>
      <w:rFonts w:ascii="Arial" w:eastAsiaTheme="minorEastAsia" w:hAnsi="Arial" w:cs="Calibri"/>
      <w:sz w:val="24"/>
      <w:szCs w:val="24"/>
      <w:lang w:eastAsia="en-GB"/>
    </w:rPr>
  </w:style>
  <w:style w:type="character" w:customStyle="1" w:styleId="DeltaViewMoveSource">
    <w:name w:val="DeltaView Move Source"/>
    <w:uiPriority w:val="99"/>
    <w:rsid w:val="0083727E"/>
    <w:rPr>
      <w:strike/>
      <w:color w:val="00C000"/>
    </w:rPr>
  </w:style>
  <w:style w:type="character" w:customStyle="1" w:styleId="DeltaViewMoveDestination">
    <w:name w:val="DeltaView Move Destination"/>
    <w:uiPriority w:val="99"/>
    <w:rsid w:val="0083727E"/>
    <w:rPr>
      <w:color w:val="00C000"/>
      <w:u w:val="double"/>
    </w:rPr>
  </w:style>
  <w:style w:type="character" w:customStyle="1" w:styleId="DeltaViewChangeNumber">
    <w:name w:val="DeltaView Change Number"/>
    <w:uiPriority w:val="99"/>
    <w:rsid w:val="0083727E"/>
    <w:rPr>
      <w:color w:val="000000"/>
      <w:vertAlign w:val="superscript"/>
    </w:rPr>
  </w:style>
  <w:style w:type="character" w:customStyle="1" w:styleId="DeltaViewDelimiter">
    <w:name w:val="DeltaView Delimiter"/>
    <w:uiPriority w:val="99"/>
    <w:rsid w:val="0083727E"/>
  </w:style>
  <w:style w:type="paragraph" w:styleId="Dokumentostruktra">
    <w:name w:val="Document Map"/>
    <w:basedOn w:val="prastasis"/>
    <w:next w:val="Debesliotekstas"/>
    <w:link w:val="DokumentostruktraDiagrama"/>
    <w:rsid w:val="0083727E"/>
    <w:pPr>
      <w:shd w:val="clear" w:color="auto" w:fill="000080"/>
      <w:autoSpaceDE w:val="0"/>
      <w:autoSpaceDN w:val="0"/>
      <w:adjustRightInd w:val="0"/>
      <w:spacing w:after="0" w:line="240" w:lineRule="auto"/>
    </w:pPr>
    <w:rPr>
      <w:rFonts w:ascii="Tahoma" w:eastAsiaTheme="minorEastAsia" w:hAnsi="Tahoma" w:cs="Calibri"/>
      <w:sz w:val="24"/>
      <w:szCs w:val="24"/>
      <w:lang w:val="en-US" w:eastAsia="en-GB"/>
    </w:rPr>
  </w:style>
  <w:style w:type="character" w:customStyle="1" w:styleId="DokumentostruktraDiagrama">
    <w:name w:val="Dokumento struktūra Diagrama"/>
    <w:basedOn w:val="Numatytasispastraiposriftas"/>
    <w:link w:val="Dokumentostruktra"/>
    <w:rsid w:val="0083727E"/>
    <w:rPr>
      <w:rFonts w:ascii="Tahoma" w:eastAsiaTheme="minorEastAsia" w:hAnsi="Tahoma" w:cs="Calibri"/>
      <w:sz w:val="24"/>
      <w:szCs w:val="24"/>
      <w:shd w:val="clear" w:color="auto" w:fill="000080"/>
      <w:lang w:val="en-US" w:eastAsia="en-GB"/>
    </w:rPr>
  </w:style>
  <w:style w:type="character" w:customStyle="1" w:styleId="DeltaViewFormatChange">
    <w:name w:val="DeltaView Format Change"/>
    <w:uiPriority w:val="99"/>
    <w:rsid w:val="0083727E"/>
    <w:rPr>
      <w:color w:val="000000"/>
    </w:rPr>
  </w:style>
  <w:style w:type="character" w:customStyle="1" w:styleId="DeltaViewMovedDeletion">
    <w:name w:val="DeltaView Moved Deletion"/>
    <w:uiPriority w:val="99"/>
    <w:rsid w:val="0083727E"/>
    <w:rPr>
      <w:strike/>
      <w:color w:val="C08080"/>
    </w:rPr>
  </w:style>
  <w:style w:type="character" w:customStyle="1" w:styleId="DeltaViewComment">
    <w:name w:val="DeltaView Comment"/>
    <w:basedOn w:val="Numatytasispastraiposriftas"/>
    <w:uiPriority w:val="99"/>
    <w:rsid w:val="0083727E"/>
    <w:rPr>
      <w:color w:val="000000"/>
    </w:rPr>
  </w:style>
  <w:style w:type="character" w:customStyle="1" w:styleId="DeltaViewStyleChangeText">
    <w:name w:val="DeltaView Style Change Text"/>
    <w:uiPriority w:val="99"/>
    <w:rsid w:val="0083727E"/>
    <w:rPr>
      <w:color w:val="000000"/>
      <w:u w:val="double"/>
    </w:rPr>
  </w:style>
  <w:style w:type="character" w:customStyle="1" w:styleId="DeltaViewStyleChangeLabel">
    <w:name w:val="DeltaView Style Change Label"/>
    <w:uiPriority w:val="99"/>
    <w:rsid w:val="0083727E"/>
    <w:rPr>
      <w:color w:val="000000"/>
    </w:rPr>
  </w:style>
  <w:style w:type="character" w:customStyle="1" w:styleId="DeltaViewInsertedComment">
    <w:name w:val="DeltaView Inserted Comment"/>
    <w:basedOn w:val="DeltaViewComment"/>
    <w:uiPriority w:val="99"/>
    <w:rsid w:val="0083727E"/>
    <w:rPr>
      <w:color w:val="0000FF"/>
      <w:u w:val="double"/>
    </w:rPr>
  </w:style>
  <w:style w:type="character" w:customStyle="1" w:styleId="DeltaViewDeletedComment">
    <w:name w:val="DeltaView Deleted Comment"/>
    <w:basedOn w:val="DeltaViewComment"/>
    <w:uiPriority w:val="99"/>
    <w:rsid w:val="0083727E"/>
    <w:rPr>
      <w:strike/>
      <w:color w:val="FF0000"/>
    </w:rPr>
  </w:style>
  <w:style w:type="numbering" w:customStyle="1" w:styleId="NoList5">
    <w:name w:val="No List5"/>
    <w:next w:val="Sraonra"/>
    <w:uiPriority w:val="99"/>
    <w:semiHidden/>
    <w:unhideWhenUsed/>
    <w:rsid w:val="0083727E"/>
  </w:style>
  <w:style w:type="numbering" w:customStyle="1" w:styleId="NoList6">
    <w:name w:val="No List6"/>
    <w:next w:val="Sraonra"/>
    <w:uiPriority w:val="99"/>
    <w:semiHidden/>
    <w:unhideWhenUsed/>
    <w:rsid w:val="0083727E"/>
  </w:style>
  <w:style w:type="table" w:customStyle="1" w:styleId="TableGrid6">
    <w:name w:val="Table Grid6"/>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uiPriority w:val="99"/>
    <w:semiHidden/>
    <w:unhideWhenUsed/>
    <w:rsid w:val="0083727E"/>
  </w:style>
  <w:style w:type="table" w:customStyle="1" w:styleId="TableGrid33">
    <w:name w:val="Table Grid33"/>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EIB3">
    <w:name w:val="Lists EIB3"/>
    <w:uiPriority w:val="99"/>
    <w:rsid w:val="0083727E"/>
  </w:style>
  <w:style w:type="numbering" w:customStyle="1" w:styleId="HeadingsEIB2">
    <w:name w:val="Headings EIB2"/>
    <w:uiPriority w:val="99"/>
    <w:rsid w:val="0083727E"/>
    <w:pPr>
      <w:numPr>
        <w:numId w:val="20"/>
      </w:numPr>
    </w:pPr>
  </w:style>
  <w:style w:type="numbering" w:customStyle="1" w:styleId="SchedulesLists2">
    <w:name w:val="Schedules Lists2"/>
    <w:uiPriority w:val="99"/>
    <w:rsid w:val="0083727E"/>
    <w:pPr>
      <w:numPr>
        <w:numId w:val="19"/>
      </w:numPr>
    </w:pPr>
  </w:style>
  <w:style w:type="table" w:customStyle="1" w:styleId="TableEIB4">
    <w:name w:val="Table EIB4"/>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4">
    <w:name w:val="Light Shading - Accent 24"/>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4">
    <w:name w:val="Medium Shading 2 - Accent 64"/>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2">
    <w:name w:val="Annexes2"/>
    <w:uiPriority w:val="99"/>
    <w:rsid w:val="0083727E"/>
    <w:pPr>
      <w:numPr>
        <w:numId w:val="21"/>
      </w:numPr>
    </w:pPr>
  </w:style>
  <w:style w:type="table" w:customStyle="1" w:styleId="TableEIB30">
    <w:name w:val="Table E.I.B.3"/>
    <w:basedOn w:val="prastojilentel"/>
    <w:uiPriority w:val="99"/>
    <w:rsid w:val="0083727E"/>
    <w:pPr>
      <w:spacing w:after="120" w:line="240" w:lineRule="auto"/>
    </w:pPr>
    <w:rPr>
      <w:rFonts w:ascii="Arial" w:hAnsi="Arial"/>
      <w:sz w:val="20"/>
      <w:szCs w:val="20"/>
    </w:rPr>
    <w:tblPr>
      <w:tblInd w:w="856" w:type="dxa"/>
    </w:tblPr>
  </w:style>
  <w:style w:type="table" w:customStyle="1" w:styleId="TableEIB13">
    <w:name w:val="Table EIB13"/>
    <w:basedOn w:val="prastojilentel"/>
    <w:uiPriority w:val="99"/>
    <w:rsid w:val="0083727E"/>
    <w:pPr>
      <w:spacing w:after="120" w:line="240" w:lineRule="auto"/>
    </w:pPr>
    <w:rPr>
      <w:rFonts w:ascii="Arial" w:hAnsi="Arial"/>
      <w:sz w:val="20"/>
      <w:szCs w:val="20"/>
    </w:rPr>
    <w:tblPr>
      <w:tblInd w:w="856" w:type="dxa"/>
    </w:tblPr>
  </w:style>
  <w:style w:type="numbering" w:customStyle="1" w:styleId="ListsEIB4">
    <w:name w:val="Lists EIB4"/>
    <w:uiPriority w:val="99"/>
    <w:rsid w:val="0083727E"/>
    <w:pPr>
      <w:numPr>
        <w:numId w:val="18"/>
      </w:numPr>
    </w:pPr>
  </w:style>
  <w:style w:type="numbering" w:customStyle="1" w:styleId="NoList7">
    <w:name w:val="No List7"/>
    <w:next w:val="Sraonra"/>
    <w:uiPriority w:val="99"/>
    <w:semiHidden/>
    <w:unhideWhenUsed/>
    <w:rsid w:val="0083727E"/>
  </w:style>
  <w:style w:type="numbering" w:customStyle="1" w:styleId="HeadingsEIB3">
    <w:name w:val="Headings EIB3"/>
    <w:uiPriority w:val="99"/>
    <w:rsid w:val="0083727E"/>
  </w:style>
  <w:style w:type="numbering" w:customStyle="1" w:styleId="ListsEIB5">
    <w:name w:val="Lists EIB5"/>
    <w:uiPriority w:val="99"/>
    <w:rsid w:val="0083727E"/>
  </w:style>
  <w:style w:type="numbering" w:customStyle="1" w:styleId="SchedulesLists3">
    <w:name w:val="Schedules Lists3"/>
    <w:uiPriority w:val="99"/>
    <w:rsid w:val="0083727E"/>
  </w:style>
  <w:style w:type="table" w:customStyle="1" w:styleId="TableGrid7">
    <w:name w:val="Table Grid7"/>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5">
    <w:name w:val="Table EIB5"/>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5">
    <w:name w:val="Light Shading - Accent 25"/>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5">
    <w:name w:val="Medium Shading 2 - Accent 65"/>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3">
    <w:name w:val="Annexes3"/>
    <w:uiPriority w:val="99"/>
    <w:rsid w:val="0083727E"/>
  </w:style>
  <w:style w:type="table" w:customStyle="1" w:styleId="TableEIB40">
    <w:name w:val="Table E.I.B.4"/>
    <w:basedOn w:val="prastojilentel"/>
    <w:uiPriority w:val="99"/>
    <w:rsid w:val="0083727E"/>
    <w:pPr>
      <w:spacing w:after="120" w:line="240" w:lineRule="auto"/>
    </w:pPr>
    <w:rPr>
      <w:rFonts w:ascii="Arial" w:hAnsi="Arial"/>
      <w:sz w:val="20"/>
      <w:szCs w:val="20"/>
    </w:rPr>
    <w:tblPr>
      <w:tblInd w:w="856" w:type="dxa"/>
    </w:tblPr>
  </w:style>
  <w:style w:type="table" w:customStyle="1" w:styleId="TableEIB14">
    <w:name w:val="Table EIB14"/>
    <w:basedOn w:val="prastojilentel"/>
    <w:uiPriority w:val="99"/>
    <w:rsid w:val="0083727E"/>
    <w:pPr>
      <w:spacing w:after="120" w:line="240" w:lineRule="auto"/>
    </w:pPr>
    <w:rPr>
      <w:rFonts w:ascii="Arial" w:hAnsi="Arial"/>
      <w:sz w:val="20"/>
      <w:szCs w:val="20"/>
    </w:rPr>
    <w:tblPr>
      <w:tblInd w:w="856" w:type="dxa"/>
    </w:tblPr>
  </w:style>
  <w:style w:type="table" w:customStyle="1" w:styleId="TableGrid34">
    <w:name w:val="Table Grid34"/>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Sraonra"/>
    <w:uiPriority w:val="99"/>
    <w:semiHidden/>
    <w:unhideWhenUsed/>
    <w:rsid w:val="0083727E"/>
  </w:style>
  <w:style w:type="table" w:customStyle="1" w:styleId="TableGrid8">
    <w:name w:val="Table Grid8"/>
    <w:basedOn w:val="prastojilentel"/>
    <w:next w:val="Lentelstinklelis"/>
    <w:uiPriority w:val="3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uiPriority w:val="99"/>
    <w:semiHidden/>
    <w:unhideWhenUsed/>
    <w:rsid w:val="0083727E"/>
  </w:style>
  <w:style w:type="table" w:customStyle="1" w:styleId="TableGrid12">
    <w:name w:val="Table Grid12"/>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Sraonra"/>
    <w:uiPriority w:val="99"/>
    <w:semiHidden/>
    <w:unhideWhenUsed/>
    <w:rsid w:val="0083727E"/>
  </w:style>
  <w:style w:type="table" w:customStyle="1" w:styleId="TableGrid35">
    <w:name w:val="Table Grid35"/>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6">
    <w:name w:val="Table EIB6"/>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12">
    <w:name w:val="Light Shading - Accent 212"/>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12">
    <w:name w:val="Medium Shading 2 - Accent 612"/>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50">
    <w:name w:val="Table E.I.B.5"/>
    <w:basedOn w:val="prastojilentel"/>
    <w:uiPriority w:val="99"/>
    <w:rsid w:val="0083727E"/>
    <w:pPr>
      <w:spacing w:after="120" w:line="240" w:lineRule="auto"/>
    </w:pPr>
    <w:rPr>
      <w:rFonts w:ascii="Arial" w:hAnsi="Arial"/>
      <w:sz w:val="20"/>
      <w:szCs w:val="20"/>
    </w:rPr>
    <w:tblPr>
      <w:tblInd w:w="856" w:type="dxa"/>
    </w:tblPr>
  </w:style>
  <w:style w:type="table" w:customStyle="1" w:styleId="TableEIB15">
    <w:name w:val="Table EIB15"/>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6">
    <w:name w:val="Light Shading - Accent 26"/>
    <w:basedOn w:val="prastojilentel"/>
    <w:next w:val="viesusspalvinimas2parykinimas"/>
    <w:uiPriority w:val="60"/>
    <w:semiHidden/>
    <w:unhideWhenUsed/>
    <w:rsid w:val="0083727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MediumShading2-Accent66">
    <w:name w:val="Medium Shading 2 - Accent 66"/>
    <w:basedOn w:val="prastojilentel"/>
    <w:next w:val="2vidutinisspalvinimas6parykinimas"/>
    <w:uiPriority w:val="64"/>
    <w:semiHidden/>
    <w:unhideWhenUsed/>
    <w:rsid w:val="00837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numbering" w:customStyle="1" w:styleId="NoList22">
    <w:name w:val="No List22"/>
    <w:next w:val="Sraonra"/>
    <w:uiPriority w:val="99"/>
    <w:semiHidden/>
    <w:unhideWhenUsed/>
    <w:rsid w:val="0083727E"/>
  </w:style>
  <w:style w:type="numbering" w:customStyle="1" w:styleId="HeadingsEIB11">
    <w:name w:val="Headings EIB11"/>
    <w:uiPriority w:val="99"/>
    <w:rsid w:val="0083727E"/>
  </w:style>
  <w:style w:type="numbering" w:customStyle="1" w:styleId="ListsEIB21">
    <w:name w:val="Lists EIB21"/>
    <w:uiPriority w:val="99"/>
    <w:rsid w:val="0083727E"/>
  </w:style>
  <w:style w:type="numbering" w:customStyle="1" w:styleId="SchedulesLists11">
    <w:name w:val="Schedules Lists11"/>
    <w:uiPriority w:val="99"/>
    <w:rsid w:val="0083727E"/>
  </w:style>
  <w:style w:type="table" w:customStyle="1" w:styleId="TableGrid22">
    <w:name w:val="Table Grid22"/>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22">
    <w:name w:val="Table EIB22"/>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22">
    <w:name w:val="Light Shading - Accent 222"/>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22">
    <w:name w:val="Medium Shading 2 - Accent 622"/>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11">
    <w:name w:val="Annexes11"/>
    <w:uiPriority w:val="99"/>
    <w:rsid w:val="0083727E"/>
  </w:style>
  <w:style w:type="table" w:customStyle="1" w:styleId="TableEIB120">
    <w:name w:val="Table E.I.B.12"/>
    <w:basedOn w:val="prastojilentel"/>
    <w:uiPriority w:val="99"/>
    <w:rsid w:val="0083727E"/>
    <w:pPr>
      <w:spacing w:after="120" w:line="240" w:lineRule="auto"/>
    </w:pPr>
    <w:rPr>
      <w:rFonts w:ascii="Arial" w:hAnsi="Arial"/>
      <w:sz w:val="20"/>
      <w:szCs w:val="20"/>
    </w:rPr>
    <w:tblPr>
      <w:tblInd w:w="856" w:type="dxa"/>
    </w:tblPr>
  </w:style>
  <w:style w:type="table" w:customStyle="1" w:styleId="TableEIB112">
    <w:name w:val="Table EIB112"/>
    <w:basedOn w:val="prastojilentel"/>
    <w:uiPriority w:val="99"/>
    <w:rsid w:val="0083727E"/>
    <w:pPr>
      <w:spacing w:after="120" w:line="240" w:lineRule="auto"/>
    </w:pPr>
    <w:rPr>
      <w:rFonts w:ascii="Arial" w:hAnsi="Arial"/>
      <w:sz w:val="20"/>
      <w:szCs w:val="20"/>
    </w:rPr>
    <w:tblPr>
      <w:tblInd w:w="856" w:type="dxa"/>
    </w:tblPr>
  </w:style>
  <w:style w:type="table" w:customStyle="1" w:styleId="TableGrid312">
    <w:name w:val="Table Grid312"/>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83727E"/>
    <w:pPr>
      <w:spacing w:before="120" w:after="0" w:line="120" w:lineRule="atLeas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83727E"/>
  </w:style>
  <w:style w:type="table" w:customStyle="1" w:styleId="TableGrid51">
    <w:name w:val="Table Grid51"/>
    <w:basedOn w:val="prastojilentel"/>
    <w:next w:val="Lentelstinklelis"/>
    <w:uiPriority w:val="3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Sraonra"/>
    <w:uiPriority w:val="99"/>
    <w:semiHidden/>
    <w:unhideWhenUsed/>
    <w:rsid w:val="0083727E"/>
  </w:style>
  <w:style w:type="table" w:customStyle="1" w:styleId="TableGrid111">
    <w:name w:val="Table Grid111"/>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Sraonra"/>
    <w:uiPriority w:val="99"/>
    <w:semiHidden/>
    <w:unhideWhenUsed/>
    <w:rsid w:val="0083727E"/>
  </w:style>
  <w:style w:type="table" w:customStyle="1" w:styleId="TableGrid321">
    <w:name w:val="Table Grid321"/>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31">
    <w:name w:val="Table EIB31"/>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111">
    <w:name w:val="Light Shading - Accent 211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111">
    <w:name w:val="Medium Shading 2 - Accent 611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210">
    <w:name w:val="Table E.I.B.21"/>
    <w:basedOn w:val="prastojilentel"/>
    <w:uiPriority w:val="99"/>
    <w:rsid w:val="0083727E"/>
    <w:pPr>
      <w:spacing w:after="120" w:line="240" w:lineRule="auto"/>
    </w:pPr>
    <w:rPr>
      <w:rFonts w:ascii="Arial" w:hAnsi="Arial"/>
      <w:sz w:val="20"/>
      <w:szCs w:val="20"/>
    </w:rPr>
    <w:tblPr>
      <w:tblInd w:w="856" w:type="dxa"/>
    </w:tblPr>
  </w:style>
  <w:style w:type="table" w:customStyle="1" w:styleId="TableEIB121">
    <w:name w:val="Table EIB121"/>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31">
    <w:name w:val="Light Shading - Accent 231"/>
    <w:basedOn w:val="prastojilentel"/>
    <w:next w:val="viesusspalvinimas2parykinimas"/>
    <w:uiPriority w:val="60"/>
    <w:semiHidden/>
    <w:unhideWhenUsed/>
    <w:rsid w:val="0083727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MediumShading2-Accent631">
    <w:name w:val="Medium Shading 2 - Accent 631"/>
    <w:basedOn w:val="prastojilentel"/>
    <w:next w:val="2vidutinisspalvinimas6parykinimas"/>
    <w:uiPriority w:val="64"/>
    <w:semiHidden/>
    <w:unhideWhenUsed/>
    <w:rsid w:val="00837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numbering" w:customStyle="1" w:styleId="NoList211">
    <w:name w:val="No List211"/>
    <w:next w:val="Sraonra"/>
    <w:uiPriority w:val="99"/>
    <w:semiHidden/>
    <w:unhideWhenUsed/>
    <w:rsid w:val="0083727E"/>
  </w:style>
  <w:style w:type="table" w:customStyle="1" w:styleId="TableGrid211">
    <w:name w:val="Table Grid211"/>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211">
    <w:name w:val="Table EIB211"/>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211">
    <w:name w:val="Light Shading - Accent 2211"/>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211">
    <w:name w:val="Medium Shading 2 - Accent 6211"/>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EIB1110">
    <w:name w:val="Table E.I.B.111"/>
    <w:basedOn w:val="prastojilentel"/>
    <w:uiPriority w:val="99"/>
    <w:rsid w:val="0083727E"/>
    <w:pPr>
      <w:spacing w:after="120" w:line="240" w:lineRule="auto"/>
    </w:pPr>
    <w:rPr>
      <w:rFonts w:ascii="Arial" w:hAnsi="Arial"/>
      <w:sz w:val="20"/>
      <w:szCs w:val="20"/>
    </w:rPr>
    <w:tblPr>
      <w:tblInd w:w="856" w:type="dxa"/>
    </w:tblPr>
  </w:style>
  <w:style w:type="table" w:customStyle="1" w:styleId="TableEIB1111">
    <w:name w:val="Table EIB1111"/>
    <w:basedOn w:val="prastojilentel"/>
    <w:uiPriority w:val="99"/>
    <w:rsid w:val="0083727E"/>
    <w:pPr>
      <w:spacing w:after="120" w:line="240" w:lineRule="auto"/>
    </w:pPr>
    <w:rPr>
      <w:rFonts w:ascii="Arial" w:hAnsi="Arial"/>
      <w:sz w:val="20"/>
      <w:szCs w:val="20"/>
    </w:rPr>
    <w:tblPr>
      <w:tblInd w:w="856" w:type="dxa"/>
    </w:tblPr>
  </w:style>
  <w:style w:type="table" w:customStyle="1" w:styleId="TableGrid3111">
    <w:name w:val="Table Grid3111"/>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83727E"/>
  </w:style>
  <w:style w:type="numbering" w:customStyle="1" w:styleId="NoList51">
    <w:name w:val="No List51"/>
    <w:next w:val="Sraonra"/>
    <w:uiPriority w:val="99"/>
    <w:semiHidden/>
    <w:unhideWhenUsed/>
    <w:rsid w:val="0083727E"/>
  </w:style>
  <w:style w:type="numbering" w:customStyle="1" w:styleId="NoList9">
    <w:name w:val="No List9"/>
    <w:next w:val="Sraonra"/>
    <w:uiPriority w:val="99"/>
    <w:semiHidden/>
    <w:unhideWhenUsed/>
    <w:rsid w:val="0083727E"/>
  </w:style>
  <w:style w:type="table" w:customStyle="1" w:styleId="TableGrid9">
    <w:name w:val="Table Grid9"/>
    <w:basedOn w:val="prastojilentel"/>
    <w:next w:val="Lentelstinklelis"/>
    <w:uiPriority w:val="5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Sraonra"/>
    <w:uiPriority w:val="99"/>
    <w:semiHidden/>
    <w:unhideWhenUsed/>
    <w:rsid w:val="0083727E"/>
  </w:style>
  <w:style w:type="table" w:customStyle="1" w:styleId="TableGrid36">
    <w:name w:val="Table Grid36"/>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EIB6">
    <w:name w:val="Lists EIB6"/>
    <w:uiPriority w:val="99"/>
    <w:rsid w:val="0083727E"/>
  </w:style>
  <w:style w:type="numbering" w:customStyle="1" w:styleId="HeadingsEIB4">
    <w:name w:val="Headings EIB4"/>
    <w:uiPriority w:val="99"/>
    <w:rsid w:val="0083727E"/>
    <w:pPr>
      <w:numPr>
        <w:numId w:val="22"/>
      </w:numPr>
    </w:pPr>
  </w:style>
  <w:style w:type="numbering" w:customStyle="1" w:styleId="SchedulesLists4">
    <w:name w:val="Schedules Lists4"/>
    <w:uiPriority w:val="99"/>
    <w:rsid w:val="0083727E"/>
    <w:pPr>
      <w:numPr>
        <w:numId w:val="40"/>
      </w:numPr>
    </w:pPr>
  </w:style>
  <w:style w:type="table" w:customStyle="1" w:styleId="TableEIB7">
    <w:name w:val="Table EIB7"/>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7">
    <w:name w:val="Light Shading - Accent 27"/>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7">
    <w:name w:val="Medium Shading 2 - Accent 67"/>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4">
    <w:name w:val="Annexes4"/>
    <w:uiPriority w:val="99"/>
    <w:rsid w:val="0083727E"/>
    <w:pPr>
      <w:numPr>
        <w:numId w:val="39"/>
      </w:numPr>
    </w:pPr>
  </w:style>
  <w:style w:type="table" w:customStyle="1" w:styleId="TableEIB60">
    <w:name w:val="Table E.I.B.6"/>
    <w:basedOn w:val="prastojilentel"/>
    <w:uiPriority w:val="99"/>
    <w:rsid w:val="0083727E"/>
    <w:pPr>
      <w:spacing w:after="120" w:line="240" w:lineRule="auto"/>
    </w:pPr>
    <w:rPr>
      <w:rFonts w:ascii="Arial" w:hAnsi="Arial"/>
      <w:sz w:val="20"/>
      <w:szCs w:val="20"/>
    </w:rPr>
    <w:tblPr>
      <w:tblInd w:w="856" w:type="dxa"/>
    </w:tblPr>
  </w:style>
  <w:style w:type="table" w:customStyle="1" w:styleId="TableEIB16">
    <w:name w:val="Table EIB16"/>
    <w:basedOn w:val="prastojilentel"/>
    <w:uiPriority w:val="99"/>
    <w:rsid w:val="0083727E"/>
    <w:pPr>
      <w:spacing w:after="120" w:line="240" w:lineRule="auto"/>
    </w:pPr>
    <w:rPr>
      <w:rFonts w:ascii="Arial" w:hAnsi="Arial"/>
      <w:sz w:val="20"/>
      <w:szCs w:val="20"/>
    </w:rPr>
    <w:tblPr>
      <w:tblInd w:w="856" w:type="dxa"/>
    </w:tblPr>
  </w:style>
  <w:style w:type="numbering" w:customStyle="1" w:styleId="ListsEIB7">
    <w:name w:val="Lists EIB7"/>
    <w:uiPriority w:val="99"/>
    <w:rsid w:val="0083727E"/>
    <w:pPr>
      <w:numPr>
        <w:numId w:val="25"/>
      </w:numPr>
    </w:pPr>
  </w:style>
  <w:style w:type="numbering" w:customStyle="1" w:styleId="NoList10">
    <w:name w:val="No List10"/>
    <w:next w:val="Sraonra"/>
    <w:uiPriority w:val="99"/>
    <w:semiHidden/>
    <w:unhideWhenUsed/>
    <w:rsid w:val="0083727E"/>
  </w:style>
  <w:style w:type="table" w:customStyle="1" w:styleId="TableGrid10">
    <w:name w:val="Table Grid10"/>
    <w:basedOn w:val="prastojilentel"/>
    <w:next w:val="Lentelstinklelis"/>
    <w:uiPriority w:val="59"/>
    <w:rsid w:val="0083727E"/>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IB8">
    <w:name w:val="Table EIB8"/>
    <w:basedOn w:val="prastojilentel"/>
    <w:uiPriority w:val="99"/>
    <w:rsid w:val="0083727E"/>
    <w:pPr>
      <w:spacing w:after="120" w:line="240" w:lineRule="auto"/>
    </w:pPr>
    <w:rPr>
      <w:rFonts w:ascii="Arial" w:hAnsi="Arial"/>
      <w:sz w:val="20"/>
      <w:szCs w:val="20"/>
    </w:rPr>
    <w:tblPr>
      <w:tblInd w:w="856" w:type="dxa"/>
    </w:tblPr>
  </w:style>
  <w:style w:type="table" w:customStyle="1" w:styleId="LightShading-Accent28">
    <w:name w:val="Light Shading - Accent 28"/>
    <w:basedOn w:val="prastojilentel"/>
    <w:next w:val="viesusspalvinimas2parykinimas"/>
    <w:uiPriority w:val="60"/>
    <w:rsid w:val="0083727E"/>
    <w:pPr>
      <w:spacing w:after="0" w:line="240" w:lineRule="auto"/>
      <w:jc w:val="both"/>
    </w:pPr>
    <w:rPr>
      <w:rFonts w:ascii="Arial" w:hAnsi="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2-Accent68">
    <w:name w:val="Medium Shading 2 - Accent 68"/>
    <w:basedOn w:val="prastojilentel"/>
    <w:next w:val="2vidutinisspalvinimas6parykinimas"/>
    <w:uiPriority w:val="64"/>
    <w:rsid w:val="0083727E"/>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es5">
    <w:name w:val="Annexes5"/>
    <w:uiPriority w:val="99"/>
    <w:rsid w:val="0083727E"/>
    <w:pPr>
      <w:numPr>
        <w:numId w:val="16"/>
      </w:numPr>
    </w:pPr>
  </w:style>
  <w:style w:type="table" w:customStyle="1" w:styleId="TableEIB70">
    <w:name w:val="Table E.I.B.7"/>
    <w:basedOn w:val="prastojilentel"/>
    <w:uiPriority w:val="99"/>
    <w:rsid w:val="0083727E"/>
    <w:pPr>
      <w:spacing w:after="120" w:line="240" w:lineRule="auto"/>
    </w:pPr>
    <w:rPr>
      <w:rFonts w:ascii="Arial" w:hAnsi="Arial"/>
      <w:sz w:val="20"/>
      <w:szCs w:val="20"/>
    </w:rPr>
    <w:tblPr>
      <w:tblInd w:w="856" w:type="dxa"/>
    </w:tblPr>
  </w:style>
  <w:style w:type="table" w:customStyle="1" w:styleId="TableEIB17">
    <w:name w:val="Table EIB17"/>
    <w:basedOn w:val="prastojilentel"/>
    <w:uiPriority w:val="99"/>
    <w:rsid w:val="0083727E"/>
    <w:pPr>
      <w:spacing w:after="120" w:line="240" w:lineRule="auto"/>
    </w:pPr>
    <w:rPr>
      <w:rFonts w:ascii="Arial" w:hAnsi="Arial"/>
      <w:sz w:val="20"/>
      <w:szCs w:val="20"/>
    </w:rPr>
    <w:tblPr>
      <w:tblInd w:w="856" w:type="dxa"/>
    </w:tblPr>
  </w:style>
  <w:style w:type="table" w:customStyle="1" w:styleId="TableGrid37">
    <w:name w:val="Table Grid37"/>
    <w:basedOn w:val="prastojilentel"/>
    <w:next w:val="Lentelstinklelis"/>
    <w:uiPriority w:val="99"/>
    <w:rsid w:val="0083727E"/>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83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basedOn w:val="Numatytasispastraiposriftas"/>
    <w:link w:val="Antrat6"/>
    <w:rsid w:val="00E3306C"/>
    <w:rPr>
      <w:rFonts w:ascii="Arial" w:eastAsia="Times New Roman" w:hAnsi="Arial" w:cs="Times New Roman"/>
      <w:b/>
      <w:i/>
      <w:sz w:val="18"/>
      <w:szCs w:val="20"/>
    </w:rPr>
  </w:style>
  <w:style w:type="character" w:customStyle="1" w:styleId="Antrat7Diagrama">
    <w:name w:val="Antraštė 7 Diagrama"/>
    <w:basedOn w:val="Numatytasispastraiposriftas"/>
    <w:link w:val="Antrat7"/>
    <w:rsid w:val="00E3306C"/>
    <w:rPr>
      <w:rFonts w:ascii="Arial" w:eastAsia="Times New Roman" w:hAnsi="Arial" w:cs="Times New Roman"/>
      <w:sz w:val="20"/>
      <w:szCs w:val="20"/>
      <w:u w:val="single"/>
    </w:rPr>
  </w:style>
  <w:style w:type="character" w:customStyle="1" w:styleId="Antrat8Diagrama">
    <w:name w:val="Antraštė 8 Diagrama"/>
    <w:basedOn w:val="Numatytasispastraiposriftas"/>
    <w:link w:val="Antrat8"/>
    <w:rsid w:val="00E3306C"/>
    <w:rPr>
      <w:rFonts w:ascii="Arial" w:eastAsia="Times New Roman" w:hAnsi="Arial" w:cs="Times New Roman"/>
      <w:sz w:val="18"/>
      <w:szCs w:val="20"/>
      <w:u w:val="single"/>
    </w:rPr>
  </w:style>
  <w:style w:type="character" w:customStyle="1" w:styleId="Antrat9Diagrama">
    <w:name w:val="Antraštė 9 Diagrama"/>
    <w:basedOn w:val="Numatytasispastraiposriftas"/>
    <w:link w:val="Antrat9"/>
    <w:rsid w:val="00E3306C"/>
    <w:rPr>
      <w:rFonts w:ascii="Arial" w:eastAsia="Times New Roman" w:hAnsi="Arial" w:cs="Times New Roman"/>
      <w:b/>
      <w:sz w:val="18"/>
      <w:szCs w:val="20"/>
      <w:u w:val="single"/>
    </w:rPr>
  </w:style>
  <w:style w:type="numbering" w:customStyle="1" w:styleId="NoList16">
    <w:name w:val="No List16"/>
    <w:next w:val="Sraonra"/>
    <w:uiPriority w:val="99"/>
    <w:semiHidden/>
    <w:unhideWhenUsed/>
    <w:rsid w:val="00E3306C"/>
  </w:style>
  <w:style w:type="character" w:styleId="Puslapionumeris">
    <w:name w:val="page number"/>
    <w:basedOn w:val="Numatytasispastraiposriftas"/>
    <w:rsid w:val="00E3306C"/>
  </w:style>
  <w:style w:type="paragraph" w:styleId="Pagrindiniotekstotrauka">
    <w:name w:val="Body Text Indent"/>
    <w:basedOn w:val="prastasis"/>
    <w:link w:val="PagrindiniotekstotraukaDiagrama"/>
    <w:rsid w:val="00E3306C"/>
    <w:pPr>
      <w:spacing w:after="0" w:line="240" w:lineRule="auto"/>
      <w:ind w:left="6480"/>
    </w:pPr>
    <w:rPr>
      <w:rFonts w:ascii="Arial" w:eastAsia="Times New Roman" w:hAnsi="Arial" w:cs="Times New Roman"/>
      <w:b/>
      <w:bCs/>
      <w:sz w:val="20"/>
      <w:szCs w:val="20"/>
    </w:rPr>
  </w:style>
  <w:style w:type="character" w:customStyle="1" w:styleId="PagrindiniotekstotraukaDiagrama">
    <w:name w:val="Pagrindinio teksto įtrauka Diagrama"/>
    <w:basedOn w:val="Numatytasispastraiposriftas"/>
    <w:link w:val="Pagrindiniotekstotrauka"/>
    <w:rsid w:val="00E3306C"/>
    <w:rPr>
      <w:rFonts w:ascii="Arial" w:eastAsia="Times New Roman" w:hAnsi="Arial" w:cs="Times New Roman"/>
      <w:b/>
      <w:bCs/>
      <w:sz w:val="20"/>
      <w:szCs w:val="20"/>
    </w:rPr>
  </w:style>
  <w:style w:type="paragraph" w:styleId="Pagrindiniotekstotrauka2">
    <w:name w:val="Body Text Indent 2"/>
    <w:basedOn w:val="prastasis"/>
    <w:link w:val="Pagrindiniotekstotrauka2Diagrama"/>
    <w:rsid w:val="00E3306C"/>
    <w:pPr>
      <w:pBdr>
        <w:top w:val="single" w:sz="4" w:space="1" w:color="auto"/>
        <w:left w:val="single" w:sz="4" w:space="9" w:color="auto"/>
        <w:bottom w:val="single" w:sz="4" w:space="1" w:color="auto"/>
        <w:right w:val="single" w:sz="4" w:space="4" w:color="auto"/>
      </w:pBdr>
      <w:spacing w:after="0" w:line="240" w:lineRule="auto"/>
      <w:ind w:left="6379"/>
    </w:pPr>
    <w:rPr>
      <w:rFonts w:ascii="Arial" w:eastAsia="Times New Roman" w:hAnsi="Arial" w:cs="Times New Roman"/>
      <w:b/>
      <w:bCs/>
      <w:sz w:val="20"/>
      <w:szCs w:val="20"/>
    </w:rPr>
  </w:style>
  <w:style w:type="character" w:customStyle="1" w:styleId="Pagrindiniotekstotrauka2Diagrama">
    <w:name w:val="Pagrindinio teksto įtrauka 2 Diagrama"/>
    <w:basedOn w:val="Numatytasispastraiposriftas"/>
    <w:link w:val="Pagrindiniotekstotrauka2"/>
    <w:rsid w:val="00E3306C"/>
    <w:rPr>
      <w:rFonts w:ascii="Arial" w:eastAsia="Times New Roman" w:hAnsi="Arial" w:cs="Times New Roman"/>
      <w:b/>
      <w:bCs/>
      <w:sz w:val="20"/>
      <w:szCs w:val="20"/>
    </w:rPr>
  </w:style>
  <w:style w:type="paragraph" w:styleId="Antrat">
    <w:name w:val="caption"/>
    <w:basedOn w:val="prastasis"/>
    <w:next w:val="prastasis"/>
    <w:qFormat/>
    <w:rsid w:val="00E3306C"/>
    <w:pPr>
      <w:framePr w:hSpace="180" w:wrap="auto" w:vAnchor="text" w:hAnchor="text" w:y="1"/>
      <w:pBdr>
        <w:top w:val="single" w:sz="6" w:space="1" w:color="auto"/>
        <w:left w:val="single" w:sz="6" w:space="1" w:color="auto"/>
        <w:bottom w:val="single" w:sz="6" w:space="1" w:color="auto"/>
        <w:right w:val="single" w:sz="6" w:space="1" w:color="auto"/>
      </w:pBdr>
      <w:tabs>
        <w:tab w:val="left" w:pos="2694"/>
        <w:tab w:val="right" w:pos="4395"/>
        <w:tab w:val="left" w:pos="5104"/>
      </w:tabs>
      <w:spacing w:after="0" w:line="240" w:lineRule="auto"/>
      <w:ind w:left="1702" w:right="1552"/>
    </w:pPr>
    <w:rPr>
      <w:rFonts w:ascii="Arial" w:eastAsia="Times New Roman" w:hAnsi="Arial" w:cs="Times New Roman"/>
      <w:b/>
      <w:sz w:val="20"/>
      <w:szCs w:val="20"/>
    </w:rPr>
  </w:style>
  <w:style w:type="paragraph" w:styleId="Paprastasistekstas">
    <w:name w:val="Plain Text"/>
    <w:basedOn w:val="prastasis"/>
    <w:link w:val="PaprastasistekstasDiagrama"/>
    <w:uiPriority w:val="99"/>
    <w:unhideWhenUsed/>
    <w:rsid w:val="00E3306C"/>
    <w:pPr>
      <w:spacing w:after="0" w:line="240" w:lineRule="auto"/>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E3306C"/>
    <w:rPr>
      <w:rFonts w:ascii="Consolas" w:eastAsia="Calibri" w:hAnsi="Consolas" w:cs="Consolas"/>
      <w:sz w:val="21"/>
      <w:szCs w:val="21"/>
    </w:rPr>
  </w:style>
  <w:style w:type="table" w:customStyle="1" w:styleId="TableGrid14">
    <w:name w:val="Table Grid14"/>
    <w:basedOn w:val="prastojilentel"/>
    <w:next w:val="Lentelstinklelis"/>
    <w:uiPriority w:val="59"/>
    <w:rsid w:val="00E330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Sraonra"/>
    <w:uiPriority w:val="99"/>
    <w:semiHidden/>
    <w:unhideWhenUsed/>
    <w:rsid w:val="00E3306C"/>
  </w:style>
  <w:style w:type="paragraph" w:styleId="prastasistinklapis">
    <w:name w:val="Normal (Web)"/>
    <w:basedOn w:val="prastasis"/>
    <w:rsid w:val="00E3306C"/>
    <w:pPr>
      <w:spacing w:after="0" w:line="240" w:lineRule="auto"/>
    </w:pPr>
    <w:rPr>
      <w:rFonts w:ascii="Times New Roman" w:eastAsia="Times New Roman" w:hAnsi="Times New Roman" w:cs="Times New Roman"/>
      <w:sz w:val="24"/>
      <w:szCs w:val="24"/>
    </w:rPr>
  </w:style>
  <w:style w:type="table" w:customStyle="1" w:styleId="TableGrid15">
    <w:name w:val="Table Grid15"/>
    <w:basedOn w:val="prastojilentel"/>
    <w:next w:val="Lentelstinklelis"/>
    <w:uiPriority w:val="59"/>
    <w:rsid w:val="00E330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id5621">
    <w:name w:val="genid5_621"/>
    <w:rsid w:val="00E3306C"/>
    <w:rPr>
      <w:rFonts w:ascii="Arial" w:hAnsi="Arial" w:cs="Arial" w:hint="default"/>
      <w:b w:val="0"/>
      <w:bCs w:val="0"/>
      <w:i w:val="0"/>
      <w:iCs w:val="0"/>
      <w:caps w:val="0"/>
      <w:smallCaps w:val="0"/>
      <w:strike w:val="0"/>
      <w:dstrike w:val="0"/>
      <w:color w:val="000000"/>
      <w:spacing w:val="0"/>
      <w:sz w:val="21"/>
      <w:szCs w:val="21"/>
      <w:u w:val="none"/>
      <w:effect w:val="none"/>
    </w:rPr>
  </w:style>
  <w:style w:type="character" w:customStyle="1" w:styleId="genid5551">
    <w:name w:val="genid5_551"/>
    <w:rsid w:val="00E3306C"/>
    <w:rPr>
      <w:rFonts w:ascii="Arial" w:hAnsi="Arial" w:cs="Arial" w:hint="default"/>
      <w:b w:val="0"/>
      <w:bCs w:val="0"/>
      <w:i w:val="0"/>
      <w:iCs w:val="0"/>
      <w:caps w:val="0"/>
      <w:smallCaps w:val="0"/>
      <w:strike w:val="0"/>
      <w:dstrike w:val="0"/>
      <w:color w:val="000000"/>
      <w:spacing w:val="0"/>
      <w:sz w:val="21"/>
      <w:szCs w:val="21"/>
      <w:u w:val="none"/>
      <w:effect w:val="none"/>
    </w:rPr>
  </w:style>
  <w:style w:type="paragraph" w:customStyle="1" w:styleId="Style1">
    <w:name w:val="Style1"/>
    <w:basedOn w:val="prastasis"/>
    <w:link w:val="Style1Char"/>
    <w:qFormat/>
    <w:rsid w:val="00E3306C"/>
    <w:pPr>
      <w:spacing w:after="0" w:line="276" w:lineRule="auto"/>
      <w:jc w:val="center"/>
    </w:pPr>
    <w:rPr>
      <w:rFonts w:ascii="Arial" w:eastAsia="Times New Roman" w:hAnsi="Arial" w:cs="Arial"/>
      <w:b/>
      <w:color w:val="0070C0"/>
      <w:sz w:val="20"/>
      <w:szCs w:val="20"/>
    </w:rPr>
  </w:style>
  <w:style w:type="paragraph" w:customStyle="1" w:styleId="Style20">
    <w:name w:val="Style2"/>
    <w:basedOn w:val="prastasis"/>
    <w:link w:val="Style2Char"/>
    <w:qFormat/>
    <w:rsid w:val="00E3306C"/>
    <w:pPr>
      <w:spacing w:after="0" w:line="276" w:lineRule="auto"/>
      <w:jc w:val="both"/>
    </w:pPr>
    <w:rPr>
      <w:rFonts w:ascii="Arial" w:eastAsia="Times New Roman" w:hAnsi="Arial" w:cs="Arial"/>
      <w:b/>
      <w:sz w:val="20"/>
      <w:szCs w:val="20"/>
    </w:rPr>
  </w:style>
  <w:style w:type="character" w:customStyle="1" w:styleId="Style1Char">
    <w:name w:val="Style1 Char"/>
    <w:basedOn w:val="Numatytasispastraiposriftas"/>
    <w:link w:val="Style1"/>
    <w:rsid w:val="00E3306C"/>
    <w:rPr>
      <w:rFonts w:ascii="Arial" w:eastAsia="Times New Roman" w:hAnsi="Arial" w:cs="Arial"/>
      <w:b/>
      <w:color w:val="0070C0"/>
      <w:sz w:val="20"/>
      <w:szCs w:val="20"/>
    </w:rPr>
  </w:style>
  <w:style w:type="paragraph" w:customStyle="1" w:styleId="Style3">
    <w:name w:val="Style3"/>
    <w:basedOn w:val="prastasis"/>
    <w:link w:val="Style3Char"/>
    <w:qFormat/>
    <w:rsid w:val="00E3306C"/>
    <w:pPr>
      <w:spacing w:after="0" w:line="276" w:lineRule="auto"/>
      <w:jc w:val="both"/>
    </w:pPr>
    <w:rPr>
      <w:rFonts w:ascii="Arial" w:eastAsia="Times New Roman" w:hAnsi="Arial" w:cs="Arial"/>
      <w:b/>
      <w:spacing w:val="-1"/>
      <w:sz w:val="20"/>
      <w:szCs w:val="20"/>
    </w:rPr>
  </w:style>
  <w:style w:type="character" w:customStyle="1" w:styleId="Style2Char">
    <w:name w:val="Style2 Char"/>
    <w:basedOn w:val="Numatytasispastraiposriftas"/>
    <w:link w:val="Style20"/>
    <w:rsid w:val="00E3306C"/>
    <w:rPr>
      <w:rFonts w:ascii="Arial" w:eastAsia="Times New Roman" w:hAnsi="Arial" w:cs="Arial"/>
      <w:b/>
      <w:sz w:val="20"/>
      <w:szCs w:val="20"/>
    </w:rPr>
  </w:style>
  <w:style w:type="paragraph" w:customStyle="1" w:styleId="Style4">
    <w:name w:val="Style4"/>
    <w:basedOn w:val="Pagrindinistekstas"/>
    <w:link w:val="Style4Char"/>
    <w:qFormat/>
    <w:rsid w:val="00E3306C"/>
    <w:pPr>
      <w:spacing w:line="276" w:lineRule="auto"/>
      <w:jc w:val="center"/>
    </w:pPr>
    <w:rPr>
      <w:rFonts w:eastAsia="Arial" w:cs="Arial"/>
      <w:b/>
      <w:color w:val="0070C0"/>
    </w:rPr>
  </w:style>
  <w:style w:type="character" w:customStyle="1" w:styleId="Style3Char">
    <w:name w:val="Style3 Char"/>
    <w:basedOn w:val="Numatytasispastraiposriftas"/>
    <w:link w:val="Style3"/>
    <w:rsid w:val="00E3306C"/>
    <w:rPr>
      <w:rFonts w:ascii="Arial" w:eastAsia="Times New Roman" w:hAnsi="Arial" w:cs="Arial"/>
      <w:b/>
      <w:spacing w:val="-1"/>
      <w:sz w:val="20"/>
      <w:szCs w:val="20"/>
    </w:rPr>
  </w:style>
  <w:style w:type="character" w:customStyle="1" w:styleId="Style4Char">
    <w:name w:val="Style4 Char"/>
    <w:basedOn w:val="PagrindinistekstasDiagrama"/>
    <w:link w:val="Style4"/>
    <w:rsid w:val="00E3306C"/>
    <w:rPr>
      <w:rFonts w:ascii="Arial" w:eastAsia="Arial" w:hAnsi="Arial" w:cs="Arial"/>
      <w:b/>
      <w:color w:val="0070C0"/>
      <w:sz w:val="20"/>
      <w:szCs w:val="20"/>
    </w:rPr>
  </w:style>
  <w:style w:type="table" w:customStyle="1" w:styleId="TableGrid23">
    <w:name w:val="Table Grid23"/>
    <w:basedOn w:val="prastojilentel"/>
    <w:next w:val="Lentelstinklelis"/>
    <w:uiPriority w:val="59"/>
    <w:rsid w:val="00E3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prastojilentel"/>
    <w:next w:val="Lentelstinklelis"/>
    <w:uiPriority w:val="59"/>
    <w:rsid w:val="00E3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E33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E3306C"/>
    <w:rPr>
      <w:rFonts w:ascii="Courier New" w:eastAsia="Times New Roman" w:hAnsi="Courier New" w:cs="Courier New"/>
      <w:sz w:val="20"/>
      <w:szCs w:val="20"/>
      <w:lang w:val="en-US"/>
    </w:rPr>
  </w:style>
  <w:style w:type="numbering" w:customStyle="1" w:styleId="ListsEIB9">
    <w:name w:val="Lists EIB9"/>
    <w:uiPriority w:val="99"/>
    <w:rsid w:val="00E3306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eib.org/projects/cycle/monitoring/rem.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ib.org/attachments/strategies/pai_ips_en.pdf" TargetMode="External"/><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eib.org/about/documents/excluded-activities-2013.htm" TargetMode="External"/><Relationship Id="rId2" Type="http://schemas.openxmlformats.org/officeDocument/2006/relationships/hyperlink" Target="http://www.eib.europa.eu/projects/regions/index.htm" TargetMode="External"/><Relationship Id="rId1" Type="http://schemas.openxmlformats.org/officeDocument/2006/relationships/hyperlink" Target="http://www.eib.org/about/partners/cso/ke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80</Pages>
  <Words>126059</Words>
  <Characters>71854</Characters>
  <Application>Microsoft Office Word</Application>
  <DocSecurity>0</DocSecurity>
  <Lines>598</Lines>
  <Paragraphs>395</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197518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KOLODZIEJ Ewa</dc:creator>
  <cp:keywords/>
  <dc:description/>
  <cp:lastModifiedBy>Karolina Gajauskienė</cp:lastModifiedBy>
  <cp:revision>6</cp:revision>
  <dcterms:created xsi:type="dcterms:W3CDTF">2020-05-28T16:07:00Z</dcterms:created>
  <dcterms:modified xsi:type="dcterms:W3CDTF">2020-06-16T13:18:00Z</dcterms:modified>
</cp:coreProperties>
</file>