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aad9003153a04f1cbe45531aede730cb"/>
        <w:lock w:val="sdtLocked"/>
        <w:richText/>
      </w:sdtPr>
      <w:sdtContent>
        <w:p>
          <w:pPr>
            <w:ind w:left="6480" w:firstLine="1296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rPr>
              <w:lang w:eastAsia="lt-LT"/>
            </w:rPr>
          </w:pPr>
        </w:p>
        <w:p>
          <w:pPr>
            <w:rPr>
              <w:lang w:eastAsia="lt-LT"/>
            </w:rPr>
          </w:pPr>
        </w:p>
        <w:p>
          <w:pPr>
            <w:rPr>
              <w:lang w:eastAsia="lt-LT"/>
            </w:rPr>
          </w:pPr>
        </w:p>
        <w:p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LIETUVOS RESPUBLIKOS VYRIAUSYBĖ</w:t>
          </w:r>
        </w:p>
        <w:p>
          <w:pPr>
            <w:rPr>
              <w:b/>
              <w:lang w:eastAsia="lt-LT"/>
            </w:rPr>
          </w:pPr>
        </w:p>
        <w:p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SPRENDIMAS</w:t>
          </w:r>
        </w:p>
        <w:p>
          <w:pPr>
            <w:jc w:val="center"/>
            <w:rPr>
              <w:b/>
              <w:caps/>
              <w:lang w:eastAsia="ja-JP"/>
            </w:rPr>
          </w:pPr>
          <w:r>
            <w:rPr>
              <w:b/>
              <w:caps/>
              <w:lang w:eastAsia="ja-JP"/>
            </w:rPr>
            <w:t xml:space="preserve">DĖL Lietuvos Respublikos pozicijų dėl klausimų, svarstomų 2018 m.  GRUODŽIO 19 D. Europos Sąjungos TRANSPORTO, TELEKOMUNIKACIJŲ IR energetikos taryboje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201</w:t>
          </w:r>
          <w:r>
            <w:rPr>
              <w:lang w:val="en-US" w:eastAsia="lt-LT"/>
            </w:rPr>
            <w:t>8</w:t>
          </w:r>
          <w:r>
            <w:rPr>
              <w:lang w:eastAsia="lt-LT"/>
            </w:rPr>
            <w:t xml:space="preserve"> m.                               d. 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astraipa"/>
            <w:tag w:val="part_4a714b87d5404b2e9ed61565aad1151f"/>
            <w:lock w:val="sdtLocked"/>
            <w:richText/>
          </w:sdtPr>
          <w:sdtContent>
            <w:p>
              <w:pPr>
                <w:spacing w:line="360" w:lineRule="atLeast"/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Pritarti Energetikos ministerijos pateiktoms Lietuvos Respublikos pozicijoms dėl klausimų, svarstomų 2018 m. gruodžio 19 d. Europos Sąjungos Transporto, telekomunikacijų ir energetikos taryboje (energetikos klausimai).</w:t>
              </w:r>
            </w:p>
            <w:p>
              <w:pPr>
                <w:spacing w:line="360" w:lineRule="atLeast"/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2f2186b131a146048202584df1e81ab7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 xml:space="preserve">Ministras Pirmininkas </w:t>
                <w:tab/>
                <w:tab/>
                <w:tab/>
                <w:t xml:space="preserve"> Saulius Skvernelis</w:t>
                <w:tab/>
                <w:tab/>
                <w:t xml:space="preserve">                  </w:t>
              </w: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ceb4e86e29ce4170b181896af4c1521b" PartId="aad9003153a04f1cbe45531aede730cb">
    <Part Type="pastraipa" DocPartId="7bc3fbfc57744986aba63c5158ff4c1b" PartId="4a714b87d5404b2e9ed61565aad1151f"/>
    <Part Type="signatura" DocPartId="5b13c664d21c4db694f4c76dc9624c84" PartId="2f2186b131a146048202584df1e81ab7"/>
  </Part>
</Parts>
</file>

<file path=customXml/itemProps1.xml><?xml version="1.0" encoding="utf-8"?>
<ds:datastoreItem xmlns:ds="http://schemas.openxmlformats.org/officeDocument/2006/customXml" ds:itemID="{49C686DA-C636-46C1-A7D2-51C0FCE987A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503</Characters>
  <Application>Microsoft Office Word</Application>
  <DocSecurity>4</DocSecurity>
  <Lines>45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Ūkio ministerija</Company>
  <LinksUpToDate>false</LinksUpToDate>
  <CharactersWithSpaces>559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2018-12-04T13:57:00Z</dcterms:created>
  <dc:creator>j.stasiunaite</dc:creator>
  <cp:lastModifiedBy>Asseco</cp:lastModifiedBy>
  <cp:lastPrinted>2013-02-18T07:52:00Z</cp:lastPrinted>
  <dcterms:modified xsi:type="dcterms:W3CDTF">2018-12-04T13:57:00Z</dcterms:modified>
  <cp:revision>2</cp:revision>
  <dc:title>Projektas</dc:title>
</cp:coreProperties>
</file>