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rsidR="00676E45" w:rsidRDefault="00676E45">
      <w:pPr>
        <w:jc w:val="center"/>
      </w:pPr>
    </w:p>
    <w:p w:rsidR="00676E45" w:rsidRDefault="000E6336">
      <w:pPr>
        <w:jc w:val="center"/>
      </w:pPr>
      <w:r>
        <w:rPr>
          <w:noProof/>
        </w:rPr>
        <w:drawing>
          <wp:inline distT="0" distB="0" distL="0" distR="0">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p w:rsidR="00676E45" w:rsidRDefault="00676E45">
      <w:pPr>
        <w:jc w:val="center"/>
        <w:rPr>
          <w:b/>
        </w:rPr>
      </w:pPr>
      <w:r>
        <w:rPr>
          <w:b/>
        </w:rPr>
        <w:t>LIETUVOS RESPUBLIKOS FINANSŲ MINISTERIJA</w:t>
      </w:r>
    </w:p>
    <w:p w:rsidR="00676E45" w:rsidRDefault="00676E45">
      <w:pPr>
        <w:jc w:val="center"/>
      </w:pPr>
    </w:p>
    <w:p w:rsidR="00676E45" w:rsidRDefault="00676E45">
      <w:pPr>
        <w:jc w:val="center"/>
      </w:pPr>
    </w:p>
    <w:p w:rsidR="00676E45" w:rsidRDefault="00676E45">
      <w:pPr>
        <w:jc w:val="center"/>
      </w:pPr>
    </w:p>
    <w:p w:rsidR="00676E45" w:rsidRDefault="00676E45">
      <w:pPr>
        <w:jc w:val="center"/>
        <w:sectPr w:rsidR="00676E45">
          <w:headerReference w:type="even" r:id="rId8"/>
          <w:headerReference w:type="default" r:id="rId9"/>
          <w:footerReference w:type="default" r:id="rId10"/>
          <w:headerReference w:type="first" r:id="rId11"/>
          <w:footerReference w:type="first" r:id="rId12"/>
          <w:type w:val="continuous"/>
          <w:pgSz w:w="11906" w:h="16838" w:code="9"/>
          <w:pgMar w:top="567" w:right="567" w:bottom="992" w:left="1701" w:header="561" w:footer="567" w:gutter="0"/>
          <w:pgNumType w:start="1"/>
          <w:cols w:space="1296"/>
          <w:titlePg/>
        </w:sectPr>
      </w:pPr>
    </w:p>
    <w:tbl>
      <w:tblPr>
        <w:tblW w:w="9747" w:type="dxa"/>
        <w:tblLayout w:type="fixed"/>
        <w:tblLook w:val="0000" w:firstRow="0" w:lastRow="0" w:firstColumn="0" w:lastColumn="0" w:noHBand="0" w:noVBand="0"/>
      </w:tblPr>
      <w:tblGrid>
        <w:gridCol w:w="4927"/>
        <w:gridCol w:w="4820"/>
      </w:tblGrid>
      <w:tr w:rsidR="00676E45" w:rsidTr="00F24EC4">
        <w:tc>
          <w:tcPr>
            <w:tcW w:w="4927" w:type="dxa"/>
          </w:tcPr>
          <w:p w:rsidR="00676E45" w:rsidRDefault="006C5419">
            <w:permStart w:id="1652233609" w:edGrp="everyone"/>
            <w:r>
              <w:t>Lietuvos Respublikos krašto apsaugos ministerijai</w:t>
            </w:r>
          </w:p>
        </w:tc>
        <w:tc>
          <w:tcPr>
            <w:tcW w:w="4820" w:type="dxa"/>
          </w:tcPr>
          <w:p w:rsidR="00676E45" w:rsidRDefault="00676E45">
            <w:r>
              <w:t xml:space="preserve">   </w:t>
            </w:r>
            <w:r w:rsidR="002F325D">
              <w:t>201</w:t>
            </w:r>
            <w:r w:rsidR="00C612D0">
              <w:t>9</w:t>
            </w:r>
            <w:r w:rsidR="00680FA6">
              <w:t>-03-     Nr.</w:t>
            </w:r>
          </w:p>
          <w:p w:rsidR="00676E45" w:rsidRDefault="00676E45">
            <w:r>
              <w:t xml:space="preserve">Į  </w:t>
            </w:r>
            <w:r w:rsidR="008151E8">
              <w:t>201</w:t>
            </w:r>
            <w:r w:rsidR="00C612D0">
              <w:t>9</w:t>
            </w:r>
            <w:r>
              <w:t>-0</w:t>
            </w:r>
            <w:r w:rsidR="00680FA6">
              <w:t>2</w:t>
            </w:r>
            <w:r>
              <w:t>-</w:t>
            </w:r>
            <w:r w:rsidR="00680FA6">
              <w:t>25</w:t>
            </w:r>
            <w:r>
              <w:t xml:space="preserve"> Nr. </w:t>
            </w:r>
            <w:r w:rsidR="00680FA6">
              <w:t>12-01-303</w:t>
            </w:r>
          </w:p>
          <w:p w:rsidR="00676E45" w:rsidRDefault="00676E45"/>
          <w:p w:rsidR="00074E61" w:rsidRDefault="00074E61"/>
        </w:tc>
      </w:tr>
      <w:tr w:rsidR="00C612D0" w:rsidRPr="00B62CC5" w:rsidTr="00BD6FD8">
        <w:trPr>
          <w:cantSplit/>
          <w:trHeight w:val="629"/>
        </w:trPr>
        <w:tc>
          <w:tcPr>
            <w:tcW w:w="9747" w:type="dxa"/>
            <w:gridSpan w:val="2"/>
          </w:tcPr>
          <w:p w:rsidR="00C612D0" w:rsidRPr="00B62CC5" w:rsidRDefault="00C612D0" w:rsidP="00680FA6">
            <w:pPr>
              <w:pStyle w:val="Default"/>
              <w:jc w:val="both"/>
              <w:rPr>
                <w:b/>
              </w:rPr>
            </w:pPr>
            <w:r w:rsidRPr="00B62CC5">
              <w:rPr>
                <w:b/>
              </w:rPr>
              <w:t>DĖL</w:t>
            </w:r>
            <w:r w:rsidR="006C5419">
              <w:rPr>
                <w:b/>
              </w:rPr>
              <w:t xml:space="preserve"> </w:t>
            </w:r>
            <w:r w:rsidR="00680FA6">
              <w:rPr>
                <w:b/>
                <w:caps/>
              </w:rPr>
              <w:t>VALSTYBĖS ĮMONĖS „INFOSTRUKTŪRA“ PERTVARKYMO</w:t>
            </w:r>
          </w:p>
        </w:tc>
      </w:tr>
    </w:tbl>
    <w:p w:rsidR="00676E45" w:rsidRDefault="00676E45">
      <w:pPr>
        <w:jc w:val="center"/>
      </w:pPr>
    </w:p>
    <w:p w:rsidR="002A7581" w:rsidRDefault="006C5419" w:rsidP="002A7581">
      <w:pPr>
        <w:tabs>
          <w:tab w:val="left" w:pos="851"/>
        </w:tabs>
        <w:spacing w:line="360" w:lineRule="auto"/>
        <w:ind w:firstLine="737"/>
        <w:jc w:val="both"/>
      </w:pPr>
      <w:r w:rsidRPr="005B3CAB">
        <w:t xml:space="preserve">Finansų ministerija pagal </w:t>
      </w:r>
      <w:r w:rsidR="002A7581" w:rsidRPr="005B3CAB">
        <w:t>kompetenciją išnagrinėj</w:t>
      </w:r>
      <w:r w:rsidR="007B4D32">
        <w:t>o</w:t>
      </w:r>
      <w:r w:rsidR="002A7581" w:rsidRPr="005B3CAB">
        <w:t xml:space="preserve"> Jūsų </w:t>
      </w:r>
      <w:r w:rsidR="002A7581">
        <w:t xml:space="preserve">pateiktus derinti </w:t>
      </w:r>
      <w:r w:rsidR="002A7581" w:rsidRPr="000F5D66">
        <w:rPr>
          <w:color w:val="000000"/>
        </w:rPr>
        <w:t xml:space="preserve">Lietuvos Respublikos Vyriausybės nutarimo „Dėl </w:t>
      </w:r>
      <w:r w:rsidR="002A7581">
        <w:rPr>
          <w:color w:val="000000"/>
        </w:rPr>
        <w:t>v</w:t>
      </w:r>
      <w:r w:rsidR="002A7581" w:rsidRPr="000F5D66">
        <w:rPr>
          <w:color w:val="000000"/>
        </w:rPr>
        <w:t>alstybės įmonės „Infostruktūra“ pertvarkymo ir kai kurių Lietuvos Respublikos Vyriausybės nutarimų pripažinimo netekusiais galios</w:t>
      </w:r>
      <w:r w:rsidR="002A7581" w:rsidRPr="000F5D66">
        <w:t xml:space="preserve">“ </w:t>
      </w:r>
      <w:r w:rsidR="002A7581">
        <w:t xml:space="preserve">ir </w:t>
      </w:r>
      <w:r w:rsidR="002A7581" w:rsidRPr="000F5D66">
        <w:t xml:space="preserve">Lietuvos Respublikos Vyriausybės nutarimo „Dėl </w:t>
      </w:r>
      <w:r w:rsidR="002A7581">
        <w:t xml:space="preserve">Lietuvos Respublikos Vyriausybės 2018 m. gruodžio 28 d. nutarimo Nr. 1177 „Dėl </w:t>
      </w:r>
      <w:r w:rsidR="002A7581" w:rsidRPr="000F5D66">
        <w:t>Atskirų profesijų, kurių darbuotojų trūksta Lietuvos Respublikos valstybės ir savivaldybių įstaigose, sąraš</w:t>
      </w:r>
      <w:r w:rsidR="002A7581">
        <w:t>o patvirtinimo</w:t>
      </w:r>
      <w:r w:rsidR="002A7581" w:rsidRPr="000F5D66">
        <w:t>“</w:t>
      </w:r>
      <w:r w:rsidR="002A7581">
        <w:t xml:space="preserve"> pakeitimo“</w:t>
      </w:r>
      <w:r w:rsidR="002A7581" w:rsidRPr="000F5D66">
        <w:t xml:space="preserve"> </w:t>
      </w:r>
      <w:r w:rsidR="002A7581">
        <w:t>projektus.</w:t>
      </w:r>
    </w:p>
    <w:p w:rsidR="00676E45" w:rsidRDefault="007B4D32" w:rsidP="005E319D">
      <w:pPr>
        <w:spacing w:line="336" w:lineRule="auto"/>
        <w:ind w:firstLine="720"/>
        <w:jc w:val="both"/>
      </w:pPr>
      <w:r>
        <w:rPr>
          <w:color w:val="000000"/>
        </w:rPr>
        <w:t>Atkreip</w:t>
      </w:r>
      <w:r w:rsidR="00462B99">
        <w:rPr>
          <w:color w:val="000000"/>
        </w:rPr>
        <w:t>dami</w:t>
      </w:r>
      <w:r w:rsidR="0044446A">
        <w:rPr>
          <w:color w:val="000000"/>
        </w:rPr>
        <w:t xml:space="preserve"> dėmesį </w:t>
      </w:r>
      <w:r w:rsidR="00462B99">
        <w:rPr>
          <w:color w:val="000000"/>
        </w:rPr>
        <w:t xml:space="preserve">į </w:t>
      </w:r>
      <w:r w:rsidR="0044446A" w:rsidRPr="000F5D66">
        <w:rPr>
          <w:color w:val="000000"/>
        </w:rPr>
        <w:t xml:space="preserve">Lietuvos Respublikos Vyriausybės nutarimo „Dėl </w:t>
      </w:r>
      <w:r w:rsidR="0044446A">
        <w:rPr>
          <w:color w:val="000000"/>
        </w:rPr>
        <w:t>v</w:t>
      </w:r>
      <w:r w:rsidR="0044446A" w:rsidRPr="000F5D66">
        <w:rPr>
          <w:color w:val="000000"/>
        </w:rPr>
        <w:t>alstybės įmonės „Infostruktūra“ pertvarkymo ir kai kurių Lietuvos Respublikos Vyriausybės nutarimų pripažinimo netekusiais galios</w:t>
      </w:r>
      <w:r w:rsidR="0044446A" w:rsidRPr="000F5D66">
        <w:t>“</w:t>
      </w:r>
      <w:r w:rsidR="0044446A">
        <w:t xml:space="preserve"> projekto 2.3 punktą, kuriame siūloma nustatyti, jog </w:t>
      </w:r>
      <w:r w:rsidR="0044446A" w:rsidRPr="0044446A">
        <w:rPr>
          <w:i/>
        </w:rPr>
        <w:t xml:space="preserve">visas </w:t>
      </w:r>
      <w:r w:rsidR="0044446A">
        <w:t>valstybės įmonės „Infostruktūra“ šiuo metu patikėjimo teise valdomas turtas perduodamas patikėjimo teise po pertvarkymo veiksiančiai biudž</w:t>
      </w:r>
      <w:r w:rsidR="00BA357A">
        <w:t>et</w:t>
      </w:r>
      <w:r>
        <w:t>inei įstaigai, p</w:t>
      </w:r>
      <w:r w:rsidR="00965B24">
        <w:t>rimename, kad</w:t>
      </w:r>
      <w:r w:rsidR="0044446A">
        <w:t xml:space="preserve"> </w:t>
      </w:r>
      <w:r w:rsidR="00965B24">
        <w:t xml:space="preserve">Vyriausybės </w:t>
      </w:r>
      <w:r w:rsidR="0044446A">
        <w:t>2019</w:t>
      </w:r>
      <w:r w:rsidR="00965B24">
        <w:t xml:space="preserve"> m. </w:t>
      </w:r>
      <w:r w:rsidR="0044446A">
        <w:t xml:space="preserve">sausio 9 d. nutarimu Nr. 15 buvo pakeistas Vyriausybės 2001 m. birželio 6 d. nutarimu Nr. 665 patvirtintas aprašas, kuriame nustatytas valstybės valdomų įmonių </w:t>
      </w:r>
      <w:r w:rsidR="0044446A" w:rsidRPr="0044446A">
        <w:rPr>
          <w:i/>
        </w:rPr>
        <w:t>nekilnojamojo turto</w:t>
      </w:r>
      <w:r w:rsidR="0044446A">
        <w:t xml:space="preserve"> valdymas ir pareiga valstybės įmonėms atsisakyti veiklai nenaudojamo (nereikalingo), taip pat </w:t>
      </w:r>
      <w:r w:rsidR="0044446A">
        <w:rPr>
          <w:color w:val="000000"/>
        </w:rPr>
        <w:t xml:space="preserve">nekilnojamojo turto, </w:t>
      </w:r>
      <w:r w:rsidR="0044446A">
        <w:t>kurio panaudojimo paskirtis nėra susijusi su valstybės įmonės įstatuose ar kituose dokumentuose nurodytomis veiklos sritimis, tikslais ar funkcijomis</w:t>
      </w:r>
      <w:r w:rsidR="00965B24">
        <w:t xml:space="preserve">. </w:t>
      </w:r>
      <w:r w:rsidR="0044446A">
        <w:t xml:space="preserve">Finansų </w:t>
      </w:r>
      <w:r w:rsidR="00965B24">
        <w:t>ministerija, įvertinusi Valstybės turto informacinėje paieškos sistemoje (</w:t>
      </w:r>
      <w:r w:rsidR="005E319D">
        <w:t xml:space="preserve">toliau − </w:t>
      </w:r>
      <w:r w:rsidR="00965B24">
        <w:t>V</w:t>
      </w:r>
      <w:r w:rsidR="00182A94">
        <w:t>TIPS) esančią informaciją apie VĮ</w:t>
      </w:r>
      <w:r w:rsidR="00965B24">
        <w:t xml:space="preserve"> „Inf</w:t>
      </w:r>
      <w:r w:rsidR="00FD742D">
        <w:t>o</w:t>
      </w:r>
      <w:r w:rsidR="00965B24">
        <w:t xml:space="preserve">struktūra“ valdomą nekilnojamąjį turtą, identifikavo, jog sistemoje kaip nenaudojamos (laisvos) </w:t>
      </w:r>
      <w:r w:rsidR="002C113E">
        <w:t xml:space="preserve">yra </w:t>
      </w:r>
      <w:r w:rsidR="00965B24">
        <w:t xml:space="preserve">nurodytos įmonės valdomos gamybos ir sandėliavimo patalpos, esančios Vilniuje, Kalvarijų g. 125. Siūlytume Krašto apsaugos ministerijai, įvertinus, ar VTIPS informacija nėra pasikeitusi, prireikus patikslinti nutarimo projekto 2.3 punktą ir jame įvardyti tik tokį nekilnojamąjį turtą, kuris bus reikalingas biudžetinės įstaigos veiklai, o nenaudojamą perduoti </w:t>
      </w:r>
      <w:r w:rsidR="00182A94">
        <w:t>VĮ</w:t>
      </w:r>
      <w:r w:rsidR="00965B24">
        <w:t xml:space="preserve"> Turto bankui.</w:t>
      </w:r>
    </w:p>
    <w:p w:rsidR="005E319D" w:rsidRDefault="005E319D">
      <w:pPr>
        <w:ind w:firstLine="720"/>
      </w:pPr>
    </w:p>
    <w:p w:rsidR="00BF0AB6" w:rsidRDefault="00BF0AB6">
      <w:pPr>
        <w:ind w:firstLine="720"/>
      </w:pPr>
    </w:p>
    <w:p w:rsidR="000C3153" w:rsidRDefault="006C5419" w:rsidP="00E43B49">
      <w:pPr>
        <w:rPr>
          <w:sz w:val="20"/>
        </w:rPr>
      </w:pPr>
      <w:r w:rsidRPr="00E53CE2">
        <w:rPr>
          <w:sz w:val="20"/>
        </w:rPr>
        <w:t xml:space="preserve">J. Trakimavičienė, tel. (8 5) 239 0033, el. p. </w:t>
      </w:r>
      <w:r w:rsidR="000C3153">
        <w:rPr>
          <w:sz w:val="20"/>
        </w:rPr>
        <w:t>jolanta.trakimaviciene</w:t>
      </w:r>
      <w:r w:rsidR="000C3153" w:rsidRPr="000C3153">
        <w:rPr>
          <w:sz w:val="20"/>
        </w:rPr>
        <w:t>@f</w:t>
      </w:r>
      <w:r w:rsidR="000C3153">
        <w:rPr>
          <w:sz w:val="20"/>
        </w:rPr>
        <w:t>inmin.lt</w:t>
      </w:r>
    </w:p>
    <w:p w:rsidR="000C3153" w:rsidRDefault="000C3153" w:rsidP="00E43B49">
      <w:pPr>
        <w:rPr>
          <w:sz w:val="20"/>
        </w:rPr>
      </w:pPr>
      <w:r>
        <w:rPr>
          <w:sz w:val="20"/>
        </w:rPr>
        <w:t xml:space="preserve">L. Kalinauskienė, tel. </w:t>
      </w:r>
      <w:r w:rsidRPr="00E53CE2">
        <w:rPr>
          <w:sz w:val="20"/>
        </w:rPr>
        <w:t>(8 5) 239 0</w:t>
      </w:r>
      <w:r>
        <w:rPr>
          <w:sz w:val="20"/>
        </w:rPr>
        <w:t>127</w:t>
      </w:r>
      <w:r w:rsidRPr="00E53CE2">
        <w:rPr>
          <w:sz w:val="20"/>
        </w:rPr>
        <w:t xml:space="preserve">, el. p. </w:t>
      </w:r>
      <w:r>
        <w:rPr>
          <w:sz w:val="20"/>
        </w:rPr>
        <w:t>laima.kalinauskiene</w:t>
      </w:r>
      <w:r w:rsidRPr="000C3153">
        <w:rPr>
          <w:sz w:val="20"/>
        </w:rPr>
        <w:t>@f</w:t>
      </w:r>
      <w:r>
        <w:rPr>
          <w:sz w:val="20"/>
        </w:rPr>
        <w:t>inmin.lt</w:t>
      </w:r>
      <w:permEnd w:id="1652233609"/>
    </w:p>
    <w:sectPr w:rsidR="000C3153">
      <w:footerReference w:type="default" r:id="rId13"/>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4D5A" w:rsidRDefault="00AA4D5A">
      <w:r>
        <w:separator/>
      </w:r>
    </w:p>
  </w:endnote>
  <w:endnote w:type="continuationSeparator" w:id="0">
    <w:p w:rsidR="00AA4D5A" w:rsidRDefault="00AA4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462B99">
      <w:rPr>
        <w:noProof/>
        <w:sz w:val="10"/>
      </w:rPr>
      <w:t>KAM del v.i. Infostruktura 3v</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tc>
        <w:tcPr>
          <w:tcW w:w="3119" w:type="dxa"/>
        </w:tcPr>
        <w:p w:rsidR="00676E45" w:rsidRDefault="00676E45">
          <w:pPr>
            <w:pStyle w:val="Porat"/>
            <w:rPr>
              <w:sz w:val="16"/>
            </w:rPr>
          </w:pPr>
          <w:r>
            <w:rPr>
              <w:sz w:val="16"/>
            </w:rPr>
            <w:t xml:space="preserve">Kodas 8860165 </w:t>
          </w:r>
        </w:p>
      </w:tc>
      <w:tc>
        <w:tcPr>
          <w:tcW w:w="1615" w:type="dxa"/>
        </w:tcPr>
        <w:p w:rsidR="00676E45" w:rsidRDefault="00676E45">
          <w:pPr>
            <w:pStyle w:val="Porat"/>
            <w:rPr>
              <w:sz w:val="16"/>
            </w:rPr>
          </w:pPr>
          <w:r>
            <w:rPr>
              <w:sz w:val="16"/>
            </w:rPr>
            <w:t>Telefonas  39 00 05</w:t>
          </w:r>
        </w:p>
      </w:tc>
      <w:tc>
        <w:tcPr>
          <w:tcW w:w="2212" w:type="dxa"/>
        </w:tcPr>
        <w:p w:rsidR="00676E45" w:rsidRDefault="00676E45">
          <w:pPr>
            <w:pStyle w:val="Porat"/>
            <w:rPr>
              <w:sz w:val="16"/>
            </w:rPr>
          </w:pPr>
          <w:r>
            <w:rPr>
              <w:sz w:val="16"/>
            </w:rPr>
            <w:t>El. paštas: finmin@finmin.lt</w:t>
          </w:r>
        </w:p>
      </w:tc>
      <w:tc>
        <w:tcPr>
          <w:tcW w:w="2552" w:type="dxa"/>
        </w:tcPr>
        <w:p w:rsidR="00676E45" w:rsidRDefault="00676E45">
          <w:pPr>
            <w:pStyle w:val="Porat"/>
            <w:rPr>
              <w:sz w:val="16"/>
            </w:rPr>
          </w:pPr>
          <w:r>
            <w:rPr>
              <w:sz w:val="16"/>
            </w:rPr>
            <w:t>Atsiskait. sąsk. Nr. 253002007</w:t>
          </w:r>
        </w:p>
      </w:tc>
    </w:tr>
    <w:tr w:rsidR="00676E45">
      <w:tc>
        <w:tcPr>
          <w:tcW w:w="3119" w:type="dxa"/>
        </w:tcPr>
        <w:p w:rsidR="00676E45" w:rsidRDefault="00676E45">
          <w:pPr>
            <w:pStyle w:val="Porat"/>
            <w:rPr>
              <w:sz w:val="16"/>
            </w:rPr>
          </w:pPr>
          <w:r>
            <w:rPr>
              <w:sz w:val="16"/>
            </w:rPr>
            <w:t>J. Tumo-Vaižganto g. 8</w:t>
          </w:r>
          <w:r>
            <w:rPr>
              <w:sz w:val="16"/>
              <w:vertAlign w:val="superscript"/>
            </w:rPr>
            <w:t>A</w:t>
          </w:r>
          <w:r>
            <w:rPr>
              <w:sz w:val="16"/>
            </w:rPr>
            <w:t>/2 LT-2600 Vilnius</w:t>
          </w:r>
        </w:p>
      </w:tc>
      <w:tc>
        <w:tcPr>
          <w:tcW w:w="1615" w:type="dxa"/>
        </w:tcPr>
        <w:p w:rsidR="00676E45" w:rsidRDefault="00676E45">
          <w:pPr>
            <w:pStyle w:val="Porat"/>
            <w:rPr>
              <w:sz w:val="16"/>
            </w:rPr>
          </w:pPr>
          <w:r>
            <w:rPr>
              <w:sz w:val="16"/>
            </w:rPr>
            <w:t>Faksas     79 14 81</w:t>
          </w:r>
        </w:p>
      </w:tc>
      <w:tc>
        <w:tcPr>
          <w:tcW w:w="2212" w:type="dxa"/>
        </w:tcPr>
        <w:p w:rsidR="00676E45" w:rsidRDefault="00676E45">
          <w:pPr>
            <w:pStyle w:val="Porat"/>
            <w:rPr>
              <w:sz w:val="16"/>
            </w:rPr>
          </w:pPr>
          <w:r>
            <w:rPr>
              <w:sz w:val="16"/>
            </w:rPr>
            <w:t>http://www.finmin.lt</w:t>
          </w:r>
        </w:p>
      </w:tc>
      <w:tc>
        <w:tcPr>
          <w:tcW w:w="2552" w:type="dxa"/>
        </w:tcPr>
        <w:p w:rsidR="00676E45" w:rsidRDefault="00676E45">
          <w:pPr>
            <w:pStyle w:val="Porat"/>
            <w:rPr>
              <w:sz w:val="16"/>
            </w:rPr>
          </w:pPr>
          <w:r>
            <w:rPr>
              <w:sz w:val="16"/>
            </w:rPr>
            <w:t>LTB Sostinės skyrius, kodas 60111</w:t>
          </w:r>
        </w:p>
      </w:tc>
    </w:tr>
  </w:tbl>
  <w:p w:rsidR="00676E45" w:rsidRDefault="00676E4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462B99">
      <w:rPr>
        <w:noProof/>
        <w:sz w:val="10"/>
      </w:rPr>
      <w:t>KAM del v.i. Infostruktura 3v</w:t>
    </w:r>
    <w:r w:rsidRPr="00775CB5">
      <w:rPr>
        <w:sz w:val="10"/>
      </w:rPr>
      <w:fldChar w:fldCharType="end"/>
    </w:r>
  </w:p>
  <w:p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676E45" w:rsidRPr="00775CB5">
      <w:tc>
        <w:tcPr>
          <w:tcW w:w="3215" w:type="dxa"/>
        </w:tcPr>
        <w:p w:rsidR="00676E45" w:rsidRPr="00775CB5" w:rsidRDefault="00D925FB">
          <w:pPr>
            <w:pStyle w:val="Porat"/>
            <w:rPr>
              <w:sz w:val="16"/>
            </w:rPr>
          </w:pPr>
          <w:r>
            <w:rPr>
              <w:sz w:val="16"/>
            </w:rPr>
            <w:t>B</w:t>
          </w:r>
          <w:r w:rsidR="00471A03" w:rsidRPr="00775CB5">
            <w:rPr>
              <w:sz w:val="16"/>
            </w:rPr>
            <w:t>iudžetinė įstaiga</w:t>
          </w:r>
        </w:p>
      </w:tc>
      <w:tc>
        <w:tcPr>
          <w:tcW w:w="1559" w:type="dxa"/>
        </w:tcPr>
        <w:p w:rsidR="00676E45" w:rsidRPr="00775CB5" w:rsidRDefault="00676E45">
          <w:pPr>
            <w:pStyle w:val="Porat"/>
            <w:tabs>
              <w:tab w:val="clear" w:pos="4153"/>
              <w:tab w:val="clear" w:pos="8306"/>
            </w:tabs>
            <w:rPr>
              <w:sz w:val="16"/>
            </w:rPr>
          </w:pPr>
          <w:r w:rsidRPr="00775CB5">
            <w:rPr>
              <w:sz w:val="16"/>
            </w:rPr>
            <w:t>Tel.   (8</w:t>
          </w:r>
          <w:r w:rsidR="001A1D75" w:rsidRPr="00775CB5">
            <w:rPr>
              <w:sz w:val="16"/>
            </w:rPr>
            <w:t xml:space="preserve"> </w:t>
          </w:r>
          <w:r w:rsidRPr="00775CB5">
            <w:rPr>
              <w:sz w:val="16"/>
            </w:rPr>
            <w:t>5) 239 0000</w:t>
          </w:r>
        </w:p>
      </w:tc>
      <w:tc>
        <w:tcPr>
          <w:tcW w:w="1984" w:type="dxa"/>
        </w:tcPr>
        <w:p w:rsidR="00676E45" w:rsidRPr="00775CB5" w:rsidRDefault="00676E45">
          <w:pPr>
            <w:pStyle w:val="Porat"/>
            <w:rPr>
              <w:sz w:val="16"/>
            </w:rPr>
          </w:pPr>
          <w:r w:rsidRPr="00775CB5">
            <w:rPr>
              <w:sz w:val="16"/>
            </w:rPr>
            <w:t>El. paštas finmin@finmin.lt</w:t>
          </w:r>
        </w:p>
      </w:tc>
      <w:tc>
        <w:tcPr>
          <w:tcW w:w="2836" w:type="dxa"/>
        </w:tcPr>
        <w:p w:rsidR="00676E45" w:rsidRPr="00775CB5" w:rsidRDefault="00775CB5">
          <w:pPr>
            <w:pStyle w:val="Porat"/>
            <w:rPr>
              <w:sz w:val="16"/>
            </w:rPr>
          </w:pPr>
          <w:r w:rsidRPr="00775CB5">
            <w:rPr>
              <w:sz w:val="16"/>
            </w:rPr>
            <w:t>Duomenys kaupiami ir saugomi</w:t>
          </w:r>
          <w:r>
            <w:rPr>
              <w:sz w:val="16"/>
            </w:rPr>
            <w:t xml:space="preserve"> </w:t>
          </w:r>
          <w:r w:rsidRPr="00775CB5">
            <w:rPr>
              <w:sz w:val="16"/>
            </w:rPr>
            <w:t>Juridinių</w:t>
          </w:r>
        </w:p>
      </w:tc>
    </w:tr>
    <w:tr w:rsidR="00676E45" w:rsidRPr="00775CB5">
      <w:tc>
        <w:tcPr>
          <w:tcW w:w="3215" w:type="dxa"/>
        </w:tcPr>
        <w:p w:rsidR="00676E45" w:rsidRPr="00775CB5" w:rsidRDefault="00F82BF7">
          <w:pPr>
            <w:pStyle w:val="Porat"/>
            <w:rPr>
              <w:sz w:val="16"/>
            </w:rPr>
          </w:pPr>
          <w:r>
            <w:rPr>
              <w:sz w:val="16"/>
            </w:rPr>
            <w:t xml:space="preserve">Lukiškių </w:t>
          </w:r>
          <w:r w:rsidR="00C42950">
            <w:rPr>
              <w:sz w:val="16"/>
            </w:rPr>
            <w:t xml:space="preserve">g. </w:t>
          </w:r>
          <w:r w:rsidR="00676E45" w:rsidRPr="00775CB5">
            <w:rPr>
              <w:sz w:val="16"/>
            </w:rPr>
            <w:t>2, LT-01512 Vilnius</w:t>
          </w:r>
        </w:p>
      </w:tc>
      <w:tc>
        <w:tcPr>
          <w:tcW w:w="1559" w:type="dxa"/>
        </w:tcPr>
        <w:p w:rsidR="00676E45" w:rsidRPr="00775CB5" w:rsidRDefault="00676E45">
          <w:pPr>
            <w:pStyle w:val="Porat"/>
            <w:rPr>
              <w:sz w:val="16"/>
            </w:rPr>
          </w:pPr>
          <w:r w:rsidRPr="00775CB5">
            <w:rPr>
              <w:sz w:val="16"/>
            </w:rPr>
            <w:t>Faks. (8</w:t>
          </w:r>
          <w:r w:rsidR="001A1D75" w:rsidRPr="00775CB5">
            <w:rPr>
              <w:sz w:val="16"/>
            </w:rPr>
            <w:t xml:space="preserve"> </w:t>
          </w:r>
          <w:r w:rsidRPr="00775CB5">
            <w:rPr>
              <w:sz w:val="16"/>
            </w:rPr>
            <w:t>5) 279 1481</w:t>
          </w:r>
        </w:p>
      </w:tc>
      <w:tc>
        <w:tcPr>
          <w:tcW w:w="1984" w:type="dxa"/>
        </w:tcPr>
        <w:p w:rsidR="00676E45" w:rsidRPr="00775CB5" w:rsidRDefault="00676E45">
          <w:pPr>
            <w:pStyle w:val="Porat"/>
            <w:rPr>
              <w:sz w:val="16"/>
            </w:rPr>
          </w:pPr>
          <w:r w:rsidRPr="00775CB5">
            <w:rPr>
              <w:sz w:val="16"/>
            </w:rPr>
            <w:t>http://www.finmin.lt</w:t>
          </w:r>
        </w:p>
      </w:tc>
      <w:tc>
        <w:tcPr>
          <w:tcW w:w="2836" w:type="dxa"/>
        </w:tcPr>
        <w:p w:rsidR="00676E45" w:rsidRPr="00775CB5" w:rsidRDefault="00775CB5" w:rsidP="00775CB5">
          <w:pPr>
            <w:pStyle w:val="Porat"/>
            <w:rPr>
              <w:sz w:val="16"/>
            </w:rPr>
          </w:pPr>
          <w:r w:rsidRPr="00775CB5">
            <w:rPr>
              <w:sz w:val="16"/>
            </w:rPr>
            <w:t>asmenų registre</w:t>
          </w:r>
          <w:r>
            <w:rPr>
              <w:sz w:val="16"/>
            </w:rPr>
            <w:t>, k</w:t>
          </w:r>
          <w:r w:rsidRPr="00775CB5">
            <w:rPr>
              <w:sz w:val="16"/>
            </w:rPr>
            <w:t>odas 288601650</w:t>
          </w:r>
        </w:p>
      </w:tc>
    </w:tr>
  </w:tbl>
  <w:p w:rsidR="00676E45" w:rsidRPr="00775CB5" w:rsidRDefault="00676E4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E45" w:rsidRDefault="00676E45">
    <w:pPr>
      <w:ind w:right="22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4D5A" w:rsidRDefault="00AA4D5A">
      <w:r>
        <w:separator/>
      </w:r>
    </w:p>
  </w:footnote>
  <w:footnote w:type="continuationSeparator" w:id="0">
    <w:p w:rsidR="00AA4D5A" w:rsidRDefault="00AA4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76E45" w:rsidRDefault="00676E45">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F0AB6">
      <w:rPr>
        <w:rStyle w:val="Puslapionumeris"/>
        <w:noProof/>
      </w:rPr>
      <w:t>2</w:t>
    </w:r>
    <w:r>
      <w:rPr>
        <w:rStyle w:val="Puslapionumeris"/>
      </w:rPr>
      <w:fldChar w:fldCharType="end"/>
    </w:r>
  </w:p>
  <w:p w:rsidR="00676E45" w:rsidRDefault="00676E45">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E45" w:rsidRDefault="00676E45">
    <w:pPr>
      <w:pStyle w:val="Antrats"/>
      <w:ind w:right="360"/>
    </w:pPr>
    <w:r>
      <w: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6nGTkwBIrG/qxs/d23jmJ9QxLSk=" w:salt="3uGt5vzrnh+YRbyv79bQ0A=="/>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5C9"/>
    <w:rsid w:val="00053A13"/>
    <w:rsid w:val="0006460C"/>
    <w:rsid w:val="00066BC1"/>
    <w:rsid w:val="00074E61"/>
    <w:rsid w:val="00076760"/>
    <w:rsid w:val="000C3153"/>
    <w:rsid w:val="000E42BF"/>
    <w:rsid w:val="000E6336"/>
    <w:rsid w:val="000E66F2"/>
    <w:rsid w:val="00106272"/>
    <w:rsid w:val="001303BC"/>
    <w:rsid w:val="001402C4"/>
    <w:rsid w:val="00144A3E"/>
    <w:rsid w:val="00182A94"/>
    <w:rsid w:val="001A1D75"/>
    <w:rsid w:val="001B25B8"/>
    <w:rsid w:val="001F0D4C"/>
    <w:rsid w:val="002149E0"/>
    <w:rsid w:val="00214CDC"/>
    <w:rsid w:val="00215B65"/>
    <w:rsid w:val="0025434A"/>
    <w:rsid w:val="002A339F"/>
    <w:rsid w:val="002A7581"/>
    <w:rsid w:val="002C113E"/>
    <w:rsid w:val="002F325D"/>
    <w:rsid w:val="00317D73"/>
    <w:rsid w:val="00362BAB"/>
    <w:rsid w:val="00390EEB"/>
    <w:rsid w:val="003B64DF"/>
    <w:rsid w:val="003D7384"/>
    <w:rsid w:val="0044446A"/>
    <w:rsid w:val="00462B99"/>
    <w:rsid w:val="00463CCB"/>
    <w:rsid w:val="00471A03"/>
    <w:rsid w:val="004856BF"/>
    <w:rsid w:val="004914DD"/>
    <w:rsid w:val="004A11E6"/>
    <w:rsid w:val="004F04DF"/>
    <w:rsid w:val="004F1AE4"/>
    <w:rsid w:val="005E319D"/>
    <w:rsid w:val="005F7A8D"/>
    <w:rsid w:val="00607612"/>
    <w:rsid w:val="00676E45"/>
    <w:rsid w:val="00680FA6"/>
    <w:rsid w:val="006C5419"/>
    <w:rsid w:val="006C7EAF"/>
    <w:rsid w:val="006F7D34"/>
    <w:rsid w:val="00732BE0"/>
    <w:rsid w:val="00741C12"/>
    <w:rsid w:val="00775CB5"/>
    <w:rsid w:val="007A71C3"/>
    <w:rsid w:val="007B1827"/>
    <w:rsid w:val="007B4D32"/>
    <w:rsid w:val="007D3DD9"/>
    <w:rsid w:val="0080493D"/>
    <w:rsid w:val="008151E8"/>
    <w:rsid w:val="008361AA"/>
    <w:rsid w:val="0096013A"/>
    <w:rsid w:val="00965B24"/>
    <w:rsid w:val="009D7311"/>
    <w:rsid w:val="009E6D44"/>
    <w:rsid w:val="00A838D9"/>
    <w:rsid w:val="00AA4D5A"/>
    <w:rsid w:val="00AE35C4"/>
    <w:rsid w:val="00B62CC5"/>
    <w:rsid w:val="00BA357A"/>
    <w:rsid w:val="00BD3865"/>
    <w:rsid w:val="00BF0AB6"/>
    <w:rsid w:val="00C230C2"/>
    <w:rsid w:val="00C42950"/>
    <w:rsid w:val="00C612D0"/>
    <w:rsid w:val="00CA6BA9"/>
    <w:rsid w:val="00CA7055"/>
    <w:rsid w:val="00CF662A"/>
    <w:rsid w:val="00D326C6"/>
    <w:rsid w:val="00D91B78"/>
    <w:rsid w:val="00D925FB"/>
    <w:rsid w:val="00DA6D32"/>
    <w:rsid w:val="00DD552C"/>
    <w:rsid w:val="00E43B49"/>
    <w:rsid w:val="00EA25C9"/>
    <w:rsid w:val="00EB4C2B"/>
    <w:rsid w:val="00EF11E4"/>
    <w:rsid w:val="00F23A6E"/>
    <w:rsid w:val="00F24EC4"/>
    <w:rsid w:val="00F64FDA"/>
    <w:rsid w:val="00F66332"/>
    <w:rsid w:val="00F82BF7"/>
    <w:rsid w:val="00FA05DB"/>
    <w:rsid w:val="00FD742D"/>
    <w:rsid w:val="00FE7F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B702363-1A9B-4629-A44D-BAA4C414B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paragraph" w:customStyle="1" w:styleId="Default">
    <w:name w:val="Default"/>
    <w:rsid w:val="006C5419"/>
    <w:pPr>
      <w:autoSpaceDE w:val="0"/>
      <w:autoSpaceDN w:val="0"/>
      <w:adjustRightInd w:val="0"/>
    </w:pPr>
    <w:rPr>
      <w:rFonts w:eastAsia="Calibri"/>
      <w:color w:val="000000"/>
      <w:sz w:val="24"/>
      <w:szCs w:val="24"/>
      <w:lang w:val="de-DE" w:eastAsia="de-DE"/>
    </w:rPr>
  </w:style>
  <w:style w:type="character" w:styleId="Hipersaitas">
    <w:name w:val="Hyperlink"/>
    <w:basedOn w:val="Numatytasispastraiposriftas"/>
    <w:uiPriority w:val="99"/>
    <w:unhideWhenUsed/>
    <w:rsid w:val="000C31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header3.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m:/BLANKAI/DOT_FOR.97/FIRMINIAI_2019/_Firminis.dotx"
                 TargetMode="External"
                 Type="http://schemas.openxmlformats.org/officeDocument/2006/relationships/attachedTemplat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DB434-3C27-4AB6-B40F-97C1E1855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_Firminis.dotx</Template>
  <TotalTime>0</TotalTime>
  <Pages>1</Pages>
  <Words>1533</Words>
  <Characters>874</Characters>
  <Application>Microsoft Office Word</Application>
  <DocSecurity>8</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2019-03-08T09:33:00Z</dcterms:created>
  <dc:creator>Jolanta Trakimaviciene</dc:creator>
  <cp:lastModifiedBy>Audronė Zdanevičienė</cp:lastModifiedBy>
  <cp:lastPrinted>2019-03-07T12:42:00Z</cp:lastPrinted>
  <dcterms:modified xsi:type="dcterms:W3CDTF">2019-03-08T09:33:00Z</dcterms:modified>
  <cp:revision>2</cp:revision>
</cp:coreProperties>
</file>