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F09" w:rsidRPr="00A80305" w:rsidRDefault="004B7F09" w:rsidP="004B7F09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A80305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:rsidR="004B7F09" w:rsidRPr="00A80305" w:rsidRDefault="00A24887" w:rsidP="004B7F09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STRATEGINIO PLANAVIMO IR STEBĖSENOS </w:t>
      </w:r>
      <w:r w:rsidR="004B7F09">
        <w:rPr>
          <w:rFonts w:ascii="Times New Roman" w:hAnsi="Times New Roman"/>
          <w:b/>
          <w:sz w:val="24"/>
          <w:szCs w:val="24"/>
        </w:rPr>
        <w:t>GRUPĖS</w:t>
      </w:r>
    </w:p>
    <w:p w:rsidR="004B7F09" w:rsidRPr="00A80305" w:rsidRDefault="004B7F09" w:rsidP="004B7F09">
      <w:pPr>
        <w:pStyle w:val="Antraste"/>
        <w:spacing w:line="360" w:lineRule="auto"/>
        <w:rPr>
          <w:szCs w:val="24"/>
        </w:rPr>
      </w:pPr>
      <w:r w:rsidRPr="00A80305">
        <w:rPr>
          <w:szCs w:val="24"/>
        </w:rPr>
        <w:t>PAŽYMA</w:t>
      </w:r>
    </w:p>
    <w:p w:rsidR="007535E0" w:rsidRDefault="007535E0" w:rsidP="00BE34ED">
      <w:pPr>
        <w:tabs>
          <w:tab w:val="left" w:pos="1296"/>
          <w:tab w:val="center" w:pos="4153"/>
          <w:tab w:val="right" w:pos="8306"/>
        </w:tabs>
        <w:jc w:val="center"/>
        <w:rPr>
          <w:b/>
        </w:rPr>
      </w:pPr>
    </w:p>
    <w:p w:rsidR="00F83CDB" w:rsidRPr="00EC708A" w:rsidRDefault="00F83CDB" w:rsidP="00F83CDB">
      <w:pPr>
        <w:pStyle w:val="Antraste"/>
        <w:tabs>
          <w:tab w:val="left" w:pos="959"/>
        </w:tabs>
        <w:spacing w:line="276" w:lineRule="auto"/>
        <w:rPr>
          <w:bCs/>
        </w:rPr>
      </w:pPr>
      <w:r w:rsidRPr="000438A9">
        <w:rPr>
          <w:bCs/>
        </w:rPr>
        <w:t>Dėl</w:t>
      </w:r>
      <w:r w:rsidRPr="001F3F2F">
        <w:rPr>
          <w:bCs/>
        </w:rPr>
        <w:t xml:space="preserve"> </w:t>
      </w:r>
      <w:bookmarkStart w:id="0" w:name="_Hlk534722222"/>
      <w:bookmarkStart w:id="1" w:name="_Hlk532545477"/>
      <w:r w:rsidRPr="001F3F2F">
        <w:rPr>
          <w:bCs/>
        </w:rPr>
        <w:t>Lietuvos Respublikos vyriausybės</w:t>
      </w:r>
      <w:r>
        <w:rPr>
          <w:bCs/>
        </w:rPr>
        <w:t xml:space="preserve"> nutarimo</w:t>
      </w:r>
      <w:r w:rsidRPr="001F3F2F">
        <w:rPr>
          <w:bCs/>
        </w:rPr>
        <w:t xml:space="preserve"> </w:t>
      </w:r>
      <w:bookmarkEnd w:id="0"/>
      <w:r>
        <w:rPr>
          <w:bCs/>
        </w:rPr>
        <w:t>„</w:t>
      </w:r>
      <w:r w:rsidRPr="00E42C69">
        <w:rPr>
          <w:bCs/>
        </w:rPr>
        <w:t>Dėl Viešojo sektoriaus subjekto metinės veiklos ataskaitos ir viešojo sektoriaus subjektų grupės metinės veiklos ataskaitos rengimo tvarkos aprašo patvirtinimo</w:t>
      </w:r>
      <w:r>
        <w:rPr>
          <w:bCs/>
        </w:rPr>
        <w:t>“ projekto</w:t>
      </w:r>
      <w:r w:rsidRPr="00E42C69">
        <w:rPr>
          <w:bCs/>
        </w:rPr>
        <w:t>,</w:t>
      </w:r>
      <w:r w:rsidR="00932664">
        <w:rPr>
          <w:bCs/>
        </w:rPr>
        <w:t xml:space="preserve"> </w:t>
      </w:r>
      <w:bookmarkStart w:id="2" w:name="_Hlk534962224"/>
      <w:r w:rsidRPr="00E42C69">
        <w:rPr>
          <w:bCs/>
        </w:rPr>
        <w:t xml:space="preserve">Lietuvos Respublikos vyriausybės nutarimo </w:t>
      </w:r>
      <w:r>
        <w:rPr>
          <w:bCs/>
        </w:rPr>
        <w:t xml:space="preserve">„dėl </w:t>
      </w:r>
      <w:r w:rsidRPr="00E42C69">
        <w:rPr>
          <w:bCs/>
        </w:rPr>
        <w:t>Lietuvos Respublikos Vyriausybės 2002 m. birželio 6 d. nutarimo Nr. 827 „Dėl Strateginio planavimo metodikos patvirtinimo“ pakeitimo</w:t>
      </w:r>
      <w:r>
        <w:rPr>
          <w:bCs/>
        </w:rPr>
        <w:t>“</w:t>
      </w:r>
      <w:bookmarkEnd w:id="2"/>
      <w:r>
        <w:rPr>
          <w:bCs/>
        </w:rPr>
        <w:t xml:space="preserve"> projekto</w:t>
      </w:r>
      <w:r w:rsidRPr="00E42C69">
        <w:rPr>
          <w:bCs/>
        </w:rPr>
        <w:t xml:space="preserve"> ir </w:t>
      </w:r>
      <w:r w:rsidRPr="00EC708A">
        <w:rPr>
          <w:bCs/>
        </w:rPr>
        <w:t>Lietuvos Respublikos vyriausybės nutarimo „dėl Lietuvos Respublikos Vyriausybės 2008 m. kovo 26 d. nutarimo Nr. 266 „Dėl įgaliojimų suteikimo įgyvendinant Lietuvos Respublikos viešojo sektoriaus atskaitomybės įstatymą“ pakeitimo</w:t>
      </w:r>
    </w:p>
    <w:bookmarkEnd w:id="1"/>
    <w:p w:rsidR="00EC708A" w:rsidRPr="00C47BC3" w:rsidRDefault="00F83CDB" w:rsidP="00EC708A">
      <w:pPr>
        <w:pStyle w:val="Antraste"/>
        <w:tabs>
          <w:tab w:val="left" w:pos="959"/>
        </w:tabs>
        <w:spacing w:line="276" w:lineRule="auto"/>
        <w:rPr>
          <w:b w:val="0"/>
          <w:szCs w:val="24"/>
        </w:rPr>
      </w:pPr>
      <w:r w:rsidRPr="00EC708A">
        <w:rPr>
          <w:iCs/>
        </w:rPr>
        <w:t xml:space="preserve">TAP </w:t>
      </w:r>
      <w:bookmarkStart w:id="3" w:name="_Hlk534883706"/>
      <w:r w:rsidRPr="00EC708A">
        <w:rPr>
          <w:iCs/>
          <w:caps w:val="0"/>
        </w:rPr>
        <w:t>Nr</w:t>
      </w:r>
      <w:r w:rsidRPr="00EC708A">
        <w:rPr>
          <w:iCs/>
        </w:rPr>
        <w:t>.</w:t>
      </w:r>
      <w:r w:rsidRPr="00EC708A">
        <w:t xml:space="preserve"> </w:t>
      </w:r>
      <w:r w:rsidRPr="00EC708A">
        <w:rPr>
          <w:iCs/>
        </w:rPr>
        <w:t>19-10</w:t>
      </w:r>
      <w:bookmarkEnd w:id="3"/>
      <w:r w:rsidR="00EC708A" w:rsidRPr="00EC708A">
        <w:rPr>
          <w:iCs/>
        </w:rPr>
        <w:t>(2)</w:t>
      </w:r>
      <w:r w:rsidRPr="00EC708A">
        <w:rPr>
          <w:iCs/>
        </w:rPr>
        <w:t>; Nr. 19-11</w:t>
      </w:r>
      <w:r w:rsidR="00EC708A" w:rsidRPr="00EC708A">
        <w:rPr>
          <w:iCs/>
        </w:rPr>
        <w:t>(2)</w:t>
      </w:r>
      <w:r w:rsidRPr="00EC708A">
        <w:rPr>
          <w:iCs/>
        </w:rPr>
        <w:t>; Nr. 19-12</w:t>
      </w:r>
      <w:r w:rsidR="00EC708A" w:rsidRPr="00EC708A">
        <w:rPr>
          <w:iCs/>
        </w:rPr>
        <w:t>(2)</w:t>
      </w:r>
      <w:r w:rsidRPr="00EC708A">
        <w:rPr>
          <w:iCs/>
        </w:rPr>
        <w:t xml:space="preserve">; TAIS </w:t>
      </w:r>
      <w:r w:rsidRPr="00EC708A">
        <w:rPr>
          <w:iCs/>
          <w:caps w:val="0"/>
        </w:rPr>
        <w:t>Nr</w:t>
      </w:r>
      <w:r w:rsidRPr="00EC708A">
        <w:rPr>
          <w:iCs/>
        </w:rPr>
        <w:t xml:space="preserve">. </w:t>
      </w:r>
      <w:r w:rsidR="00EC708A" w:rsidRPr="00EC708A">
        <w:rPr>
          <w:szCs w:val="24"/>
        </w:rPr>
        <w:t>18-14875(3)</w:t>
      </w:r>
      <w:r w:rsidR="00EC708A" w:rsidRPr="00EC708A">
        <w:rPr>
          <w:b w:val="0"/>
          <w:szCs w:val="24"/>
        </w:rPr>
        <w:t xml:space="preserve">; </w:t>
      </w:r>
      <w:r w:rsidR="00EC708A" w:rsidRPr="00EC708A">
        <w:rPr>
          <w:szCs w:val="24"/>
        </w:rPr>
        <w:t>Nr. 18-14877(3)</w:t>
      </w:r>
      <w:r w:rsidR="00EC708A" w:rsidRPr="00EC708A">
        <w:rPr>
          <w:b w:val="0"/>
          <w:szCs w:val="24"/>
        </w:rPr>
        <w:t>;</w:t>
      </w:r>
      <w:r w:rsidR="00EC708A">
        <w:rPr>
          <w:b w:val="0"/>
          <w:szCs w:val="24"/>
        </w:rPr>
        <w:t xml:space="preserve"> </w:t>
      </w:r>
      <w:r w:rsidR="00EC708A" w:rsidRPr="00EC708A">
        <w:rPr>
          <w:szCs w:val="24"/>
        </w:rPr>
        <w:t>Nr. 19-58(2)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4B7F09" w:rsidRPr="00A80305" w:rsidTr="003E2824">
        <w:tc>
          <w:tcPr>
            <w:tcW w:w="4536" w:type="dxa"/>
          </w:tcPr>
          <w:p w:rsidR="004B7F09" w:rsidRPr="00A80305" w:rsidRDefault="00EC708A" w:rsidP="003E2824">
            <w:pPr>
              <w:spacing w:before="60" w:after="60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4143DC9E1E564B698709F7A1649A7455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4B7F09" w:rsidRPr="00A80305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4143DC9E1E564B698709F7A1649A7455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4B7F09" w:rsidRPr="00A80305" w:rsidRDefault="004B7F09" w:rsidP="004B7F09">
      <w:pPr>
        <w:spacing w:line="360" w:lineRule="auto"/>
        <w:jc w:val="center"/>
        <w:rPr>
          <w:spacing w:val="-6"/>
          <w:szCs w:val="24"/>
        </w:rPr>
      </w:pPr>
      <w:r w:rsidRPr="00A80305">
        <w:rPr>
          <w:szCs w:val="24"/>
        </w:rPr>
        <w:t>Vilnius</w:t>
      </w:r>
    </w:p>
    <w:p w:rsidR="004B7F09" w:rsidRPr="00A80305" w:rsidRDefault="004B7F09" w:rsidP="004B7F0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pacing w:val="-1"/>
          <w:sz w:val="24"/>
          <w:szCs w:val="24"/>
          <w:lang w:eastAsia="lt-LT"/>
        </w:rPr>
      </w:pPr>
      <w:r w:rsidRPr="00A80305">
        <w:rPr>
          <w:rFonts w:ascii="Times New Roman" w:hAnsi="Times New Roman"/>
          <w:b/>
          <w:sz w:val="24"/>
          <w:szCs w:val="24"/>
        </w:rPr>
        <w:t xml:space="preserve">Projekto rengėjas </w:t>
      </w:r>
      <w:r>
        <w:rPr>
          <w:rFonts w:ascii="Times New Roman" w:hAnsi="Times New Roman"/>
          <w:b/>
          <w:sz w:val="24"/>
          <w:szCs w:val="24"/>
        </w:rPr>
        <w:t>–</w:t>
      </w:r>
      <w:r w:rsidR="00D92D23">
        <w:rPr>
          <w:rFonts w:ascii="Times New Roman" w:hAnsi="Times New Roman"/>
          <w:b/>
          <w:sz w:val="24"/>
          <w:szCs w:val="24"/>
        </w:rPr>
        <w:t xml:space="preserve"> </w:t>
      </w:r>
      <w:r w:rsidR="00D92D23" w:rsidRPr="00D92D23">
        <w:rPr>
          <w:rFonts w:ascii="Times New Roman" w:hAnsi="Times New Roman"/>
          <w:sz w:val="24"/>
          <w:szCs w:val="24"/>
        </w:rPr>
        <w:t>F</w:t>
      </w:r>
      <w:r w:rsidR="00BE34ED">
        <w:rPr>
          <w:rFonts w:ascii="Times New Roman" w:hAnsi="Times New Roman"/>
          <w:sz w:val="24"/>
          <w:szCs w:val="24"/>
        </w:rPr>
        <w:t>inansų</w:t>
      </w:r>
      <w:r w:rsidRPr="00577E28">
        <w:rPr>
          <w:rFonts w:ascii="Times New Roman" w:hAnsi="Times New Roman"/>
          <w:sz w:val="24"/>
          <w:szCs w:val="24"/>
        </w:rPr>
        <w:t xml:space="preserve"> ministerija</w:t>
      </w:r>
      <w:r w:rsidRPr="00A80305">
        <w:rPr>
          <w:rFonts w:ascii="Times New Roman" w:hAnsi="Times New Roman"/>
          <w:sz w:val="24"/>
          <w:szCs w:val="24"/>
        </w:rPr>
        <w:t xml:space="preserve">. </w:t>
      </w:r>
    </w:p>
    <w:p w:rsidR="004B7F09" w:rsidRPr="00A80305" w:rsidRDefault="004B7F09" w:rsidP="004B7F09">
      <w:pPr>
        <w:numPr>
          <w:ilvl w:val="0"/>
          <w:numId w:val="1"/>
        </w:numPr>
        <w:shd w:val="clear" w:color="auto" w:fill="FFFFFF"/>
        <w:spacing w:line="266" w:lineRule="exact"/>
        <w:ind w:right="14"/>
        <w:rPr>
          <w:szCs w:val="24"/>
        </w:rPr>
      </w:pPr>
      <w:r w:rsidRPr="00A80305">
        <w:rPr>
          <w:b/>
          <w:szCs w:val="24"/>
        </w:rPr>
        <w:t>Projekto tikslas ir esmė</w:t>
      </w:r>
      <w:r w:rsidRPr="00A80305">
        <w:rPr>
          <w:szCs w:val="24"/>
        </w:rPr>
        <w:t xml:space="preserve">.  </w:t>
      </w:r>
    </w:p>
    <w:p w:rsidR="00932664" w:rsidRDefault="00932664" w:rsidP="00F83CDB">
      <w:pPr>
        <w:shd w:val="clear" w:color="auto" w:fill="FFFFFF"/>
        <w:spacing w:line="266" w:lineRule="exact"/>
        <w:ind w:right="14" w:firstLine="698"/>
        <w:rPr>
          <w:szCs w:val="24"/>
        </w:rPr>
      </w:pPr>
    </w:p>
    <w:p w:rsidR="00F83CDB" w:rsidRPr="00F83CDB" w:rsidRDefault="00F83CDB" w:rsidP="00F83CDB">
      <w:pPr>
        <w:shd w:val="clear" w:color="auto" w:fill="FFFFFF"/>
        <w:spacing w:line="266" w:lineRule="exact"/>
        <w:ind w:right="14" w:firstLine="698"/>
        <w:rPr>
          <w:szCs w:val="24"/>
        </w:rPr>
      </w:pPr>
      <w:r>
        <w:rPr>
          <w:szCs w:val="24"/>
        </w:rPr>
        <w:t xml:space="preserve">2.1. </w:t>
      </w:r>
      <w:r w:rsidRPr="00F83CDB">
        <w:rPr>
          <w:szCs w:val="24"/>
        </w:rPr>
        <w:t xml:space="preserve">Nutarimo projekto </w:t>
      </w:r>
      <w:r>
        <w:rPr>
          <w:szCs w:val="24"/>
        </w:rPr>
        <w:t>„</w:t>
      </w:r>
      <w:r w:rsidRPr="00F83CDB">
        <w:rPr>
          <w:b/>
          <w:i/>
          <w:szCs w:val="24"/>
        </w:rPr>
        <w:t>Dėl viešojo sektoriaus subjekto metinės veiklos ataskaitos ir viešojo sektoriaus subjektų grupės metinės veiklos ataskaitos rengimo tvarkos aprašo patvirtinimo</w:t>
      </w:r>
      <w:r w:rsidRPr="00F83CDB">
        <w:rPr>
          <w:i/>
          <w:szCs w:val="24"/>
        </w:rPr>
        <w:t>“</w:t>
      </w:r>
      <w:r>
        <w:rPr>
          <w:szCs w:val="24"/>
        </w:rPr>
        <w:t xml:space="preserve"> </w:t>
      </w:r>
      <w:r w:rsidRPr="00F83CDB">
        <w:rPr>
          <w:szCs w:val="24"/>
        </w:rPr>
        <w:t xml:space="preserve">tikslas – </w:t>
      </w:r>
      <w:r w:rsidRPr="001563CD">
        <w:rPr>
          <w:szCs w:val="24"/>
          <w:u w:val="single"/>
        </w:rPr>
        <w:t>viename teisės akte visiems subjektams nustatyti veiklos ataskaitos rengimo tvarką, siekiant vienodo ir aiškaus atsiskaitymo už veiklos rezultatus</w:t>
      </w:r>
      <w:r w:rsidRPr="00F83CDB">
        <w:rPr>
          <w:szCs w:val="24"/>
        </w:rPr>
        <w:t>.</w:t>
      </w:r>
      <w:r>
        <w:rPr>
          <w:szCs w:val="24"/>
        </w:rPr>
        <w:t xml:space="preserve"> </w:t>
      </w:r>
      <w:r w:rsidRPr="00F83CDB">
        <w:rPr>
          <w:szCs w:val="24"/>
        </w:rPr>
        <w:t xml:space="preserve">Pagal iki 2018 m. liepos 1 d. galiojusį reglamentavimą reikalavimai viešojo sektoriaus subjektų metinei veiklos ataskaitai vieniems subjektams kilo iš Strateginio planavimo metodikos, patvirtintos Lietuvos Respublikos Vyriausybės 2002 m. birželio 6 d. nutarimu Nr. 827, kitiems – iš jų veiklą reglamentuojančių teisės aktų, dar kitiems – teisės aktai nenustatė reikalavimų veiklos ataskaitai. </w:t>
      </w:r>
    </w:p>
    <w:p w:rsidR="00932664" w:rsidRPr="00932664" w:rsidRDefault="00932664" w:rsidP="00F83CDB">
      <w:pPr>
        <w:shd w:val="clear" w:color="auto" w:fill="FFFFFF"/>
        <w:spacing w:line="266" w:lineRule="exact"/>
        <w:ind w:right="14" w:firstLine="698"/>
        <w:rPr>
          <w:szCs w:val="24"/>
        </w:rPr>
      </w:pPr>
    </w:p>
    <w:p w:rsidR="00F83CDB" w:rsidRDefault="00F83CDB" w:rsidP="00F83CDB">
      <w:pPr>
        <w:shd w:val="clear" w:color="auto" w:fill="FFFFFF"/>
        <w:spacing w:line="266" w:lineRule="exact"/>
        <w:ind w:right="14" w:firstLine="698"/>
        <w:rPr>
          <w:szCs w:val="24"/>
        </w:rPr>
      </w:pPr>
      <w:r>
        <w:rPr>
          <w:szCs w:val="24"/>
        </w:rPr>
        <w:t xml:space="preserve">2.2. Nutarimo </w:t>
      </w:r>
      <w:r>
        <w:rPr>
          <w:i/>
          <w:szCs w:val="24"/>
        </w:rPr>
        <w:t>„</w:t>
      </w:r>
      <w:r w:rsidRPr="00F83CDB">
        <w:rPr>
          <w:b/>
          <w:i/>
          <w:szCs w:val="24"/>
        </w:rPr>
        <w:t>Dėl Lietuvos Respublikos Vyriausybės 2002 m. birželio 6 d. nutarimo Nr. 827 „Dėl strateginio planavimo metodikos patvirtinimo</w:t>
      </w:r>
      <w:r>
        <w:rPr>
          <w:szCs w:val="24"/>
        </w:rPr>
        <w:t>“ pakeitimo projekte:</w:t>
      </w:r>
    </w:p>
    <w:p w:rsidR="00F83CDB" w:rsidRDefault="00F83CDB" w:rsidP="00F83CDB">
      <w:pPr>
        <w:pStyle w:val="ListParagraph"/>
        <w:numPr>
          <w:ilvl w:val="0"/>
          <w:numId w:val="5"/>
        </w:numPr>
        <w:shd w:val="clear" w:color="auto" w:fill="FFFFFF"/>
        <w:spacing w:line="266" w:lineRule="exact"/>
        <w:ind w:right="14"/>
        <w:jc w:val="both"/>
        <w:rPr>
          <w:rFonts w:ascii="Times New Roman" w:hAnsi="Times New Roman"/>
          <w:sz w:val="24"/>
          <w:szCs w:val="24"/>
        </w:rPr>
      </w:pPr>
      <w:r w:rsidRPr="008673BE">
        <w:rPr>
          <w:rFonts w:ascii="Times New Roman" w:hAnsi="Times New Roman"/>
          <w:sz w:val="24"/>
          <w:szCs w:val="24"/>
        </w:rPr>
        <w:t xml:space="preserve">Keičiamas Strateginio </w:t>
      </w:r>
      <w:r w:rsidR="001563CD">
        <w:rPr>
          <w:rFonts w:ascii="Times New Roman" w:hAnsi="Times New Roman"/>
          <w:sz w:val="24"/>
          <w:szCs w:val="24"/>
        </w:rPr>
        <w:t xml:space="preserve">planavimo metodikos 77 punktas ir naikinamas metodikos 9 priedas, </w:t>
      </w:r>
      <w:r w:rsidR="00932664">
        <w:rPr>
          <w:rFonts w:ascii="Times New Roman" w:hAnsi="Times New Roman"/>
          <w:sz w:val="24"/>
          <w:szCs w:val="24"/>
        </w:rPr>
        <w:t xml:space="preserve">tokiu būdu </w:t>
      </w:r>
      <w:r w:rsidR="001563CD" w:rsidRPr="001563CD">
        <w:rPr>
          <w:rFonts w:ascii="Times New Roman" w:hAnsi="Times New Roman"/>
          <w:sz w:val="24"/>
          <w:szCs w:val="24"/>
          <w:u w:val="single"/>
        </w:rPr>
        <w:t>v</w:t>
      </w:r>
      <w:r w:rsidRPr="001563CD">
        <w:rPr>
          <w:rFonts w:ascii="Times New Roman" w:hAnsi="Times New Roman"/>
          <w:sz w:val="24"/>
          <w:szCs w:val="24"/>
          <w:u w:val="single"/>
        </w:rPr>
        <w:t>eiklos ataskaitos form</w:t>
      </w:r>
      <w:r w:rsidR="001563CD" w:rsidRPr="001563CD">
        <w:rPr>
          <w:rFonts w:ascii="Times New Roman" w:hAnsi="Times New Roman"/>
          <w:sz w:val="24"/>
          <w:szCs w:val="24"/>
          <w:u w:val="single"/>
        </w:rPr>
        <w:t>ą</w:t>
      </w:r>
      <w:r w:rsidRPr="001563CD">
        <w:rPr>
          <w:rFonts w:ascii="Times New Roman" w:hAnsi="Times New Roman"/>
          <w:sz w:val="24"/>
          <w:szCs w:val="24"/>
          <w:u w:val="single"/>
        </w:rPr>
        <w:t xml:space="preserve"> perkelia</w:t>
      </w:r>
      <w:r w:rsidR="001563CD" w:rsidRPr="001563CD">
        <w:rPr>
          <w:rFonts w:ascii="Times New Roman" w:hAnsi="Times New Roman"/>
          <w:sz w:val="24"/>
          <w:szCs w:val="24"/>
          <w:u w:val="single"/>
        </w:rPr>
        <w:t>nt</w:t>
      </w:r>
      <w:r w:rsidRPr="001563CD">
        <w:rPr>
          <w:rFonts w:ascii="Times New Roman" w:hAnsi="Times New Roman"/>
          <w:sz w:val="24"/>
          <w:szCs w:val="24"/>
          <w:u w:val="single"/>
        </w:rPr>
        <w:t xml:space="preserve"> į atskirą nutarimo projektą, kuris bus taikomas visiems viešojo sektoriaus subjektams</w:t>
      </w:r>
      <w:r w:rsidRPr="008673BE">
        <w:rPr>
          <w:rFonts w:ascii="Times New Roman" w:hAnsi="Times New Roman"/>
          <w:sz w:val="24"/>
          <w:szCs w:val="24"/>
        </w:rPr>
        <w:t xml:space="preserve">. </w:t>
      </w:r>
    </w:p>
    <w:p w:rsidR="00F83CDB" w:rsidRPr="00932664" w:rsidRDefault="00F83CDB" w:rsidP="00932664">
      <w:pPr>
        <w:pStyle w:val="ListParagraph"/>
        <w:numPr>
          <w:ilvl w:val="0"/>
          <w:numId w:val="5"/>
        </w:numPr>
        <w:shd w:val="clear" w:color="auto" w:fill="FFFFFF"/>
        <w:spacing w:line="266" w:lineRule="exact"/>
        <w:ind w:right="14"/>
        <w:jc w:val="both"/>
        <w:rPr>
          <w:rFonts w:ascii="Times New Roman" w:hAnsi="Times New Roman"/>
          <w:sz w:val="24"/>
          <w:szCs w:val="24"/>
        </w:rPr>
      </w:pPr>
      <w:r w:rsidRPr="00932664">
        <w:rPr>
          <w:rFonts w:ascii="Times New Roman" w:hAnsi="Times New Roman"/>
          <w:sz w:val="24"/>
          <w:szCs w:val="24"/>
        </w:rPr>
        <w:t>Strateginio planavimo metodikos 4 priedas (strateginio veiklos plano forma) papildomas VIII skyriumi</w:t>
      </w:r>
      <w:r>
        <w:rPr>
          <w:rFonts w:ascii="Times New Roman" w:hAnsi="Times New Roman"/>
          <w:sz w:val="24"/>
          <w:szCs w:val="24"/>
        </w:rPr>
        <w:t xml:space="preserve">, kurio tikslas – </w:t>
      </w:r>
      <w:r w:rsidRPr="00932664">
        <w:rPr>
          <w:rFonts w:ascii="Times New Roman" w:hAnsi="Times New Roman"/>
          <w:sz w:val="24"/>
          <w:szCs w:val="24"/>
          <w:u w:val="single"/>
        </w:rPr>
        <w:t>nustatyti pagrindinius veiklos rodiklius toms viešosioms įstaigoms, kurių savininkė yra valstybė arba kai valstybė turi 50 procentų</w:t>
      </w:r>
      <w:r w:rsidRPr="008673BE">
        <w:rPr>
          <w:rFonts w:ascii="Times New Roman" w:hAnsi="Times New Roman"/>
          <w:sz w:val="24"/>
          <w:szCs w:val="24"/>
        </w:rPr>
        <w:t xml:space="preserve"> ar daugiau balsų visuotiniame dalininkų susirinkime.</w:t>
      </w:r>
      <w:r w:rsidR="00932664">
        <w:rPr>
          <w:rFonts w:ascii="Times New Roman" w:hAnsi="Times New Roman"/>
          <w:sz w:val="24"/>
          <w:szCs w:val="24"/>
        </w:rPr>
        <w:t xml:space="preserve"> </w:t>
      </w:r>
      <w:r w:rsidR="00932664" w:rsidRPr="00932664">
        <w:rPr>
          <w:rFonts w:ascii="Times New Roman" w:hAnsi="Times New Roman"/>
          <w:sz w:val="24"/>
          <w:szCs w:val="24"/>
        </w:rPr>
        <w:t>A</w:t>
      </w:r>
      <w:r w:rsidRPr="00932664">
        <w:rPr>
          <w:rFonts w:ascii="Times New Roman" w:hAnsi="Times New Roman"/>
          <w:sz w:val="24"/>
          <w:szCs w:val="24"/>
        </w:rPr>
        <w:t>titinkamai patikslinamas Strateginio planavimo metodikos 26 punktas, kuriame nustatoma strateginio veiklos plano struktūra.</w:t>
      </w:r>
    </w:p>
    <w:p w:rsidR="008673BE" w:rsidRDefault="00F83CDB" w:rsidP="008673BE">
      <w:pPr>
        <w:shd w:val="clear" w:color="auto" w:fill="FFFFFF"/>
        <w:spacing w:line="266" w:lineRule="exact"/>
        <w:ind w:right="14" w:firstLine="698"/>
        <w:rPr>
          <w:szCs w:val="24"/>
        </w:rPr>
      </w:pPr>
      <w:r>
        <w:rPr>
          <w:szCs w:val="24"/>
        </w:rPr>
        <w:t xml:space="preserve">2.3. </w:t>
      </w:r>
      <w:r w:rsidR="008673BE">
        <w:rPr>
          <w:szCs w:val="24"/>
        </w:rPr>
        <w:t xml:space="preserve">Nutarimo </w:t>
      </w:r>
      <w:r>
        <w:rPr>
          <w:szCs w:val="24"/>
        </w:rPr>
        <w:t xml:space="preserve"> </w:t>
      </w:r>
      <w:r w:rsidRPr="00F83CDB">
        <w:rPr>
          <w:szCs w:val="24"/>
        </w:rPr>
        <w:t>„</w:t>
      </w:r>
      <w:r w:rsidRPr="00F83CDB">
        <w:rPr>
          <w:b/>
          <w:i/>
          <w:szCs w:val="24"/>
        </w:rPr>
        <w:t>Dėl Lietuvos Respublikos Vyriausybės 2008 m. kovo 26 d. nutarimo Nr. 266 „Dėl įgaliojimų suteikimo įgyvendinant Lietuvos Respublikos viešojo sektoriaus atskaitomybės įstatymą</w:t>
      </w:r>
      <w:r w:rsidRPr="00F83CDB">
        <w:rPr>
          <w:szCs w:val="24"/>
        </w:rPr>
        <w:t xml:space="preserve">“ </w:t>
      </w:r>
      <w:r w:rsidR="008673BE">
        <w:rPr>
          <w:szCs w:val="24"/>
        </w:rPr>
        <w:t>pakeitimo projekte</w:t>
      </w:r>
      <w:r w:rsidR="001B0401">
        <w:rPr>
          <w:szCs w:val="24"/>
        </w:rPr>
        <w:t xml:space="preserve"> numatoma </w:t>
      </w:r>
      <w:r w:rsidR="001B0401" w:rsidRPr="001B0401">
        <w:rPr>
          <w:szCs w:val="24"/>
        </w:rPr>
        <w:t>pripažinti netekusiu galios 1 punktą.</w:t>
      </w:r>
      <w:r w:rsidR="001B0401">
        <w:rPr>
          <w:szCs w:val="24"/>
        </w:rPr>
        <w:t xml:space="preserve"> Panaikinus šį punktą </w:t>
      </w:r>
      <w:r w:rsidR="001B0401" w:rsidRPr="001563CD">
        <w:rPr>
          <w:szCs w:val="24"/>
          <w:u w:val="single"/>
        </w:rPr>
        <w:t>Finansų ministras netenka įgaliojimų nustatyti viešojo sektoriaus subjektų metinių veiklos ataskaitos ataskaitų rengimo tvarką</w:t>
      </w:r>
      <w:r w:rsidR="001B0401">
        <w:rPr>
          <w:szCs w:val="24"/>
        </w:rPr>
        <w:t>.</w:t>
      </w:r>
      <w:r w:rsidR="001563CD">
        <w:rPr>
          <w:szCs w:val="24"/>
        </w:rPr>
        <w:t xml:space="preserve"> </w:t>
      </w:r>
      <w:r w:rsidR="00932664">
        <w:rPr>
          <w:szCs w:val="24"/>
        </w:rPr>
        <w:t xml:space="preserve">Šie įgaliojimai netenka prasmės, kadangi visiems viešojo sektoriaus subjektams bendra veiklos ataskaitų rengimo tvarka bus tvirtinama Vyriausybės nutarimu, o ne Finansų ministro įsakymu. </w:t>
      </w:r>
    </w:p>
    <w:p w:rsidR="00A13702" w:rsidRDefault="00A13702" w:rsidP="008673BE">
      <w:pPr>
        <w:shd w:val="clear" w:color="auto" w:fill="FFFFFF"/>
        <w:spacing w:line="266" w:lineRule="exact"/>
        <w:ind w:right="14" w:firstLine="698"/>
        <w:rPr>
          <w:szCs w:val="24"/>
        </w:rPr>
      </w:pPr>
    </w:p>
    <w:p w:rsidR="00932664" w:rsidRDefault="00932664" w:rsidP="008673BE">
      <w:pPr>
        <w:shd w:val="clear" w:color="auto" w:fill="FFFFFF"/>
        <w:spacing w:line="266" w:lineRule="exact"/>
        <w:ind w:right="14" w:firstLine="698"/>
        <w:rPr>
          <w:szCs w:val="24"/>
        </w:rPr>
      </w:pPr>
    </w:p>
    <w:p w:rsidR="00067D05" w:rsidRDefault="004B7F09" w:rsidP="00A11924">
      <w:pPr>
        <w:pStyle w:val="NoSpacing"/>
        <w:numPr>
          <w:ilvl w:val="0"/>
          <w:numId w:val="1"/>
        </w:numPr>
        <w:tabs>
          <w:tab w:val="left" w:pos="1134"/>
        </w:tabs>
        <w:ind w:left="0" w:firstLine="720"/>
        <w:rPr>
          <w:b/>
        </w:rPr>
      </w:pPr>
      <w:r w:rsidRPr="0073141C">
        <w:rPr>
          <w:b/>
        </w:rPr>
        <w:lastRenderedPageBreak/>
        <w:t xml:space="preserve">Derinimas. </w:t>
      </w:r>
      <w:bookmarkStart w:id="4" w:name="_Hlk501098219"/>
    </w:p>
    <w:p w:rsidR="00F83CDB" w:rsidRDefault="001B0401" w:rsidP="00F83CDB">
      <w:pPr>
        <w:pStyle w:val="NoSpacing"/>
        <w:tabs>
          <w:tab w:val="left" w:pos="709"/>
        </w:tabs>
      </w:pPr>
      <w:r>
        <w:rPr>
          <w:szCs w:val="24"/>
        </w:rPr>
        <w:tab/>
      </w:r>
      <w:r w:rsidR="00F83CDB" w:rsidRPr="006A3C76">
        <w:t xml:space="preserve">2018 m. lapkričio 8 d. su Finansų ministerijos raštu Nr. (6.2E-01)-6K-1805882 pastaboms ir pasiūlymams gauti buvo pateiktas finansų ministro įsakymo „Dėl Viešojo sektoriaus subjekto metinės veiklos ataskaitos ir viešojo sektoriaus subjektų grupės metinės veiklos ataskaitos rengimo tvarkos aprašo patvirtinimo“ projektas. </w:t>
      </w:r>
    </w:p>
    <w:p w:rsidR="00F83CDB" w:rsidRPr="006A3C76" w:rsidRDefault="00F83CDB" w:rsidP="00F83CDB">
      <w:pPr>
        <w:pStyle w:val="NoSpacing"/>
        <w:tabs>
          <w:tab w:val="left" w:pos="709"/>
        </w:tabs>
      </w:pPr>
      <w:r>
        <w:tab/>
      </w:r>
      <w:r w:rsidRPr="006A3C76">
        <w:t>Atsižvelgus į gautas suinteresuotų institucijų pastabas, kad atsiskaitymas už veiklos rezultatus turi būti reglamentuotas vi</w:t>
      </w:r>
      <w:r>
        <w:t xml:space="preserve">ename teisės akte, buvo parengtas nutarimo projektas, kuriame nustatoma </w:t>
      </w:r>
      <w:r w:rsidRPr="001563CD">
        <w:t>visiems viešojo sektoriaus subjektams bendra atsiskaitymo tvarka</w:t>
      </w:r>
      <w:r w:rsidRPr="006A3C76">
        <w:t>.</w:t>
      </w:r>
    </w:p>
    <w:p w:rsidR="001563CD" w:rsidRDefault="00F83CDB" w:rsidP="001563CD">
      <w:pPr>
        <w:pStyle w:val="NoSpacing"/>
        <w:tabs>
          <w:tab w:val="left" w:pos="709"/>
        </w:tabs>
        <w:rPr>
          <w:szCs w:val="24"/>
        </w:rPr>
      </w:pPr>
      <w:r>
        <w:rPr>
          <w:b/>
        </w:rPr>
        <w:tab/>
      </w:r>
      <w:r w:rsidR="001563CD" w:rsidRPr="008673BE">
        <w:rPr>
          <w:szCs w:val="24"/>
        </w:rPr>
        <w:t>Atsižvelgiant į tai, kad</w:t>
      </w:r>
      <w:r w:rsidR="001563CD">
        <w:rPr>
          <w:szCs w:val="24"/>
        </w:rPr>
        <w:t xml:space="preserve"> </w:t>
      </w:r>
      <w:r w:rsidR="001563CD" w:rsidRPr="008673BE">
        <w:rPr>
          <w:szCs w:val="24"/>
        </w:rPr>
        <w:t xml:space="preserve">įsakymo projektas, kurio nuostatos perkeltos į </w:t>
      </w:r>
      <w:r w:rsidR="001563CD">
        <w:rPr>
          <w:szCs w:val="24"/>
        </w:rPr>
        <w:t xml:space="preserve">atskirą </w:t>
      </w:r>
      <w:r w:rsidR="001563CD" w:rsidRPr="008673BE">
        <w:rPr>
          <w:szCs w:val="24"/>
        </w:rPr>
        <w:t xml:space="preserve">nutarimo projektą, buvo derintas su visomis ministerijomis, Valstybės kontrole, Lietuvos Respublikos Seimo kanceliarija, Nacionaline teismų administracija, Lietuvos Respublikos Konstituciniu Teismu, viešąja įstaiga „Lietuvos nacionalinis radijas ir televizija“, o nutarimo pakeitimo projektas derintas su Ūkio ministerija ir Vidaus reikalų ministerija, pakartotinai projektai </w:t>
      </w:r>
      <w:r w:rsidR="001563CD">
        <w:rPr>
          <w:szCs w:val="24"/>
        </w:rPr>
        <w:t>derinti</w:t>
      </w:r>
      <w:r w:rsidR="001563CD" w:rsidRPr="008673BE">
        <w:rPr>
          <w:szCs w:val="24"/>
        </w:rPr>
        <w:t xml:space="preserve"> tik su Teisingumo ministerija</w:t>
      </w:r>
      <w:r w:rsidR="001563CD">
        <w:rPr>
          <w:szCs w:val="24"/>
        </w:rPr>
        <w:t xml:space="preserve">. </w:t>
      </w:r>
    </w:p>
    <w:p w:rsidR="00932664" w:rsidRDefault="00932664" w:rsidP="00932664">
      <w:pPr>
        <w:pStyle w:val="NoSpacing"/>
        <w:tabs>
          <w:tab w:val="left" w:pos="709"/>
        </w:tabs>
      </w:pPr>
      <w:r>
        <w:tab/>
      </w:r>
      <w:r w:rsidR="00EC708A">
        <w:t>P</w:t>
      </w:r>
      <w:r>
        <w:t xml:space="preserve">ažymėtina, kad teisės aktų </w:t>
      </w:r>
      <w:r w:rsidRPr="00067D05">
        <w:t>projekta</w:t>
      </w:r>
      <w:r>
        <w:t xml:space="preserve">i buvo darbo tvarka derinti su </w:t>
      </w:r>
      <w:r w:rsidRPr="00067D05">
        <w:t xml:space="preserve">Vyriausybės kanceliarijos </w:t>
      </w:r>
      <w:r>
        <w:t xml:space="preserve">Strateginio planavimo ir stebėsenos grupe ir patikslinti, atsižvelgiant į pateiktą poziciją, kad </w:t>
      </w:r>
      <w:r w:rsidRPr="00AF5C14">
        <w:rPr>
          <w:szCs w:val="24"/>
          <w:u w:val="single"/>
        </w:rPr>
        <w:t xml:space="preserve">Strateginio planavimo metodikoje </w:t>
      </w:r>
      <w:r w:rsidRPr="00AF5C14">
        <w:rPr>
          <w:u w:val="single"/>
        </w:rPr>
        <w:t xml:space="preserve">veiklos ataskaitų </w:t>
      </w:r>
      <w:r>
        <w:rPr>
          <w:u w:val="single"/>
        </w:rPr>
        <w:t xml:space="preserve">rengimo </w:t>
      </w:r>
      <w:r w:rsidRPr="00AF5C14">
        <w:rPr>
          <w:u w:val="single"/>
        </w:rPr>
        <w:t>tvarka gali būti panaikinta tik tuo atveju, jei bendra atsiskaitymo</w:t>
      </w:r>
      <w:r>
        <w:rPr>
          <w:u w:val="single"/>
        </w:rPr>
        <w:t xml:space="preserve"> už veiklos rezultatus </w:t>
      </w:r>
      <w:r w:rsidRPr="00AF5C14">
        <w:rPr>
          <w:u w:val="single"/>
        </w:rPr>
        <w:t>tvarka bus tvirtinama ne Finansų ministro įsakymu, o Vyriausybės nutarimu</w:t>
      </w:r>
      <w:r>
        <w:t xml:space="preserve"> (pagal</w:t>
      </w:r>
      <w:r w:rsidRPr="00AF5C14">
        <w:t xml:space="preserve"> tą pačią tvarką ministrai atsi</w:t>
      </w:r>
      <w:r>
        <w:t>s</w:t>
      </w:r>
      <w:r w:rsidRPr="00AF5C14">
        <w:t>kaito Ministrui Pirmininkui už metinius savo veiklos rezultatus</w:t>
      </w:r>
      <w:r>
        <w:t xml:space="preserve">). </w:t>
      </w:r>
    </w:p>
    <w:p w:rsidR="00EC708A" w:rsidRDefault="00EC708A" w:rsidP="00932664">
      <w:pPr>
        <w:pStyle w:val="NoSpacing"/>
        <w:tabs>
          <w:tab w:val="left" w:pos="709"/>
        </w:tabs>
        <w:rPr>
          <w:szCs w:val="24"/>
        </w:rPr>
      </w:pPr>
      <w:r>
        <w:rPr>
          <w:szCs w:val="24"/>
        </w:rPr>
        <w:tab/>
        <w:t xml:space="preserve">Taip pat svarbu paminėti, kad </w:t>
      </w:r>
      <w:r>
        <w:t xml:space="preserve">teisės aktų </w:t>
      </w:r>
      <w:r w:rsidRPr="00067D05">
        <w:t>projekta</w:t>
      </w:r>
      <w:r>
        <w:t xml:space="preserve">i buvo </w:t>
      </w:r>
      <w:r>
        <w:t>patikslinti atsižvelgiant į 2019 m. sausio 10 d. V</w:t>
      </w:r>
      <w:r w:rsidRPr="00067D05">
        <w:t>yriausybės kanceliarijos</w:t>
      </w:r>
      <w:r>
        <w:t xml:space="preserve"> Teisės grupės pateiktas pastabas ir darbo tvarka suderinti su šios grupės atstovais. </w:t>
      </w:r>
    </w:p>
    <w:p w:rsidR="00A24887" w:rsidRDefault="00A24887" w:rsidP="009C5841">
      <w:pPr>
        <w:pStyle w:val="NoSpacing"/>
        <w:tabs>
          <w:tab w:val="left" w:pos="709"/>
        </w:tabs>
        <w:rPr>
          <w:szCs w:val="24"/>
        </w:rPr>
      </w:pPr>
    </w:p>
    <w:bookmarkEnd w:id="4"/>
    <w:p w:rsidR="004B7F09" w:rsidRDefault="004B7F09" w:rsidP="004B7F0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73141C">
        <w:rPr>
          <w:rFonts w:ascii="Times New Roman" w:hAnsi="Times New Roman"/>
          <w:b/>
          <w:sz w:val="24"/>
          <w:szCs w:val="24"/>
        </w:rPr>
        <w:t xml:space="preserve">Dalykinio vertinimo išvada.  </w:t>
      </w:r>
    </w:p>
    <w:p w:rsidR="001563CD" w:rsidRDefault="00EC2F61" w:rsidP="001563CD">
      <w:pPr>
        <w:pStyle w:val="NoSpacing"/>
        <w:tabs>
          <w:tab w:val="left" w:pos="709"/>
        </w:tabs>
        <w:rPr>
          <w:szCs w:val="24"/>
        </w:rPr>
      </w:pPr>
      <w:r>
        <w:tab/>
      </w:r>
      <w:r w:rsidR="00EC708A">
        <w:t>Vertinant dalykine prasme, t</w:t>
      </w:r>
      <w:r w:rsidR="001563CD">
        <w:t xml:space="preserve">eisės aktų </w:t>
      </w:r>
      <w:r w:rsidR="00932664">
        <w:t xml:space="preserve">projektai </w:t>
      </w:r>
      <w:r w:rsidR="001563CD">
        <w:t xml:space="preserve">yra tinkami, kadangi jie sudarys sąlygas suvienodinti </w:t>
      </w:r>
      <w:r w:rsidR="001563CD" w:rsidRPr="006A3C76">
        <w:t>atsiskaitym</w:t>
      </w:r>
      <w:r w:rsidR="001563CD">
        <w:t>o</w:t>
      </w:r>
      <w:r w:rsidR="001563CD" w:rsidRPr="006A3C76">
        <w:t xml:space="preserve"> už veiklos rezultatus</w:t>
      </w:r>
      <w:r w:rsidR="001563CD">
        <w:t xml:space="preserve"> reikalavimus. </w:t>
      </w:r>
      <w:r w:rsidR="00932664">
        <w:t xml:space="preserve">Jie taip pat </w:t>
      </w:r>
      <w:r w:rsidR="001563CD">
        <w:t xml:space="preserve">padės </w:t>
      </w:r>
      <w:r w:rsidR="001563CD" w:rsidRPr="00EE2CF2">
        <w:rPr>
          <w:szCs w:val="24"/>
        </w:rPr>
        <w:t>patobulinti viešųjų įstaigų, kurių savininkė yra valstybė arba kai valstybė turi 50 procentų ar daugiau balsų visuotiniame dalininkų susirinkime, veiklos planavimą</w:t>
      </w:r>
      <w:r w:rsidR="001563CD">
        <w:rPr>
          <w:szCs w:val="24"/>
        </w:rPr>
        <w:t xml:space="preserve">. </w:t>
      </w:r>
    </w:p>
    <w:p w:rsidR="00932664" w:rsidRPr="00932664" w:rsidRDefault="001563CD" w:rsidP="00F83CDB">
      <w:pPr>
        <w:pStyle w:val="NoSpacing"/>
        <w:tabs>
          <w:tab w:val="left" w:pos="709"/>
        </w:tabs>
        <w:rPr>
          <w:b/>
          <w:szCs w:val="24"/>
        </w:rPr>
      </w:pPr>
      <w:r>
        <w:tab/>
      </w:r>
      <w:r w:rsidR="00932664">
        <w:t>Atsižvelgiant į tai, teisės aktų</w:t>
      </w:r>
      <w:r w:rsidR="00EC708A">
        <w:t xml:space="preserve"> projektai </w:t>
      </w:r>
      <w:r w:rsidR="00EC708A">
        <w:t xml:space="preserve">buvo patikslinti </w:t>
      </w:r>
      <w:r w:rsidR="00EC708A">
        <w:t xml:space="preserve">pagal </w:t>
      </w:r>
      <w:r w:rsidR="00EC708A">
        <w:t>2019 m. sausio 10 d. V</w:t>
      </w:r>
      <w:r w:rsidR="00EC708A" w:rsidRPr="00067D05">
        <w:t>yriausybės kanceliarijos</w:t>
      </w:r>
      <w:r w:rsidR="00EC708A">
        <w:t xml:space="preserve"> Teisės grupės pateiktas pastabas</w:t>
      </w:r>
      <w:r w:rsidR="00EC708A">
        <w:t>,</w:t>
      </w:r>
      <w:r w:rsidR="00EC708A">
        <w:t xml:space="preserve"> </w:t>
      </w:r>
      <w:r w:rsidR="00932664" w:rsidRPr="00932664">
        <w:rPr>
          <w:b/>
        </w:rPr>
        <w:t xml:space="preserve">siūloma </w:t>
      </w:r>
      <w:r w:rsidR="00EC708A">
        <w:rPr>
          <w:b/>
        </w:rPr>
        <w:t>teisės aktų projektus svarstyti tarpinstituciniame pasitarime ir Vyriausybės posėdžio B dalyje</w:t>
      </w:r>
      <w:bookmarkStart w:id="5" w:name="_GoBack"/>
      <w:bookmarkEnd w:id="5"/>
      <w:r w:rsidR="00932664" w:rsidRPr="00932664">
        <w:rPr>
          <w:b/>
        </w:rPr>
        <w:t xml:space="preserve">. </w:t>
      </w:r>
    </w:p>
    <w:p w:rsidR="00F83CDB" w:rsidRDefault="00F83CDB" w:rsidP="00EE2CF2">
      <w:pPr>
        <w:pStyle w:val="NoSpacing"/>
        <w:tabs>
          <w:tab w:val="left" w:pos="709"/>
        </w:tabs>
      </w:pPr>
    </w:p>
    <w:p w:rsidR="00A13702" w:rsidRPr="00EE2CF2" w:rsidRDefault="00A13702" w:rsidP="00EE2CF2">
      <w:pPr>
        <w:pStyle w:val="NoSpacing"/>
        <w:tabs>
          <w:tab w:val="left" w:pos="709"/>
        </w:tabs>
        <w:rPr>
          <w:szCs w:val="24"/>
        </w:rPr>
      </w:pPr>
    </w:p>
    <w:p w:rsidR="004B7F09" w:rsidRPr="0073141C" w:rsidRDefault="004B7F09" w:rsidP="004B7F09">
      <w:pPr>
        <w:shd w:val="clear" w:color="auto" w:fill="FFFFFF"/>
        <w:spacing w:line="274" w:lineRule="exact"/>
        <w:ind w:left="65" w:right="29" w:firstLine="691"/>
        <w:rPr>
          <w:szCs w:val="24"/>
        </w:rPr>
      </w:pPr>
    </w:p>
    <w:p w:rsidR="004B7F09" w:rsidRPr="0073141C" w:rsidRDefault="004B7F09" w:rsidP="004B7F09">
      <w:pPr>
        <w:widowControl w:val="0"/>
        <w:shd w:val="clear" w:color="auto" w:fill="FFFFFF"/>
        <w:autoSpaceDE w:val="0"/>
        <w:autoSpaceDN w:val="0"/>
        <w:adjustRightInd w:val="0"/>
        <w:rPr>
          <w:b/>
          <w:szCs w:val="24"/>
        </w:rPr>
      </w:pPr>
    </w:p>
    <w:p w:rsidR="004B7F09" w:rsidRDefault="004B7F09" w:rsidP="004B7F09">
      <w:pPr>
        <w:pStyle w:val="Preformatte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4B7F09">
        <w:rPr>
          <w:rFonts w:ascii="Times New Roman" w:hAnsi="Times New Roman"/>
          <w:sz w:val="24"/>
          <w:szCs w:val="24"/>
        </w:rPr>
        <w:t>yresnioji patarėja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Virginija </w:t>
      </w:r>
      <w:r w:rsidR="006A3C76">
        <w:rPr>
          <w:rFonts w:ascii="Times New Roman" w:hAnsi="Times New Roman"/>
          <w:sz w:val="24"/>
          <w:szCs w:val="24"/>
        </w:rPr>
        <w:t>Baniūnienė</w:t>
      </w:r>
    </w:p>
    <w:p w:rsidR="004B7F09" w:rsidRDefault="004B7F09" w:rsidP="004B7F09">
      <w:pPr>
        <w:pStyle w:val="Preformatted"/>
        <w:rPr>
          <w:rFonts w:ascii="Times New Roman" w:hAnsi="Times New Roman"/>
          <w:sz w:val="24"/>
          <w:szCs w:val="24"/>
        </w:rPr>
      </w:pPr>
      <w:r w:rsidRPr="00A80305">
        <w:rPr>
          <w:rFonts w:ascii="Times New Roman" w:hAnsi="Times New Roman"/>
          <w:sz w:val="24"/>
          <w:szCs w:val="24"/>
        </w:rPr>
        <w:tab/>
      </w:r>
      <w:r w:rsidRPr="00A80305">
        <w:rPr>
          <w:rFonts w:ascii="Times New Roman" w:hAnsi="Times New Roman"/>
          <w:sz w:val="24"/>
          <w:szCs w:val="24"/>
        </w:rPr>
        <w:tab/>
      </w:r>
      <w:r w:rsidRPr="00A80305">
        <w:rPr>
          <w:rFonts w:ascii="Times New Roman" w:hAnsi="Times New Roman"/>
          <w:sz w:val="24"/>
          <w:szCs w:val="24"/>
        </w:rPr>
        <w:tab/>
      </w:r>
    </w:p>
    <w:p w:rsidR="00D92D23" w:rsidRDefault="00D92D23" w:rsidP="004B7F09">
      <w:pPr>
        <w:pStyle w:val="Preformatted"/>
        <w:rPr>
          <w:rFonts w:ascii="Times New Roman" w:hAnsi="Times New Roman"/>
          <w:sz w:val="24"/>
          <w:szCs w:val="24"/>
        </w:rPr>
      </w:pPr>
    </w:p>
    <w:p w:rsidR="00A24887" w:rsidRDefault="00A24887" w:rsidP="004B7F09">
      <w:pPr>
        <w:pStyle w:val="Preformatted"/>
        <w:rPr>
          <w:rFonts w:ascii="Times New Roman" w:hAnsi="Times New Roman"/>
          <w:sz w:val="24"/>
          <w:szCs w:val="24"/>
        </w:rPr>
      </w:pPr>
    </w:p>
    <w:p w:rsidR="00EC708A" w:rsidRDefault="00EC708A" w:rsidP="004B7F09">
      <w:pPr>
        <w:pStyle w:val="Preformatted"/>
        <w:rPr>
          <w:rFonts w:ascii="Times New Roman" w:hAnsi="Times New Roman"/>
          <w:sz w:val="24"/>
          <w:szCs w:val="24"/>
        </w:rPr>
      </w:pPr>
    </w:p>
    <w:p w:rsidR="00D92D23" w:rsidRDefault="00D92D23" w:rsidP="004B7F09">
      <w:pPr>
        <w:pStyle w:val="Preformatted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B7F09" w:rsidRPr="00A80305" w:rsidTr="00E21DCB">
        <w:tc>
          <w:tcPr>
            <w:tcW w:w="9638" w:type="dxa"/>
          </w:tcPr>
          <w:p w:rsidR="004B7F09" w:rsidRPr="00A80305" w:rsidRDefault="00EC708A" w:rsidP="003E2824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tag w:val="rengejoNuoroda"/>
                <w:id w:val="668683481"/>
                <w:placeholder>
                  <w:docPart w:val="1FA6E8C4845F40E7B2B6497FEFA05AA2"/>
                </w:placeholder>
              </w:sdtPr>
              <w:sdtEndPr/>
              <w:sdtContent>
                <w:r>
                  <w:t>Virginija Baniūnienė</w:t>
                </w:r>
              </w:sdtContent>
            </w:sdt>
            <w:r w:rsidR="004B7F09" w:rsidRPr="00A80305">
              <w:rPr>
                <w:szCs w:val="24"/>
              </w:rPr>
              <w:t xml:space="preserve">, tel. </w:t>
            </w:r>
            <w:sdt>
              <w:sdtPr>
                <w:rPr>
                  <w:szCs w:val="24"/>
                </w:rPr>
                <w:tag w:val="rengejoNuorodaTel"/>
                <w:id w:val="1793550689"/>
                <w:placeholder>
                  <w:docPart w:val="7D2A8D64388C412CB1225E239D1774B7"/>
                </w:placeholder>
                <w:showingPlcHdr/>
              </w:sdtPr>
              <w:sdtEndPr/>
              <w:sdtContent>
                <w:r>
                  <w:t>+370 706 63773</w:t>
                </w:r>
              </w:sdtContent>
            </w:sdt>
            <w:r w:rsidR="004B7F09" w:rsidRPr="00A80305">
              <w:rPr>
                <w:szCs w:val="24"/>
              </w:rPr>
              <w:t xml:space="preserve">, el. p. </w:t>
            </w:r>
          </w:p>
        </w:tc>
      </w:tr>
    </w:tbl>
    <w:p w:rsidR="00290AED" w:rsidRDefault="00290AED"/>
    <w:sectPr w:rsidR="00290AED" w:rsidSect="004B7F09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D15B8"/>
    <w:multiLevelType w:val="hybridMultilevel"/>
    <w:tmpl w:val="B0FEAB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E7FA1"/>
    <w:multiLevelType w:val="multilevel"/>
    <w:tmpl w:val="CA34D2B4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16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8" w:hanging="1800"/>
      </w:pPr>
      <w:rPr>
        <w:rFonts w:hint="default"/>
      </w:rPr>
    </w:lvl>
  </w:abstractNum>
  <w:abstractNum w:abstractNumId="2" w15:restartNumberingAfterBreak="0">
    <w:nsid w:val="347647CE"/>
    <w:multiLevelType w:val="hybridMultilevel"/>
    <w:tmpl w:val="01661F58"/>
    <w:lvl w:ilvl="0" w:tplc="042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639758CF"/>
    <w:multiLevelType w:val="hybridMultilevel"/>
    <w:tmpl w:val="8542A480"/>
    <w:lvl w:ilvl="0" w:tplc="0427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4" w15:restartNumberingAfterBreak="0">
    <w:nsid w:val="65512D97"/>
    <w:multiLevelType w:val="hybridMultilevel"/>
    <w:tmpl w:val="7ED29C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F09"/>
    <w:rsid w:val="00065C20"/>
    <w:rsid w:val="00067D05"/>
    <w:rsid w:val="000A6482"/>
    <w:rsid w:val="000D0432"/>
    <w:rsid w:val="000F60CE"/>
    <w:rsid w:val="001563CD"/>
    <w:rsid w:val="001B0401"/>
    <w:rsid w:val="00282D06"/>
    <w:rsid w:val="00290AED"/>
    <w:rsid w:val="002B762D"/>
    <w:rsid w:val="002C27C2"/>
    <w:rsid w:val="004B632E"/>
    <w:rsid w:val="004B7F09"/>
    <w:rsid w:val="006905F2"/>
    <w:rsid w:val="006A3C76"/>
    <w:rsid w:val="00740ADD"/>
    <w:rsid w:val="007535E0"/>
    <w:rsid w:val="007A266D"/>
    <w:rsid w:val="008673BE"/>
    <w:rsid w:val="00932664"/>
    <w:rsid w:val="009C5841"/>
    <w:rsid w:val="009D3B47"/>
    <w:rsid w:val="009E0E29"/>
    <w:rsid w:val="009F01C6"/>
    <w:rsid w:val="009F741B"/>
    <w:rsid w:val="00A11924"/>
    <w:rsid w:val="00A13702"/>
    <w:rsid w:val="00A24887"/>
    <w:rsid w:val="00AA3852"/>
    <w:rsid w:val="00AE68CB"/>
    <w:rsid w:val="00AF5C14"/>
    <w:rsid w:val="00B04DA6"/>
    <w:rsid w:val="00BA6339"/>
    <w:rsid w:val="00BE34ED"/>
    <w:rsid w:val="00C01B26"/>
    <w:rsid w:val="00C341E9"/>
    <w:rsid w:val="00C56EED"/>
    <w:rsid w:val="00D92D23"/>
    <w:rsid w:val="00E21DCB"/>
    <w:rsid w:val="00EC2F61"/>
    <w:rsid w:val="00EC708A"/>
    <w:rsid w:val="00ED7388"/>
    <w:rsid w:val="00EE2CF2"/>
    <w:rsid w:val="00F8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8E29"/>
  <w15:chartTrackingRefBased/>
  <w15:docId w15:val="{0F38E626-82DF-45D0-9D8F-40C129EF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7F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traste">
    <w:name w:val="Antraste"/>
    <w:basedOn w:val="Normal"/>
    <w:link w:val="AntrasteChar"/>
    <w:qFormat/>
    <w:rsid w:val="004B7F09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4B7F09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4B7F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4B7F0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4B7F0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4B7F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B04D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glossary/document.xml"
                 Type="http://schemas.openxmlformats.org/officeDocument/2006/relationships/glossaryDocument"/>
   <Relationship Id="rId7" Target="theme/theme1.xml"
                 Type="http://schemas.openxmlformats.org/officeDocument/2006/relationships/them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43DC9E1E564B698709F7A1649A7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E2B7A-1CBC-422B-82A2-F98DB7773E0E}"/>
      </w:docPartPr>
      <w:docPartBody>
        <w:p w:rsidR="00F50053" w:rsidRDefault="00666EF5" w:rsidP="00666EF5">
          <w:pPr>
            <w:pStyle w:val="4143DC9E1E564B698709F7A1649A7455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1FA6E8C4845F40E7B2B6497FEFA05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EE9D2-9119-4D40-B38F-7CE24137514D}"/>
      </w:docPartPr>
      <w:docPartBody>
        <w:p w:rsidR="00F50053" w:rsidRDefault="00666EF5" w:rsidP="00666EF5">
          <w:pPr>
            <w:pStyle w:val="1FA6E8C4845F40E7B2B6497FEFA05AA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D2A8D64388C412CB1225E239D177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C3D4B-7A91-4339-94E5-13861C05BBBA}"/>
      </w:docPartPr>
      <w:docPartBody>
        <w:p w:rsidR="00F50053" w:rsidRDefault="00666EF5" w:rsidP="00666EF5">
          <w:pPr>
            <w:pStyle w:val="7D2A8D64388C412CB1225E239D1774B7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F5"/>
    <w:rsid w:val="001B0D14"/>
    <w:rsid w:val="00223626"/>
    <w:rsid w:val="0034625D"/>
    <w:rsid w:val="005507C0"/>
    <w:rsid w:val="00557AF3"/>
    <w:rsid w:val="00666EF5"/>
    <w:rsid w:val="0068294E"/>
    <w:rsid w:val="00684F91"/>
    <w:rsid w:val="00693D55"/>
    <w:rsid w:val="006A2F25"/>
    <w:rsid w:val="008F4D75"/>
    <w:rsid w:val="00946744"/>
    <w:rsid w:val="009B036B"/>
    <w:rsid w:val="00B04EB8"/>
    <w:rsid w:val="00B90449"/>
    <w:rsid w:val="00C54FD7"/>
    <w:rsid w:val="00CC3E40"/>
    <w:rsid w:val="00DC24DE"/>
    <w:rsid w:val="00E734AD"/>
    <w:rsid w:val="00F50053"/>
    <w:rsid w:val="00F6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6EF5"/>
    <w:rPr>
      <w:color w:val="808080"/>
    </w:rPr>
  </w:style>
  <w:style w:type="paragraph" w:customStyle="1" w:styleId="4143DC9E1E564B698709F7A1649A7455">
    <w:name w:val="4143DC9E1E564B698709F7A1649A7455"/>
    <w:rsid w:val="00666EF5"/>
  </w:style>
  <w:style w:type="paragraph" w:customStyle="1" w:styleId="1FA6E8C4845F40E7B2B6497FEFA05AA2">
    <w:name w:val="1FA6E8C4845F40E7B2B6497FEFA05AA2"/>
    <w:rsid w:val="00666EF5"/>
  </w:style>
  <w:style w:type="paragraph" w:customStyle="1" w:styleId="7D2A8D64388C412CB1225E239D1774B7">
    <w:name w:val="7D2A8D64388C412CB1225E239D1774B7"/>
    <w:rsid w:val="00666E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3594</Words>
  <Characters>2050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2019-02-08T11:20:00Z</dcterms:created>
  <dc:creator>Virginija Krasauskaitė</dc:creator>
  <cp:lastModifiedBy>Virginija Baniūnienė</cp:lastModifiedBy>
  <dcterms:modified xsi:type="dcterms:W3CDTF">2019-02-08T11:31:00Z</dcterms:modified>
  <cp:revision>3</cp:revision>
</cp:coreProperties>
</file>