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e94b93c9b4b443d92d143eb55987786"/>
        <w:lock w:val="sdtLocked"/>
        <w:richText/>
      </w:sdtPr>
      <w:sdtContent>
        <w:p>
          <w:pPr>
            <w:ind w:firstLine="7200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spacing w:line="360" w:lineRule="auto"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Vyriausybė</w:t>
          </w:r>
        </w:p>
        <w:p>
          <w:pPr>
            <w:spacing w:line="360" w:lineRule="auto"/>
            <w:jc w:val="center"/>
            <w:rPr>
              <w:caps/>
              <w:szCs w:val="24"/>
              <w:lang w:eastAsia="lt-LT"/>
            </w:rPr>
          </w:pPr>
        </w:p>
        <w:p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nutarimas</w:t>
          </w:r>
        </w:p>
        <w:p>
          <w:pPr>
            <w:ind w:right="98"/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bCs/>
              <w:szCs w:val="24"/>
            </w:rPr>
            <w:t>DĖL KOMISIJOS ILGALAIKIO TVARAUS VIEŠOJO SEKTORIAUS DARBUOTOJŲ DARBO UŽMOKESČIO FINANSAVIMO IKI 2025 METŲ STRATEGIJOS PROJEKTUI PARENGTI SUDARYMO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spacing w:line="276" w:lineRule="auto"/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2018 m.  gruodžio     d. Nr. </w:t>
          </w:r>
        </w:p>
        <w:p>
          <w:pPr>
            <w:spacing w:line="276" w:lineRule="auto"/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spacing w:line="276" w:lineRule="auto"/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7f73e5937a9944bb87074bf1992b99eb"/>
            <w:lock w:val="sdtLocked"/>
            <w:richText/>
          </w:sdtPr>
          <w:sdtContent>
            <w:p>
              <w:pPr>
                <w:spacing w:line="360" w:lineRule="auto"/>
                <w:ind w:firstLine="851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 Lietuvos Respublikos Vyriausybės įstatymo 22 straipsnio 15 punktu, 27 straipsnio 1, 4 ir 5 dalimis ir siekdama iki 2019 m. kovo 10 d. pateikti Lietuvos Respublikos Seimui Ilgalaikio</w:t>
              </w:r>
              <w:r>
                <w:rPr>
                  <w:bCs/>
                  <w:szCs w:val="24"/>
                </w:rPr>
                <w:t xml:space="preserve"> tvaraus viešojo sektoriaus darbuotojų darbo užmokesčio finansavimo iki 2025 metų strategijos projektą (toliau – Strategijos projektas)</w:t>
              </w:r>
              <w:r>
                <w:rPr>
                  <w:szCs w:val="24"/>
                  <w:lang w:eastAsia="lt-LT"/>
                </w:rPr>
                <w:t>, 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1e08a0f107674fe1b51c8d693f5736b3"/>
            <w:lock w:val="sdtLocked"/>
            <w:richText/>
          </w:sdtPr>
          <w:sdtContent>
            <w:p>
              <w:pPr>
                <w:tabs>
                  <w:tab w:val="left" w:pos="993"/>
                </w:tabs>
                <w:spacing w:line="360" w:lineRule="auto"/>
                <w:ind w:firstLine="709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1e08a0f107674fe1b51c8d693f5736b3"/>
                  <w:lock w:val="sdtLocked"/>
                  <w:richText/>
                </w:sdtPr>
                <w:sdtContent>
                  <w:r>
                    <w:rPr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Cs/>
                  <w:szCs w:val="24"/>
                </w:rPr>
                <w:t>.</w:t>
                <w:tab/>
              </w:r>
              <w:r>
                <w:rPr>
                  <w:lang w:eastAsia="lt-LT"/>
                </w:rPr>
                <w:t xml:space="preserve">Sudaryti komisiją </w:t>
              </w:r>
              <w:r>
                <w:rPr>
                  <w:bCs/>
                  <w:szCs w:val="24"/>
                </w:rPr>
                <w:t>Ilgalaikio tvaraus viešojo sektoriaus darbuotojų darbo užmokesčio finansavimo iki 2025 metų strategijos projektui parengti (toliau – Komisija):</w:t>
              </w:r>
            </w:p>
            <w:p>
              <w:pPr>
                <w:spacing w:line="360" w:lineRule="auto"/>
                <w:ind w:left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Vyriausybės kanclerio pirmasis pavaduotojas (Komisijos pirmininkas);</w:t>
              </w:r>
            </w:p>
            <w:p>
              <w:pPr>
                <w:spacing w:line="360" w:lineRule="auto"/>
                <w:ind w:left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socialinės apsaugos ir darbo ministras;</w:t>
              </w:r>
            </w:p>
            <w:p>
              <w:pPr>
                <w:spacing w:line="360" w:lineRule="auto"/>
                <w:ind w:left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švietimo ir mokslo ministras;</w:t>
              </w:r>
            </w:p>
            <w:p>
              <w:pPr>
                <w:spacing w:line="360" w:lineRule="auto"/>
                <w:ind w:left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kultūros ministras;</w:t>
              </w:r>
            </w:p>
            <w:p>
              <w:pPr>
                <w:spacing w:line="360" w:lineRule="auto"/>
                <w:ind w:left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sveikatos apsaugos ministras;</w:t>
              </w:r>
            </w:p>
            <w:p>
              <w:pPr>
                <w:spacing w:line="360" w:lineRule="auto"/>
                <w:ind w:left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teisingumo ministras;</w:t>
              </w:r>
            </w:p>
            <w:p>
              <w:pPr>
                <w:spacing w:line="360" w:lineRule="auto"/>
                <w:ind w:left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vidaus reikalų ministras;</w:t>
              </w:r>
            </w:p>
            <w:p>
              <w:pPr>
                <w:spacing w:line="360" w:lineRule="auto"/>
                <w:ind w:left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finansų ministras;</w:t>
              </w:r>
            </w:p>
            <w:p>
              <w:pPr>
                <w:spacing w:line="360" w:lineRule="auto"/>
                <w:ind w:firstLine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Lietuvos savivaldybių asociacijos direktorius;</w:t>
              </w:r>
            </w:p>
            <w:p>
              <w:pPr>
                <w:spacing w:line="360" w:lineRule="auto"/>
                <w:ind w:firstLine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 xml:space="preserve">7 Lietuvos Respublikos trišalėje taryboje dalyvaujančių profesinių sąjungų deleguoti atstovai, atstovaujantys švietimo ir mokslo, kultūros ir meno, sveikatos apsaugos, socialinių paslaugų sričių darbuotojų, valstybės tarnautojų, statutinių valstybės tarnautojų profesinėms sąjungoms (toliau – profesinių sąjungų atstovai);  </w:t>
              </w:r>
            </w:p>
            <w:p>
              <w:pPr>
                <w:spacing w:line="360" w:lineRule="auto"/>
                <w:ind w:firstLine="709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po vieną Lietuvos Respublikos Seimo Lietuvos valstiečių ir žaliųjų sąjungos, Lietuvos socialdemokratų darbo, Lietuvos socialdemokratų partijos, Tėvynės sąjungos – Lietuvos krikščionių demokratų, Liberalų sąjūdžio, Lietuvos lenkų rinkimų akcijos – Krikščioniškų šeimų sąjungos, „Tvarka ir teisingumas“ frakcijų atstovą (toliau – Seimo frakcijų atstovai).</w:t>
              </w:r>
            </w:p>
          </w:sdtContent>
        </w:sdt>
        <w:sdt>
          <w:sdtPr>
            <w:alias w:val="2 p."/>
            <w:tag w:val="part_b6b6afb7660b46fca4087bebb2dd67c0"/>
            <w:lock w:val="sdtLocked"/>
            <w:richText/>
          </w:sdtPr>
          <w:sdtContent>
            <w:p>
              <w:pPr>
                <w:tabs>
                  <w:tab w:val="left" w:pos="993"/>
                </w:tabs>
                <w:spacing w:line="360" w:lineRule="auto"/>
                <w:ind w:firstLine="709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b6b6afb7660b46fca4087bebb2dd67c0"/>
                  <w:lock w:val="sdtLocked"/>
                  <w:richText/>
                </w:sdtPr>
                <w:sdtContent>
                  <w:r>
                    <w:rPr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Cs/>
                  <w:szCs w:val="24"/>
                </w:rPr>
                <w:t>.</w:t>
                <w:tab/>
                <w:t>Pasiūlyti ne vėliau kaip per 5 darbo dienas nuo šio nutarimo įsigaliojimo:</w:t>
              </w:r>
            </w:p>
            <w:sdt>
              <w:sdtPr>
                <w:alias w:val="2.1 pp."/>
                <w:tag w:val="part_064d30900bbe4d73a5ab9df78f135c98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09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064d30900bbe4d73a5ab9df78f135c98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2.1</w:t>
                      </w:r>
                    </w:sdtContent>
                  </w:sdt>
                  <w:r>
                    <w:rPr>
                      <w:bCs/>
                      <w:szCs w:val="24"/>
                    </w:rPr>
                    <w:t>. Lietuvos Respublikos trišalėje taryboje dalyvaujančioms profesinėms sąjungoms – deleguoti į Komisiją profesinių sąjungų atstovus;</w:t>
                  </w:r>
                </w:p>
              </w:sdtContent>
            </w:sdt>
            <w:sdt>
              <w:sdtPr>
                <w:alias w:val="2.2 pp."/>
                <w:tag w:val="part_18036424e08c486889ec654218e03c8b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09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18036424e08c486889ec654218e03c8b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2.2</w:t>
                      </w:r>
                    </w:sdtContent>
                  </w:sdt>
                  <w:r>
                    <w:rPr>
                      <w:bCs/>
                      <w:szCs w:val="24"/>
                    </w:rPr>
                    <w:t>. Seimo Pirmininkui arba Seimo valdybai – deleguoti į Komisiją Seimo frakcijų atstovus.</w:t>
                  </w:r>
                </w:p>
              </w:sdtContent>
            </w:sdt>
          </w:sdtContent>
        </w:sdt>
        <w:sdt>
          <w:sdtPr>
            <w:alias w:val="3 p."/>
            <w:tag w:val="part_ee51fbf7c48f430fa80bdda697ea4bdc"/>
            <w:lock w:val="sdtLocked"/>
            <w:richText/>
          </w:sdtPr>
          <w:sdtContent>
            <w:p>
              <w:pPr>
                <w:spacing w:line="360" w:lineRule="auto"/>
                <w:ind w:firstLine="709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ee51fbf7c48f430fa80bdda697ea4bdc"/>
                  <w:lock w:val="sdtLocked"/>
                  <w:richText/>
                </w:sdtPr>
                <w:sdtContent>
                  <w:r>
                    <w:rPr>
                      <w:bCs/>
                      <w:szCs w:val="24"/>
                    </w:rPr>
                    <w:t>3</w:t>
                  </w:r>
                </w:sdtContent>
              </w:sdt>
              <w:r>
                <w:rPr>
                  <w:bCs/>
                  <w:szCs w:val="24"/>
                </w:rPr>
                <w:t>. Pavesti:</w:t>
              </w:r>
            </w:p>
            <w:sdt>
              <w:sdtPr>
                <w:alias w:val="3.1 pp."/>
                <w:tag w:val="part_3a3fa7ad4b0b4e0c8c1a930ad59c8f5b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09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3a3fa7ad4b0b4e0c8c1a930ad59c8f5b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3.1</w:t>
                      </w:r>
                    </w:sdtContent>
                  </w:sdt>
                  <w:r>
                    <w:rPr>
                      <w:bCs/>
                      <w:szCs w:val="24"/>
                    </w:rPr>
                    <w:t>. Ministrui Pirmininkui – patvirtinti Komisijos personalinę sudėtį;</w:t>
                  </w:r>
                </w:p>
              </w:sdtContent>
            </w:sdt>
            <w:sdt>
              <w:sdtPr>
                <w:alias w:val="3.2 pp."/>
                <w:tag w:val="part_7bd7cd5b40eb49a8bff197c3a0615d97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09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7bd7cd5b40eb49a8bff197c3a0615d97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3.2</w:t>
                      </w:r>
                    </w:sdtContent>
                  </w:sdt>
                  <w:r>
                    <w:rPr>
                      <w:bCs/>
                      <w:szCs w:val="24"/>
                    </w:rPr>
                    <w:t>. Komisijai – iki 2019 m. vasario 17 d. pateikti Vyriausybei Strategijos projektą.</w:t>
                  </w:r>
                </w:p>
              </w:sdtContent>
            </w:sdt>
          </w:sdtContent>
        </w:sdt>
        <w:sdt>
          <w:sdtPr>
            <w:alias w:val="4 p."/>
            <w:tag w:val="part_fe747d6450d24c99b000b7e0054ae8e5"/>
            <w:lock w:val="sdtLocked"/>
            <w:richText/>
          </w:sdtPr>
          <w:sdtContent>
            <w:p>
              <w:pPr>
                <w:spacing w:line="360" w:lineRule="auto"/>
                <w:ind w:firstLine="709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fe747d6450d24c99b000b7e0054ae8e5"/>
                  <w:lock w:val="sdtLocked"/>
                  <w:richText/>
                </w:sdtPr>
                <w:sdtContent>
                  <w:r>
                    <w:rPr>
                      <w:bCs/>
                      <w:szCs w:val="24"/>
                    </w:rPr>
                    <w:t>4</w:t>
                  </w:r>
                </w:sdtContent>
              </w:sdt>
              <w:r>
                <w:rPr>
                  <w:bCs/>
                  <w:szCs w:val="24"/>
                </w:rPr>
                <w:t>. Nustatyti, kad:</w:t>
              </w:r>
            </w:p>
            <w:sdt>
              <w:sdtPr>
                <w:alias w:val="4.1 pp."/>
                <w:tag w:val="part_b2961f8862254687a87d1dbfc0e94974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09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b2961f8862254687a87d1dbfc0e94974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4.1</w:t>
                      </w:r>
                    </w:sdtContent>
                  </w:sdt>
                  <w:r>
                    <w:rPr>
                      <w:bCs/>
                      <w:szCs w:val="24"/>
                    </w:rPr>
                    <w:t>. Komisijos posėdžiai rengiami ne rečiau kaip vieną kartą per savaitę;</w:t>
                  </w:r>
                </w:p>
              </w:sdtContent>
            </w:sdt>
            <w:sdt>
              <w:sdtPr>
                <w:alias w:val="4.2 pp."/>
                <w:tag w:val="part_8b13948d028746efb16512355801cccf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09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8b13948d028746efb16512355801cccf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4.2</w:t>
                      </w:r>
                    </w:sdtContent>
                  </w:sdt>
                  <w:r>
                    <w:rPr>
                      <w:bCs/>
                      <w:szCs w:val="24"/>
                    </w:rPr>
                    <w:t>. Komisijos veiklą ūkiškai ir techniškai aptarnauja Vyriausybės kanceliarija;</w:t>
                  </w:r>
                </w:p>
              </w:sdtContent>
            </w:sdt>
            <w:sdt>
              <w:sdtPr>
                <w:alias w:val="4.3 pp."/>
                <w:tag w:val="part_bc7f77daab7b44468be6e964489a4bc7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09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bc7f77daab7b44468be6e964489a4bc7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4.3</w:t>
                      </w:r>
                    </w:sdtContent>
                  </w:sdt>
                  <w:r>
                    <w:rPr>
                      <w:bCs/>
                      <w:szCs w:val="24"/>
                    </w:rPr>
                    <w:t>. Komisija gali pasitelkti nepriklausomų ekspertų, valstybės institucijų, įstaigų ir organizacijų atstovų.</w:t>
                  </w:r>
                </w:p>
                <w:p>
                  <w:pPr>
                    <w:spacing w:line="360" w:lineRule="auto"/>
                    <w:ind w:firstLine="709"/>
                    <w:jc w:val="both"/>
                    <w:rPr>
                      <w:bCs/>
                      <w:szCs w:val="24"/>
                    </w:rPr>
                  </w:pPr>
                </w:p>
                <w:p>
                  <w:pPr>
                    <w:tabs>
                      <w:tab w:val="center" w:pos="-7800"/>
                      <w:tab w:val="left" w:pos="6237"/>
                      <w:tab w:val="right" w:pos="8306"/>
                    </w:tabs>
                  </w:pPr>
                </w:p>
                <w:p>
                  <w:pPr>
                    <w:tabs>
                      <w:tab w:val="center" w:pos="-7800"/>
                      <w:tab w:val="left" w:pos="6237"/>
                      <w:tab w:val="right" w:pos="8306"/>
                    </w:tabs>
                  </w:pPr>
                </w:p>
              </w:sdtContent>
            </w:sdt>
          </w:sdtContent>
        </w:sdt>
        <w:sdt>
          <w:sdtPr>
            <w:alias w:val="signatura"/>
            <w:tag w:val="part_208f5585b228420a972b90ac0a5f64f9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r>
                <w:t>Socialinės apsaugos ir darbo ministras</w:t>
              </w:r>
            </w:p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be3c86c21ebe4ba9bb8497ca0cbecbb8" PartId="5e94b93c9b4b443d92d143eb55987786">
    <Part Type="preambule" DocPartId="03068d9074e4423da104c96d4ee4139b" PartId="7f73e5937a9944bb87074bf1992b99eb"/>
    <Part Type="punktas" Nr="1" Abbr="1 p." DocPartId="de10592b4e194b8e977e21ae94075cc3" PartId="1e08a0f107674fe1b51c8d693f5736b3"/>
    <Part Type="punktas" Nr="2" Abbr="2 p." DocPartId="3775a48ba67b48a3ba50c1278952664e" PartId="b6b6afb7660b46fca4087bebb2dd67c0">
      <Part Type="papunktis" Nr="2.1" Abbr="2.1 pp." DocPartId="ebfc586e3d9249499beccc0edc04069f" PartId="064d30900bbe4d73a5ab9df78f135c98"/>
      <Part Type="papunktis" Nr="2.2" Abbr="2.2 pp." DocPartId="5ae8613100704b17bce8f01fe88834f6" PartId="18036424e08c486889ec654218e03c8b"/>
    </Part>
    <Part Type="punktas" Nr="3" Abbr="3 p." DocPartId="f4cc1c46909c4aebb6bf5ce1ad5fc8ae" PartId="ee51fbf7c48f430fa80bdda697ea4bdc">
      <Part Type="papunktis" Nr="3.1" Abbr="3.1 pp." DocPartId="5a189fb478814c0a9f6364d922934750" PartId="3a3fa7ad4b0b4e0c8c1a930ad59c8f5b"/>
      <Part Type="papunktis" Nr="3.2" Abbr="3.2 pp." DocPartId="d8f8cb0a95364963b043a884bed2bc87" PartId="7bd7cd5b40eb49a8bff197c3a0615d97"/>
    </Part>
    <Part Type="punktas" Nr="4" Abbr="4 p." DocPartId="073641b4c84446d79a7b56a35bf8fbb8" PartId="fe747d6450d24c99b000b7e0054ae8e5">
      <Part Type="papunktis" Nr="4.1" Abbr="4.1 pp." DocPartId="712b30fb9983423fb197c69b044b583f" PartId="b2961f8862254687a87d1dbfc0e94974"/>
      <Part Type="papunktis" Nr="4.2" Abbr="4.2 pp." DocPartId="11b94aae871d4283b09ce55403c2cb62" PartId="8b13948d028746efb16512355801cccf"/>
      <Part Type="papunktis" Nr="4.3" Abbr="4.3 pp." DocPartId="86dd8657662b42d495027f1666cd48cf" PartId="bc7f77daab7b44468be6e964489a4bc7"/>
    </Part>
    <Part Type="signatura" DocPartId="bb9dab658aba4589be01dbeb8416c398" PartId="208f5585b228420a972b90ac0a5f64f9"/>
  </Part>
</Parts>
</file>

<file path=customXml/itemProps1.xml><?xml version="1.0" encoding="utf-8"?>
<ds:datastoreItem xmlns:ds="http://schemas.openxmlformats.org/officeDocument/2006/customXml" ds:itemID="{6934E707-3B20-4F66-8973-6C94DD09580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2281</Characters>
  <Application>Microsoft Office Word</Application>
  <DocSecurity>4</DocSecurity>
  <Lines>57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2018-12-05T10:55:00Z</dcterms:created>
  <dc:creator>Jurgita Žilinskienė</dc:creator>
  <cp:lastModifiedBy>Asseco</cp:lastModifiedBy>
  <cp:lastPrinted>2018-12-05T09:36:00Z</cp:lastPrinted>
  <dcterms:modified xsi:type="dcterms:W3CDTF">2018-12-05T10:55:00Z</dcterms:modified>
  <cp:revision>2</cp:revision>
</cp:coreProperties>
</file>