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CB9" w:rsidRPr="00B67CB9" w:rsidRDefault="00B67CB9" w:rsidP="00B67CB9">
      <w:pPr>
        <w:pStyle w:val="Body"/>
        <w:spacing w:after="0" w:line="240" w:lineRule="auto"/>
        <w:jc w:val="center"/>
        <w:rPr>
          <w:rFonts w:ascii="Times New Roman Bold" w:eastAsia="Times New Roman Bold" w:hAnsi="Times New Roman Bold" w:cs="Times New Roman Bold"/>
          <w:b/>
          <w:caps/>
          <w:sz w:val="24"/>
          <w:szCs w:val="24"/>
        </w:rPr>
      </w:pPr>
      <w:r w:rsidRPr="00B67CB9">
        <w:rPr>
          <w:rFonts w:ascii="Times New Roman Bold"/>
          <w:b/>
          <w:caps/>
          <w:sz w:val="24"/>
          <w:szCs w:val="24"/>
        </w:rPr>
        <w:t>D</w:t>
      </w:r>
      <w:r w:rsidRPr="00B67CB9">
        <w:rPr>
          <w:rFonts w:hAnsi="Times New Roman Bold"/>
          <w:b/>
          <w:caps/>
          <w:sz w:val="24"/>
          <w:szCs w:val="24"/>
        </w:rPr>
        <w:t>ė</w:t>
      </w:r>
      <w:r w:rsidRPr="00B67CB9">
        <w:rPr>
          <w:rFonts w:ascii="Times New Roman Bold"/>
          <w:b/>
          <w:caps/>
          <w:sz w:val="24"/>
          <w:szCs w:val="24"/>
          <w:lang w:val="es-ES_tradnl"/>
        </w:rPr>
        <w:t>l Lietuvos Respublikos pozicij</w:t>
      </w:r>
      <w:r w:rsidRPr="00B67CB9">
        <w:rPr>
          <w:rFonts w:hAnsi="Times New Roman Bold"/>
          <w:b/>
          <w:caps/>
          <w:sz w:val="24"/>
          <w:szCs w:val="24"/>
        </w:rPr>
        <w:t>ų</w:t>
      </w:r>
      <w:r w:rsidRPr="00B67CB9">
        <w:rPr>
          <w:rFonts w:hAnsi="Times New Roman Bold"/>
          <w:b/>
          <w:caps/>
          <w:sz w:val="24"/>
          <w:szCs w:val="24"/>
        </w:rPr>
        <w:t xml:space="preserve"> </w:t>
      </w:r>
      <w:r w:rsidRPr="00B67CB9">
        <w:rPr>
          <w:rFonts w:ascii="Times New Roman Bold"/>
          <w:b/>
          <w:caps/>
          <w:sz w:val="24"/>
          <w:szCs w:val="24"/>
        </w:rPr>
        <w:t>d</w:t>
      </w:r>
      <w:r w:rsidRPr="00B67CB9">
        <w:rPr>
          <w:rFonts w:hAnsi="Times New Roman Bold"/>
          <w:b/>
          <w:caps/>
          <w:sz w:val="24"/>
          <w:szCs w:val="24"/>
        </w:rPr>
        <w:t>ė</w:t>
      </w:r>
      <w:r w:rsidRPr="00B67CB9">
        <w:rPr>
          <w:rFonts w:ascii="Times New Roman Bold"/>
          <w:b/>
          <w:caps/>
          <w:sz w:val="24"/>
          <w:szCs w:val="24"/>
        </w:rPr>
        <w:t>l klausim</w:t>
      </w:r>
      <w:r w:rsidRPr="00B67CB9">
        <w:rPr>
          <w:rFonts w:hAnsi="Times New Roman Bold"/>
          <w:b/>
          <w:caps/>
          <w:sz w:val="24"/>
          <w:szCs w:val="24"/>
        </w:rPr>
        <w:t>ų</w:t>
      </w:r>
      <w:r w:rsidRPr="00B67CB9">
        <w:rPr>
          <w:rFonts w:ascii="Times New Roman Bold"/>
          <w:b/>
          <w:caps/>
          <w:sz w:val="24"/>
          <w:szCs w:val="24"/>
        </w:rPr>
        <w:t>, svarstom</w:t>
      </w:r>
      <w:r w:rsidRPr="00B67CB9">
        <w:rPr>
          <w:rFonts w:hAnsi="Times New Roman Bold"/>
          <w:b/>
          <w:caps/>
          <w:sz w:val="24"/>
          <w:szCs w:val="24"/>
        </w:rPr>
        <w:t>ų</w:t>
      </w:r>
      <w:r w:rsidRPr="00B67CB9">
        <w:rPr>
          <w:rFonts w:hAnsi="Times New Roman Bold"/>
          <w:b/>
          <w:caps/>
          <w:sz w:val="24"/>
          <w:szCs w:val="24"/>
        </w:rPr>
        <w:t xml:space="preserve"> </w:t>
      </w:r>
      <w:r w:rsidRPr="00B67CB9">
        <w:rPr>
          <w:rFonts w:hAnsi="Times New Roman Bold"/>
          <w:b/>
          <w:caps/>
          <w:sz w:val="24"/>
          <w:szCs w:val="24"/>
        </w:rPr>
        <w:br/>
      </w:r>
      <w:r w:rsidRPr="00B67CB9">
        <w:rPr>
          <w:rFonts w:ascii="Times New Roman Bold"/>
          <w:b/>
          <w:caps/>
          <w:sz w:val="24"/>
          <w:szCs w:val="24"/>
        </w:rPr>
        <w:t>2020 m. BIR</w:t>
      </w:r>
      <w:r w:rsidRPr="00B67CB9">
        <w:rPr>
          <w:rFonts w:ascii="Times New Roman" w:hAnsi="Times New Roman" w:cs="Times New Roman"/>
          <w:b/>
          <w:caps/>
          <w:sz w:val="24"/>
          <w:szCs w:val="24"/>
        </w:rPr>
        <w:t>Želio</w:t>
      </w:r>
      <w:r w:rsidRPr="00B67CB9">
        <w:rPr>
          <w:rFonts w:ascii="Times New Roman Bold"/>
          <w:b/>
          <w:caps/>
          <w:sz w:val="24"/>
          <w:szCs w:val="24"/>
          <w:lang w:val="es-ES_tradnl"/>
        </w:rPr>
        <w:t xml:space="preserve"> </w:t>
      </w:r>
      <w:r>
        <w:rPr>
          <w:rFonts w:ascii="Times New Roman Bold"/>
          <w:b/>
          <w:caps/>
          <w:sz w:val="24"/>
          <w:szCs w:val="24"/>
          <w:lang w:val="es-ES_tradnl"/>
        </w:rPr>
        <w:t>4</w:t>
      </w:r>
      <w:r w:rsidRPr="00B67CB9">
        <w:rPr>
          <w:rFonts w:ascii="Times New Roman Bold"/>
          <w:b/>
          <w:caps/>
          <w:sz w:val="24"/>
          <w:szCs w:val="24"/>
          <w:lang w:val="es-ES_tradnl"/>
        </w:rPr>
        <w:t xml:space="preserve"> d. Europos S</w:t>
      </w:r>
      <w:r w:rsidRPr="00B67CB9">
        <w:rPr>
          <w:rFonts w:hAnsi="Times New Roman Bold"/>
          <w:b/>
          <w:caps/>
          <w:sz w:val="24"/>
          <w:szCs w:val="24"/>
        </w:rPr>
        <w:t>ą</w:t>
      </w:r>
      <w:r w:rsidRPr="00B67CB9">
        <w:rPr>
          <w:rFonts w:ascii="Times New Roman Bold"/>
          <w:b/>
          <w:caps/>
          <w:sz w:val="24"/>
          <w:szCs w:val="24"/>
          <w:lang w:val="pt-PT"/>
        </w:rPr>
        <w:t xml:space="preserve">jungos </w:t>
      </w:r>
      <w:r>
        <w:rPr>
          <w:rFonts w:ascii="Times New Roman Bold"/>
          <w:b/>
          <w:caps/>
          <w:sz w:val="24"/>
          <w:szCs w:val="24"/>
          <w:lang w:val="pt-PT"/>
        </w:rPr>
        <w:t>teisingumo</w:t>
      </w:r>
      <w:r w:rsidRPr="00B67CB9">
        <w:rPr>
          <w:rFonts w:hAnsi="Times New Roman Bold"/>
          <w:b/>
          <w:caps/>
          <w:sz w:val="24"/>
          <w:szCs w:val="24"/>
        </w:rPr>
        <w:t xml:space="preserve"> </w:t>
      </w:r>
      <w:r w:rsidRPr="00B67CB9">
        <w:rPr>
          <w:rFonts w:ascii="Times New Roman Bold"/>
          <w:b/>
          <w:caps/>
          <w:sz w:val="24"/>
          <w:szCs w:val="24"/>
        </w:rPr>
        <w:t>ministr</w:t>
      </w:r>
      <w:r w:rsidRPr="00B67CB9">
        <w:rPr>
          <w:rFonts w:hAnsi="Times New Roman Bold"/>
          <w:b/>
          <w:caps/>
          <w:sz w:val="24"/>
          <w:szCs w:val="24"/>
        </w:rPr>
        <w:t>ų</w:t>
      </w:r>
      <w:r w:rsidRPr="00B67CB9">
        <w:rPr>
          <w:rFonts w:hAnsi="Times New Roman Bold"/>
          <w:b/>
          <w:caps/>
          <w:sz w:val="24"/>
          <w:szCs w:val="24"/>
        </w:rPr>
        <w:t xml:space="preserve"> </w:t>
      </w:r>
      <w:r w:rsidRPr="00B67CB9">
        <w:rPr>
          <w:rFonts w:ascii="Times New Roman Bold"/>
          <w:b/>
          <w:caps/>
          <w:sz w:val="24"/>
          <w:szCs w:val="24"/>
        </w:rPr>
        <w:t>vAIZDO konferencijoje</w:t>
      </w:r>
    </w:p>
    <w:p w:rsidR="00C17F46" w:rsidRPr="001067FF" w:rsidRDefault="00C17F46" w:rsidP="00C17F46">
      <w:pPr>
        <w:jc w:val="center"/>
        <w:rPr>
          <w:rFonts w:ascii="Times New Roman" w:hAnsi="Times New Roman" w:cs="Times New Roman"/>
          <w:sz w:val="24"/>
          <w:szCs w:val="24"/>
        </w:rPr>
      </w:pPr>
    </w:p>
    <w:p w:rsidR="0059064F" w:rsidRDefault="00C17F46" w:rsidP="00C17F46">
      <w:pPr>
        <w:jc w:val="both"/>
        <w:rPr>
          <w:rFonts w:ascii="Times New Roman" w:hAnsi="Times New Roman" w:cs="Times New Roman"/>
          <w:sz w:val="24"/>
          <w:szCs w:val="24"/>
        </w:rPr>
      </w:pPr>
      <w:r w:rsidRPr="001067FF">
        <w:rPr>
          <w:rFonts w:ascii="Times New Roman" w:hAnsi="Times New Roman" w:cs="Times New Roman"/>
          <w:sz w:val="24"/>
          <w:szCs w:val="24"/>
        </w:rPr>
        <w:t xml:space="preserve">2020 m. </w:t>
      </w:r>
      <w:r w:rsidR="00B67CB9">
        <w:rPr>
          <w:rFonts w:ascii="Times New Roman" w:hAnsi="Times New Roman" w:cs="Times New Roman"/>
          <w:sz w:val="24"/>
          <w:szCs w:val="24"/>
        </w:rPr>
        <w:t>birželio</w:t>
      </w:r>
      <w:r w:rsidRPr="001067FF">
        <w:rPr>
          <w:rFonts w:ascii="Times New Roman" w:hAnsi="Times New Roman" w:cs="Times New Roman"/>
          <w:sz w:val="24"/>
          <w:szCs w:val="24"/>
        </w:rPr>
        <w:t xml:space="preserve"> </w:t>
      </w:r>
      <w:r w:rsidR="00B67CB9">
        <w:rPr>
          <w:rFonts w:ascii="Times New Roman" w:hAnsi="Times New Roman" w:cs="Times New Roman"/>
          <w:sz w:val="24"/>
          <w:szCs w:val="24"/>
        </w:rPr>
        <w:t>4</w:t>
      </w:r>
      <w:r w:rsidRPr="001067FF">
        <w:rPr>
          <w:rFonts w:ascii="Times New Roman" w:hAnsi="Times New Roman" w:cs="Times New Roman"/>
          <w:sz w:val="24"/>
          <w:szCs w:val="24"/>
        </w:rPr>
        <w:t xml:space="preserve"> d. rengiamoje Europos Sąjungos valstybių narių teisingumo ministrų </w:t>
      </w:r>
      <w:r w:rsidR="00B67CB9">
        <w:rPr>
          <w:rFonts w:ascii="Times New Roman" w:hAnsi="Times New Roman" w:cs="Times New Roman"/>
          <w:sz w:val="24"/>
          <w:szCs w:val="24"/>
        </w:rPr>
        <w:t xml:space="preserve">vaizdo </w:t>
      </w:r>
      <w:r w:rsidRPr="001067FF">
        <w:rPr>
          <w:rFonts w:ascii="Times New Roman" w:hAnsi="Times New Roman" w:cs="Times New Roman"/>
          <w:sz w:val="24"/>
          <w:szCs w:val="24"/>
        </w:rPr>
        <w:t xml:space="preserve">konferencijoje </w:t>
      </w:r>
      <w:r w:rsidR="00B67CB9">
        <w:rPr>
          <w:rFonts w:ascii="Times New Roman" w:hAnsi="Times New Roman" w:cs="Times New Roman"/>
          <w:sz w:val="24"/>
          <w:szCs w:val="24"/>
        </w:rPr>
        <w:t xml:space="preserve">pagrindinis dėmesys </w:t>
      </w:r>
      <w:r w:rsidR="00163A3A">
        <w:rPr>
          <w:rFonts w:ascii="Times New Roman" w:hAnsi="Times New Roman" w:cs="Times New Roman"/>
          <w:sz w:val="24"/>
          <w:szCs w:val="24"/>
        </w:rPr>
        <w:t xml:space="preserve">bus </w:t>
      </w:r>
      <w:r w:rsidR="00B67CB9">
        <w:rPr>
          <w:rFonts w:ascii="Times New Roman" w:hAnsi="Times New Roman" w:cs="Times New Roman"/>
          <w:sz w:val="24"/>
          <w:szCs w:val="24"/>
        </w:rPr>
        <w:t xml:space="preserve">skiriamas </w:t>
      </w:r>
      <w:r w:rsidR="0059064F">
        <w:rPr>
          <w:rFonts w:ascii="Times New Roman" w:hAnsi="Times New Roman" w:cs="Times New Roman"/>
          <w:sz w:val="24"/>
          <w:szCs w:val="24"/>
        </w:rPr>
        <w:t xml:space="preserve">Pasiūlymui </w:t>
      </w:r>
      <w:r w:rsidR="0059064F" w:rsidRPr="0059064F">
        <w:rPr>
          <w:rFonts w:ascii="Times New Roman" w:hAnsi="Times New Roman" w:cs="Times New Roman"/>
          <w:sz w:val="24"/>
          <w:szCs w:val="24"/>
        </w:rPr>
        <w:t xml:space="preserve">dėl </w:t>
      </w:r>
      <w:bookmarkStart w:id="0" w:name="_GoBack"/>
      <w:bookmarkEnd w:id="0"/>
      <w:r w:rsidR="0059064F" w:rsidRPr="0059064F">
        <w:rPr>
          <w:rFonts w:ascii="Times New Roman" w:hAnsi="Times New Roman" w:cs="Times New Roman"/>
          <w:sz w:val="24"/>
          <w:szCs w:val="24"/>
        </w:rPr>
        <w:t>teisės, taikytinos nustatant reikalavimų perleidimo pasekmes tretiesiems asmenims</w:t>
      </w:r>
      <w:r w:rsidR="00BB2AC6">
        <w:rPr>
          <w:rFonts w:ascii="Times New Roman" w:hAnsi="Times New Roman" w:cs="Times New Roman"/>
          <w:sz w:val="24"/>
          <w:szCs w:val="24"/>
        </w:rPr>
        <w:t>,</w:t>
      </w:r>
      <w:r w:rsidR="0059064F">
        <w:rPr>
          <w:rFonts w:ascii="Times New Roman" w:hAnsi="Times New Roman" w:cs="Times New Roman"/>
          <w:sz w:val="24"/>
          <w:szCs w:val="24"/>
        </w:rPr>
        <w:t xml:space="preserve"> reglamento</w:t>
      </w:r>
      <w:r w:rsidR="0059064F" w:rsidRPr="0059064F">
        <w:rPr>
          <w:rFonts w:ascii="Times New Roman" w:hAnsi="Times New Roman" w:cs="Times New Roman"/>
          <w:sz w:val="24"/>
          <w:szCs w:val="24"/>
        </w:rPr>
        <w:t xml:space="preserve"> </w:t>
      </w:r>
      <w:r w:rsidR="0059064F">
        <w:rPr>
          <w:rFonts w:ascii="Times New Roman" w:hAnsi="Times New Roman" w:cs="Times New Roman"/>
          <w:sz w:val="24"/>
          <w:szCs w:val="24"/>
        </w:rPr>
        <w:t>(toliau - R</w:t>
      </w:r>
      <w:r w:rsidR="00B67CB9" w:rsidRPr="00B67CB9">
        <w:rPr>
          <w:rFonts w:ascii="Times New Roman" w:hAnsi="Times New Roman" w:cs="Times New Roman"/>
          <w:sz w:val="24"/>
          <w:szCs w:val="24"/>
        </w:rPr>
        <w:t xml:space="preserve">eikalavimų perleidimo </w:t>
      </w:r>
      <w:r w:rsidR="00B67CB9">
        <w:rPr>
          <w:rFonts w:ascii="Times New Roman" w:hAnsi="Times New Roman" w:cs="Times New Roman"/>
          <w:sz w:val="24"/>
          <w:szCs w:val="24"/>
        </w:rPr>
        <w:t>reglament</w:t>
      </w:r>
      <w:r w:rsidR="0059064F">
        <w:rPr>
          <w:rFonts w:ascii="Times New Roman" w:hAnsi="Times New Roman" w:cs="Times New Roman"/>
          <w:sz w:val="24"/>
          <w:szCs w:val="24"/>
        </w:rPr>
        <w:t>as)</w:t>
      </w:r>
      <w:r w:rsidR="00B67CB9">
        <w:rPr>
          <w:rFonts w:ascii="Times New Roman" w:hAnsi="Times New Roman" w:cs="Times New Roman"/>
          <w:sz w:val="24"/>
          <w:szCs w:val="24"/>
        </w:rPr>
        <w:t xml:space="preserve"> bei </w:t>
      </w:r>
      <w:r w:rsidR="00B67CB9" w:rsidRPr="00B67CB9">
        <w:rPr>
          <w:rFonts w:ascii="Times New Roman" w:hAnsi="Times New Roman" w:cs="Times New Roman"/>
          <w:sz w:val="24"/>
          <w:szCs w:val="24"/>
        </w:rPr>
        <w:t>E</w:t>
      </w:r>
      <w:r w:rsidR="00B67CB9">
        <w:rPr>
          <w:rFonts w:ascii="Times New Roman" w:hAnsi="Times New Roman" w:cs="Times New Roman"/>
          <w:sz w:val="24"/>
          <w:szCs w:val="24"/>
        </w:rPr>
        <w:t>uropos Sąjungos</w:t>
      </w:r>
      <w:r w:rsidR="00B67CB9" w:rsidRPr="00B67CB9">
        <w:rPr>
          <w:rFonts w:ascii="Times New Roman" w:hAnsi="Times New Roman" w:cs="Times New Roman"/>
          <w:sz w:val="24"/>
          <w:szCs w:val="24"/>
        </w:rPr>
        <w:t xml:space="preserve"> piliečių ekstradicij</w:t>
      </w:r>
      <w:r w:rsidR="00B67CB9">
        <w:rPr>
          <w:rFonts w:ascii="Times New Roman" w:hAnsi="Times New Roman" w:cs="Times New Roman"/>
          <w:sz w:val="24"/>
          <w:szCs w:val="24"/>
        </w:rPr>
        <w:t>os klausimui.</w:t>
      </w:r>
      <w:r w:rsidR="00163A3A">
        <w:rPr>
          <w:rFonts w:ascii="Times New Roman" w:hAnsi="Times New Roman" w:cs="Times New Roman"/>
          <w:sz w:val="24"/>
          <w:szCs w:val="24"/>
        </w:rPr>
        <w:t xml:space="preserve"> Taip pat konferencijoje teisingumo ministrams bus pristatyta naujausia informacija apie COVID</w:t>
      </w:r>
      <w:r w:rsidR="00163A3A" w:rsidRPr="00163A3A">
        <w:rPr>
          <w:rFonts w:ascii="Times New Roman" w:hAnsi="Times New Roman" w:cs="Times New Roman"/>
          <w:sz w:val="24"/>
          <w:szCs w:val="24"/>
        </w:rPr>
        <w:t>-19 poveik</w:t>
      </w:r>
      <w:r w:rsidR="00163A3A">
        <w:rPr>
          <w:rFonts w:ascii="Times New Roman" w:hAnsi="Times New Roman" w:cs="Times New Roman"/>
          <w:sz w:val="24"/>
          <w:szCs w:val="24"/>
        </w:rPr>
        <w:t>į teisingumo sistemoms</w:t>
      </w:r>
      <w:r w:rsidR="001E551A">
        <w:rPr>
          <w:rFonts w:ascii="Times New Roman" w:hAnsi="Times New Roman" w:cs="Times New Roman"/>
          <w:sz w:val="24"/>
          <w:szCs w:val="24"/>
        </w:rPr>
        <w:t xml:space="preserve">, </w:t>
      </w:r>
      <w:r w:rsidR="001E551A" w:rsidRPr="001E551A">
        <w:rPr>
          <w:rFonts w:ascii="Times New Roman" w:hAnsi="Times New Roman" w:cs="Times New Roman"/>
          <w:sz w:val="24"/>
          <w:szCs w:val="24"/>
        </w:rPr>
        <w:t xml:space="preserve">ES-JAV ministrų vaizdo konferencijos </w:t>
      </w:r>
      <w:r w:rsidR="001E551A">
        <w:rPr>
          <w:rFonts w:ascii="Times New Roman" w:hAnsi="Times New Roman" w:cs="Times New Roman"/>
          <w:sz w:val="24"/>
          <w:szCs w:val="24"/>
        </w:rPr>
        <w:t xml:space="preserve">rezultatai </w:t>
      </w:r>
      <w:r w:rsidR="001E551A" w:rsidRPr="001E551A">
        <w:rPr>
          <w:rFonts w:ascii="Times New Roman" w:hAnsi="Times New Roman" w:cs="Times New Roman"/>
          <w:sz w:val="24"/>
          <w:szCs w:val="24"/>
        </w:rPr>
        <w:t xml:space="preserve">ir būsimos </w:t>
      </w:r>
      <w:r w:rsidR="0059064F">
        <w:rPr>
          <w:rFonts w:ascii="Times New Roman" w:hAnsi="Times New Roman" w:cs="Times New Roman"/>
          <w:sz w:val="24"/>
          <w:szCs w:val="24"/>
        </w:rPr>
        <w:t xml:space="preserve">Tarybai </w:t>
      </w:r>
      <w:r w:rsidR="001E551A" w:rsidRPr="001E551A">
        <w:rPr>
          <w:rFonts w:ascii="Times New Roman" w:hAnsi="Times New Roman" w:cs="Times New Roman"/>
          <w:sz w:val="24"/>
          <w:szCs w:val="24"/>
        </w:rPr>
        <w:t>pirmininkau</w:t>
      </w:r>
      <w:r w:rsidR="0059064F">
        <w:rPr>
          <w:rFonts w:ascii="Times New Roman" w:hAnsi="Times New Roman" w:cs="Times New Roman"/>
          <w:sz w:val="24"/>
          <w:szCs w:val="24"/>
        </w:rPr>
        <w:t>siančios</w:t>
      </w:r>
      <w:r w:rsidR="001E551A" w:rsidRPr="001E551A">
        <w:rPr>
          <w:rFonts w:ascii="Times New Roman" w:hAnsi="Times New Roman" w:cs="Times New Roman"/>
          <w:sz w:val="24"/>
          <w:szCs w:val="24"/>
        </w:rPr>
        <w:t xml:space="preserve"> </w:t>
      </w:r>
      <w:r w:rsidR="001E551A">
        <w:rPr>
          <w:rFonts w:ascii="Times New Roman" w:hAnsi="Times New Roman" w:cs="Times New Roman"/>
          <w:sz w:val="24"/>
          <w:szCs w:val="24"/>
        </w:rPr>
        <w:t xml:space="preserve">Vokietijos </w:t>
      </w:r>
      <w:r w:rsidR="001E551A" w:rsidRPr="001E551A">
        <w:rPr>
          <w:rFonts w:ascii="Times New Roman" w:hAnsi="Times New Roman" w:cs="Times New Roman"/>
          <w:sz w:val="24"/>
          <w:szCs w:val="24"/>
        </w:rPr>
        <w:t>pirmininkavimo prioritetai</w:t>
      </w:r>
      <w:r w:rsidR="001E551A">
        <w:rPr>
          <w:rFonts w:ascii="Times New Roman" w:hAnsi="Times New Roman" w:cs="Times New Roman"/>
          <w:sz w:val="24"/>
          <w:szCs w:val="24"/>
        </w:rPr>
        <w:t>.</w:t>
      </w:r>
    </w:p>
    <w:p w:rsidR="0059064F" w:rsidRPr="0059064F" w:rsidRDefault="0059064F" w:rsidP="0059064F">
      <w:pPr>
        <w:jc w:val="center"/>
        <w:rPr>
          <w:rFonts w:ascii="Times New Roman" w:hAnsi="Times New Roman" w:cs="Times New Roman"/>
          <w:b/>
          <w:sz w:val="24"/>
          <w:szCs w:val="24"/>
        </w:rPr>
      </w:pPr>
      <w:r w:rsidRPr="0059064F">
        <w:rPr>
          <w:rFonts w:ascii="Times New Roman" w:hAnsi="Times New Roman" w:cs="Times New Roman"/>
          <w:b/>
          <w:sz w:val="24"/>
          <w:szCs w:val="24"/>
        </w:rPr>
        <w:t>Reikalavimų perleidimo reglamentas</w:t>
      </w:r>
    </w:p>
    <w:p w:rsidR="005D355C" w:rsidRDefault="0059064F" w:rsidP="00873F9F">
      <w:pPr>
        <w:jc w:val="both"/>
        <w:rPr>
          <w:rFonts w:ascii="Times New Roman" w:hAnsi="Times New Roman" w:cs="Times New Roman"/>
          <w:sz w:val="24"/>
          <w:szCs w:val="24"/>
        </w:rPr>
      </w:pPr>
      <w:r>
        <w:rPr>
          <w:rFonts w:ascii="Times New Roman" w:hAnsi="Times New Roman" w:cs="Times New Roman"/>
          <w:sz w:val="24"/>
          <w:szCs w:val="24"/>
        </w:rPr>
        <w:t xml:space="preserve">Būsimo reglamento tikslas - </w:t>
      </w:r>
      <w:r w:rsidRPr="0059064F">
        <w:rPr>
          <w:rFonts w:ascii="Times New Roman" w:hAnsi="Times New Roman" w:cs="Times New Roman"/>
          <w:sz w:val="24"/>
          <w:szCs w:val="24"/>
        </w:rPr>
        <w:t>skatinti Europos Sąjungos tarpvalstybines investicijas ir taip sukurti</w:t>
      </w:r>
      <w:r>
        <w:rPr>
          <w:rFonts w:ascii="Times New Roman" w:hAnsi="Times New Roman" w:cs="Times New Roman"/>
          <w:sz w:val="24"/>
          <w:szCs w:val="24"/>
        </w:rPr>
        <w:t xml:space="preserve"> palankesnes galimybes įmonėms </w:t>
      </w:r>
      <w:r w:rsidRPr="0059064F">
        <w:rPr>
          <w:rFonts w:ascii="Times New Roman" w:hAnsi="Times New Roman" w:cs="Times New Roman"/>
          <w:sz w:val="24"/>
          <w:szCs w:val="24"/>
        </w:rPr>
        <w:t>ir vartotojams gauti finansavimą.</w:t>
      </w:r>
      <w:r>
        <w:rPr>
          <w:rFonts w:ascii="Times New Roman" w:hAnsi="Times New Roman" w:cs="Times New Roman"/>
          <w:sz w:val="24"/>
          <w:szCs w:val="24"/>
        </w:rPr>
        <w:t xml:space="preserve"> </w:t>
      </w:r>
      <w:r w:rsidRPr="0059064F">
        <w:rPr>
          <w:rFonts w:ascii="Times New Roman" w:hAnsi="Times New Roman" w:cs="Times New Roman"/>
          <w:sz w:val="24"/>
          <w:szCs w:val="24"/>
        </w:rPr>
        <w:t xml:space="preserve">Dabartinis teisinis netikrumas ir dėl jo kylanti tarpvalstybinių reikalavimų perleidimų rizika atsiranda dėl to, kad nėra bendrų Europos Sąjungos lygmens kolizinių normų, kurios galėtų būti taikomos nustatant, kokios valstybės teisė taikoma tai atvejais, kai reikia spręsti ginčus dėl reikalavimo perleidimo pasekmių, kilusių reikalavimo perleidime nedalyvavusiems tretiesiems asmenims (pvz., kai reikalavimo perleidimo teisėtumą nori ginčyti </w:t>
      </w:r>
      <w:proofErr w:type="spellStart"/>
      <w:r w:rsidRPr="0059064F">
        <w:rPr>
          <w:rFonts w:ascii="Times New Roman" w:hAnsi="Times New Roman" w:cs="Times New Roman"/>
          <w:sz w:val="24"/>
          <w:szCs w:val="24"/>
        </w:rPr>
        <w:t>perleidėjo</w:t>
      </w:r>
      <w:proofErr w:type="spellEnd"/>
      <w:r w:rsidRPr="0059064F">
        <w:rPr>
          <w:rFonts w:ascii="Times New Roman" w:hAnsi="Times New Roman" w:cs="Times New Roman"/>
          <w:sz w:val="24"/>
          <w:szCs w:val="24"/>
        </w:rPr>
        <w:t xml:space="preserve"> kreditorius ar pan.).</w:t>
      </w:r>
    </w:p>
    <w:p w:rsidR="0059064F" w:rsidRDefault="0059064F" w:rsidP="00873F9F">
      <w:pPr>
        <w:jc w:val="both"/>
        <w:rPr>
          <w:rFonts w:ascii="Times New Roman" w:hAnsi="Times New Roman"/>
          <w:color w:val="000000"/>
          <w:sz w:val="24"/>
        </w:rPr>
      </w:pPr>
      <w:r>
        <w:rPr>
          <w:rFonts w:ascii="Times New Roman" w:hAnsi="Times New Roman"/>
          <w:color w:val="000000"/>
          <w:sz w:val="24"/>
        </w:rPr>
        <w:t xml:space="preserve">Pirmininkaujanti valstybė </w:t>
      </w:r>
      <w:r w:rsidR="00875C21">
        <w:rPr>
          <w:rFonts w:ascii="Times New Roman" w:hAnsi="Times New Roman"/>
          <w:color w:val="000000"/>
          <w:sz w:val="24"/>
        </w:rPr>
        <w:t xml:space="preserve">narė </w:t>
      </w:r>
      <w:r>
        <w:rPr>
          <w:rFonts w:ascii="Times New Roman" w:hAnsi="Times New Roman"/>
          <w:color w:val="000000"/>
          <w:sz w:val="24"/>
        </w:rPr>
        <w:t xml:space="preserve">nori paskatinti ministrus pasidalinti nuomonėmis dėl kelių Reikalavimų perleidimo reglamentu numatomo teisinio reguliavimo aspektų. Ministrams pateikiami trys klausimai: </w:t>
      </w:r>
    </w:p>
    <w:p w:rsidR="0059064F" w:rsidRPr="0059064F" w:rsidRDefault="0059064F" w:rsidP="0059064F">
      <w:pPr>
        <w:pStyle w:val="Sraopastraipa"/>
        <w:numPr>
          <w:ilvl w:val="0"/>
          <w:numId w:val="1"/>
        </w:numPr>
        <w:jc w:val="both"/>
        <w:rPr>
          <w:rFonts w:ascii="Times New Roman" w:hAnsi="Times New Roman" w:cs="Times New Roman"/>
          <w:sz w:val="24"/>
          <w:szCs w:val="24"/>
        </w:rPr>
      </w:pPr>
      <w:r w:rsidRPr="0059064F">
        <w:rPr>
          <w:rFonts w:ascii="Times New Roman" w:hAnsi="Times New Roman"/>
          <w:color w:val="000000"/>
          <w:sz w:val="24"/>
        </w:rPr>
        <w:t xml:space="preserve">ar galima pritarti, kad </w:t>
      </w:r>
      <w:r>
        <w:rPr>
          <w:rFonts w:ascii="Times New Roman" w:hAnsi="Times New Roman"/>
          <w:color w:val="000000"/>
          <w:sz w:val="24"/>
        </w:rPr>
        <w:t>Reikalavimų perleidimo reglamentas</w:t>
      </w:r>
      <w:r w:rsidRPr="0059064F">
        <w:rPr>
          <w:rFonts w:ascii="Times New Roman" w:hAnsi="Times New Roman"/>
          <w:color w:val="000000"/>
          <w:sz w:val="24"/>
        </w:rPr>
        <w:t xml:space="preserve"> būtų taikomas tik po jo priėmimo perleidžiamiems reikalavimams (t. y. </w:t>
      </w:r>
      <w:r>
        <w:rPr>
          <w:rFonts w:ascii="Times New Roman" w:hAnsi="Times New Roman"/>
          <w:color w:val="000000"/>
          <w:sz w:val="24"/>
        </w:rPr>
        <w:t xml:space="preserve">siūlomas </w:t>
      </w:r>
      <w:r w:rsidRPr="0059064F">
        <w:rPr>
          <w:rFonts w:ascii="Times New Roman" w:hAnsi="Times New Roman"/>
          <w:color w:val="000000"/>
          <w:sz w:val="24"/>
        </w:rPr>
        <w:t>teisinis reguliavimas nebūtų tai</w:t>
      </w:r>
      <w:r>
        <w:rPr>
          <w:rFonts w:ascii="Times New Roman" w:hAnsi="Times New Roman"/>
          <w:color w:val="000000"/>
          <w:sz w:val="24"/>
        </w:rPr>
        <w:t>komas atgal (retrospektyviai));</w:t>
      </w:r>
    </w:p>
    <w:p w:rsidR="00251E56" w:rsidRPr="00251E56" w:rsidRDefault="0059064F" w:rsidP="0059064F">
      <w:pPr>
        <w:pStyle w:val="Sraopastraipa"/>
        <w:numPr>
          <w:ilvl w:val="0"/>
          <w:numId w:val="1"/>
        </w:numPr>
        <w:jc w:val="both"/>
        <w:rPr>
          <w:rFonts w:ascii="Times New Roman" w:hAnsi="Times New Roman" w:cs="Times New Roman"/>
          <w:sz w:val="24"/>
          <w:szCs w:val="24"/>
        </w:rPr>
      </w:pPr>
      <w:r w:rsidRPr="0059064F">
        <w:rPr>
          <w:rFonts w:ascii="Times New Roman" w:hAnsi="Times New Roman"/>
          <w:color w:val="000000"/>
          <w:sz w:val="24"/>
        </w:rPr>
        <w:t xml:space="preserve">ar ministrai neprieštarautų, kad </w:t>
      </w:r>
      <w:r>
        <w:rPr>
          <w:rFonts w:ascii="Times New Roman" w:hAnsi="Times New Roman"/>
          <w:color w:val="000000"/>
          <w:sz w:val="24"/>
        </w:rPr>
        <w:t>Reikalavimų perleidimo reglament</w:t>
      </w:r>
      <w:r w:rsidR="00251E56">
        <w:rPr>
          <w:rFonts w:ascii="Times New Roman" w:hAnsi="Times New Roman"/>
          <w:color w:val="000000"/>
          <w:sz w:val="24"/>
        </w:rPr>
        <w:t>o</w:t>
      </w:r>
      <w:r w:rsidRPr="0059064F">
        <w:rPr>
          <w:rFonts w:ascii="Times New Roman" w:hAnsi="Times New Roman"/>
          <w:color w:val="000000"/>
          <w:sz w:val="24"/>
        </w:rPr>
        <w:t xml:space="preserve"> nuostatos būtų visuotino taikymo (kolizines normas galėt</w:t>
      </w:r>
      <w:r w:rsidR="00251E56">
        <w:rPr>
          <w:rFonts w:ascii="Times New Roman" w:hAnsi="Times New Roman"/>
          <w:color w:val="000000"/>
          <w:sz w:val="24"/>
        </w:rPr>
        <w:t>ų taikyti ir trečiosios šalys);</w:t>
      </w:r>
    </w:p>
    <w:p w:rsidR="0059064F" w:rsidRPr="00251E56" w:rsidRDefault="0059064F" w:rsidP="0059064F">
      <w:pPr>
        <w:pStyle w:val="Sraopastraipa"/>
        <w:numPr>
          <w:ilvl w:val="0"/>
          <w:numId w:val="1"/>
        </w:numPr>
        <w:jc w:val="both"/>
        <w:rPr>
          <w:rFonts w:ascii="Times New Roman" w:hAnsi="Times New Roman" w:cs="Times New Roman"/>
          <w:sz w:val="24"/>
          <w:szCs w:val="24"/>
        </w:rPr>
      </w:pPr>
      <w:r w:rsidRPr="0059064F">
        <w:rPr>
          <w:rFonts w:ascii="Times New Roman" w:hAnsi="Times New Roman"/>
          <w:color w:val="000000"/>
          <w:sz w:val="24"/>
        </w:rPr>
        <w:t xml:space="preserve">siekiama išsiaiškinti, ar </w:t>
      </w:r>
      <w:r w:rsidR="00251E56">
        <w:rPr>
          <w:rFonts w:ascii="Times New Roman" w:hAnsi="Times New Roman"/>
          <w:color w:val="000000"/>
          <w:sz w:val="24"/>
        </w:rPr>
        <w:t>Reikalavimų perleidimo reglamentas</w:t>
      </w:r>
      <w:r w:rsidRPr="0059064F">
        <w:rPr>
          <w:rFonts w:ascii="Times New Roman" w:hAnsi="Times New Roman"/>
          <w:color w:val="000000"/>
          <w:sz w:val="24"/>
        </w:rPr>
        <w:t xml:space="preserve"> galėtų būti netaikomas novacijai, nors ir pabrėžiama, kad šį klausimą dar būtina aptarti ir išdiskutuoti darbo grupėje.</w:t>
      </w:r>
    </w:p>
    <w:p w:rsidR="00251E56" w:rsidRDefault="00251E56" w:rsidP="00251E56">
      <w:pPr>
        <w:jc w:val="both"/>
        <w:rPr>
          <w:rFonts w:ascii="Times New Roman" w:hAnsi="Times New Roman" w:cs="Times New Roman"/>
          <w:sz w:val="24"/>
          <w:szCs w:val="24"/>
        </w:rPr>
      </w:pPr>
      <w:r>
        <w:rPr>
          <w:rFonts w:ascii="Times New Roman" w:hAnsi="Times New Roman" w:cs="Times New Roman"/>
          <w:sz w:val="24"/>
          <w:szCs w:val="24"/>
        </w:rPr>
        <w:t>T</w:t>
      </w:r>
      <w:r w:rsidRPr="00251E56">
        <w:rPr>
          <w:rFonts w:ascii="Times New Roman" w:hAnsi="Times New Roman" w:cs="Times New Roman"/>
          <w:sz w:val="24"/>
          <w:szCs w:val="24"/>
        </w:rPr>
        <w:t xml:space="preserve">ikimasi, kad galimos diskusijos šiais klausimais ministrų lygmenyje paskatins </w:t>
      </w:r>
      <w:r>
        <w:rPr>
          <w:rFonts w:ascii="Times New Roman" w:hAnsi="Times New Roman"/>
          <w:color w:val="000000"/>
          <w:sz w:val="24"/>
        </w:rPr>
        <w:t>Reikalavimų perleidimo reglamento</w:t>
      </w:r>
      <w:r w:rsidRPr="00251E56">
        <w:rPr>
          <w:rFonts w:ascii="Times New Roman" w:hAnsi="Times New Roman" w:cs="Times New Roman"/>
          <w:sz w:val="24"/>
          <w:szCs w:val="24"/>
        </w:rPr>
        <w:t xml:space="preserve"> priėmimo procesą ateityje.</w:t>
      </w:r>
    </w:p>
    <w:p w:rsidR="00D06710" w:rsidRDefault="00D06710" w:rsidP="00251E56">
      <w:pPr>
        <w:jc w:val="both"/>
        <w:rPr>
          <w:rFonts w:ascii="Times New Roman" w:hAnsi="Times New Roman" w:cs="Times New Roman"/>
          <w:b/>
          <w:sz w:val="24"/>
          <w:szCs w:val="24"/>
        </w:rPr>
      </w:pPr>
      <w:r w:rsidRPr="00D06710">
        <w:rPr>
          <w:rFonts w:ascii="Times New Roman" w:hAnsi="Times New Roman" w:cs="Times New Roman"/>
          <w:b/>
          <w:sz w:val="24"/>
          <w:szCs w:val="24"/>
        </w:rPr>
        <w:t>Lietuvos pozicija:</w:t>
      </w:r>
    </w:p>
    <w:p w:rsidR="00E30AB2" w:rsidRDefault="00E30AB2" w:rsidP="00E30AB2">
      <w:pPr>
        <w:jc w:val="both"/>
        <w:rPr>
          <w:rFonts w:ascii="Times New Roman" w:hAnsi="Times New Roman" w:cs="Times New Roman"/>
          <w:sz w:val="24"/>
          <w:szCs w:val="24"/>
        </w:rPr>
      </w:pPr>
      <w:r w:rsidRPr="00151817">
        <w:rPr>
          <w:rFonts w:ascii="Times New Roman" w:hAnsi="Times New Roman" w:cs="Times New Roman"/>
          <w:sz w:val="24"/>
          <w:szCs w:val="24"/>
          <w:u w:val="single"/>
        </w:rPr>
        <w:t>Dėl netaikymo atbuline data.</w:t>
      </w:r>
      <w:r>
        <w:rPr>
          <w:rFonts w:ascii="Times New Roman" w:hAnsi="Times New Roman" w:cs="Times New Roman"/>
          <w:sz w:val="24"/>
          <w:szCs w:val="24"/>
        </w:rPr>
        <w:t xml:space="preserve"> Siekiant  teisinio aiškumo ir </w:t>
      </w:r>
      <w:r w:rsidRPr="00F57F75">
        <w:rPr>
          <w:rFonts w:ascii="Times New Roman" w:hAnsi="Times New Roman" w:cs="Times New Roman"/>
          <w:sz w:val="24"/>
          <w:szCs w:val="24"/>
        </w:rPr>
        <w:t>teisinio stabilumo</w:t>
      </w:r>
      <w:r>
        <w:rPr>
          <w:rFonts w:ascii="Times New Roman" w:hAnsi="Times New Roman" w:cs="Times New Roman"/>
          <w:sz w:val="24"/>
          <w:szCs w:val="24"/>
        </w:rPr>
        <w:t>,</w:t>
      </w:r>
      <w:r w:rsidRPr="00F57F75">
        <w:rPr>
          <w:rFonts w:ascii="Times New Roman" w:hAnsi="Times New Roman" w:cs="Times New Roman"/>
          <w:sz w:val="24"/>
          <w:szCs w:val="24"/>
        </w:rPr>
        <w:t xml:space="preserve"> </w:t>
      </w:r>
      <w:r>
        <w:rPr>
          <w:rFonts w:ascii="Times New Roman" w:hAnsi="Times New Roman" w:cs="Times New Roman"/>
          <w:sz w:val="24"/>
          <w:szCs w:val="24"/>
        </w:rPr>
        <w:t xml:space="preserve">pritartina, </w:t>
      </w:r>
      <w:r w:rsidRPr="00F57F75">
        <w:rPr>
          <w:rFonts w:ascii="Times New Roman" w:hAnsi="Times New Roman" w:cs="Times New Roman"/>
          <w:sz w:val="24"/>
          <w:szCs w:val="24"/>
        </w:rPr>
        <w:t xml:space="preserve">kad </w:t>
      </w:r>
      <w:r>
        <w:rPr>
          <w:rFonts w:ascii="Times New Roman" w:hAnsi="Times New Roman" w:cs="Times New Roman"/>
          <w:sz w:val="24"/>
          <w:szCs w:val="24"/>
        </w:rPr>
        <w:t>siūlomas reglamentas</w:t>
      </w:r>
      <w:r w:rsidRPr="00F57F75">
        <w:rPr>
          <w:rFonts w:ascii="Times New Roman" w:hAnsi="Times New Roman" w:cs="Times New Roman"/>
          <w:sz w:val="24"/>
          <w:szCs w:val="24"/>
        </w:rPr>
        <w:t xml:space="preserve"> būtų taikomas tik po jo priėmimo perlei</w:t>
      </w:r>
      <w:r>
        <w:rPr>
          <w:rFonts w:ascii="Times New Roman" w:hAnsi="Times New Roman" w:cs="Times New Roman"/>
          <w:sz w:val="24"/>
          <w:szCs w:val="24"/>
        </w:rPr>
        <w:t>džiamiems reikalavimams (t. y. šio reglamento</w:t>
      </w:r>
      <w:r w:rsidRPr="00F57F75">
        <w:rPr>
          <w:rFonts w:ascii="Times New Roman" w:hAnsi="Times New Roman" w:cs="Times New Roman"/>
          <w:sz w:val="24"/>
          <w:szCs w:val="24"/>
        </w:rPr>
        <w:t xml:space="preserve"> teisinis reguliavimas nebūtų taikomas atgal (retrospektyviai)). </w:t>
      </w:r>
    </w:p>
    <w:p w:rsidR="00E30AB2" w:rsidRDefault="00E30AB2" w:rsidP="00E30AB2">
      <w:pPr>
        <w:jc w:val="both"/>
        <w:rPr>
          <w:rFonts w:ascii="Times New Roman" w:hAnsi="Times New Roman" w:cs="Times New Roman"/>
          <w:sz w:val="24"/>
          <w:szCs w:val="24"/>
        </w:rPr>
      </w:pPr>
      <w:r w:rsidRPr="00151817">
        <w:rPr>
          <w:rFonts w:ascii="Times New Roman" w:hAnsi="Times New Roman" w:cs="Times New Roman"/>
          <w:sz w:val="24"/>
          <w:szCs w:val="24"/>
          <w:u w:val="single"/>
        </w:rPr>
        <w:t>Dėl visuotinio taikymo.</w:t>
      </w:r>
      <w:r>
        <w:rPr>
          <w:rFonts w:ascii="Times New Roman" w:hAnsi="Times New Roman" w:cs="Times New Roman"/>
          <w:sz w:val="24"/>
          <w:szCs w:val="24"/>
        </w:rPr>
        <w:t xml:space="preserve"> Taip pat pritartina</w:t>
      </w:r>
      <w:r w:rsidRPr="00F57F75">
        <w:rPr>
          <w:rFonts w:ascii="Times New Roman" w:hAnsi="Times New Roman" w:cs="Times New Roman"/>
          <w:sz w:val="24"/>
          <w:szCs w:val="24"/>
        </w:rPr>
        <w:t xml:space="preserve">, kad </w:t>
      </w:r>
      <w:r>
        <w:rPr>
          <w:rFonts w:ascii="Times New Roman" w:hAnsi="Times New Roman"/>
          <w:color w:val="000000"/>
          <w:sz w:val="24"/>
        </w:rPr>
        <w:t xml:space="preserve">Reikalavimų perleidimo reglamentas </w:t>
      </w:r>
      <w:r w:rsidRPr="00F57F75">
        <w:rPr>
          <w:rFonts w:ascii="Times New Roman" w:hAnsi="Times New Roman" w:cs="Times New Roman"/>
          <w:sz w:val="24"/>
          <w:szCs w:val="24"/>
        </w:rPr>
        <w:t xml:space="preserve">būtų </w:t>
      </w:r>
      <w:r>
        <w:rPr>
          <w:rFonts w:ascii="Times New Roman" w:hAnsi="Times New Roman" w:cs="Times New Roman"/>
          <w:sz w:val="24"/>
          <w:szCs w:val="24"/>
        </w:rPr>
        <w:t>taikomas visuotinai</w:t>
      </w:r>
      <w:r w:rsidRPr="00F57F75">
        <w:rPr>
          <w:rFonts w:ascii="Times New Roman" w:hAnsi="Times New Roman" w:cs="Times New Roman"/>
          <w:sz w:val="24"/>
          <w:szCs w:val="24"/>
        </w:rPr>
        <w:t xml:space="preserve"> (</w:t>
      </w:r>
      <w:r>
        <w:rPr>
          <w:rFonts w:ascii="Times New Roman" w:hAnsi="Times New Roman" w:cs="Times New Roman"/>
          <w:sz w:val="24"/>
          <w:szCs w:val="24"/>
        </w:rPr>
        <w:t>t. y. siūlom</w:t>
      </w:r>
      <w:r w:rsidRPr="00F57F75">
        <w:rPr>
          <w:rFonts w:ascii="Times New Roman" w:hAnsi="Times New Roman" w:cs="Times New Roman"/>
          <w:sz w:val="24"/>
          <w:szCs w:val="24"/>
        </w:rPr>
        <w:t>o</w:t>
      </w:r>
      <w:r>
        <w:rPr>
          <w:rFonts w:ascii="Times New Roman" w:hAnsi="Times New Roman" w:cs="Times New Roman"/>
          <w:sz w:val="24"/>
          <w:szCs w:val="24"/>
        </w:rPr>
        <w:t xml:space="preserve">, kad </w:t>
      </w:r>
      <w:r>
        <w:rPr>
          <w:rFonts w:ascii="Times New Roman" w:hAnsi="Times New Roman"/>
          <w:color w:val="000000"/>
          <w:sz w:val="24"/>
        </w:rPr>
        <w:t>šio reglamento</w:t>
      </w:r>
      <w:r w:rsidRPr="00F57F75">
        <w:rPr>
          <w:rFonts w:ascii="Times New Roman" w:hAnsi="Times New Roman" w:cs="Times New Roman"/>
          <w:sz w:val="24"/>
          <w:szCs w:val="24"/>
        </w:rPr>
        <w:t xml:space="preserve"> kolizines normas galėtų taikyti ir trečiosios šalys). </w:t>
      </w:r>
      <w:r>
        <w:rPr>
          <w:rFonts w:ascii="Times New Roman" w:hAnsi="Times New Roman" w:cs="Times New Roman"/>
          <w:sz w:val="24"/>
          <w:szCs w:val="24"/>
        </w:rPr>
        <w:t xml:space="preserve">Atsižvelgiant į tai, kad </w:t>
      </w:r>
      <w:r>
        <w:rPr>
          <w:rFonts w:ascii="Times New Roman" w:hAnsi="Times New Roman"/>
          <w:color w:val="000000"/>
          <w:sz w:val="24"/>
        </w:rPr>
        <w:t>Reikalavimų perleidimo reglamentą</w:t>
      </w:r>
      <w:r w:rsidRPr="00F57F75">
        <w:rPr>
          <w:rFonts w:ascii="Times New Roman" w:hAnsi="Times New Roman" w:cs="Times New Roman"/>
          <w:sz w:val="24"/>
          <w:szCs w:val="24"/>
        </w:rPr>
        <w:t xml:space="preserve"> ketinama taikyti </w:t>
      </w:r>
      <w:r>
        <w:rPr>
          <w:rFonts w:ascii="Times New Roman" w:hAnsi="Times New Roman" w:cs="Times New Roman"/>
          <w:sz w:val="24"/>
          <w:szCs w:val="24"/>
        </w:rPr>
        <w:t xml:space="preserve">ir </w:t>
      </w:r>
      <w:r w:rsidRPr="00F57F75">
        <w:rPr>
          <w:rFonts w:ascii="Times New Roman" w:hAnsi="Times New Roman" w:cs="Times New Roman"/>
          <w:sz w:val="24"/>
          <w:szCs w:val="24"/>
        </w:rPr>
        <w:t xml:space="preserve">finansinėms priemonėms, kuriomis prekiaujama tarptautinėse finansų rinkose, </w:t>
      </w:r>
      <w:r>
        <w:rPr>
          <w:rFonts w:ascii="Times New Roman" w:hAnsi="Times New Roman" w:cs="Times New Roman"/>
          <w:sz w:val="24"/>
          <w:szCs w:val="24"/>
        </w:rPr>
        <w:t xml:space="preserve">atsisakius šio reglamento visuotinio taikymo nebūtų pasiektas keliamas reglamento priėmimo tikslas – </w:t>
      </w:r>
      <w:r w:rsidRPr="00F57F75">
        <w:rPr>
          <w:rFonts w:ascii="Times New Roman" w:hAnsi="Times New Roman" w:cs="Times New Roman"/>
          <w:sz w:val="24"/>
          <w:szCs w:val="24"/>
        </w:rPr>
        <w:t>skatinti</w:t>
      </w:r>
      <w:r>
        <w:rPr>
          <w:rFonts w:ascii="Times New Roman" w:hAnsi="Times New Roman" w:cs="Times New Roman"/>
          <w:sz w:val="24"/>
          <w:szCs w:val="24"/>
        </w:rPr>
        <w:t xml:space="preserve"> </w:t>
      </w:r>
      <w:r w:rsidRPr="00F57F75">
        <w:rPr>
          <w:rFonts w:ascii="Times New Roman" w:hAnsi="Times New Roman" w:cs="Times New Roman"/>
          <w:sz w:val="24"/>
          <w:szCs w:val="24"/>
        </w:rPr>
        <w:t>Europos Sąjungos tarpvalstybines investicijas</w:t>
      </w:r>
      <w:r>
        <w:rPr>
          <w:rFonts w:ascii="Times New Roman" w:hAnsi="Times New Roman" w:cs="Times New Roman"/>
          <w:sz w:val="24"/>
          <w:szCs w:val="24"/>
        </w:rPr>
        <w:t>.</w:t>
      </w:r>
      <w:r w:rsidRPr="009052E6">
        <w:rPr>
          <w:rFonts w:ascii="Times New Roman" w:hAnsi="Times New Roman" w:cs="Times New Roman"/>
          <w:sz w:val="24"/>
          <w:szCs w:val="24"/>
        </w:rPr>
        <w:t xml:space="preserve"> </w:t>
      </w:r>
    </w:p>
    <w:p w:rsidR="00D06710" w:rsidRDefault="00E30AB2" w:rsidP="00251E56">
      <w:pPr>
        <w:jc w:val="both"/>
        <w:rPr>
          <w:rFonts w:ascii="Times New Roman" w:hAnsi="Times New Roman" w:cs="Times New Roman"/>
          <w:sz w:val="24"/>
          <w:szCs w:val="24"/>
        </w:rPr>
      </w:pPr>
      <w:r w:rsidRPr="00151817">
        <w:rPr>
          <w:rFonts w:ascii="Times New Roman" w:hAnsi="Times New Roman" w:cs="Times New Roman"/>
          <w:sz w:val="24"/>
          <w:szCs w:val="24"/>
          <w:u w:val="single"/>
        </w:rPr>
        <w:lastRenderedPageBreak/>
        <w:t>Dėl taikymo novacijai.</w:t>
      </w:r>
      <w:r>
        <w:rPr>
          <w:rFonts w:ascii="Times New Roman" w:hAnsi="Times New Roman" w:cs="Times New Roman"/>
          <w:sz w:val="24"/>
          <w:szCs w:val="24"/>
        </w:rPr>
        <w:t xml:space="preserve"> </w:t>
      </w:r>
      <w:r w:rsidRPr="00F57F75">
        <w:rPr>
          <w:rFonts w:ascii="Times New Roman" w:hAnsi="Times New Roman" w:cs="Times New Roman"/>
          <w:sz w:val="24"/>
          <w:szCs w:val="24"/>
        </w:rPr>
        <w:t xml:space="preserve">Preliminariai galima sutikti, kad į </w:t>
      </w:r>
      <w:r>
        <w:rPr>
          <w:rFonts w:ascii="Times New Roman" w:hAnsi="Times New Roman" w:cs="Times New Roman"/>
          <w:sz w:val="24"/>
          <w:szCs w:val="24"/>
        </w:rPr>
        <w:t xml:space="preserve">siūlomo </w:t>
      </w:r>
      <w:r w:rsidR="00FA141C">
        <w:rPr>
          <w:rFonts w:ascii="Times New Roman" w:hAnsi="Times New Roman"/>
          <w:color w:val="000000"/>
          <w:sz w:val="24"/>
        </w:rPr>
        <w:t>Reikalavimų perleidimo reglamento</w:t>
      </w:r>
      <w:r w:rsidR="00FA141C" w:rsidRPr="0059064F">
        <w:rPr>
          <w:rFonts w:ascii="Times New Roman" w:hAnsi="Times New Roman"/>
          <w:color w:val="000000"/>
          <w:sz w:val="24"/>
        </w:rPr>
        <w:t xml:space="preserve"> </w:t>
      </w:r>
      <w:r w:rsidRPr="00F57F75">
        <w:rPr>
          <w:rFonts w:ascii="Times New Roman" w:hAnsi="Times New Roman" w:cs="Times New Roman"/>
          <w:sz w:val="24"/>
          <w:szCs w:val="24"/>
        </w:rPr>
        <w:t>taikymo sritį novacija patekti neturėtų. Vis dėlto</w:t>
      </w:r>
      <w:r>
        <w:rPr>
          <w:rFonts w:ascii="Times New Roman" w:hAnsi="Times New Roman" w:cs="Times New Roman"/>
          <w:sz w:val="24"/>
          <w:szCs w:val="24"/>
        </w:rPr>
        <w:t>, kaip ir nurodo Pirmininkaujanti valstybė</w:t>
      </w:r>
      <w:r w:rsidR="00875C21">
        <w:rPr>
          <w:rFonts w:ascii="Times New Roman" w:hAnsi="Times New Roman" w:cs="Times New Roman"/>
          <w:sz w:val="24"/>
          <w:szCs w:val="24"/>
        </w:rPr>
        <w:t xml:space="preserve"> narė</w:t>
      </w:r>
      <w:r>
        <w:rPr>
          <w:rFonts w:ascii="Times New Roman" w:hAnsi="Times New Roman" w:cs="Times New Roman"/>
          <w:sz w:val="24"/>
          <w:szCs w:val="24"/>
        </w:rPr>
        <w:t>,</w:t>
      </w:r>
      <w:r w:rsidRPr="00F57F75">
        <w:rPr>
          <w:rFonts w:ascii="Times New Roman" w:hAnsi="Times New Roman" w:cs="Times New Roman"/>
          <w:sz w:val="24"/>
          <w:szCs w:val="24"/>
        </w:rPr>
        <w:t xml:space="preserve"> šį klausimą dar būtina aptarti ir išdiskutuoti </w:t>
      </w:r>
      <w:r>
        <w:rPr>
          <w:rFonts w:ascii="Times New Roman" w:hAnsi="Times New Roman" w:cs="Times New Roman"/>
          <w:sz w:val="24"/>
          <w:szCs w:val="24"/>
        </w:rPr>
        <w:t>ekspertų d</w:t>
      </w:r>
      <w:r w:rsidRPr="00F57F75">
        <w:rPr>
          <w:rFonts w:ascii="Times New Roman" w:hAnsi="Times New Roman" w:cs="Times New Roman"/>
          <w:sz w:val="24"/>
          <w:szCs w:val="24"/>
        </w:rPr>
        <w:t>arbo grupėje.</w:t>
      </w:r>
      <w:r w:rsidR="00FA141C">
        <w:rPr>
          <w:rFonts w:ascii="Times New Roman" w:hAnsi="Times New Roman" w:cs="Times New Roman"/>
          <w:sz w:val="24"/>
          <w:szCs w:val="24"/>
        </w:rPr>
        <w:t xml:space="preserve"> </w:t>
      </w:r>
    </w:p>
    <w:p w:rsidR="00D06710" w:rsidRDefault="00D06710" w:rsidP="00E30AB2">
      <w:pPr>
        <w:jc w:val="center"/>
        <w:rPr>
          <w:rFonts w:ascii="Times New Roman" w:hAnsi="Times New Roman" w:cs="Times New Roman"/>
          <w:b/>
          <w:sz w:val="24"/>
          <w:szCs w:val="24"/>
        </w:rPr>
      </w:pPr>
      <w:r w:rsidRPr="00D06710">
        <w:rPr>
          <w:rFonts w:ascii="Times New Roman" w:hAnsi="Times New Roman" w:cs="Times New Roman"/>
          <w:b/>
          <w:sz w:val="24"/>
          <w:szCs w:val="24"/>
        </w:rPr>
        <w:t>Europos Sąjungos piliečių ekstradicija į trečiąsias šalis</w:t>
      </w:r>
    </w:p>
    <w:p w:rsidR="00D06710" w:rsidRDefault="005B70D4" w:rsidP="00D06710">
      <w:pPr>
        <w:jc w:val="both"/>
        <w:rPr>
          <w:rFonts w:ascii="Times New Roman" w:hAnsi="Times New Roman" w:cs="Times New Roman"/>
          <w:sz w:val="24"/>
          <w:szCs w:val="24"/>
        </w:rPr>
      </w:pPr>
      <w:r w:rsidRPr="00E30AB2">
        <w:rPr>
          <w:rFonts w:ascii="Times New Roman" w:hAnsi="Times New Roman" w:cs="Times New Roman"/>
          <w:sz w:val="24"/>
          <w:szCs w:val="24"/>
        </w:rPr>
        <w:t>Europos Sąjungos piliečių ekstradicijos į trečiąsias šalis</w:t>
      </w:r>
      <w:r w:rsidR="00D06710" w:rsidRPr="00E30AB2">
        <w:rPr>
          <w:rFonts w:ascii="Times New Roman" w:hAnsi="Times New Roman" w:cs="Times New Roman"/>
          <w:sz w:val="24"/>
          <w:szCs w:val="24"/>
        </w:rPr>
        <w:t xml:space="preserve"> klausimas buvo numatytas svarstyti dar š. m. kovo 13 d. turėjusioje vykti Europos Sąjungos </w:t>
      </w:r>
      <w:r w:rsidR="00151817">
        <w:rPr>
          <w:rFonts w:ascii="Times New Roman" w:hAnsi="Times New Roman" w:cs="Times New Roman"/>
          <w:sz w:val="24"/>
          <w:szCs w:val="24"/>
        </w:rPr>
        <w:t>t</w:t>
      </w:r>
      <w:r w:rsidR="00D06710" w:rsidRPr="00E30AB2">
        <w:rPr>
          <w:rFonts w:ascii="Times New Roman" w:hAnsi="Times New Roman" w:cs="Times New Roman"/>
          <w:sz w:val="24"/>
          <w:szCs w:val="24"/>
        </w:rPr>
        <w:t>eisingumo ir vidaus reikalų taryboje</w:t>
      </w:r>
      <w:r w:rsidRPr="00E30AB2">
        <w:rPr>
          <w:rFonts w:ascii="Times New Roman" w:hAnsi="Times New Roman" w:cs="Times New Roman"/>
          <w:sz w:val="24"/>
          <w:szCs w:val="24"/>
        </w:rPr>
        <w:t>, kuri dėl pandemijos protrūkio buvo atšaukta. Šis klausimas tapo aktualus po Lietuvos ir Latvijos iškeltų klausimų dėl Europos Sąjungos Teisingumo Teismo</w:t>
      </w:r>
      <w:r w:rsidR="00F1005A">
        <w:rPr>
          <w:rFonts w:ascii="Times New Roman" w:hAnsi="Times New Roman" w:cs="Times New Roman"/>
          <w:sz w:val="24"/>
          <w:szCs w:val="24"/>
        </w:rPr>
        <w:t xml:space="preserve"> (toliau – ESTT)</w:t>
      </w:r>
      <w:r w:rsidRPr="00E30AB2">
        <w:rPr>
          <w:rFonts w:ascii="Times New Roman" w:hAnsi="Times New Roman" w:cs="Times New Roman"/>
          <w:sz w:val="24"/>
          <w:szCs w:val="24"/>
        </w:rPr>
        <w:t xml:space="preserve"> </w:t>
      </w:r>
      <w:r w:rsidR="002E62F0" w:rsidRPr="00E30AB2">
        <w:rPr>
          <w:rFonts w:ascii="Times New Roman" w:hAnsi="Times New Roman" w:cs="Times New Roman"/>
          <w:sz w:val="24"/>
          <w:szCs w:val="24"/>
        </w:rPr>
        <w:t xml:space="preserve">sprendimų šioje srityje </w:t>
      </w:r>
      <w:r w:rsidRPr="00E30AB2">
        <w:rPr>
          <w:rFonts w:ascii="Times New Roman" w:hAnsi="Times New Roman" w:cs="Times New Roman"/>
          <w:sz w:val="24"/>
          <w:szCs w:val="24"/>
        </w:rPr>
        <w:t xml:space="preserve"> </w:t>
      </w:r>
      <w:r w:rsidR="002E62F0" w:rsidRPr="00E30AB2">
        <w:rPr>
          <w:rFonts w:ascii="Times New Roman" w:hAnsi="Times New Roman" w:cs="Times New Roman"/>
          <w:sz w:val="24"/>
          <w:szCs w:val="24"/>
        </w:rPr>
        <w:t xml:space="preserve">praktinio taikymo problemų. </w:t>
      </w:r>
      <w:r w:rsidR="00151817">
        <w:rPr>
          <w:rFonts w:ascii="Times New Roman" w:hAnsi="Times New Roman" w:cs="Times New Roman"/>
          <w:sz w:val="24"/>
          <w:szCs w:val="24"/>
        </w:rPr>
        <w:t>Atsižvelgiant į tai,</w:t>
      </w:r>
      <w:r w:rsidR="002E62F0" w:rsidRPr="00E30AB2">
        <w:rPr>
          <w:rFonts w:ascii="Times New Roman" w:hAnsi="Times New Roman" w:cs="Times New Roman"/>
          <w:sz w:val="24"/>
          <w:szCs w:val="24"/>
        </w:rPr>
        <w:t xml:space="preserve"> kad planuota diskusija neįvyko, </w:t>
      </w:r>
      <w:r w:rsidR="00151817">
        <w:rPr>
          <w:rFonts w:ascii="Times New Roman" w:hAnsi="Times New Roman" w:cs="Times New Roman"/>
          <w:sz w:val="24"/>
          <w:szCs w:val="24"/>
        </w:rPr>
        <w:t xml:space="preserve">valstybių narių </w:t>
      </w:r>
      <w:r w:rsidRPr="00E30AB2">
        <w:rPr>
          <w:rFonts w:ascii="Times New Roman" w:hAnsi="Times New Roman" w:cs="Times New Roman"/>
          <w:sz w:val="24"/>
          <w:szCs w:val="24"/>
        </w:rPr>
        <w:t xml:space="preserve">buvo paprašyta </w:t>
      </w:r>
      <w:r w:rsidR="002E62F0" w:rsidRPr="00E30AB2">
        <w:rPr>
          <w:rFonts w:ascii="Times New Roman" w:hAnsi="Times New Roman" w:cs="Times New Roman"/>
          <w:sz w:val="24"/>
          <w:szCs w:val="24"/>
        </w:rPr>
        <w:t>į</w:t>
      </w:r>
      <w:r w:rsidRPr="00E30AB2">
        <w:rPr>
          <w:rFonts w:ascii="Times New Roman" w:hAnsi="Times New Roman" w:cs="Times New Roman"/>
          <w:sz w:val="24"/>
          <w:szCs w:val="24"/>
        </w:rPr>
        <w:t xml:space="preserve"> klausimus atsakyti raštu. </w:t>
      </w:r>
    </w:p>
    <w:p w:rsidR="00F1005A" w:rsidRDefault="00F1005A" w:rsidP="00F1005A">
      <w:pPr>
        <w:spacing w:after="0"/>
        <w:jc w:val="both"/>
        <w:rPr>
          <w:rFonts w:ascii="Times New Roman" w:hAnsi="Times New Roman" w:cs="Times New Roman"/>
          <w:sz w:val="24"/>
          <w:szCs w:val="24"/>
        </w:rPr>
      </w:pPr>
      <w:r>
        <w:rPr>
          <w:rFonts w:ascii="Times New Roman" w:hAnsi="Times New Roman" w:cs="Times New Roman"/>
          <w:sz w:val="24"/>
          <w:szCs w:val="24"/>
        </w:rPr>
        <w:t xml:space="preserve">Apibendrindama Europos Sąjungos valstybių narių atsakymus, </w:t>
      </w:r>
      <w:r w:rsidR="00875C21">
        <w:rPr>
          <w:rFonts w:ascii="Times New Roman" w:hAnsi="Times New Roman" w:cs="Times New Roman"/>
          <w:sz w:val="24"/>
          <w:szCs w:val="24"/>
        </w:rPr>
        <w:t>P</w:t>
      </w:r>
      <w:r>
        <w:rPr>
          <w:rFonts w:ascii="Times New Roman" w:hAnsi="Times New Roman" w:cs="Times New Roman"/>
          <w:sz w:val="24"/>
          <w:szCs w:val="24"/>
        </w:rPr>
        <w:t xml:space="preserve">irmininkaujanti valstybė </w:t>
      </w:r>
      <w:r w:rsidR="00875C21">
        <w:rPr>
          <w:rFonts w:ascii="Times New Roman" w:hAnsi="Times New Roman" w:cs="Times New Roman"/>
          <w:sz w:val="24"/>
          <w:szCs w:val="24"/>
        </w:rPr>
        <w:t xml:space="preserve">narė </w:t>
      </w:r>
      <w:r>
        <w:rPr>
          <w:rFonts w:ascii="Times New Roman" w:hAnsi="Times New Roman" w:cs="Times New Roman"/>
          <w:sz w:val="24"/>
          <w:szCs w:val="24"/>
        </w:rPr>
        <w:t>išskyrė šiuos aspektus:</w:t>
      </w:r>
    </w:p>
    <w:p w:rsidR="00F1005A" w:rsidRPr="00F1005A" w:rsidRDefault="002D0357" w:rsidP="00F1005A">
      <w:pPr>
        <w:spacing w:after="0"/>
        <w:jc w:val="both"/>
        <w:rPr>
          <w:rFonts w:ascii="Times New Roman" w:hAnsi="Times New Roman" w:cs="Times New Roman"/>
          <w:sz w:val="24"/>
          <w:szCs w:val="24"/>
        </w:rPr>
      </w:pPr>
      <w:r>
        <w:rPr>
          <w:rFonts w:ascii="Times New Roman" w:hAnsi="Times New Roman" w:cs="Times New Roman"/>
          <w:sz w:val="24"/>
          <w:szCs w:val="24"/>
        </w:rPr>
        <w:t>1. j</w:t>
      </w:r>
      <w:r w:rsidR="00F1005A" w:rsidRPr="00F1005A">
        <w:rPr>
          <w:rFonts w:ascii="Times New Roman" w:hAnsi="Times New Roman" w:cs="Times New Roman"/>
          <w:sz w:val="24"/>
          <w:szCs w:val="24"/>
        </w:rPr>
        <w:t xml:space="preserve">eigu valstybėms narėms būtų pagrindas išduoti Europos arešto orderį, situacija būtų aiški ir būtų vadovaujamasi ESTT </w:t>
      </w:r>
      <w:r>
        <w:rPr>
          <w:rFonts w:ascii="Times New Roman" w:hAnsi="Times New Roman" w:cs="Times New Roman"/>
          <w:sz w:val="24"/>
          <w:szCs w:val="24"/>
        </w:rPr>
        <w:t>sprendimais</w:t>
      </w:r>
      <w:r w:rsidR="00F1005A" w:rsidRPr="00F1005A">
        <w:rPr>
          <w:rFonts w:ascii="Times New Roman" w:hAnsi="Times New Roman" w:cs="Times New Roman"/>
          <w:sz w:val="24"/>
          <w:szCs w:val="24"/>
        </w:rPr>
        <w:t>. Jeigu nebūtų pagrindo išduoti Europos arešto orderio, valstybės narės vadovautųsi tarptautine ir nacionaline teise, skirta ekstradicijai į trečiąsias šalis, įs</w:t>
      </w:r>
      <w:r>
        <w:rPr>
          <w:rFonts w:ascii="Times New Roman" w:hAnsi="Times New Roman" w:cs="Times New Roman"/>
          <w:sz w:val="24"/>
          <w:szCs w:val="24"/>
        </w:rPr>
        <w:t>kaitant ir atsisakymo pagrindus;</w:t>
      </w:r>
    </w:p>
    <w:p w:rsidR="00F1005A" w:rsidRPr="00F1005A" w:rsidRDefault="002D0357" w:rsidP="00F1005A">
      <w:pPr>
        <w:spacing w:after="0"/>
        <w:jc w:val="both"/>
        <w:rPr>
          <w:rFonts w:ascii="Times New Roman" w:hAnsi="Times New Roman" w:cs="Times New Roman"/>
          <w:sz w:val="24"/>
          <w:szCs w:val="24"/>
        </w:rPr>
      </w:pPr>
      <w:r>
        <w:rPr>
          <w:rFonts w:ascii="Times New Roman" w:hAnsi="Times New Roman" w:cs="Times New Roman"/>
          <w:sz w:val="24"/>
          <w:szCs w:val="24"/>
        </w:rPr>
        <w:t>2. k</w:t>
      </w:r>
      <w:r w:rsidR="00F1005A" w:rsidRPr="00F1005A">
        <w:rPr>
          <w:rFonts w:ascii="Times New Roman" w:hAnsi="Times New Roman" w:cs="Times New Roman"/>
          <w:sz w:val="24"/>
          <w:szCs w:val="24"/>
        </w:rPr>
        <w:t>ai kurios valstybės narės išreiškė, kad reikėtų patobulinti keitimąsi informacija tarp prašomosios valstybės narės ir valstybės narės, kurios pilietis prašomas išduoti asmuo yra. Kai kurios valstybės norėtų, kad keitimasis informacija būtų kiek įmanoma platesnis, vadov</w:t>
      </w:r>
      <w:r>
        <w:rPr>
          <w:rFonts w:ascii="Times New Roman" w:hAnsi="Times New Roman" w:cs="Times New Roman"/>
          <w:sz w:val="24"/>
          <w:szCs w:val="24"/>
        </w:rPr>
        <w:t>aujantis teisinėmis galimybėmis;</w:t>
      </w:r>
    </w:p>
    <w:p w:rsidR="00F1005A" w:rsidRPr="00F1005A" w:rsidRDefault="002D0357" w:rsidP="00F1005A">
      <w:pPr>
        <w:spacing w:after="0"/>
        <w:jc w:val="both"/>
        <w:rPr>
          <w:rFonts w:ascii="Times New Roman" w:hAnsi="Times New Roman" w:cs="Times New Roman"/>
          <w:sz w:val="24"/>
          <w:szCs w:val="24"/>
        </w:rPr>
      </w:pPr>
      <w:r>
        <w:rPr>
          <w:rFonts w:ascii="Times New Roman" w:hAnsi="Times New Roman" w:cs="Times New Roman"/>
          <w:sz w:val="24"/>
          <w:szCs w:val="24"/>
        </w:rPr>
        <w:t>3. d</w:t>
      </w:r>
      <w:r w:rsidR="00F1005A" w:rsidRPr="00F1005A">
        <w:rPr>
          <w:rFonts w:ascii="Times New Roman" w:hAnsi="Times New Roman" w:cs="Times New Roman"/>
          <w:sz w:val="24"/>
          <w:szCs w:val="24"/>
        </w:rPr>
        <w:t>auguma valstybių atsakė gaunančios paklausimus iš kitų valstybių narių jų piliečių ekstradicijos klausimais, tačiau tik viena valstybė narė savo piliečio atžvilgiu tokioje situacijoje išdavė Europos arešto orderį. Viena valstybė narė teigė, kad ji susisiektų su prašančiąja trečiąja  valstybe, siekdama gauti informacijos, dauguma kitų teigė, kad susisiektų su prašomąja valstybe nare ga</w:t>
      </w:r>
      <w:r>
        <w:rPr>
          <w:rFonts w:ascii="Times New Roman" w:hAnsi="Times New Roman" w:cs="Times New Roman"/>
          <w:sz w:val="24"/>
          <w:szCs w:val="24"/>
        </w:rPr>
        <w:t>uti informacijos iš pastarosios;</w:t>
      </w:r>
    </w:p>
    <w:p w:rsidR="00F1005A" w:rsidRPr="00F1005A" w:rsidRDefault="00F1005A" w:rsidP="00875C21">
      <w:pPr>
        <w:spacing w:after="0"/>
        <w:jc w:val="both"/>
        <w:rPr>
          <w:rFonts w:ascii="Times New Roman" w:hAnsi="Times New Roman" w:cs="Times New Roman"/>
          <w:sz w:val="24"/>
          <w:szCs w:val="24"/>
        </w:rPr>
      </w:pPr>
      <w:r w:rsidRPr="00F1005A">
        <w:rPr>
          <w:rFonts w:ascii="Times New Roman" w:hAnsi="Times New Roman" w:cs="Times New Roman"/>
          <w:sz w:val="24"/>
          <w:szCs w:val="24"/>
        </w:rPr>
        <w:t xml:space="preserve">4. </w:t>
      </w:r>
      <w:r w:rsidR="002D0357">
        <w:rPr>
          <w:rFonts w:ascii="Times New Roman" w:hAnsi="Times New Roman" w:cs="Times New Roman"/>
          <w:sz w:val="24"/>
          <w:szCs w:val="24"/>
        </w:rPr>
        <w:t>v</w:t>
      </w:r>
      <w:r w:rsidRPr="00F1005A">
        <w:rPr>
          <w:rFonts w:ascii="Times New Roman" w:hAnsi="Times New Roman" w:cs="Times New Roman"/>
          <w:sz w:val="24"/>
          <w:szCs w:val="24"/>
        </w:rPr>
        <w:t>iena valstybė narė pranešė, kad susidūrė su politiškai motyvuotu ekstradicijos prašymu ir atsisakė jį vykdyti, vadovaujantis Konvencija. Viena valstybė narė teigė, kad matė bylų, kur būtų r</w:t>
      </w:r>
      <w:r w:rsidR="002D0357">
        <w:rPr>
          <w:rFonts w:ascii="Times New Roman" w:hAnsi="Times New Roman" w:cs="Times New Roman"/>
          <w:sz w:val="24"/>
          <w:szCs w:val="24"/>
        </w:rPr>
        <w:t>eikalinga analizė šiuo klausimu;</w:t>
      </w:r>
    </w:p>
    <w:p w:rsidR="00F1005A" w:rsidRPr="00F1005A" w:rsidRDefault="00F1005A" w:rsidP="00875C21">
      <w:pPr>
        <w:spacing w:after="0"/>
        <w:jc w:val="both"/>
        <w:rPr>
          <w:rFonts w:ascii="Times New Roman" w:hAnsi="Times New Roman" w:cs="Times New Roman"/>
          <w:sz w:val="24"/>
          <w:szCs w:val="24"/>
        </w:rPr>
      </w:pPr>
      <w:r w:rsidRPr="00F1005A">
        <w:rPr>
          <w:rFonts w:ascii="Times New Roman" w:hAnsi="Times New Roman" w:cs="Times New Roman"/>
          <w:sz w:val="24"/>
          <w:szCs w:val="24"/>
        </w:rPr>
        <w:t xml:space="preserve">5. </w:t>
      </w:r>
      <w:r w:rsidR="002D0357">
        <w:rPr>
          <w:rFonts w:ascii="Times New Roman" w:hAnsi="Times New Roman" w:cs="Times New Roman"/>
          <w:sz w:val="24"/>
          <w:szCs w:val="24"/>
        </w:rPr>
        <w:t>k</w:t>
      </w:r>
      <w:r w:rsidRPr="00F1005A">
        <w:rPr>
          <w:rFonts w:ascii="Times New Roman" w:hAnsi="Times New Roman" w:cs="Times New Roman"/>
          <w:sz w:val="24"/>
          <w:szCs w:val="24"/>
        </w:rPr>
        <w:t>ai kurios valstybės narės pažymėjo, kad jos taiko tokias pačias ekstradicijos taisykles ir savo piliečiams, ir gyventojams, jeigu jie yra kitos valstybės narės piliečiai. Trys valstybės narės neturi konstitucinio reikalavimo neišduoti s</w:t>
      </w:r>
      <w:r w:rsidR="002D0357">
        <w:rPr>
          <w:rFonts w:ascii="Times New Roman" w:hAnsi="Times New Roman" w:cs="Times New Roman"/>
          <w:sz w:val="24"/>
          <w:szCs w:val="24"/>
        </w:rPr>
        <w:t>avo piliečio trečiosioms šalims;</w:t>
      </w:r>
    </w:p>
    <w:p w:rsidR="00F1005A" w:rsidRPr="00F1005A" w:rsidRDefault="002D0357" w:rsidP="00F1005A">
      <w:pPr>
        <w:jc w:val="both"/>
        <w:rPr>
          <w:rFonts w:ascii="Times New Roman" w:hAnsi="Times New Roman" w:cs="Times New Roman"/>
          <w:sz w:val="24"/>
          <w:szCs w:val="24"/>
        </w:rPr>
      </w:pPr>
      <w:r>
        <w:rPr>
          <w:rFonts w:ascii="Times New Roman" w:hAnsi="Times New Roman" w:cs="Times New Roman"/>
          <w:sz w:val="24"/>
          <w:szCs w:val="24"/>
        </w:rPr>
        <w:t>6. k</w:t>
      </w:r>
      <w:r w:rsidR="00F1005A" w:rsidRPr="00F1005A">
        <w:rPr>
          <w:rFonts w:ascii="Times New Roman" w:hAnsi="Times New Roman" w:cs="Times New Roman"/>
          <w:sz w:val="24"/>
          <w:szCs w:val="24"/>
        </w:rPr>
        <w:t>ai kurios valstybės narės pasisakė už tai, kad reikia bendro požiūrio, kaip elgtis su trečiųjų valstybių ekstradicijos prašymais ES piliečių atžvilgiu. Tai gali būti daroma, pavyzdžiui, parengiant bendras gaires. Kitos valstybės narės bent jau šiuo momentu nemanė, kad tai gera idėja. Dauguma valstybių narių teigė, kad jos yra atviros diskusijoms toliau aptarti šį klausimą ekspertų lygmeniu. Dvi valstybės narės atkreipė dėmesį į  Europos teisminio tinklo ir/ar Eurojusto vaidmenį.</w:t>
      </w:r>
    </w:p>
    <w:p w:rsidR="00F1005A" w:rsidRPr="00F1005A" w:rsidRDefault="00875C21" w:rsidP="00F1005A">
      <w:pPr>
        <w:jc w:val="both"/>
        <w:rPr>
          <w:rFonts w:ascii="Times New Roman" w:hAnsi="Times New Roman" w:cs="Times New Roman"/>
          <w:sz w:val="24"/>
          <w:szCs w:val="24"/>
        </w:rPr>
      </w:pPr>
      <w:r>
        <w:rPr>
          <w:rFonts w:ascii="Times New Roman" w:hAnsi="Times New Roman" w:cs="Times New Roman"/>
          <w:sz w:val="24"/>
          <w:szCs w:val="24"/>
        </w:rPr>
        <w:t>Pirmininkaujanti valstybė narė po šių</w:t>
      </w:r>
      <w:r w:rsidR="00F1005A" w:rsidRPr="00F1005A">
        <w:rPr>
          <w:rFonts w:ascii="Times New Roman" w:hAnsi="Times New Roman" w:cs="Times New Roman"/>
          <w:sz w:val="24"/>
          <w:szCs w:val="24"/>
        </w:rPr>
        <w:t xml:space="preserve"> rašytinių konsultacijų </w:t>
      </w:r>
      <w:r>
        <w:rPr>
          <w:rFonts w:ascii="Times New Roman" w:hAnsi="Times New Roman" w:cs="Times New Roman"/>
          <w:sz w:val="24"/>
          <w:szCs w:val="24"/>
        </w:rPr>
        <w:t>mano, kad</w:t>
      </w:r>
      <w:r w:rsidR="00F1005A" w:rsidRPr="00F1005A">
        <w:rPr>
          <w:rFonts w:ascii="Times New Roman" w:hAnsi="Times New Roman" w:cs="Times New Roman"/>
          <w:sz w:val="24"/>
          <w:szCs w:val="24"/>
        </w:rPr>
        <w:t xml:space="preserve"> yra </w:t>
      </w:r>
      <w:r w:rsidR="00F1005A" w:rsidRPr="007E0FA0">
        <w:rPr>
          <w:rFonts w:ascii="Times New Roman" w:hAnsi="Times New Roman" w:cs="Times New Roman"/>
          <w:sz w:val="24"/>
          <w:szCs w:val="24"/>
          <w:u w:val="single"/>
        </w:rPr>
        <w:t>poreikis užtikrinti</w:t>
      </w:r>
      <w:r w:rsidR="00F1005A" w:rsidRPr="00F1005A">
        <w:rPr>
          <w:rFonts w:ascii="Times New Roman" w:hAnsi="Times New Roman" w:cs="Times New Roman"/>
          <w:sz w:val="24"/>
          <w:szCs w:val="24"/>
        </w:rPr>
        <w:t>, kad: 1) laiku būtų pasikeičiama visa reikiama informacija tarp valstybės narės, kurios prašoma ekstradicijos ir valstybės narės, kurios pilietis yra asmuo, dėl kurio prašoma ekstradicijos; 2) asmens pilietybės valstybei būtų galimybė pasiaiškinti situaciją ir sprendimus prieš įvykdant ekstradicijos prašymą; 3) kad yra bendras supratimas, kaip įpareigojimai šioje srityje įgyvendinami praktikoje.</w:t>
      </w:r>
    </w:p>
    <w:p w:rsidR="00F1005A" w:rsidRPr="00F1005A" w:rsidRDefault="00875C21" w:rsidP="00F1005A">
      <w:pPr>
        <w:jc w:val="both"/>
        <w:rPr>
          <w:rFonts w:ascii="Times New Roman" w:hAnsi="Times New Roman" w:cs="Times New Roman"/>
          <w:sz w:val="24"/>
          <w:szCs w:val="24"/>
        </w:rPr>
      </w:pPr>
      <w:r>
        <w:rPr>
          <w:rFonts w:ascii="Times New Roman" w:hAnsi="Times New Roman" w:cs="Times New Roman"/>
          <w:sz w:val="24"/>
          <w:szCs w:val="24"/>
        </w:rPr>
        <w:t>Atsižvelgiant į</w:t>
      </w:r>
      <w:r w:rsidR="00F1005A" w:rsidRPr="00F1005A">
        <w:rPr>
          <w:rFonts w:ascii="Times New Roman" w:hAnsi="Times New Roman" w:cs="Times New Roman"/>
          <w:sz w:val="24"/>
          <w:szCs w:val="24"/>
        </w:rPr>
        <w:t xml:space="preserve"> tai, kad Europos teisminis tinklas ir Eurojustas turi patirties šioje srityje, kviečiama, kad iki šių metų pabaigos jie atliktų situacijos analizę ir apie tai praneštų Tarybai iki 2020 m. </w:t>
      </w:r>
      <w:r w:rsidR="00F1005A" w:rsidRPr="00F1005A">
        <w:rPr>
          <w:rFonts w:ascii="Times New Roman" w:hAnsi="Times New Roman" w:cs="Times New Roman"/>
          <w:sz w:val="24"/>
          <w:szCs w:val="24"/>
        </w:rPr>
        <w:lastRenderedPageBreak/>
        <w:t>pabaigos. Analizės išvados padėtų Komisijai atlikti tolesnius veiksmus, siekiant bendro požiūrio dėl ekstradicijos prašymų ES piliečių atžvilgiu.</w:t>
      </w:r>
    </w:p>
    <w:p w:rsidR="00F1005A" w:rsidRPr="00F1005A" w:rsidRDefault="007E0FA0" w:rsidP="00F1005A">
      <w:pPr>
        <w:jc w:val="both"/>
        <w:rPr>
          <w:rFonts w:ascii="Times New Roman" w:hAnsi="Times New Roman" w:cs="Times New Roman"/>
          <w:sz w:val="24"/>
          <w:szCs w:val="24"/>
        </w:rPr>
      </w:pPr>
      <w:r>
        <w:rPr>
          <w:rFonts w:ascii="Times New Roman" w:hAnsi="Times New Roman" w:cs="Times New Roman"/>
          <w:sz w:val="24"/>
          <w:szCs w:val="24"/>
        </w:rPr>
        <w:t xml:space="preserve">Teisingumo </w:t>
      </w:r>
      <w:r w:rsidR="00875C21">
        <w:rPr>
          <w:rFonts w:ascii="Times New Roman" w:hAnsi="Times New Roman" w:cs="Times New Roman"/>
          <w:sz w:val="24"/>
          <w:szCs w:val="24"/>
        </w:rPr>
        <w:t xml:space="preserve">ministrų </w:t>
      </w:r>
      <w:r>
        <w:rPr>
          <w:rFonts w:ascii="Times New Roman" w:hAnsi="Times New Roman" w:cs="Times New Roman"/>
          <w:sz w:val="24"/>
          <w:szCs w:val="24"/>
        </w:rPr>
        <w:t xml:space="preserve">bus prašoma </w:t>
      </w:r>
      <w:r w:rsidR="00F1005A" w:rsidRPr="00F1005A">
        <w:rPr>
          <w:rFonts w:ascii="Times New Roman" w:hAnsi="Times New Roman" w:cs="Times New Roman"/>
          <w:sz w:val="24"/>
          <w:szCs w:val="24"/>
        </w:rPr>
        <w:t>pasisakyti šiais klausimais:</w:t>
      </w:r>
    </w:p>
    <w:p w:rsidR="00875C21" w:rsidRDefault="00F1005A" w:rsidP="00F1005A">
      <w:pPr>
        <w:pStyle w:val="Sraopastraipa"/>
        <w:numPr>
          <w:ilvl w:val="0"/>
          <w:numId w:val="2"/>
        </w:numPr>
        <w:jc w:val="both"/>
        <w:rPr>
          <w:rFonts w:ascii="Times New Roman" w:hAnsi="Times New Roman" w:cs="Times New Roman"/>
          <w:sz w:val="24"/>
          <w:szCs w:val="24"/>
        </w:rPr>
      </w:pPr>
      <w:r w:rsidRPr="00875C21">
        <w:rPr>
          <w:rFonts w:ascii="Times New Roman" w:hAnsi="Times New Roman" w:cs="Times New Roman"/>
          <w:sz w:val="24"/>
          <w:szCs w:val="24"/>
        </w:rPr>
        <w:t>pristatyti esamą situaciją dėl ES piliečių ekstradicijos į trečiąsias šalis ir pasakyti, ar jų manymų, yra poreikis tolesniems veiksmams paaiškinti ar reguliuoti situaciją ES lygmeniu;</w:t>
      </w:r>
    </w:p>
    <w:p w:rsidR="00F1005A" w:rsidRDefault="00F1005A" w:rsidP="00F1005A">
      <w:pPr>
        <w:pStyle w:val="Sraopastraipa"/>
        <w:numPr>
          <w:ilvl w:val="0"/>
          <w:numId w:val="2"/>
        </w:numPr>
        <w:jc w:val="both"/>
        <w:rPr>
          <w:rFonts w:ascii="Times New Roman" w:hAnsi="Times New Roman" w:cs="Times New Roman"/>
          <w:sz w:val="24"/>
          <w:szCs w:val="24"/>
        </w:rPr>
      </w:pPr>
      <w:r w:rsidRPr="00875C21">
        <w:rPr>
          <w:rFonts w:ascii="Times New Roman" w:hAnsi="Times New Roman" w:cs="Times New Roman"/>
          <w:sz w:val="24"/>
          <w:szCs w:val="24"/>
        </w:rPr>
        <w:t xml:space="preserve">sutikti, kad Pirmininkaujanti valstybė narė pakviestų Eurojustą ir Europos teisminį tinklą išanalizuoti, kaip reaguojama į tokias situacijas praktikoje, ir pateikti pasiūlymus, Komisijai galimai rengiant ES gaires. </w:t>
      </w:r>
    </w:p>
    <w:p w:rsidR="00875C21" w:rsidRPr="00875C21" w:rsidRDefault="00875C21" w:rsidP="00875C21">
      <w:pPr>
        <w:jc w:val="both"/>
        <w:rPr>
          <w:rFonts w:ascii="Times New Roman" w:hAnsi="Times New Roman" w:cs="Times New Roman"/>
          <w:b/>
          <w:sz w:val="24"/>
          <w:szCs w:val="24"/>
        </w:rPr>
      </w:pPr>
      <w:r w:rsidRPr="00875C21">
        <w:rPr>
          <w:rFonts w:ascii="Times New Roman" w:hAnsi="Times New Roman" w:cs="Times New Roman"/>
          <w:b/>
          <w:sz w:val="24"/>
          <w:szCs w:val="24"/>
        </w:rPr>
        <w:t>Lietuvos pozicija:</w:t>
      </w:r>
    </w:p>
    <w:p w:rsidR="007E0FA0" w:rsidRDefault="00875C21" w:rsidP="00875C21">
      <w:pPr>
        <w:jc w:val="both"/>
        <w:rPr>
          <w:rFonts w:ascii="Times New Roman" w:hAnsi="Times New Roman" w:cs="Times New Roman"/>
          <w:sz w:val="24"/>
          <w:szCs w:val="24"/>
        </w:rPr>
      </w:pPr>
      <w:r w:rsidRPr="00875C21">
        <w:rPr>
          <w:rFonts w:ascii="Times New Roman" w:hAnsi="Times New Roman" w:cs="Times New Roman"/>
          <w:sz w:val="24"/>
          <w:szCs w:val="24"/>
        </w:rPr>
        <w:t xml:space="preserve">Dėl Europos Sąjungos piliečių ekstradicijos į trečiąsias šalis pažymėtina, kad </w:t>
      </w:r>
      <w:r w:rsidRPr="007E0FA0">
        <w:rPr>
          <w:rFonts w:ascii="Times New Roman" w:hAnsi="Times New Roman" w:cs="Times New Roman"/>
          <w:sz w:val="24"/>
          <w:szCs w:val="24"/>
          <w:u w:val="single"/>
        </w:rPr>
        <w:t>Lietuva matytų poreikį, kad būtų imamasi veiksmų Europos Sąjungos lygmeniu</w:t>
      </w:r>
      <w:r w:rsidRPr="00875C21">
        <w:rPr>
          <w:rFonts w:ascii="Times New Roman" w:hAnsi="Times New Roman" w:cs="Times New Roman"/>
          <w:sz w:val="24"/>
          <w:szCs w:val="24"/>
        </w:rPr>
        <w:t xml:space="preserve">, siekiant sureguliuoti situaciją ar paskatinti valstybes nares ar Europos Sąjungos institucijas imtis tam tikrų veiksmų. Tai būtų galima padaryti, pavyzdžiui, Europos Komisijai imantis iniciatyvos ir parengiant gaires ar Europos Sąjungos Tarybai parengiant Tarybos išvadas. Svarbiausia, kad visos institucijos, visi partneriai vienodai suprastų situaciją, galimas grėsmes ir deramai į tai reaguotų. Neturėtų būti leidžiamos situacijos, kai dėl visiškai nepagrįsto ar politiškai motyvuoto trečiosios valstybės ekstradicijos prašymo, Europos Sąjungos piliečiui yra apribojama laisvė ar kyla jo žmogaus teisių pažeidimo grėsmė. Šiuo metu Europos Sąjunga ir visas pasaulis susiduria su pandemijos grėsme, tačiau Europos Sąjungos piliečių apsauga yra ir turi likti kertiniu Europos Sąjungos principu. </w:t>
      </w:r>
    </w:p>
    <w:p w:rsidR="007E0FA0" w:rsidRDefault="00875C21" w:rsidP="00875C21">
      <w:pPr>
        <w:jc w:val="both"/>
        <w:rPr>
          <w:rFonts w:ascii="Times New Roman" w:hAnsi="Times New Roman" w:cs="Times New Roman"/>
          <w:sz w:val="24"/>
          <w:szCs w:val="24"/>
        </w:rPr>
      </w:pPr>
      <w:r w:rsidRPr="00875C21">
        <w:rPr>
          <w:rFonts w:ascii="Times New Roman" w:hAnsi="Times New Roman" w:cs="Times New Roman"/>
          <w:sz w:val="24"/>
          <w:szCs w:val="24"/>
        </w:rPr>
        <w:t xml:space="preserve">Kartu </w:t>
      </w:r>
      <w:r w:rsidRPr="007E0FA0">
        <w:rPr>
          <w:rFonts w:ascii="Times New Roman" w:hAnsi="Times New Roman" w:cs="Times New Roman"/>
          <w:sz w:val="24"/>
          <w:szCs w:val="24"/>
          <w:u w:val="single"/>
        </w:rPr>
        <w:t>Lietuva palaikytų idėją, kad Eurojustas ir Europos teisminis tinklas būtų pakviesti bendradarbiaudami atlikti situacijos analizę ir įvertintų</w:t>
      </w:r>
      <w:r w:rsidRPr="00875C21">
        <w:rPr>
          <w:rFonts w:ascii="Times New Roman" w:hAnsi="Times New Roman" w:cs="Times New Roman"/>
          <w:sz w:val="24"/>
          <w:szCs w:val="24"/>
        </w:rPr>
        <w:t xml:space="preserve">, kaip praktikoje valstybės narės reaguoja į įvairius ekstradicijos prašymus iš trečiųjų valstybių Europos Sąjungos piliečių atžvilgiu. Lietuvos manymu, tokia analizė galėtų tapti puikiu pagrindu Europos Komisijai dėti tolesnes pastangas aiškinant situaciją ir plėtojant Europos Sąjungos tarpusavio pasitikėjimo erdvę ir prireikus pateikti atitinkamus pasiūlymus, įskaitant ir </w:t>
      </w:r>
      <w:proofErr w:type="spellStart"/>
      <w:r w:rsidRPr="00875C21">
        <w:rPr>
          <w:rFonts w:ascii="Times New Roman" w:hAnsi="Times New Roman" w:cs="Times New Roman"/>
          <w:sz w:val="24"/>
          <w:szCs w:val="24"/>
        </w:rPr>
        <w:t>teisėkūrinius</w:t>
      </w:r>
      <w:proofErr w:type="spellEnd"/>
      <w:r w:rsidRPr="00875C21">
        <w:rPr>
          <w:rFonts w:ascii="Times New Roman" w:hAnsi="Times New Roman" w:cs="Times New Roman"/>
          <w:sz w:val="24"/>
          <w:szCs w:val="24"/>
        </w:rPr>
        <w:t xml:space="preserve">. </w:t>
      </w:r>
    </w:p>
    <w:p w:rsidR="00875C21" w:rsidRPr="00875C21" w:rsidRDefault="00875C21" w:rsidP="00875C21">
      <w:pPr>
        <w:jc w:val="both"/>
        <w:rPr>
          <w:rFonts w:ascii="Times New Roman" w:hAnsi="Times New Roman" w:cs="Times New Roman"/>
          <w:sz w:val="24"/>
          <w:szCs w:val="24"/>
        </w:rPr>
      </w:pPr>
      <w:r w:rsidRPr="007E0FA0">
        <w:rPr>
          <w:rFonts w:ascii="Times New Roman" w:hAnsi="Times New Roman" w:cs="Times New Roman"/>
          <w:sz w:val="24"/>
          <w:szCs w:val="24"/>
          <w:u w:val="single"/>
        </w:rPr>
        <w:t>Lietuva palaikytų sisteminę Europos arešto orderio procedūros peržiūrą</w:t>
      </w:r>
      <w:r w:rsidRPr="00875C21">
        <w:rPr>
          <w:rFonts w:ascii="Times New Roman" w:hAnsi="Times New Roman" w:cs="Times New Roman"/>
          <w:sz w:val="24"/>
          <w:szCs w:val="24"/>
        </w:rPr>
        <w:t xml:space="preserve"> ir norėtų konkrečių rezultatų po šiame ir kituose formatuose vykstančių diskusijų. Suprantama, kad ne visos valstybės narės vienodai supranta grėsmę ir ne visos yra susidūrusios su problemomis, tačiau pavyzdžiai rodo, kad sistema ne visada veikia tinkamai. Lietuva labai laukia vieningo Europos Sąjungos požiūrio.</w:t>
      </w:r>
    </w:p>
    <w:p w:rsidR="00E30AB2" w:rsidRPr="00E30AB2" w:rsidRDefault="00E30AB2" w:rsidP="00D06710">
      <w:pPr>
        <w:jc w:val="both"/>
        <w:rPr>
          <w:rFonts w:ascii="Times New Roman" w:hAnsi="Times New Roman" w:cs="Times New Roman"/>
          <w:sz w:val="24"/>
          <w:szCs w:val="24"/>
        </w:rPr>
      </w:pPr>
    </w:p>
    <w:sectPr w:rsidR="00E30AB2" w:rsidRPr="00E30AB2">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F81" w:rsidRDefault="007B6F81" w:rsidP="00970196">
      <w:pPr>
        <w:spacing w:after="0" w:line="240" w:lineRule="auto"/>
      </w:pPr>
      <w:r>
        <w:separator/>
      </w:r>
    </w:p>
  </w:endnote>
  <w:endnote w:type="continuationSeparator" w:id="0">
    <w:p w:rsidR="007B6F81" w:rsidRDefault="007B6F81" w:rsidP="0097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530721"/>
      <w:docPartObj>
        <w:docPartGallery w:val="Page Numbers (Bottom of Page)"/>
        <w:docPartUnique/>
      </w:docPartObj>
    </w:sdtPr>
    <w:sdtEndPr/>
    <w:sdtContent>
      <w:p w:rsidR="00970196" w:rsidRDefault="00970196">
        <w:pPr>
          <w:pStyle w:val="Porat"/>
          <w:jc w:val="right"/>
        </w:pPr>
        <w:r>
          <w:fldChar w:fldCharType="begin"/>
        </w:r>
        <w:r>
          <w:instrText>PAGE   \* MERGEFORMAT</w:instrText>
        </w:r>
        <w:r>
          <w:fldChar w:fldCharType="separate"/>
        </w:r>
        <w:r w:rsidR="00BB2AC6">
          <w:rPr>
            <w:noProof/>
          </w:rPr>
          <w:t>3</w:t>
        </w:r>
        <w:r>
          <w:fldChar w:fldCharType="end"/>
        </w:r>
      </w:p>
    </w:sdtContent>
  </w:sdt>
  <w:p w:rsidR="00970196" w:rsidRDefault="0097019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F81" w:rsidRDefault="007B6F81" w:rsidP="00970196">
      <w:pPr>
        <w:spacing w:after="0" w:line="240" w:lineRule="auto"/>
      </w:pPr>
      <w:r>
        <w:separator/>
      </w:r>
    </w:p>
  </w:footnote>
  <w:footnote w:type="continuationSeparator" w:id="0">
    <w:p w:rsidR="007B6F81" w:rsidRDefault="007B6F81" w:rsidP="009701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85ED8"/>
    <w:multiLevelType w:val="hybridMultilevel"/>
    <w:tmpl w:val="CA409856"/>
    <w:lvl w:ilvl="0" w:tplc="3AF652D2">
      <w:start w:val="1"/>
      <w:numFmt w:val="decimal"/>
      <w:lvlText w:val="%1."/>
      <w:lvlJc w:val="left"/>
      <w:pPr>
        <w:ind w:left="720" w:hanging="360"/>
      </w:pPr>
      <w:rPr>
        <w:rFonts w:cstheme="minorBid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61D3B83"/>
    <w:multiLevelType w:val="hybridMultilevel"/>
    <w:tmpl w:val="85D4A4CE"/>
    <w:lvl w:ilvl="0" w:tplc="3AF652D2">
      <w:start w:val="1"/>
      <w:numFmt w:val="decimal"/>
      <w:lvlText w:val="%1."/>
      <w:lvlJc w:val="left"/>
      <w:pPr>
        <w:ind w:left="720" w:hanging="360"/>
      </w:pPr>
      <w:rPr>
        <w:rFonts w:cstheme="minorBid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B9"/>
    <w:rsid w:val="00032B5C"/>
    <w:rsid w:val="00077DD2"/>
    <w:rsid w:val="000E4C98"/>
    <w:rsid w:val="000F242B"/>
    <w:rsid w:val="00106679"/>
    <w:rsid w:val="001067FF"/>
    <w:rsid w:val="00151817"/>
    <w:rsid w:val="00163A3A"/>
    <w:rsid w:val="001D69BB"/>
    <w:rsid w:val="001E1720"/>
    <w:rsid w:val="001E551A"/>
    <w:rsid w:val="00212490"/>
    <w:rsid w:val="00251E56"/>
    <w:rsid w:val="002631CE"/>
    <w:rsid w:val="002D0357"/>
    <w:rsid w:val="002E62F0"/>
    <w:rsid w:val="00333C6F"/>
    <w:rsid w:val="00346123"/>
    <w:rsid w:val="00351FD2"/>
    <w:rsid w:val="00397D26"/>
    <w:rsid w:val="004356E3"/>
    <w:rsid w:val="004911D7"/>
    <w:rsid w:val="004C0DA3"/>
    <w:rsid w:val="004D3EAB"/>
    <w:rsid w:val="005305EE"/>
    <w:rsid w:val="00586C3C"/>
    <w:rsid w:val="0059064F"/>
    <w:rsid w:val="005A0374"/>
    <w:rsid w:val="005B70D4"/>
    <w:rsid w:val="005D355C"/>
    <w:rsid w:val="005F32F5"/>
    <w:rsid w:val="00603823"/>
    <w:rsid w:val="00755150"/>
    <w:rsid w:val="007577DA"/>
    <w:rsid w:val="007B2B3D"/>
    <w:rsid w:val="007B662C"/>
    <w:rsid w:val="007B6F81"/>
    <w:rsid w:val="007C3AD1"/>
    <w:rsid w:val="007D0DC7"/>
    <w:rsid w:val="007E0FA0"/>
    <w:rsid w:val="00812F30"/>
    <w:rsid w:val="00873F9F"/>
    <w:rsid w:val="00875C21"/>
    <w:rsid w:val="009451A7"/>
    <w:rsid w:val="00970196"/>
    <w:rsid w:val="009F731E"/>
    <w:rsid w:val="00A13A4F"/>
    <w:rsid w:val="00A219AF"/>
    <w:rsid w:val="00A47B2B"/>
    <w:rsid w:val="00A7024F"/>
    <w:rsid w:val="00A83689"/>
    <w:rsid w:val="00AB59E7"/>
    <w:rsid w:val="00B4389E"/>
    <w:rsid w:val="00B67CB9"/>
    <w:rsid w:val="00B83481"/>
    <w:rsid w:val="00BA2710"/>
    <w:rsid w:val="00BB2AC6"/>
    <w:rsid w:val="00BB5EB9"/>
    <w:rsid w:val="00C0120B"/>
    <w:rsid w:val="00C17F46"/>
    <w:rsid w:val="00C47881"/>
    <w:rsid w:val="00C505DB"/>
    <w:rsid w:val="00C567D1"/>
    <w:rsid w:val="00C92071"/>
    <w:rsid w:val="00CF0D21"/>
    <w:rsid w:val="00D06710"/>
    <w:rsid w:val="00D32F32"/>
    <w:rsid w:val="00DE4A87"/>
    <w:rsid w:val="00E30AB2"/>
    <w:rsid w:val="00E41433"/>
    <w:rsid w:val="00E57CF6"/>
    <w:rsid w:val="00E9404E"/>
    <w:rsid w:val="00ED0EA0"/>
    <w:rsid w:val="00F05BC2"/>
    <w:rsid w:val="00F1005A"/>
    <w:rsid w:val="00F210D1"/>
    <w:rsid w:val="00FA141C"/>
    <w:rsid w:val="00FB29FE"/>
    <w:rsid w:val="00FF5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9DB05-E235-44FA-A70D-1A9612E6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2F30"/>
    <w:pPr>
      <w:ind w:left="720"/>
      <w:contextualSpacing/>
    </w:pPr>
  </w:style>
  <w:style w:type="paragraph" w:styleId="Debesliotekstas">
    <w:name w:val="Balloon Text"/>
    <w:basedOn w:val="prastasis"/>
    <w:link w:val="DebesliotekstasDiagrama"/>
    <w:uiPriority w:val="99"/>
    <w:semiHidden/>
    <w:unhideWhenUsed/>
    <w:rsid w:val="00FB29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9FE"/>
    <w:rPr>
      <w:rFonts w:ascii="Segoe UI" w:hAnsi="Segoe UI" w:cs="Segoe UI"/>
      <w:sz w:val="18"/>
      <w:szCs w:val="18"/>
    </w:rPr>
  </w:style>
  <w:style w:type="paragraph" w:styleId="Antrats">
    <w:name w:val="header"/>
    <w:basedOn w:val="prastasis"/>
    <w:link w:val="AntratsDiagrama"/>
    <w:uiPriority w:val="99"/>
    <w:unhideWhenUsed/>
    <w:rsid w:val="009701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0196"/>
  </w:style>
  <w:style w:type="paragraph" w:styleId="Porat">
    <w:name w:val="footer"/>
    <w:basedOn w:val="prastasis"/>
    <w:link w:val="PoratDiagrama"/>
    <w:uiPriority w:val="99"/>
    <w:unhideWhenUsed/>
    <w:rsid w:val="00970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0196"/>
  </w:style>
  <w:style w:type="paragraph" w:customStyle="1" w:styleId="Body">
    <w:name w:val="Body"/>
    <w:rsid w:val="00B67CB9"/>
    <w:pPr>
      <w:pBdr>
        <w:top w:val="nil"/>
        <w:left w:val="nil"/>
        <w:bottom w:val="nil"/>
        <w:right w:val="nil"/>
        <w:between w:val="nil"/>
        <w:bar w:val="nil"/>
      </w:pBdr>
    </w:pPr>
    <w:rPr>
      <w:rFonts w:ascii="Calibri" w:eastAsia="Calibri" w:hAnsi="Calibri" w:cs="Calibri"/>
      <w:color w:val="000000"/>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889D-892D-4976-AA0C-4C9693AB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5929</Words>
  <Characters>3380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2020-05-29T05:56:00Z</dcterms:created>
  <dc:creator>Forumas</dc:creator>
  <cp:lastModifiedBy>Forumas</cp:lastModifiedBy>
  <dcterms:modified xsi:type="dcterms:W3CDTF">2020-05-29T08:02:00Z</dcterms:modified>
  <cp:revision>9</cp:revision>
</cp:coreProperties>
</file>