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F2213" w:rsidRPr="00C568D2" w:rsidRDefault="00703888" w:rsidP="00D06250">
      <w:pPr>
        <w:jc w:val="center"/>
        <w:rPr>
          <w:rFonts w:ascii="Times New Roman" w:hAnsi="Times New Roman"/>
          <w:b/>
          <w:bCs/>
          <w:caps/>
          <w:szCs w:val="24"/>
          <w:lang w:val="lt-LT"/>
        </w:rPr>
      </w:pPr>
      <w:r w:rsidRPr="00DD1E73">
        <w:rPr>
          <w:rFonts w:ascii="Times New Roman" w:hAnsi="Times New Roman"/>
          <w:b/>
          <w:color w:val="000000"/>
          <w:szCs w:val="24"/>
          <w:lang w:val="lt-LT"/>
        </w:rPr>
        <w:t>DERINIMO</w:t>
      </w:r>
      <w:r w:rsidRPr="00C568D2">
        <w:rPr>
          <w:rFonts w:ascii="Times New Roman" w:hAnsi="Times New Roman"/>
          <w:b/>
          <w:bCs/>
          <w:szCs w:val="24"/>
          <w:lang w:val="lt-LT"/>
        </w:rPr>
        <w:t xml:space="preserve"> </w:t>
      </w:r>
      <w:r w:rsidR="000555F9" w:rsidRPr="00C568D2">
        <w:rPr>
          <w:rFonts w:ascii="Times New Roman" w:hAnsi="Times New Roman"/>
          <w:b/>
          <w:bCs/>
          <w:szCs w:val="24"/>
          <w:lang w:val="lt-LT"/>
        </w:rPr>
        <w:t>PAŽYMA</w:t>
      </w:r>
    </w:p>
    <w:p w:rsidR="000F2213" w:rsidRPr="00DD1E73" w:rsidRDefault="00703888" w:rsidP="000D51FF">
      <w:pPr>
        <w:tabs>
          <w:tab w:val="left" w:pos="1296"/>
          <w:tab w:val="center" w:pos="4153"/>
          <w:tab w:val="right" w:pos="8306"/>
        </w:tabs>
        <w:overflowPunct/>
        <w:autoSpaceDE/>
        <w:autoSpaceDN/>
        <w:adjustRightInd/>
        <w:jc w:val="center"/>
        <w:textAlignment w:val="auto"/>
        <w:rPr>
          <w:rFonts w:ascii="Times New Roman" w:hAnsi="Times New Roman"/>
          <w:b/>
          <w:szCs w:val="24"/>
          <w:lang w:val="lt-LT" w:eastAsia="lt-LT"/>
        </w:rPr>
      </w:pPr>
      <w:r>
        <w:rPr>
          <w:rFonts w:ascii="Times New Roman" w:hAnsi="Times New Roman"/>
          <w:b/>
          <w:color w:val="000000"/>
          <w:szCs w:val="24"/>
        </w:rPr>
        <w:t xml:space="preserve">DĖL </w:t>
      </w:r>
      <w:r w:rsidR="00DD1E73" w:rsidRPr="00DD1E73">
        <w:rPr>
          <w:rFonts w:ascii="Times New Roman" w:hAnsi="Times New Roman"/>
          <w:b/>
          <w:color w:val="000000"/>
          <w:szCs w:val="24"/>
        </w:rPr>
        <w:t>LIETUVOS RESPUBLIKOS VYRIAUSYBĖS NUTARIMO „DĖL A</w:t>
      </w:r>
      <w:r>
        <w:rPr>
          <w:rFonts w:ascii="Times New Roman" w:hAnsi="Times New Roman"/>
          <w:b/>
          <w:color w:val="000000"/>
          <w:szCs w:val="24"/>
        </w:rPr>
        <w:t xml:space="preserve">KCINĖS </w:t>
      </w:r>
      <w:r w:rsidR="00DD1E73" w:rsidRPr="00DD1E73">
        <w:rPr>
          <w:rFonts w:ascii="Times New Roman" w:hAnsi="Times New Roman"/>
          <w:b/>
          <w:color w:val="000000"/>
          <w:szCs w:val="24"/>
        </w:rPr>
        <w:t>B</w:t>
      </w:r>
      <w:r>
        <w:rPr>
          <w:rFonts w:ascii="Times New Roman" w:hAnsi="Times New Roman"/>
          <w:b/>
          <w:color w:val="000000"/>
          <w:szCs w:val="24"/>
        </w:rPr>
        <w:t>ENDROVĖS</w:t>
      </w:r>
      <w:r w:rsidR="00DD1E73" w:rsidRPr="00DD1E73">
        <w:rPr>
          <w:rFonts w:ascii="Times New Roman" w:hAnsi="Times New Roman"/>
          <w:b/>
        </w:rPr>
        <w:t xml:space="preserve"> GIRAITĖS GINKLUOTĖS GAMYKLOS MOKAMŲ DIVIDENDŲ UŽ VALSTYBEI NUOSAVYBĖS TEISE PRIKLAUSANČIAS AKCIJAS“</w:t>
      </w:r>
    </w:p>
    <w:p w:rsidR="000555F9" w:rsidRPr="00DD1E73" w:rsidRDefault="000555F9" w:rsidP="00D04FEC">
      <w:pPr>
        <w:pStyle w:val="Pagrindinistekstas"/>
        <w:rPr>
          <w:caps/>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5954"/>
        <w:gridCol w:w="7513"/>
      </w:tblGrid>
      <w:tr w:rsidR="000F2213" w:rsidRPr="00881A6D" w:rsidTr="004A028D">
        <w:tc>
          <w:tcPr>
            <w:tcW w:w="1701" w:type="dxa"/>
            <w:tcBorders>
              <w:bottom w:val="single" w:sz="4" w:space="0" w:color="auto"/>
            </w:tcBorders>
          </w:tcPr>
          <w:p w:rsidR="000F2213" w:rsidRPr="00881A6D" w:rsidRDefault="000555F9" w:rsidP="000555F9">
            <w:pPr>
              <w:pStyle w:val="Pagrindinistekstas"/>
              <w:rPr>
                <w:b w:val="0"/>
                <w:szCs w:val="24"/>
              </w:rPr>
            </w:pPr>
            <w:r w:rsidRPr="00881A6D">
              <w:rPr>
                <w:b w:val="0"/>
                <w:szCs w:val="24"/>
              </w:rPr>
              <w:t xml:space="preserve">Institucijos </w:t>
            </w:r>
            <w:r w:rsidR="000F2213" w:rsidRPr="00881A6D">
              <w:rPr>
                <w:b w:val="0"/>
                <w:szCs w:val="24"/>
              </w:rPr>
              <w:t>pavadinimas, rašto data, indeksas</w:t>
            </w:r>
          </w:p>
        </w:tc>
        <w:tc>
          <w:tcPr>
            <w:tcW w:w="5954" w:type="dxa"/>
          </w:tcPr>
          <w:p w:rsidR="000F2213" w:rsidRPr="00881A6D" w:rsidRDefault="000F2213" w:rsidP="00D04FEC">
            <w:pPr>
              <w:pStyle w:val="Pagrindinistekstas"/>
              <w:spacing w:line="360" w:lineRule="auto"/>
              <w:jc w:val="both"/>
              <w:rPr>
                <w:b w:val="0"/>
                <w:szCs w:val="24"/>
              </w:rPr>
            </w:pPr>
          </w:p>
          <w:p w:rsidR="000F2213" w:rsidRPr="00881A6D" w:rsidRDefault="000F2213" w:rsidP="00D04FEC">
            <w:pPr>
              <w:pStyle w:val="Pagrindinistekstas"/>
              <w:spacing w:line="360" w:lineRule="auto"/>
              <w:rPr>
                <w:b w:val="0"/>
                <w:szCs w:val="24"/>
              </w:rPr>
            </w:pPr>
            <w:r w:rsidRPr="00881A6D">
              <w:rPr>
                <w:b w:val="0"/>
                <w:szCs w:val="24"/>
              </w:rPr>
              <w:t>Pastabos ir pasiūlymai</w:t>
            </w:r>
          </w:p>
        </w:tc>
        <w:tc>
          <w:tcPr>
            <w:tcW w:w="7513" w:type="dxa"/>
          </w:tcPr>
          <w:p w:rsidR="000F2213" w:rsidRPr="00881A6D" w:rsidRDefault="000F2213" w:rsidP="00D04FEC">
            <w:pPr>
              <w:pStyle w:val="Pagrindinistekstas"/>
              <w:rPr>
                <w:b w:val="0"/>
                <w:szCs w:val="24"/>
              </w:rPr>
            </w:pPr>
          </w:p>
          <w:p w:rsidR="000F2213" w:rsidRPr="00881A6D" w:rsidRDefault="000F2213" w:rsidP="00D04FEC">
            <w:pPr>
              <w:pStyle w:val="Pagrindinistekstas"/>
              <w:rPr>
                <w:b w:val="0"/>
                <w:szCs w:val="24"/>
              </w:rPr>
            </w:pPr>
            <w:r w:rsidRPr="00881A6D">
              <w:rPr>
                <w:b w:val="0"/>
                <w:szCs w:val="24"/>
              </w:rPr>
              <w:t>Žyma apie priimtus ir nepriimtus (nurodant motyvus) siūlymus ir pastabas</w:t>
            </w:r>
          </w:p>
        </w:tc>
      </w:tr>
      <w:tr w:rsidR="00FD5B63" w:rsidRPr="004A028D" w:rsidTr="004A028D">
        <w:trPr>
          <w:trHeight w:val="983"/>
        </w:trPr>
        <w:tc>
          <w:tcPr>
            <w:tcW w:w="1701" w:type="dxa"/>
            <w:tcBorders>
              <w:top w:val="single" w:sz="4" w:space="0" w:color="auto"/>
              <w:bottom w:val="single" w:sz="4" w:space="0" w:color="auto"/>
            </w:tcBorders>
          </w:tcPr>
          <w:p w:rsidR="00BC1DB6" w:rsidRPr="004A028D" w:rsidRDefault="00952821" w:rsidP="00611CE4">
            <w:pPr>
              <w:jc w:val="both"/>
              <w:rPr>
                <w:rFonts w:ascii="Times New Roman" w:hAnsi="Times New Roman"/>
                <w:sz w:val="22"/>
                <w:szCs w:val="22"/>
                <w:lang w:val="lt-LT"/>
              </w:rPr>
            </w:pPr>
            <w:r w:rsidRPr="004A028D">
              <w:rPr>
                <w:rFonts w:ascii="Times New Roman" w:hAnsi="Times New Roman"/>
                <w:sz w:val="22"/>
                <w:szCs w:val="22"/>
                <w:lang w:val="lt-LT"/>
              </w:rPr>
              <w:t>VšĮ „Stebėsenos ir prognozių agentūra“</w:t>
            </w:r>
            <w:r w:rsidR="000D51FF" w:rsidRPr="004A028D">
              <w:rPr>
                <w:rFonts w:ascii="Times New Roman" w:hAnsi="Times New Roman"/>
                <w:sz w:val="22"/>
                <w:szCs w:val="22"/>
                <w:lang w:val="lt-LT"/>
              </w:rPr>
              <w:t xml:space="preserve"> 2020-0</w:t>
            </w:r>
            <w:r w:rsidRPr="004A028D">
              <w:rPr>
                <w:rFonts w:ascii="Times New Roman" w:hAnsi="Times New Roman"/>
                <w:sz w:val="22"/>
                <w:szCs w:val="22"/>
                <w:lang w:val="lt-LT"/>
              </w:rPr>
              <w:t>6-05</w:t>
            </w:r>
            <w:r w:rsidR="000D51FF" w:rsidRPr="004A028D">
              <w:rPr>
                <w:rFonts w:ascii="Times New Roman" w:hAnsi="Times New Roman"/>
                <w:sz w:val="22"/>
                <w:szCs w:val="22"/>
                <w:lang w:val="lt-LT"/>
              </w:rPr>
              <w:t xml:space="preserve"> raštas Nr. </w:t>
            </w:r>
            <w:r w:rsidRPr="004A028D">
              <w:rPr>
                <w:rFonts w:ascii="Times New Roman" w:hAnsi="Times New Roman"/>
                <w:sz w:val="22"/>
                <w:szCs w:val="22"/>
                <w:lang w:val="lt-LT"/>
              </w:rPr>
              <w:t>S-169</w:t>
            </w:r>
          </w:p>
          <w:p w:rsidR="00BC1DB6" w:rsidRPr="004A028D" w:rsidRDefault="00BC1DB6" w:rsidP="00611CE4">
            <w:pPr>
              <w:jc w:val="both"/>
              <w:rPr>
                <w:rFonts w:ascii="Times New Roman" w:hAnsi="Times New Roman"/>
                <w:sz w:val="22"/>
                <w:szCs w:val="22"/>
                <w:lang w:val="lt-LT"/>
              </w:rPr>
            </w:pPr>
          </w:p>
          <w:p w:rsidR="00BC1DB6" w:rsidRPr="004A028D" w:rsidRDefault="00BC1DB6" w:rsidP="00611CE4">
            <w:pPr>
              <w:jc w:val="both"/>
              <w:rPr>
                <w:rFonts w:ascii="Times New Roman" w:hAnsi="Times New Roman"/>
                <w:sz w:val="22"/>
                <w:szCs w:val="22"/>
                <w:lang w:val="lt-LT"/>
              </w:rPr>
            </w:pPr>
          </w:p>
          <w:p w:rsidR="00BC1DB6" w:rsidRPr="004A028D" w:rsidRDefault="00BC1DB6" w:rsidP="00611CE4">
            <w:pPr>
              <w:jc w:val="both"/>
              <w:rPr>
                <w:rFonts w:ascii="Times New Roman" w:hAnsi="Times New Roman"/>
                <w:sz w:val="22"/>
                <w:szCs w:val="22"/>
                <w:lang w:val="lt-LT"/>
              </w:rPr>
            </w:pPr>
          </w:p>
          <w:p w:rsidR="00640C47" w:rsidRPr="004A028D" w:rsidRDefault="00640C47" w:rsidP="00611CE4">
            <w:pPr>
              <w:jc w:val="both"/>
              <w:rPr>
                <w:rFonts w:ascii="Times New Roman" w:hAnsi="Times New Roman"/>
                <w:sz w:val="22"/>
                <w:szCs w:val="22"/>
                <w:lang w:val="lt-LT"/>
              </w:rPr>
            </w:pPr>
          </w:p>
          <w:p w:rsidR="009841D4" w:rsidRPr="004A028D" w:rsidRDefault="009841D4" w:rsidP="00611CE4">
            <w:pPr>
              <w:jc w:val="both"/>
              <w:rPr>
                <w:rFonts w:ascii="Times New Roman" w:hAnsi="Times New Roman"/>
                <w:sz w:val="22"/>
                <w:szCs w:val="22"/>
                <w:lang w:val="lt-LT"/>
              </w:rPr>
            </w:pPr>
          </w:p>
          <w:p w:rsidR="0004175B" w:rsidRPr="004A028D" w:rsidRDefault="0004175B" w:rsidP="00611CE4">
            <w:pPr>
              <w:jc w:val="both"/>
              <w:rPr>
                <w:rFonts w:ascii="Times New Roman" w:hAnsi="Times New Roman"/>
                <w:sz w:val="22"/>
                <w:szCs w:val="22"/>
                <w:lang w:val="lt-LT"/>
              </w:rPr>
            </w:pPr>
          </w:p>
          <w:p w:rsidR="0004175B" w:rsidRPr="004A028D" w:rsidRDefault="0004175B" w:rsidP="00611CE4">
            <w:pPr>
              <w:jc w:val="both"/>
              <w:rPr>
                <w:rFonts w:ascii="Times New Roman" w:hAnsi="Times New Roman"/>
                <w:sz w:val="22"/>
                <w:szCs w:val="22"/>
                <w:lang w:val="lt-LT"/>
              </w:rPr>
            </w:pPr>
          </w:p>
          <w:p w:rsidR="0004175B" w:rsidRPr="004A028D" w:rsidRDefault="0004175B" w:rsidP="00611CE4">
            <w:pPr>
              <w:jc w:val="both"/>
              <w:rPr>
                <w:rFonts w:ascii="Times New Roman" w:hAnsi="Times New Roman"/>
                <w:sz w:val="22"/>
                <w:szCs w:val="22"/>
                <w:lang w:val="lt-LT"/>
              </w:rPr>
            </w:pPr>
          </w:p>
          <w:p w:rsidR="0004175B" w:rsidRPr="004A028D" w:rsidRDefault="0004175B" w:rsidP="00611CE4">
            <w:pPr>
              <w:jc w:val="both"/>
              <w:rPr>
                <w:rFonts w:ascii="Times New Roman" w:hAnsi="Times New Roman"/>
                <w:sz w:val="22"/>
                <w:szCs w:val="22"/>
                <w:lang w:val="lt-LT"/>
              </w:rPr>
            </w:pPr>
          </w:p>
          <w:p w:rsidR="0004175B" w:rsidRPr="004A028D" w:rsidRDefault="0004175B" w:rsidP="00611CE4">
            <w:pPr>
              <w:jc w:val="both"/>
              <w:rPr>
                <w:rFonts w:ascii="Times New Roman" w:hAnsi="Times New Roman"/>
                <w:sz w:val="22"/>
                <w:szCs w:val="22"/>
                <w:lang w:val="lt-LT"/>
              </w:rPr>
            </w:pPr>
          </w:p>
          <w:p w:rsidR="0004175B" w:rsidRPr="004A028D" w:rsidRDefault="0004175B" w:rsidP="00611CE4">
            <w:pPr>
              <w:jc w:val="both"/>
              <w:rPr>
                <w:rFonts w:ascii="Times New Roman" w:hAnsi="Times New Roman"/>
                <w:sz w:val="22"/>
                <w:szCs w:val="22"/>
                <w:lang w:val="lt-LT"/>
              </w:rPr>
            </w:pPr>
          </w:p>
          <w:p w:rsidR="0004175B" w:rsidRPr="004A028D" w:rsidRDefault="0004175B" w:rsidP="00611CE4">
            <w:pPr>
              <w:jc w:val="both"/>
              <w:rPr>
                <w:rFonts w:ascii="Times New Roman" w:hAnsi="Times New Roman"/>
                <w:sz w:val="22"/>
                <w:szCs w:val="22"/>
                <w:lang w:val="lt-LT"/>
              </w:rPr>
            </w:pPr>
          </w:p>
          <w:p w:rsidR="0004175B" w:rsidRPr="004A028D" w:rsidRDefault="0004175B" w:rsidP="00611CE4">
            <w:pPr>
              <w:jc w:val="both"/>
              <w:rPr>
                <w:rFonts w:ascii="Times New Roman" w:hAnsi="Times New Roman"/>
                <w:sz w:val="22"/>
                <w:szCs w:val="22"/>
                <w:lang w:val="lt-LT"/>
              </w:rPr>
            </w:pPr>
          </w:p>
          <w:p w:rsidR="0004175B" w:rsidRPr="004A028D" w:rsidRDefault="0004175B" w:rsidP="00611CE4">
            <w:pPr>
              <w:jc w:val="both"/>
              <w:rPr>
                <w:rFonts w:ascii="Times New Roman" w:hAnsi="Times New Roman"/>
                <w:sz w:val="22"/>
                <w:szCs w:val="22"/>
                <w:lang w:val="lt-LT"/>
              </w:rPr>
            </w:pPr>
          </w:p>
          <w:p w:rsidR="0004175B" w:rsidRPr="004A028D" w:rsidRDefault="0004175B" w:rsidP="00611CE4">
            <w:pPr>
              <w:jc w:val="both"/>
              <w:rPr>
                <w:rFonts w:ascii="Times New Roman" w:hAnsi="Times New Roman"/>
                <w:sz w:val="22"/>
                <w:szCs w:val="22"/>
                <w:lang w:val="lt-LT"/>
              </w:rPr>
            </w:pPr>
          </w:p>
          <w:p w:rsidR="0004175B" w:rsidRPr="004A028D" w:rsidRDefault="0004175B" w:rsidP="00611CE4">
            <w:pPr>
              <w:jc w:val="both"/>
              <w:rPr>
                <w:rFonts w:ascii="Times New Roman" w:hAnsi="Times New Roman"/>
                <w:sz w:val="22"/>
                <w:szCs w:val="22"/>
                <w:lang w:val="lt-LT"/>
              </w:rPr>
            </w:pPr>
          </w:p>
          <w:p w:rsidR="0004175B" w:rsidRPr="004A028D" w:rsidRDefault="0004175B" w:rsidP="00611CE4">
            <w:pPr>
              <w:jc w:val="both"/>
              <w:rPr>
                <w:rFonts w:ascii="Times New Roman" w:hAnsi="Times New Roman"/>
                <w:sz w:val="22"/>
                <w:szCs w:val="22"/>
                <w:lang w:val="lt-LT"/>
              </w:rPr>
            </w:pPr>
          </w:p>
          <w:p w:rsidR="0004175B" w:rsidRPr="004A028D" w:rsidRDefault="0004175B" w:rsidP="00611CE4">
            <w:pPr>
              <w:jc w:val="both"/>
              <w:rPr>
                <w:rFonts w:ascii="Times New Roman" w:hAnsi="Times New Roman"/>
                <w:sz w:val="22"/>
                <w:szCs w:val="22"/>
                <w:lang w:val="lt-LT"/>
              </w:rPr>
            </w:pPr>
          </w:p>
          <w:p w:rsidR="0004175B" w:rsidRPr="004A028D" w:rsidRDefault="0004175B" w:rsidP="00611CE4">
            <w:pPr>
              <w:jc w:val="both"/>
              <w:rPr>
                <w:rFonts w:ascii="Times New Roman" w:hAnsi="Times New Roman"/>
                <w:sz w:val="22"/>
                <w:szCs w:val="22"/>
                <w:lang w:val="lt-LT"/>
              </w:rPr>
            </w:pPr>
          </w:p>
          <w:p w:rsidR="0004175B" w:rsidRPr="004A028D" w:rsidRDefault="0004175B" w:rsidP="00611CE4">
            <w:pPr>
              <w:jc w:val="both"/>
              <w:rPr>
                <w:rFonts w:ascii="Times New Roman" w:hAnsi="Times New Roman"/>
                <w:sz w:val="22"/>
                <w:szCs w:val="22"/>
                <w:lang w:val="lt-LT"/>
              </w:rPr>
            </w:pPr>
          </w:p>
          <w:p w:rsidR="009A50FB" w:rsidRPr="004A028D" w:rsidRDefault="009A50FB" w:rsidP="00611CE4">
            <w:pPr>
              <w:jc w:val="both"/>
              <w:rPr>
                <w:rFonts w:ascii="Times New Roman" w:hAnsi="Times New Roman"/>
                <w:sz w:val="22"/>
                <w:szCs w:val="22"/>
                <w:lang w:val="lt-LT"/>
              </w:rPr>
            </w:pPr>
          </w:p>
          <w:p w:rsidR="009A50FB" w:rsidRPr="004A028D" w:rsidRDefault="009A50FB" w:rsidP="00611CE4">
            <w:pPr>
              <w:jc w:val="both"/>
              <w:rPr>
                <w:rFonts w:ascii="Times New Roman" w:hAnsi="Times New Roman"/>
                <w:sz w:val="22"/>
                <w:szCs w:val="22"/>
                <w:lang w:val="lt-LT"/>
              </w:rPr>
            </w:pPr>
          </w:p>
          <w:p w:rsidR="009A50FB" w:rsidRPr="004A028D" w:rsidRDefault="009A50FB" w:rsidP="00611CE4">
            <w:pPr>
              <w:jc w:val="both"/>
              <w:rPr>
                <w:rFonts w:ascii="Times New Roman" w:hAnsi="Times New Roman"/>
                <w:sz w:val="22"/>
                <w:szCs w:val="22"/>
                <w:lang w:val="lt-LT"/>
              </w:rPr>
            </w:pPr>
          </w:p>
          <w:p w:rsidR="009A50FB" w:rsidRPr="004A028D" w:rsidRDefault="009A50FB" w:rsidP="00611CE4">
            <w:pPr>
              <w:jc w:val="both"/>
              <w:rPr>
                <w:rFonts w:ascii="Times New Roman" w:hAnsi="Times New Roman"/>
                <w:sz w:val="22"/>
                <w:szCs w:val="22"/>
                <w:lang w:val="lt-LT"/>
              </w:rPr>
            </w:pPr>
          </w:p>
          <w:p w:rsidR="009A50FB" w:rsidRPr="004A028D" w:rsidRDefault="009A50FB" w:rsidP="00611CE4">
            <w:pPr>
              <w:jc w:val="both"/>
              <w:rPr>
                <w:rFonts w:ascii="Times New Roman" w:hAnsi="Times New Roman"/>
                <w:sz w:val="22"/>
                <w:szCs w:val="22"/>
                <w:lang w:val="lt-LT"/>
              </w:rPr>
            </w:pPr>
          </w:p>
          <w:p w:rsidR="009A50FB" w:rsidRPr="004A028D" w:rsidRDefault="009A50FB" w:rsidP="00611CE4">
            <w:pPr>
              <w:jc w:val="both"/>
              <w:rPr>
                <w:rFonts w:ascii="Times New Roman" w:hAnsi="Times New Roman"/>
                <w:sz w:val="22"/>
                <w:szCs w:val="22"/>
                <w:lang w:val="lt-LT"/>
              </w:rPr>
            </w:pPr>
          </w:p>
          <w:p w:rsidR="009A50FB" w:rsidRPr="004A028D" w:rsidRDefault="009A50FB" w:rsidP="00611CE4">
            <w:pPr>
              <w:jc w:val="both"/>
              <w:rPr>
                <w:rFonts w:ascii="Times New Roman" w:hAnsi="Times New Roman"/>
                <w:sz w:val="22"/>
                <w:szCs w:val="22"/>
                <w:lang w:val="lt-LT"/>
              </w:rPr>
            </w:pPr>
          </w:p>
          <w:p w:rsidR="009A50FB" w:rsidRPr="004A028D" w:rsidRDefault="009A50FB" w:rsidP="00611CE4">
            <w:pPr>
              <w:jc w:val="both"/>
              <w:rPr>
                <w:rFonts w:ascii="Times New Roman" w:hAnsi="Times New Roman"/>
                <w:sz w:val="22"/>
                <w:szCs w:val="22"/>
                <w:lang w:val="lt-LT"/>
              </w:rPr>
            </w:pPr>
          </w:p>
          <w:p w:rsidR="009A50FB" w:rsidRPr="004A028D" w:rsidRDefault="009A50FB" w:rsidP="00611CE4">
            <w:pPr>
              <w:jc w:val="both"/>
              <w:rPr>
                <w:rFonts w:ascii="Times New Roman" w:hAnsi="Times New Roman"/>
                <w:sz w:val="22"/>
                <w:szCs w:val="22"/>
                <w:lang w:val="lt-LT"/>
              </w:rPr>
            </w:pPr>
          </w:p>
          <w:p w:rsidR="009A50FB" w:rsidRPr="004A028D" w:rsidRDefault="009A50FB" w:rsidP="00611CE4">
            <w:pPr>
              <w:jc w:val="both"/>
              <w:rPr>
                <w:rFonts w:ascii="Times New Roman" w:hAnsi="Times New Roman"/>
                <w:sz w:val="22"/>
                <w:szCs w:val="22"/>
                <w:lang w:val="lt-LT"/>
              </w:rPr>
            </w:pPr>
          </w:p>
          <w:p w:rsidR="009A50FB" w:rsidRPr="004A028D" w:rsidRDefault="009A50FB" w:rsidP="00611CE4">
            <w:pPr>
              <w:jc w:val="both"/>
              <w:rPr>
                <w:rFonts w:ascii="Times New Roman" w:hAnsi="Times New Roman"/>
                <w:sz w:val="22"/>
                <w:szCs w:val="22"/>
                <w:lang w:val="lt-LT"/>
              </w:rPr>
            </w:pPr>
          </w:p>
          <w:p w:rsidR="009A50FB" w:rsidRPr="004A028D" w:rsidRDefault="009A50FB" w:rsidP="00611CE4">
            <w:pPr>
              <w:jc w:val="both"/>
              <w:rPr>
                <w:rFonts w:ascii="Times New Roman" w:hAnsi="Times New Roman"/>
                <w:sz w:val="22"/>
                <w:szCs w:val="22"/>
                <w:lang w:val="lt-LT"/>
              </w:rPr>
            </w:pPr>
          </w:p>
          <w:p w:rsidR="009A50FB" w:rsidRPr="004A028D" w:rsidRDefault="009A50FB" w:rsidP="00611CE4">
            <w:pPr>
              <w:jc w:val="both"/>
              <w:rPr>
                <w:rFonts w:ascii="Times New Roman" w:hAnsi="Times New Roman"/>
                <w:sz w:val="22"/>
                <w:szCs w:val="22"/>
                <w:lang w:val="lt-LT"/>
              </w:rPr>
            </w:pPr>
          </w:p>
          <w:p w:rsidR="009A50FB" w:rsidRPr="004A028D" w:rsidRDefault="009A50FB" w:rsidP="00611CE4">
            <w:pPr>
              <w:jc w:val="both"/>
              <w:rPr>
                <w:rFonts w:ascii="Times New Roman" w:hAnsi="Times New Roman"/>
                <w:sz w:val="22"/>
                <w:szCs w:val="22"/>
                <w:lang w:val="lt-LT"/>
              </w:rPr>
            </w:pPr>
          </w:p>
          <w:p w:rsidR="009A50FB" w:rsidRPr="004A028D" w:rsidRDefault="009A50FB" w:rsidP="00611CE4">
            <w:pPr>
              <w:jc w:val="both"/>
              <w:rPr>
                <w:rFonts w:ascii="Times New Roman" w:hAnsi="Times New Roman"/>
                <w:sz w:val="22"/>
                <w:szCs w:val="22"/>
                <w:lang w:val="lt-LT"/>
              </w:rPr>
            </w:pPr>
          </w:p>
          <w:p w:rsidR="009A50FB" w:rsidRPr="004A028D" w:rsidRDefault="009A50FB" w:rsidP="00611CE4">
            <w:pPr>
              <w:jc w:val="both"/>
              <w:rPr>
                <w:rFonts w:ascii="Times New Roman" w:hAnsi="Times New Roman"/>
                <w:sz w:val="22"/>
                <w:szCs w:val="22"/>
                <w:lang w:val="lt-LT"/>
              </w:rPr>
            </w:pPr>
          </w:p>
          <w:p w:rsidR="009A50FB" w:rsidRPr="004A028D" w:rsidRDefault="009A50FB" w:rsidP="00611CE4">
            <w:pPr>
              <w:jc w:val="both"/>
              <w:rPr>
                <w:rFonts w:ascii="Times New Roman" w:hAnsi="Times New Roman"/>
                <w:sz w:val="22"/>
                <w:szCs w:val="22"/>
                <w:lang w:val="lt-LT"/>
              </w:rPr>
            </w:pPr>
          </w:p>
          <w:p w:rsidR="009A50FB" w:rsidRPr="004A028D" w:rsidRDefault="009A50FB" w:rsidP="00611CE4">
            <w:pPr>
              <w:jc w:val="both"/>
              <w:rPr>
                <w:rFonts w:ascii="Times New Roman" w:hAnsi="Times New Roman"/>
                <w:sz w:val="22"/>
                <w:szCs w:val="22"/>
                <w:lang w:val="lt-LT"/>
              </w:rPr>
            </w:pPr>
          </w:p>
          <w:p w:rsidR="009A50FB" w:rsidRPr="004A028D" w:rsidRDefault="009A50FB" w:rsidP="00611CE4">
            <w:pPr>
              <w:jc w:val="both"/>
              <w:rPr>
                <w:rFonts w:ascii="Times New Roman" w:hAnsi="Times New Roman"/>
                <w:sz w:val="22"/>
                <w:szCs w:val="22"/>
                <w:lang w:val="lt-LT"/>
              </w:rPr>
            </w:pPr>
          </w:p>
          <w:p w:rsidR="009A50FB" w:rsidRPr="004A028D" w:rsidRDefault="009A50FB" w:rsidP="00611CE4">
            <w:pPr>
              <w:jc w:val="both"/>
              <w:rPr>
                <w:rFonts w:ascii="Times New Roman" w:hAnsi="Times New Roman"/>
                <w:sz w:val="22"/>
                <w:szCs w:val="22"/>
                <w:lang w:val="lt-LT"/>
              </w:rPr>
            </w:pPr>
          </w:p>
          <w:p w:rsidR="009A50FB" w:rsidRPr="004A028D" w:rsidRDefault="009A50FB" w:rsidP="00611CE4">
            <w:pPr>
              <w:jc w:val="both"/>
              <w:rPr>
                <w:rFonts w:ascii="Times New Roman" w:hAnsi="Times New Roman"/>
                <w:sz w:val="22"/>
                <w:szCs w:val="22"/>
                <w:lang w:val="lt-LT"/>
              </w:rPr>
            </w:pPr>
          </w:p>
          <w:p w:rsidR="009A50FB" w:rsidRPr="004A028D" w:rsidRDefault="009A50FB" w:rsidP="00611CE4">
            <w:pPr>
              <w:jc w:val="both"/>
              <w:rPr>
                <w:rFonts w:ascii="Times New Roman" w:hAnsi="Times New Roman"/>
                <w:sz w:val="22"/>
                <w:szCs w:val="22"/>
                <w:lang w:val="lt-LT"/>
              </w:rPr>
            </w:pPr>
          </w:p>
          <w:p w:rsidR="009A50FB" w:rsidRPr="004A028D" w:rsidRDefault="009A50FB" w:rsidP="00611CE4">
            <w:pPr>
              <w:jc w:val="both"/>
              <w:rPr>
                <w:rFonts w:ascii="Times New Roman" w:hAnsi="Times New Roman"/>
                <w:sz w:val="22"/>
                <w:szCs w:val="22"/>
                <w:lang w:val="lt-LT"/>
              </w:rPr>
            </w:pPr>
          </w:p>
          <w:p w:rsidR="009A50FB" w:rsidRPr="004A028D" w:rsidRDefault="009A50FB" w:rsidP="00611CE4">
            <w:pPr>
              <w:jc w:val="both"/>
              <w:rPr>
                <w:rFonts w:ascii="Times New Roman" w:hAnsi="Times New Roman"/>
                <w:sz w:val="22"/>
                <w:szCs w:val="22"/>
                <w:lang w:val="lt-LT"/>
              </w:rPr>
            </w:pPr>
          </w:p>
          <w:p w:rsidR="009A50FB" w:rsidRDefault="009A50FB" w:rsidP="00611CE4">
            <w:pPr>
              <w:jc w:val="both"/>
              <w:rPr>
                <w:rFonts w:ascii="Times New Roman" w:hAnsi="Times New Roman"/>
                <w:sz w:val="22"/>
                <w:szCs w:val="22"/>
                <w:lang w:val="lt-LT"/>
              </w:rPr>
            </w:pPr>
          </w:p>
          <w:p w:rsidR="00A56AB9" w:rsidRPr="004A028D" w:rsidRDefault="00A56AB9" w:rsidP="00611CE4">
            <w:pPr>
              <w:jc w:val="both"/>
              <w:rPr>
                <w:rFonts w:ascii="Times New Roman" w:hAnsi="Times New Roman"/>
                <w:sz w:val="22"/>
                <w:szCs w:val="22"/>
                <w:lang w:val="lt-LT"/>
              </w:rPr>
            </w:pPr>
          </w:p>
          <w:p w:rsidR="009A50FB" w:rsidRPr="004A028D" w:rsidRDefault="00BB5887" w:rsidP="00611CE4">
            <w:pPr>
              <w:jc w:val="both"/>
              <w:rPr>
                <w:rFonts w:ascii="Times New Roman" w:hAnsi="Times New Roman"/>
                <w:sz w:val="22"/>
                <w:szCs w:val="22"/>
                <w:lang w:val="lt-LT"/>
              </w:rPr>
            </w:pPr>
            <w:r w:rsidRPr="004A028D">
              <w:rPr>
                <w:rFonts w:ascii="Times New Roman" w:hAnsi="Times New Roman"/>
                <w:sz w:val="22"/>
                <w:szCs w:val="22"/>
                <w:lang w:val="lt-LT"/>
              </w:rPr>
              <w:t xml:space="preserve">Ekonomikos ir inovacijų ministerijos 2020-06-11 raštas </w:t>
            </w:r>
            <w:r w:rsidR="00703888">
              <w:rPr>
                <w:rFonts w:ascii="Times New Roman" w:hAnsi="Times New Roman"/>
                <w:sz w:val="22"/>
                <w:szCs w:val="22"/>
                <w:lang w:val="lt-LT"/>
              </w:rPr>
              <w:t xml:space="preserve">Nr. </w:t>
            </w:r>
            <w:r w:rsidRPr="004A028D">
              <w:rPr>
                <w:rFonts w:ascii="Times New Roman" w:hAnsi="Times New Roman"/>
                <w:sz w:val="22"/>
                <w:szCs w:val="22"/>
                <w:lang w:val="lt-LT"/>
              </w:rPr>
              <w:t>(4.6-82E)3-2333</w:t>
            </w:r>
          </w:p>
          <w:p w:rsidR="009A50FB" w:rsidRPr="004A028D" w:rsidRDefault="009A50FB" w:rsidP="00611CE4">
            <w:pPr>
              <w:jc w:val="both"/>
              <w:rPr>
                <w:rFonts w:ascii="Times New Roman" w:hAnsi="Times New Roman"/>
                <w:sz w:val="22"/>
                <w:szCs w:val="22"/>
                <w:lang w:val="lt-LT"/>
              </w:rPr>
            </w:pPr>
          </w:p>
          <w:p w:rsidR="009A50FB" w:rsidRPr="004A028D" w:rsidRDefault="009A50FB" w:rsidP="00611CE4">
            <w:pPr>
              <w:jc w:val="both"/>
              <w:rPr>
                <w:rFonts w:ascii="Times New Roman" w:hAnsi="Times New Roman"/>
                <w:sz w:val="22"/>
                <w:szCs w:val="22"/>
                <w:lang w:val="lt-LT"/>
              </w:rPr>
            </w:pPr>
          </w:p>
          <w:p w:rsidR="0004175B" w:rsidRPr="004A028D" w:rsidRDefault="0004175B" w:rsidP="00E71A27">
            <w:pPr>
              <w:jc w:val="both"/>
              <w:rPr>
                <w:rFonts w:ascii="Times New Roman" w:hAnsi="Times New Roman"/>
                <w:sz w:val="22"/>
                <w:szCs w:val="22"/>
                <w:lang w:val="lt-LT"/>
              </w:rPr>
            </w:pPr>
          </w:p>
        </w:tc>
        <w:tc>
          <w:tcPr>
            <w:tcW w:w="5954" w:type="dxa"/>
            <w:tcBorders>
              <w:bottom w:val="single" w:sz="4" w:space="0" w:color="auto"/>
            </w:tcBorders>
          </w:tcPr>
          <w:p w:rsidR="001004CE" w:rsidRPr="001004CE" w:rsidRDefault="001004CE" w:rsidP="001004CE">
            <w:pPr>
              <w:overflowPunct/>
              <w:jc w:val="both"/>
              <w:textAlignment w:val="auto"/>
              <w:rPr>
                <w:rFonts w:ascii="Times New Roman" w:hAnsi="Times New Roman"/>
                <w:color w:val="000000"/>
                <w:sz w:val="22"/>
                <w:szCs w:val="22"/>
                <w:lang w:val="lt-LT" w:eastAsia="ko-KR"/>
              </w:rPr>
            </w:pPr>
            <w:r w:rsidRPr="001004CE">
              <w:rPr>
                <w:rFonts w:ascii="Times New Roman" w:hAnsi="Times New Roman"/>
                <w:color w:val="000000"/>
                <w:sz w:val="22"/>
                <w:szCs w:val="22"/>
                <w:lang w:val="lt-LT" w:eastAsia="ko-KR"/>
              </w:rPr>
              <w:lastRenderedPageBreak/>
              <w:t xml:space="preserve">Finansų ministerijos 2019-05-13 įsakymu Nr. 1K-148 patvirtintu raštu „Dėl valstybės siekiamų tikslų ir keliamų lūkesčių, susijusių su akcinės bendrovės Giraitės ginkluotės gamyklos veikla“ įvardinami lūkesčiai, kad „Bendrovė turi išlaikyti nuoseklų dividendų politikos vykdymą“. Bendrovės turimos lėšos (pinigai ir pinigų ekvivalentai – daugiau nei 2,4 mln. eurų 2020 m. pradžioje) yra ženklios, ypač lyginant su turtu ar nuosavu kapitalu. </w:t>
            </w:r>
          </w:p>
          <w:p w:rsidR="001004CE" w:rsidRPr="004A028D" w:rsidRDefault="001004CE" w:rsidP="001004CE">
            <w:pPr>
              <w:overflowPunct/>
              <w:textAlignment w:val="auto"/>
              <w:rPr>
                <w:rFonts w:ascii="Times New Roman" w:hAnsi="Times New Roman"/>
                <w:color w:val="000000"/>
                <w:sz w:val="22"/>
                <w:szCs w:val="22"/>
                <w:lang w:val="lt-LT" w:eastAsia="ko-KR"/>
              </w:rPr>
            </w:pPr>
          </w:p>
          <w:p w:rsidR="001004CE" w:rsidRPr="004A028D" w:rsidRDefault="001004CE" w:rsidP="001004CE">
            <w:pPr>
              <w:overflowPunct/>
              <w:textAlignment w:val="auto"/>
              <w:rPr>
                <w:rFonts w:ascii="Times New Roman" w:hAnsi="Times New Roman"/>
                <w:color w:val="000000"/>
                <w:sz w:val="22"/>
                <w:szCs w:val="22"/>
                <w:lang w:val="lt-LT" w:eastAsia="ko-KR"/>
              </w:rPr>
            </w:pPr>
          </w:p>
          <w:p w:rsidR="00AF2264" w:rsidRDefault="00AF2264" w:rsidP="001004CE">
            <w:pPr>
              <w:overflowPunct/>
              <w:textAlignment w:val="auto"/>
              <w:rPr>
                <w:rFonts w:ascii="Times New Roman" w:hAnsi="Times New Roman"/>
                <w:color w:val="000000"/>
                <w:sz w:val="22"/>
                <w:szCs w:val="22"/>
                <w:lang w:val="lt-LT" w:eastAsia="ko-KR"/>
              </w:rPr>
            </w:pPr>
          </w:p>
          <w:p w:rsidR="00900382" w:rsidRDefault="00900382" w:rsidP="001004CE">
            <w:pPr>
              <w:overflowPunct/>
              <w:textAlignment w:val="auto"/>
              <w:rPr>
                <w:rFonts w:ascii="Times New Roman" w:hAnsi="Times New Roman"/>
                <w:color w:val="000000"/>
                <w:sz w:val="22"/>
                <w:szCs w:val="22"/>
                <w:lang w:val="lt-LT" w:eastAsia="ko-KR"/>
              </w:rPr>
            </w:pPr>
          </w:p>
          <w:p w:rsidR="00900382" w:rsidRDefault="00900382" w:rsidP="001004CE">
            <w:pPr>
              <w:overflowPunct/>
              <w:textAlignment w:val="auto"/>
              <w:rPr>
                <w:rFonts w:ascii="Times New Roman" w:hAnsi="Times New Roman"/>
                <w:color w:val="000000"/>
                <w:sz w:val="22"/>
                <w:szCs w:val="22"/>
                <w:lang w:val="lt-LT" w:eastAsia="ko-KR"/>
              </w:rPr>
            </w:pPr>
          </w:p>
          <w:p w:rsidR="00900382" w:rsidRDefault="00900382" w:rsidP="001004CE">
            <w:pPr>
              <w:overflowPunct/>
              <w:textAlignment w:val="auto"/>
              <w:rPr>
                <w:rFonts w:ascii="Times New Roman" w:hAnsi="Times New Roman"/>
                <w:color w:val="000000"/>
                <w:sz w:val="22"/>
                <w:szCs w:val="22"/>
                <w:lang w:val="lt-LT" w:eastAsia="ko-KR"/>
              </w:rPr>
            </w:pPr>
          </w:p>
          <w:p w:rsidR="002F382A" w:rsidRPr="004A028D" w:rsidRDefault="002F382A" w:rsidP="001004CE">
            <w:pPr>
              <w:overflowPunct/>
              <w:textAlignment w:val="auto"/>
              <w:rPr>
                <w:rFonts w:ascii="Times New Roman" w:hAnsi="Times New Roman"/>
                <w:color w:val="000000"/>
                <w:sz w:val="22"/>
                <w:szCs w:val="22"/>
                <w:lang w:val="lt-LT" w:eastAsia="ko-KR"/>
              </w:rPr>
            </w:pPr>
          </w:p>
          <w:p w:rsidR="0004175B" w:rsidRPr="004A028D" w:rsidRDefault="00952821" w:rsidP="00952821">
            <w:pPr>
              <w:tabs>
                <w:tab w:val="left" w:pos="317"/>
                <w:tab w:val="left" w:pos="743"/>
              </w:tabs>
              <w:jc w:val="both"/>
              <w:rPr>
                <w:rFonts w:ascii="Times New Roman" w:hAnsi="Times New Roman"/>
                <w:sz w:val="22"/>
                <w:szCs w:val="22"/>
                <w:lang w:val="lt-LT"/>
              </w:rPr>
            </w:pPr>
            <w:r w:rsidRPr="004A028D">
              <w:rPr>
                <w:rFonts w:ascii="Times New Roman" w:hAnsi="Times New Roman"/>
                <w:color w:val="000000"/>
                <w:sz w:val="22"/>
                <w:szCs w:val="22"/>
                <w:lang w:val="lt-LT" w:eastAsia="ko-KR"/>
              </w:rPr>
              <w:t>Atsižvelgiant į tai, kad nutarimo projektu siekiama mažinti dividendus, kurie leistų vykdyti ženklios apimties investicijas (2,4 mln. eurų vertės), būtent dėl kurių įmonei kyla pinigų srautų iššūkių ateities laikotarpiais ir siekiama pasinaudoti galimybe mažinti mokėtinus dividendus, taip pat nėra planuojama skolintis lėšų, o tik grąžinti Finansų ministerijos suteiktą paskolą ir perspektyvoje pasiekti minimalų skolintų lėšų svertą, manome, kad atitinkamai nuosavas kapitalas nebūtų efektyviai išnaudojamas, o įmonė galėtų tiek vykdyti investicinį projektą, tiek finansuoti investicijas, pritraukdama papildomas skolintas lėšas.</w:t>
            </w:r>
          </w:p>
          <w:p w:rsidR="0004175B" w:rsidRPr="004A028D" w:rsidRDefault="0004175B" w:rsidP="000D51FF">
            <w:pPr>
              <w:tabs>
                <w:tab w:val="left" w:pos="317"/>
                <w:tab w:val="left" w:pos="743"/>
              </w:tabs>
              <w:ind w:firstLine="459"/>
              <w:jc w:val="both"/>
              <w:rPr>
                <w:rFonts w:ascii="Times New Roman" w:hAnsi="Times New Roman"/>
                <w:sz w:val="22"/>
                <w:szCs w:val="22"/>
                <w:lang w:val="lt-LT"/>
              </w:rPr>
            </w:pPr>
          </w:p>
          <w:p w:rsidR="0004175B" w:rsidRPr="004A028D" w:rsidRDefault="0004175B" w:rsidP="000D51FF">
            <w:pPr>
              <w:tabs>
                <w:tab w:val="left" w:pos="317"/>
                <w:tab w:val="left" w:pos="743"/>
              </w:tabs>
              <w:ind w:firstLine="459"/>
              <w:jc w:val="both"/>
              <w:rPr>
                <w:rFonts w:ascii="Times New Roman" w:hAnsi="Times New Roman"/>
                <w:sz w:val="22"/>
                <w:szCs w:val="22"/>
                <w:lang w:val="lt-LT"/>
              </w:rPr>
            </w:pPr>
          </w:p>
          <w:p w:rsidR="00952821" w:rsidRPr="004A028D" w:rsidRDefault="00952821" w:rsidP="00952821">
            <w:pPr>
              <w:overflowPunct/>
              <w:textAlignment w:val="auto"/>
              <w:rPr>
                <w:rFonts w:ascii="Times New Roman" w:hAnsi="Times New Roman"/>
                <w:color w:val="000000"/>
                <w:sz w:val="22"/>
                <w:szCs w:val="22"/>
                <w:lang w:val="lt-LT" w:eastAsia="ko-KR"/>
              </w:rPr>
            </w:pPr>
          </w:p>
          <w:p w:rsidR="00952821" w:rsidRPr="004A028D" w:rsidRDefault="00952821" w:rsidP="00952821">
            <w:pPr>
              <w:overflowPunct/>
              <w:textAlignment w:val="auto"/>
              <w:rPr>
                <w:rFonts w:ascii="Times New Roman" w:hAnsi="Times New Roman"/>
                <w:color w:val="000000"/>
                <w:sz w:val="22"/>
                <w:szCs w:val="22"/>
                <w:lang w:val="lt-LT" w:eastAsia="ko-KR"/>
              </w:rPr>
            </w:pPr>
          </w:p>
          <w:p w:rsidR="00952821" w:rsidRPr="004A028D" w:rsidRDefault="00952821" w:rsidP="00952821">
            <w:pPr>
              <w:overflowPunct/>
              <w:textAlignment w:val="auto"/>
              <w:rPr>
                <w:rFonts w:ascii="Times New Roman" w:hAnsi="Times New Roman"/>
                <w:color w:val="000000"/>
                <w:sz w:val="22"/>
                <w:szCs w:val="22"/>
                <w:lang w:val="lt-LT" w:eastAsia="ko-KR"/>
              </w:rPr>
            </w:pPr>
          </w:p>
          <w:p w:rsidR="00952821" w:rsidRPr="004A028D" w:rsidRDefault="00952821" w:rsidP="00952821">
            <w:pPr>
              <w:overflowPunct/>
              <w:textAlignment w:val="auto"/>
              <w:rPr>
                <w:rFonts w:ascii="Times New Roman" w:hAnsi="Times New Roman"/>
                <w:color w:val="000000"/>
                <w:sz w:val="22"/>
                <w:szCs w:val="22"/>
                <w:lang w:val="lt-LT" w:eastAsia="ko-KR"/>
              </w:rPr>
            </w:pPr>
          </w:p>
          <w:p w:rsidR="00952821" w:rsidRPr="004A028D" w:rsidRDefault="00952821" w:rsidP="00952821">
            <w:pPr>
              <w:overflowPunct/>
              <w:textAlignment w:val="auto"/>
              <w:rPr>
                <w:rFonts w:ascii="Times New Roman" w:hAnsi="Times New Roman"/>
                <w:color w:val="000000"/>
                <w:sz w:val="22"/>
                <w:szCs w:val="22"/>
                <w:lang w:val="lt-LT" w:eastAsia="ko-KR"/>
              </w:rPr>
            </w:pPr>
          </w:p>
          <w:p w:rsidR="00952821" w:rsidRPr="004A028D" w:rsidRDefault="00952821" w:rsidP="00952821">
            <w:pPr>
              <w:overflowPunct/>
              <w:textAlignment w:val="auto"/>
              <w:rPr>
                <w:rFonts w:ascii="Times New Roman" w:hAnsi="Times New Roman"/>
                <w:color w:val="000000"/>
                <w:sz w:val="22"/>
                <w:szCs w:val="22"/>
                <w:lang w:val="lt-LT" w:eastAsia="ko-KR"/>
              </w:rPr>
            </w:pPr>
          </w:p>
          <w:p w:rsidR="00952821" w:rsidRPr="004A028D" w:rsidRDefault="00952821" w:rsidP="00952821">
            <w:pPr>
              <w:overflowPunct/>
              <w:textAlignment w:val="auto"/>
              <w:rPr>
                <w:rFonts w:ascii="Times New Roman" w:hAnsi="Times New Roman"/>
                <w:color w:val="000000"/>
                <w:sz w:val="22"/>
                <w:szCs w:val="22"/>
                <w:lang w:val="lt-LT" w:eastAsia="ko-KR"/>
              </w:rPr>
            </w:pPr>
          </w:p>
          <w:p w:rsidR="00952821" w:rsidRDefault="00952821" w:rsidP="00952821">
            <w:pPr>
              <w:overflowPunct/>
              <w:textAlignment w:val="auto"/>
              <w:rPr>
                <w:rFonts w:ascii="Times New Roman" w:hAnsi="Times New Roman"/>
                <w:color w:val="000000"/>
                <w:sz w:val="22"/>
                <w:szCs w:val="22"/>
                <w:lang w:val="lt-LT" w:eastAsia="ko-KR"/>
              </w:rPr>
            </w:pPr>
          </w:p>
          <w:p w:rsidR="00900382" w:rsidRPr="004A028D" w:rsidRDefault="00900382" w:rsidP="00952821">
            <w:pPr>
              <w:overflowPunct/>
              <w:textAlignment w:val="auto"/>
              <w:rPr>
                <w:rFonts w:ascii="Times New Roman" w:hAnsi="Times New Roman"/>
                <w:color w:val="000000"/>
                <w:sz w:val="22"/>
                <w:szCs w:val="22"/>
                <w:lang w:val="lt-LT" w:eastAsia="ko-KR"/>
              </w:rPr>
            </w:pPr>
          </w:p>
          <w:p w:rsidR="0004175B" w:rsidRPr="004A028D" w:rsidRDefault="00952821" w:rsidP="00952821">
            <w:pPr>
              <w:tabs>
                <w:tab w:val="left" w:pos="317"/>
                <w:tab w:val="left" w:pos="743"/>
              </w:tabs>
              <w:jc w:val="both"/>
              <w:rPr>
                <w:rFonts w:ascii="Times New Roman" w:hAnsi="Times New Roman"/>
                <w:sz w:val="22"/>
                <w:szCs w:val="22"/>
                <w:lang w:val="lt-LT"/>
              </w:rPr>
            </w:pPr>
            <w:r w:rsidRPr="004A028D">
              <w:rPr>
                <w:rFonts w:ascii="Times New Roman" w:hAnsi="Times New Roman"/>
                <w:color w:val="000000"/>
                <w:sz w:val="22"/>
                <w:szCs w:val="22"/>
                <w:lang w:val="lt-LT" w:eastAsia="ko-KR"/>
              </w:rPr>
              <w:t xml:space="preserve">Pažymime, kad dėl finansinių įsipareigojimų proporcijos, t. y. Išlygos taikymo, dividendų mažinimas turėtų būti siejamas su neturėjimu galimybės vykdyti atitinkamus finansinius įsipareigojimus. Atsižvelgiant į šias priežastis bei dividendų dydį, jei būtų siekiama mažinti dividendus dėl siekiamo vykdyti investicinio projekto, siūlome, esant tokiai galimybei ir imantis </w:t>
            </w:r>
            <w:proofErr w:type="spellStart"/>
            <w:r w:rsidRPr="004A028D">
              <w:rPr>
                <w:rFonts w:ascii="Times New Roman" w:hAnsi="Times New Roman"/>
                <w:sz w:val="22"/>
                <w:szCs w:val="22"/>
              </w:rPr>
              <w:t>atitinkamų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veiksmų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reikalingų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sąlygai</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patenkinti</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dividendų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mažinimą</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motyvuoti</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Lietuvos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Respublikos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Vyriausybės</w:t>
            </w:r>
            <w:proofErr w:type="spellEnd"/>
            <w:r w:rsidRPr="004A028D">
              <w:rPr>
                <w:rFonts w:ascii="Times New Roman" w:hAnsi="Times New Roman"/>
                <w:sz w:val="22"/>
                <w:szCs w:val="22"/>
              </w:rPr>
              <w:t xml:space="preserve"> 1997 m. </w:t>
            </w:r>
            <w:proofErr w:type="spellStart"/>
            <w:r w:rsidRPr="004A028D">
              <w:rPr>
                <w:rFonts w:ascii="Times New Roman" w:hAnsi="Times New Roman"/>
                <w:sz w:val="22"/>
                <w:szCs w:val="22"/>
              </w:rPr>
              <w:t>sausio</w:t>
            </w:r>
            <w:proofErr w:type="spellEnd"/>
            <w:r w:rsidRPr="004A028D">
              <w:rPr>
                <w:rFonts w:ascii="Times New Roman" w:hAnsi="Times New Roman"/>
                <w:sz w:val="22"/>
                <w:szCs w:val="22"/>
              </w:rPr>
              <w:t xml:space="preserve"> 14 d. </w:t>
            </w:r>
            <w:proofErr w:type="spellStart"/>
            <w:r w:rsidRPr="004A028D">
              <w:rPr>
                <w:rFonts w:ascii="Times New Roman" w:hAnsi="Times New Roman"/>
                <w:sz w:val="22"/>
                <w:szCs w:val="22"/>
              </w:rPr>
              <w:t>nutarimo</w:t>
            </w:r>
            <w:proofErr w:type="spellEnd"/>
            <w:r w:rsidRPr="004A028D">
              <w:rPr>
                <w:rFonts w:ascii="Times New Roman" w:hAnsi="Times New Roman"/>
                <w:sz w:val="22"/>
                <w:szCs w:val="22"/>
              </w:rPr>
              <w:t xml:space="preserve"> Nr. 20 „</w:t>
            </w:r>
            <w:proofErr w:type="spellStart"/>
            <w:r w:rsidRPr="004A028D">
              <w:rPr>
                <w:rFonts w:ascii="Times New Roman" w:hAnsi="Times New Roman"/>
                <w:sz w:val="22"/>
                <w:szCs w:val="22"/>
              </w:rPr>
              <w:t>Dėl</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dividendų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už</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valstybei</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nuosavybės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teise</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priklausančias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bendrovių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akcijas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ir</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valstybės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įmonių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pelno</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įmokų</w:t>
            </w:r>
            <w:proofErr w:type="spellEnd"/>
            <w:r w:rsidRPr="004A028D">
              <w:rPr>
                <w:rFonts w:ascii="Times New Roman" w:hAnsi="Times New Roman"/>
                <w:sz w:val="22"/>
                <w:szCs w:val="22"/>
              </w:rPr>
              <w:t xml:space="preserve">“ 4.1 </w:t>
            </w:r>
            <w:proofErr w:type="spellStart"/>
            <w:r w:rsidRPr="004A028D">
              <w:rPr>
                <w:rFonts w:ascii="Times New Roman" w:hAnsi="Times New Roman"/>
                <w:sz w:val="22"/>
                <w:szCs w:val="22"/>
              </w:rPr>
              <w:t>papunkčio</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sąlyga</w:t>
            </w:r>
            <w:proofErr w:type="spellEnd"/>
            <w:r w:rsidRPr="004A028D">
              <w:rPr>
                <w:rFonts w:ascii="Times New Roman" w:hAnsi="Times New Roman"/>
                <w:sz w:val="22"/>
                <w:szCs w:val="22"/>
              </w:rPr>
              <w:t xml:space="preserve">, t. y. </w:t>
            </w:r>
            <w:proofErr w:type="spellStart"/>
            <w:r w:rsidRPr="004A028D">
              <w:rPr>
                <w:rFonts w:ascii="Times New Roman" w:hAnsi="Times New Roman"/>
                <w:sz w:val="22"/>
                <w:szCs w:val="22"/>
              </w:rPr>
              <w:t>siekti</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dividendų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dydžio</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sumažinimo</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motyvuojant</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projekto</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svarba</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tačiau</w:t>
            </w:r>
            <w:proofErr w:type="spellEnd"/>
            <w:r w:rsidRPr="004A028D">
              <w:rPr>
                <w:rFonts w:ascii="Times New Roman" w:hAnsi="Times New Roman"/>
                <w:sz w:val="22"/>
                <w:szCs w:val="22"/>
              </w:rPr>
              <w:t xml:space="preserve"> ne </w:t>
            </w:r>
            <w:proofErr w:type="spellStart"/>
            <w:r w:rsidRPr="004A028D">
              <w:rPr>
                <w:rFonts w:ascii="Times New Roman" w:hAnsi="Times New Roman"/>
                <w:sz w:val="22"/>
                <w:szCs w:val="22"/>
              </w:rPr>
              <w:t>įsipareigojimų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dalimi</w:t>
            </w:r>
            <w:proofErr w:type="spellEnd"/>
            <w:r w:rsidRPr="004A028D">
              <w:rPr>
                <w:rFonts w:ascii="Times New Roman" w:hAnsi="Times New Roman"/>
                <w:sz w:val="22"/>
                <w:szCs w:val="22"/>
              </w:rPr>
              <w:t>.</w:t>
            </w:r>
          </w:p>
          <w:p w:rsidR="00AF2264" w:rsidRPr="004A028D" w:rsidRDefault="00AF2264" w:rsidP="00BB5887">
            <w:pPr>
              <w:pStyle w:val="Default"/>
              <w:jc w:val="both"/>
              <w:rPr>
                <w:bCs/>
                <w:sz w:val="22"/>
                <w:szCs w:val="22"/>
              </w:rPr>
            </w:pPr>
          </w:p>
          <w:p w:rsidR="00BB5887" w:rsidRPr="004A028D" w:rsidRDefault="00BB5887" w:rsidP="00BB5887">
            <w:pPr>
              <w:pStyle w:val="Default"/>
              <w:jc w:val="both"/>
              <w:rPr>
                <w:sz w:val="22"/>
                <w:szCs w:val="22"/>
              </w:rPr>
            </w:pPr>
            <w:r w:rsidRPr="004A028D">
              <w:rPr>
                <w:bCs/>
                <w:sz w:val="22"/>
                <w:szCs w:val="22"/>
              </w:rPr>
              <w:t xml:space="preserve">Įvertinę minėtame rašte išdėstytus argumentus nustatyti mažesnę dividendams mokėti </w:t>
            </w:r>
            <w:r w:rsidRPr="004A028D">
              <w:rPr>
                <w:sz w:val="22"/>
                <w:szCs w:val="22"/>
              </w:rPr>
              <w:t xml:space="preserve">akcinės bendrovės Giraitės ginkluotės gamyklos </w:t>
            </w:r>
            <w:proofErr w:type="spellStart"/>
            <w:r w:rsidRPr="004A028D">
              <w:rPr>
                <w:bCs/>
                <w:sz w:val="22"/>
                <w:szCs w:val="22"/>
              </w:rPr>
              <w:t>paskirstytinojo</w:t>
            </w:r>
            <w:proofErr w:type="spellEnd"/>
            <w:r w:rsidRPr="004A028D">
              <w:rPr>
                <w:bCs/>
                <w:sz w:val="22"/>
                <w:szCs w:val="22"/>
              </w:rPr>
              <w:t xml:space="preserve"> pelno dalį, manome, kad priimant tokį sprendimą būtina </w:t>
            </w:r>
            <w:r w:rsidRPr="004A028D">
              <w:rPr>
                <w:sz w:val="22"/>
                <w:szCs w:val="22"/>
              </w:rPr>
              <w:t xml:space="preserve">atsižvelgti į bendrovės realias galimybes vykdyti įsipareigojimus  – bendrovės balanso duomenimis, šių metų pradžioje bendrovės turimos lėšos – pinigai ir pinigų ekvivalentai sudarė  daugiau nei 2,4 mln. eurų. Taip pat turi būti užtikrinami valstybės kaip bendrovės akcininkės lūkesčiai išlaikyti nuoseklų dividendų politikos vykdymą. </w:t>
            </w:r>
          </w:p>
          <w:p w:rsidR="0004175B" w:rsidRPr="004A028D" w:rsidRDefault="00BB5887" w:rsidP="004A028D">
            <w:pPr>
              <w:pStyle w:val="Default"/>
              <w:jc w:val="both"/>
              <w:rPr>
                <w:sz w:val="22"/>
                <w:szCs w:val="22"/>
              </w:rPr>
            </w:pPr>
            <w:r w:rsidRPr="004A028D">
              <w:rPr>
                <w:sz w:val="22"/>
                <w:szCs w:val="22"/>
              </w:rPr>
              <w:t xml:space="preserve">Atsižvelgiant į tai, kas išdėstyta, pritariame viešosios įstaigos „Stebėsenos ir prognozių agentūra“ 2020 m. birželio 5 d. rašte S-169 nuomonei ir siūlymams nemažinti akcinės bendrovės Giraitės ginkluotės gamyklos mokamų dividendų už valstybei nuosavybės teise priklausančias akcijas. </w:t>
            </w:r>
          </w:p>
        </w:tc>
        <w:tc>
          <w:tcPr>
            <w:tcW w:w="7513" w:type="dxa"/>
          </w:tcPr>
          <w:p w:rsidR="002F382A" w:rsidRPr="004A028D" w:rsidRDefault="002F382A" w:rsidP="002F382A">
            <w:pPr>
              <w:pStyle w:val="Sraopastraipa"/>
              <w:tabs>
                <w:tab w:val="left" w:pos="1134"/>
              </w:tabs>
              <w:overflowPunct w:val="0"/>
              <w:autoSpaceDE w:val="0"/>
              <w:autoSpaceDN w:val="0"/>
              <w:adjustRightInd w:val="0"/>
              <w:spacing w:after="0" w:line="240" w:lineRule="auto"/>
              <w:ind w:left="0"/>
              <w:jc w:val="both"/>
              <w:textAlignment w:val="baseline"/>
              <w:rPr>
                <w:rFonts w:ascii="Times New Roman" w:hAnsi="Times New Roman"/>
                <w:b/>
              </w:rPr>
            </w:pPr>
            <w:r w:rsidRPr="004A028D">
              <w:rPr>
                <w:rFonts w:ascii="Times New Roman" w:hAnsi="Times New Roman"/>
                <w:b/>
              </w:rPr>
              <w:lastRenderedPageBreak/>
              <w:t xml:space="preserve">Neatsižvelgta </w:t>
            </w:r>
          </w:p>
          <w:p w:rsidR="000B253A" w:rsidRPr="004A028D" w:rsidRDefault="000B253A" w:rsidP="000D51FF">
            <w:pPr>
              <w:pStyle w:val="Sraopastraipa"/>
              <w:tabs>
                <w:tab w:val="left" w:pos="1134"/>
              </w:tabs>
              <w:overflowPunct w:val="0"/>
              <w:autoSpaceDE w:val="0"/>
              <w:autoSpaceDN w:val="0"/>
              <w:adjustRightInd w:val="0"/>
              <w:spacing w:after="0" w:line="240" w:lineRule="auto"/>
              <w:ind w:left="0"/>
              <w:jc w:val="both"/>
              <w:textAlignment w:val="baseline"/>
              <w:rPr>
                <w:rFonts w:ascii="Times New Roman" w:hAnsi="Times New Roman"/>
                <w:b/>
              </w:rPr>
            </w:pPr>
            <w:r w:rsidRPr="004A028D">
              <w:rPr>
                <w:rFonts w:ascii="Times New Roman" w:hAnsi="Times New Roman"/>
              </w:rPr>
              <w:t xml:space="preserve">Pažymėtina, kad </w:t>
            </w:r>
            <w:r w:rsidR="00386F46" w:rsidRPr="004A028D">
              <w:rPr>
                <w:rFonts w:ascii="Times New Roman" w:hAnsi="Times New Roman"/>
              </w:rPr>
              <w:t>Lietuvos Respublikos finansų ministro 2019 m. gegužės 13 d. įsakymu Nr. 1K-148 „Dėl valstybės siekiamų tikslų ir keliamų lūkesčių, susijusių su akcinės bendrovės Giraitės ginkluotės gamyklos veikla“ pritarta Bendrovės akcininkės Finansų ministerijos raštui „</w:t>
            </w:r>
            <w:r w:rsidR="00386F46">
              <w:rPr>
                <w:rFonts w:ascii="Times New Roman" w:hAnsi="Times New Roman"/>
              </w:rPr>
              <w:t>D</w:t>
            </w:r>
            <w:r w:rsidR="00386F46" w:rsidRPr="004A028D">
              <w:rPr>
                <w:rFonts w:ascii="Times New Roman" w:hAnsi="Times New Roman"/>
              </w:rPr>
              <w:t>ėl valstybės siekiamų tikslų ir keliamų lūkesčių, susijusių su Bendrovės veikla“</w:t>
            </w:r>
            <w:r w:rsidR="00386F46">
              <w:rPr>
                <w:rFonts w:ascii="Times New Roman" w:hAnsi="Times New Roman"/>
              </w:rPr>
              <w:t xml:space="preserve"> (toliau – lūkesčių raštas), kuriame </w:t>
            </w:r>
            <w:r w:rsidR="00703888">
              <w:rPr>
                <w:rFonts w:ascii="Times New Roman" w:hAnsi="Times New Roman"/>
              </w:rPr>
              <w:t>–</w:t>
            </w:r>
            <w:r w:rsidRPr="004A028D">
              <w:rPr>
                <w:rFonts w:ascii="Times New Roman" w:hAnsi="Times New Roman"/>
              </w:rPr>
              <w:t xml:space="preserve"> </w:t>
            </w:r>
            <w:r w:rsidR="001004CE" w:rsidRPr="004A028D">
              <w:rPr>
                <w:rFonts w:ascii="Times New Roman" w:hAnsi="Times New Roman"/>
              </w:rPr>
              <w:t xml:space="preserve">Bendrovei </w:t>
            </w:r>
            <w:r w:rsidR="00386F46">
              <w:rPr>
                <w:rFonts w:ascii="Times New Roman" w:hAnsi="Times New Roman"/>
              </w:rPr>
              <w:t>nustatytas</w:t>
            </w:r>
            <w:r w:rsidR="00AF2264" w:rsidRPr="004A028D">
              <w:rPr>
                <w:rFonts w:ascii="Times New Roman" w:hAnsi="Times New Roman"/>
              </w:rPr>
              <w:t xml:space="preserve"> tiksl</w:t>
            </w:r>
            <w:r w:rsidR="00386F46">
              <w:rPr>
                <w:rFonts w:ascii="Times New Roman" w:hAnsi="Times New Roman"/>
              </w:rPr>
              <w:t>as</w:t>
            </w:r>
            <w:r w:rsidR="00AF2264" w:rsidRPr="004A028D">
              <w:rPr>
                <w:rFonts w:ascii="Times New Roman" w:hAnsi="Times New Roman"/>
              </w:rPr>
              <w:t xml:space="preserve"> ne tik </w:t>
            </w:r>
            <w:r w:rsidR="00703888">
              <w:rPr>
                <w:rFonts w:ascii="Times New Roman" w:hAnsi="Times New Roman"/>
              </w:rPr>
              <w:t>išlaikyti nuoseklų</w:t>
            </w:r>
            <w:r w:rsidR="00703888" w:rsidRPr="004A028D">
              <w:rPr>
                <w:rFonts w:ascii="Times New Roman" w:hAnsi="Times New Roman"/>
                <w:b/>
              </w:rPr>
              <w:t xml:space="preserve"> </w:t>
            </w:r>
            <w:r w:rsidR="001004CE" w:rsidRPr="000B253A">
              <w:rPr>
                <w:rFonts w:ascii="Times New Roman" w:hAnsi="Times New Roman"/>
                <w:color w:val="000000"/>
                <w:lang w:eastAsia="ko-KR"/>
              </w:rPr>
              <w:t>Bendrovė</w:t>
            </w:r>
            <w:r w:rsidR="00AF2264" w:rsidRPr="004A028D">
              <w:rPr>
                <w:rFonts w:ascii="Times New Roman" w:hAnsi="Times New Roman"/>
                <w:color w:val="000000"/>
                <w:lang w:eastAsia="ko-KR"/>
              </w:rPr>
              <w:t>s</w:t>
            </w:r>
            <w:r w:rsidR="001004CE" w:rsidRPr="000B253A">
              <w:rPr>
                <w:rFonts w:ascii="Times New Roman" w:hAnsi="Times New Roman"/>
                <w:color w:val="000000"/>
                <w:lang w:eastAsia="ko-KR"/>
              </w:rPr>
              <w:t xml:space="preserve"> dividendų politikos vykdym</w:t>
            </w:r>
            <w:r w:rsidR="00703888">
              <w:rPr>
                <w:rFonts w:ascii="Times New Roman" w:hAnsi="Times New Roman"/>
                <w:color w:val="000000"/>
                <w:lang w:eastAsia="ko-KR"/>
              </w:rPr>
              <w:t>ą</w:t>
            </w:r>
            <w:r w:rsidR="00AF2264" w:rsidRPr="004A028D">
              <w:rPr>
                <w:rFonts w:ascii="Times New Roman" w:hAnsi="Times New Roman"/>
                <w:color w:val="000000"/>
                <w:lang w:eastAsia="ko-KR"/>
              </w:rPr>
              <w:t>,</w:t>
            </w:r>
            <w:r w:rsidR="001004CE" w:rsidRPr="004A028D">
              <w:rPr>
                <w:rFonts w:ascii="Times New Roman" w:hAnsi="Times New Roman"/>
                <w:color w:val="000000"/>
                <w:lang w:eastAsia="ko-KR"/>
              </w:rPr>
              <w:t xml:space="preserve"> bet ir </w:t>
            </w:r>
            <w:r w:rsidR="001004CE" w:rsidRPr="004A028D">
              <w:rPr>
                <w:rFonts w:ascii="Times New Roman" w:hAnsi="Times New Roman"/>
              </w:rPr>
              <w:t xml:space="preserve">toliau ieškoti galimybių didinti gamybos </w:t>
            </w:r>
            <w:r w:rsidR="00703888">
              <w:rPr>
                <w:rFonts w:ascii="Times New Roman" w:hAnsi="Times New Roman"/>
              </w:rPr>
              <w:t>mastą</w:t>
            </w:r>
            <w:r w:rsidR="00AF2264" w:rsidRPr="004A028D">
              <w:rPr>
                <w:rFonts w:ascii="Times New Roman" w:hAnsi="Times New Roman"/>
              </w:rPr>
              <w:t>,</w:t>
            </w:r>
            <w:r w:rsidR="001004CE" w:rsidRPr="004A028D">
              <w:rPr>
                <w:rFonts w:ascii="Times New Roman" w:hAnsi="Times New Roman"/>
              </w:rPr>
              <w:t xml:space="preserve"> investuoti į šovinių gamybą, užtikrinti skolos grąžinimą Finansų ministerijai, </w:t>
            </w:r>
            <w:r w:rsidR="00703888">
              <w:rPr>
                <w:rFonts w:ascii="Times New Roman" w:hAnsi="Times New Roman"/>
              </w:rPr>
              <w:t xml:space="preserve">paskolos </w:t>
            </w:r>
            <w:r w:rsidR="001004CE" w:rsidRPr="004A028D">
              <w:rPr>
                <w:rFonts w:ascii="Times New Roman" w:hAnsi="Times New Roman"/>
              </w:rPr>
              <w:t>palūkanų mokėjimą</w:t>
            </w:r>
            <w:r w:rsidR="00703888">
              <w:rPr>
                <w:rFonts w:ascii="Times New Roman" w:hAnsi="Times New Roman"/>
              </w:rPr>
              <w:t xml:space="preserve"> ir</w:t>
            </w:r>
            <w:r w:rsidR="001004CE" w:rsidRPr="004A028D">
              <w:rPr>
                <w:rFonts w:ascii="Times New Roman" w:hAnsi="Times New Roman"/>
              </w:rPr>
              <w:t xml:space="preserve"> investici</w:t>
            </w:r>
            <w:r w:rsidR="00703888">
              <w:rPr>
                <w:rFonts w:ascii="Times New Roman" w:hAnsi="Times New Roman"/>
              </w:rPr>
              <w:t>jų</w:t>
            </w:r>
            <w:r w:rsidR="001004CE" w:rsidRPr="004A028D">
              <w:rPr>
                <w:rFonts w:ascii="Times New Roman" w:hAnsi="Times New Roman"/>
              </w:rPr>
              <w:t xml:space="preserve"> plėtros projekto finansavimą. </w:t>
            </w:r>
            <w:r w:rsidR="00AF2264" w:rsidRPr="004A028D">
              <w:rPr>
                <w:rFonts w:ascii="Times New Roman" w:hAnsi="Times New Roman"/>
              </w:rPr>
              <w:t>Todėl siūlomas dividendų sumažinimas, paskolos sąlygų peržiūrėjimas</w:t>
            </w:r>
            <w:r w:rsidR="00703888">
              <w:rPr>
                <w:rFonts w:ascii="Times New Roman" w:hAnsi="Times New Roman"/>
              </w:rPr>
              <w:t xml:space="preserve"> ir</w:t>
            </w:r>
            <w:r w:rsidR="00AF2264" w:rsidRPr="004A028D">
              <w:rPr>
                <w:rFonts w:ascii="Times New Roman" w:hAnsi="Times New Roman"/>
              </w:rPr>
              <w:t xml:space="preserve"> investici</w:t>
            </w:r>
            <w:r w:rsidR="00703888">
              <w:rPr>
                <w:rFonts w:ascii="Times New Roman" w:hAnsi="Times New Roman"/>
              </w:rPr>
              <w:t>jų</w:t>
            </w:r>
            <w:r w:rsidR="00AF2264" w:rsidRPr="004A028D">
              <w:rPr>
                <w:rFonts w:ascii="Times New Roman" w:hAnsi="Times New Roman"/>
              </w:rPr>
              <w:t xml:space="preserve"> projekto įgyvendinimas leistų subalansuoti akcinink</w:t>
            </w:r>
            <w:r w:rsidR="00703888">
              <w:rPr>
                <w:rFonts w:ascii="Times New Roman" w:hAnsi="Times New Roman"/>
              </w:rPr>
              <w:t>ės</w:t>
            </w:r>
            <w:r w:rsidR="00AF2264" w:rsidRPr="004A028D">
              <w:rPr>
                <w:rFonts w:ascii="Times New Roman" w:hAnsi="Times New Roman"/>
              </w:rPr>
              <w:t xml:space="preserve"> lūkesčius ir pasiekti </w:t>
            </w:r>
            <w:r w:rsidR="00703888">
              <w:rPr>
                <w:rFonts w:ascii="Times New Roman" w:hAnsi="Times New Roman"/>
              </w:rPr>
              <w:t>nustatytų</w:t>
            </w:r>
            <w:r w:rsidR="00AF2264" w:rsidRPr="004A028D">
              <w:rPr>
                <w:rFonts w:ascii="Times New Roman" w:hAnsi="Times New Roman"/>
              </w:rPr>
              <w:t xml:space="preserve"> tiksl</w:t>
            </w:r>
            <w:r w:rsidR="00703888">
              <w:rPr>
                <w:rFonts w:ascii="Times New Roman" w:hAnsi="Times New Roman"/>
              </w:rPr>
              <w:t>ų</w:t>
            </w:r>
            <w:r w:rsidR="00AF2264" w:rsidRPr="004A028D">
              <w:rPr>
                <w:rFonts w:ascii="Times New Roman" w:hAnsi="Times New Roman"/>
              </w:rPr>
              <w:t>.</w:t>
            </w:r>
          </w:p>
          <w:p w:rsidR="000B253A" w:rsidRPr="004A028D" w:rsidRDefault="000B253A" w:rsidP="000D51FF">
            <w:pPr>
              <w:pStyle w:val="Sraopastraipa"/>
              <w:tabs>
                <w:tab w:val="left" w:pos="1134"/>
              </w:tabs>
              <w:overflowPunct w:val="0"/>
              <w:autoSpaceDE w:val="0"/>
              <w:autoSpaceDN w:val="0"/>
              <w:adjustRightInd w:val="0"/>
              <w:spacing w:after="0" w:line="240" w:lineRule="auto"/>
              <w:ind w:left="0"/>
              <w:jc w:val="both"/>
              <w:textAlignment w:val="baseline"/>
              <w:rPr>
                <w:rFonts w:ascii="Times New Roman" w:hAnsi="Times New Roman"/>
                <w:b/>
              </w:rPr>
            </w:pPr>
          </w:p>
          <w:p w:rsidR="000D51FF" w:rsidRPr="004A028D" w:rsidRDefault="000D51FF" w:rsidP="000D51FF">
            <w:pPr>
              <w:pStyle w:val="Sraopastraipa"/>
              <w:tabs>
                <w:tab w:val="left" w:pos="1134"/>
              </w:tabs>
              <w:overflowPunct w:val="0"/>
              <w:autoSpaceDE w:val="0"/>
              <w:autoSpaceDN w:val="0"/>
              <w:adjustRightInd w:val="0"/>
              <w:spacing w:after="0" w:line="240" w:lineRule="auto"/>
              <w:ind w:left="0"/>
              <w:jc w:val="both"/>
              <w:textAlignment w:val="baseline"/>
              <w:rPr>
                <w:rFonts w:ascii="Times New Roman" w:hAnsi="Times New Roman"/>
                <w:b/>
              </w:rPr>
            </w:pPr>
            <w:r w:rsidRPr="004A028D">
              <w:rPr>
                <w:rFonts w:ascii="Times New Roman" w:hAnsi="Times New Roman"/>
                <w:b/>
              </w:rPr>
              <w:t xml:space="preserve">Neatsižvelgta </w:t>
            </w:r>
          </w:p>
          <w:p w:rsidR="00952821" w:rsidRPr="004A028D" w:rsidRDefault="00952821" w:rsidP="00952821">
            <w:pPr>
              <w:jc w:val="both"/>
              <w:rPr>
                <w:rFonts w:ascii="Times New Roman" w:hAnsi="Times New Roman"/>
                <w:sz w:val="22"/>
                <w:szCs w:val="22"/>
              </w:rPr>
            </w:pPr>
            <w:proofErr w:type="spellStart"/>
            <w:r w:rsidRPr="004A028D">
              <w:rPr>
                <w:rFonts w:ascii="Times New Roman" w:hAnsi="Times New Roman"/>
                <w:sz w:val="22"/>
                <w:szCs w:val="22"/>
              </w:rPr>
              <w:t>Pažymėtina</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kad</w:t>
            </w:r>
            <w:proofErr w:type="spellEnd"/>
            <w:r w:rsidRPr="004A028D">
              <w:rPr>
                <w:rFonts w:ascii="Times New Roman" w:hAnsi="Times New Roman"/>
                <w:sz w:val="22"/>
                <w:szCs w:val="22"/>
              </w:rPr>
              <w:t xml:space="preserve"> </w:t>
            </w:r>
            <w:proofErr w:type="spellStart"/>
            <w:r w:rsidR="00386F46">
              <w:rPr>
                <w:rFonts w:ascii="Times New Roman" w:hAnsi="Times New Roman"/>
                <w:sz w:val="22"/>
                <w:szCs w:val="22"/>
              </w:rPr>
              <w:t>lūkesčių</w:t>
            </w:r>
            <w:proofErr w:type="spellEnd"/>
            <w:r w:rsidR="00386F46">
              <w:rPr>
                <w:rFonts w:ascii="Times New Roman" w:hAnsi="Times New Roman"/>
                <w:sz w:val="22"/>
                <w:szCs w:val="22"/>
              </w:rPr>
              <w:t xml:space="preserve"> </w:t>
            </w:r>
            <w:proofErr w:type="spellStart"/>
            <w:r w:rsidR="00386F46">
              <w:rPr>
                <w:rFonts w:ascii="Times New Roman" w:hAnsi="Times New Roman"/>
                <w:sz w:val="22"/>
                <w:szCs w:val="22"/>
              </w:rPr>
              <w:t>rašte</w:t>
            </w:r>
            <w:proofErr w:type="spellEnd"/>
            <w:r w:rsidR="00386F46">
              <w:rPr>
                <w:rFonts w:ascii="Times New Roman" w:hAnsi="Times New Roman"/>
                <w:sz w:val="22"/>
                <w:szCs w:val="22"/>
              </w:rPr>
              <w:t xml:space="preserve"> </w:t>
            </w:r>
            <w:proofErr w:type="spellStart"/>
            <w:r w:rsidR="00386F46">
              <w:rPr>
                <w:rFonts w:ascii="Times New Roman" w:hAnsi="Times New Roman"/>
                <w:sz w:val="22"/>
                <w:szCs w:val="22"/>
              </w:rPr>
              <w:t>v</w:t>
            </w:r>
            <w:r w:rsidRPr="004A028D">
              <w:rPr>
                <w:rFonts w:ascii="Times New Roman" w:hAnsi="Times New Roman"/>
                <w:sz w:val="22"/>
                <w:szCs w:val="22"/>
              </w:rPr>
              <w:t>ienas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iš</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pagrindinių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Bendrovei</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keliamų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tikslų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yra</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Bendrovės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veiklos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plėtra</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gamybos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modernizavimas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investicija</w:t>
            </w:r>
            <w:proofErr w:type="spellEnd"/>
            <w:r w:rsidRPr="004A028D">
              <w:rPr>
                <w:rFonts w:ascii="Times New Roman" w:hAnsi="Times New Roman"/>
                <w:sz w:val="22"/>
                <w:szCs w:val="22"/>
              </w:rPr>
              <w:t xml:space="preserve"> į </w:t>
            </w:r>
            <w:proofErr w:type="spellStart"/>
            <w:r w:rsidRPr="004A028D">
              <w:rPr>
                <w:rFonts w:ascii="Times New Roman" w:hAnsi="Times New Roman"/>
                <w:sz w:val="22"/>
                <w:szCs w:val="22"/>
              </w:rPr>
              <w:t>šovinių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gamybą</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mažinant</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pagaminamos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produkcijos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ir</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veiklos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sąnaudas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didinant</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pelningumą</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ir</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vertės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kūrimą</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ateityje</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Bendrovė</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planuoja</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įgyvendinti</w:t>
            </w:r>
            <w:proofErr w:type="spellEnd"/>
            <w:r w:rsidRPr="004A028D">
              <w:rPr>
                <w:rFonts w:ascii="Times New Roman" w:hAnsi="Times New Roman"/>
                <w:sz w:val="22"/>
                <w:szCs w:val="22"/>
              </w:rPr>
              <w:t xml:space="preserve"> 2,4 </w:t>
            </w:r>
            <w:proofErr w:type="spellStart"/>
            <w:r w:rsidRPr="004A028D">
              <w:rPr>
                <w:rFonts w:ascii="Times New Roman" w:hAnsi="Times New Roman"/>
                <w:sz w:val="22"/>
                <w:szCs w:val="22"/>
              </w:rPr>
              <w:t>mln</w:t>
            </w:r>
            <w:proofErr w:type="spellEnd"/>
            <w:r w:rsidRPr="004A028D">
              <w:rPr>
                <w:rFonts w:ascii="Times New Roman" w:hAnsi="Times New Roman"/>
                <w:sz w:val="22"/>
                <w:szCs w:val="22"/>
              </w:rPr>
              <w:t xml:space="preserve">. </w:t>
            </w:r>
            <w:proofErr w:type="spellStart"/>
            <w:r w:rsidR="00386F46">
              <w:rPr>
                <w:rFonts w:ascii="Times New Roman" w:hAnsi="Times New Roman"/>
                <w:sz w:val="22"/>
                <w:szCs w:val="22"/>
              </w:rPr>
              <w:t>e</w:t>
            </w:r>
            <w:r w:rsidRPr="004A028D">
              <w:rPr>
                <w:rFonts w:ascii="Times New Roman" w:hAnsi="Times New Roman"/>
                <w:sz w:val="22"/>
                <w:szCs w:val="22"/>
              </w:rPr>
              <w:t>urų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vertės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investici</w:t>
            </w:r>
            <w:r w:rsidR="00386F46">
              <w:rPr>
                <w:rFonts w:ascii="Times New Roman" w:hAnsi="Times New Roman"/>
                <w:sz w:val="22"/>
                <w:szCs w:val="22"/>
              </w:rPr>
              <w:t>jų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projektą</w:t>
            </w:r>
            <w:proofErr w:type="spellEnd"/>
            <w:r w:rsidR="00386F46">
              <w:rPr>
                <w:rFonts w:ascii="Times New Roman" w:hAnsi="Times New Roman"/>
                <w:sz w:val="22"/>
                <w:szCs w:val="22"/>
              </w:rPr>
              <w:t xml:space="preserve">, </w:t>
            </w:r>
            <w:proofErr w:type="spellStart"/>
            <w:r w:rsidR="00386F46">
              <w:rPr>
                <w:rFonts w:ascii="Times New Roman" w:hAnsi="Times New Roman"/>
                <w:sz w:val="22"/>
                <w:szCs w:val="22"/>
              </w:rPr>
              <w:t>kurį</w:t>
            </w:r>
            <w:proofErr w:type="spellEnd"/>
            <w:r w:rsidRPr="004A028D">
              <w:rPr>
                <w:rFonts w:ascii="Times New Roman" w:hAnsi="Times New Roman"/>
                <w:sz w:val="22"/>
                <w:szCs w:val="22"/>
              </w:rPr>
              <w:t xml:space="preserve"> </w:t>
            </w:r>
            <w:proofErr w:type="spellStart"/>
            <w:r w:rsidR="00386F46">
              <w:rPr>
                <w:rFonts w:ascii="Times New Roman" w:hAnsi="Times New Roman"/>
                <w:sz w:val="22"/>
                <w:szCs w:val="22"/>
              </w:rPr>
              <w:t>į</w:t>
            </w:r>
            <w:r w:rsidRPr="004A028D">
              <w:rPr>
                <w:rFonts w:ascii="Times New Roman" w:hAnsi="Times New Roman"/>
                <w:sz w:val="22"/>
                <w:szCs w:val="22"/>
              </w:rPr>
              <w:t>gyvendinus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gamybos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linijos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našumas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padvigubėtų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Bendrovės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veikla</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nepadidinus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gamybos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masto</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yra</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netvari</w:t>
            </w:r>
            <w:proofErr w:type="spellEnd"/>
            <w:r w:rsidRPr="004A028D">
              <w:rPr>
                <w:rFonts w:ascii="Times New Roman" w:hAnsi="Times New Roman"/>
                <w:sz w:val="22"/>
                <w:szCs w:val="22"/>
              </w:rPr>
              <w:t xml:space="preserve">, </w:t>
            </w:r>
            <w:r w:rsidR="00386F46">
              <w:rPr>
                <w:rFonts w:ascii="Times New Roman" w:hAnsi="Times New Roman"/>
                <w:sz w:val="22"/>
                <w:szCs w:val="22"/>
              </w:rPr>
              <w:t xml:space="preserve">o </w:t>
            </w:r>
            <w:proofErr w:type="spellStart"/>
            <w:r w:rsidRPr="004A028D">
              <w:rPr>
                <w:rFonts w:ascii="Times New Roman" w:hAnsi="Times New Roman"/>
                <w:sz w:val="22"/>
                <w:szCs w:val="22"/>
              </w:rPr>
              <w:t>grąžinti</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skolos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nustatytais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terminais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ir</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sumokėti</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teisės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aktuose</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nustatytų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dividendų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neįmanoma</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nes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šiuo</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metu</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Bendrovės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pardavimų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mastas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atitinka</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gamybos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mastą</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ir</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finansinių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išteklių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nepakaks</w:t>
            </w:r>
            <w:proofErr w:type="spellEnd"/>
            <w:r w:rsidRPr="004A028D">
              <w:rPr>
                <w:rFonts w:ascii="Times New Roman" w:hAnsi="Times New Roman"/>
                <w:sz w:val="22"/>
                <w:szCs w:val="22"/>
              </w:rPr>
              <w:t xml:space="preserve"> 2022–2026 </w:t>
            </w:r>
            <w:proofErr w:type="spellStart"/>
            <w:r w:rsidRPr="004A028D">
              <w:rPr>
                <w:rFonts w:ascii="Times New Roman" w:hAnsi="Times New Roman"/>
                <w:sz w:val="22"/>
                <w:szCs w:val="22"/>
              </w:rPr>
              <w:t>metais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įvykdyti</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finansiniams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įsipareigojimams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kurie</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palyginti</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su</w:t>
            </w:r>
            <w:proofErr w:type="spellEnd"/>
            <w:r w:rsidRPr="004A028D">
              <w:rPr>
                <w:rFonts w:ascii="Times New Roman" w:hAnsi="Times New Roman"/>
                <w:sz w:val="22"/>
                <w:szCs w:val="22"/>
              </w:rPr>
              <w:t xml:space="preserve"> 2019 </w:t>
            </w:r>
            <w:proofErr w:type="spellStart"/>
            <w:r w:rsidRPr="004A028D">
              <w:rPr>
                <w:rFonts w:ascii="Times New Roman" w:hAnsi="Times New Roman"/>
                <w:sz w:val="22"/>
                <w:szCs w:val="22"/>
              </w:rPr>
              <w:t>metais</w:t>
            </w:r>
            <w:proofErr w:type="spellEnd"/>
            <w:r w:rsidRPr="004A028D">
              <w:rPr>
                <w:rFonts w:ascii="Times New Roman" w:hAnsi="Times New Roman"/>
                <w:sz w:val="22"/>
                <w:szCs w:val="22"/>
              </w:rPr>
              <w:t xml:space="preserve">, bus </w:t>
            </w:r>
            <w:proofErr w:type="spellStart"/>
            <w:r w:rsidRPr="004A028D">
              <w:rPr>
                <w:rFonts w:ascii="Times New Roman" w:hAnsi="Times New Roman"/>
                <w:sz w:val="22"/>
                <w:szCs w:val="22"/>
              </w:rPr>
              <w:t>žymiai</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didesni</w:t>
            </w:r>
            <w:proofErr w:type="spellEnd"/>
            <w:r w:rsidRPr="004A028D">
              <w:rPr>
                <w:rFonts w:ascii="Times New Roman" w:hAnsi="Times New Roman"/>
                <w:sz w:val="22"/>
                <w:szCs w:val="22"/>
              </w:rPr>
              <w:t xml:space="preserve"> – </w:t>
            </w:r>
            <w:proofErr w:type="spellStart"/>
            <w:r w:rsidRPr="004A028D">
              <w:rPr>
                <w:rFonts w:ascii="Times New Roman" w:hAnsi="Times New Roman"/>
                <w:sz w:val="22"/>
                <w:szCs w:val="22"/>
              </w:rPr>
              <w:t>nuo</w:t>
            </w:r>
            <w:proofErr w:type="spellEnd"/>
            <w:r w:rsidRPr="004A028D">
              <w:rPr>
                <w:rFonts w:ascii="Times New Roman" w:hAnsi="Times New Roman"/>
                <w:sz w:val="22"/>
                <w:szCs w:val="22"/>
              </w:rPr>
              <w:t xml:space="preserve"> 1 </w:t>
            </w:r>
            <w:proofErr w:type="spellStart"/>
            <w:r w:rsidRPr="004A028D">
              <w:rPr>
                <w:rFonts w:ascii="Times New Roman" w:hAnsi="Times New Roman"/>
                <w:sz w:val="22"/>
                <w:szCs w:val="22"/>
              </w:rPr>
              <w:t>mln</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eurų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iki</w:t>
            </w:r>
            <w:proofErr w:type="spellEnd"/>
            <w:r w:rsidRPr="004A028D">
              <w:rPr>
                <w:rFonts w:ascii="Times New Roman" w:hAnsi="Times New Roman"/>
                <w:sz w:val="22"/>
                <w:szCs w:val="22"/>
              </w:rPr>
              <w:t xml:space="preserve"> 2,6 </w:t>
            </w:r>
            <w:proofErr w:type="spellStart"/>
            <w:r w:rsidRPr="004A028D">
              <w:rPr>
                <w:rFonts w:ascii="Times New Roman" w:hAnsi="Times New Roman"/>
                <w:sz w:val="22"/>
                <w:szCs w:val="22"/>
              </w:rPr>
              <w:t>mln</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eurų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kasmet</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neskaitant</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palūkanų</w:t>
            </w:r>
            <w:proofErr w:type="spellEnd"/>
            <w:r w:rsidRPr="004A028D">
              <w:rPr>
                <w:rFonts w:ascii="Times New Roman" w:hAnsi="Times New Roman"/>
                <w:sz w:val="22"/>
                <w:szCs w:val="22"/>
              </w:rPr>
              <w:t xml:space="preserve">. </w:t>
            </w:r>
          </w:p>
          <w:p w:rsidR="00952821" w:rsidRPr="004A028D" w:rsidRDefault="00952821" w:rsidP="00A44076">
            <w:pPr>
              <w:tabs>
                <w:tab w:val="left" w:pos="1134"/>
              </w:tabs>
              <w:jc w:val="both"/>
              <w:rPr>
                <w:rFonts w:ascii="Times New Roman" w:hAnsi="Times New Roman"/>
                <w:sz w:val="22"/>
                <w:szCs w:val="22"/>
              </w:rPr>
            </w:pPr>
            <w:proofErr w:type="spellStart"/>
            <w:r w:rsidRPr="004A028D">
              <w:rPr>
                <w:rFonts w:ascii="Times New Roman" w:hAnsi="Times New Roman"/>
                <w:sz w:val="22"/>
                <w:szCs w:val="22"/>
              </w:rPr>
              <w:t>Bendrovė</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konsultavosi</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su</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komerciniais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bankais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dėl</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Finansų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ministerijos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suteiktos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paskolos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refinansavimo</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galimybių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ir</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paskolos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investicijų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projektui</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suteikimo</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tačiau</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atsižvelgus</w:t>
            </w:r>
            <w:proofErr w:type="spellEnd"/>
            <w:r w:rsidRPr="004A028D">
              <w:rPr>
                <w:rFonts w:ascii="Times New Roman" w:hAnsi="Times New Roman"/>
                <w:sz w:val="22"/>
                <w:szCs w:val="22"/>
              </w:rPr>
              <w:t xml:space="preserve"> į </w:t>
            </w:r>
            <w:proofErr w:type="spellStart"/>
            <w:r w:rsidRPr="004A028D">
              <w:rPr>
                <w:rFonts w:ascii="Times New Roman" w:hAnsi="Times New Roman"/>
                <w:sz w:val="22"/>
                <w:szCs w:val="22"/>
              </w:rPr>
              <w:t>Bendrovės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veiklos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specifiką</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karinė</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pramonė</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buvo</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prašoma</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lastRenderedPageBreak/>
              <w:t>valstybės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garantijos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refinansavimo</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atveju</w:t>
            </w:r>
            <w:proofErr w:type="spellEnd"/>
            <w:r w:rsidRPr="004A028D">
              <w:rPr>
                <w:rFonts w:ascii="Times New Roman" w:hAnsi="Times New Roman"/>
                <w:sz w:val="22"/>
                <w:szCs w:val="22"/>
              </w:rPr>
              <w:t xml:space="preserve">, o </w:t>
            </w:r>
            <w:proofErr w:type="spellStart"/>
            <w:r w:rsidRPr="004A028D">
              <w:rPr>
                <w:rFonts w:ascii="Times New Roman" w:hAnsi="Times New Roman"/>
                <w:sz w:val="22"/>
                <w:szCs w:val="22"/>
              </w:rPr>
              <w:t>suteikti</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paskolą</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investicijoms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dauguma</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komercinių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bankų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atsisakė</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Todėl</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investicijų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projektą</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nutarta</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finansuoti</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iš</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nuosavų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Bendrovės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lėšų</w:t>
            </w:r>
            <w:proofErr w:type="spellEnd"/>
            <w:r w:rsidRPr="004A028D">
              <w:rPr>
                <w:rFonts w:ascii="Times New Roman" w:hAnsi="Times New Roman"/>
                <w:sz w:val="22"/>
                <w:szCs w:val="22"/>
              </w:rPr>
              <w:t>.</w:t>
            </w:r>
          </w:p>
          <w:p w:rsidR="00BB5887" w:rsidRPr="004A028D" w:rsidRDefault="00295BDE" w:rsidP="00A44076">
            <w:pPr>
              <w:tabs>
                <w:tab w:val="left" w:pos="1134"/>
              </w:tabs>
              <w:jc w:val="both"/>
              <w:rPr>
                <w:rFonts w:ascii="Times New Roman" w:hAnsi="Times New Roman"/>
                <w:sz w:val="22"/>
                <w:szCs w:val="22"/>
              </w:rPr>
            </w:pPr>
            <w:proofErr w:type="spellStart"/>
            <w:r w:rsidRPr="004A028D">
              <w:rPr>
                <w:rFonts w:ascii="Times New Roman" w:hAnsi="Times New Roman"/>
                <w:sz w:val="22"/>
                <w:szCs w:val="22"/>
              </w:rPr>
              <w:t>Įgyvendinus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investici</w:t>
            </w:r>
            <w:r w:rsidR="00386F46">
              <w:rPr>
                <w:rFonts w:ascii="Times New Roman" w:hAnsi="Times New Roman"/>
                <w:sz w:val="22"/>
                <w:szCs w:val="22"/>
              </w:rPr>
              <w:t>jų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projektą</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padidėjus</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pinigų</w:t>
            </w:r>
            <w:proofErr w:type="spellEnd"/>
            <w:r w:rsidRPr="004A028D">
              <w:rPr>
                <w:rFonts w:ascii="Times New Roman" w:hAnsi="Times New Roman"/>
                <w:sz w:val="22"/>
                <w:szCs w:val="22"/>
              </w:rPr>
              <w:t xml:space="preserve"> </w:t>
            </w:r>
            <w:proofErr w:type="spellStart"/>
            <w:r w:rsidRPr="004A028D">
              <w:rPr>
                <w:rFonts w:ascii="Times New Roman" w:hAnsi="Times New Roman"/>
                <w:sz w:val="22"/>
                <w:szCs w:val="22"/>
              </w:rPr>
              <w:t>srautams</w:t>
            </w:r>
            <w:proofErr w:type="spellEnd"/>
            <w:r w:rsidR="00BB5887" w:rsidRPr="004A028D">
              <w:rPr>
                <w:rFonts w:ascii="Times New Roman" w:hAnsi="Times New Roman"/>
                <w:sz w:val="22"/>
                <w:szCs w:val="22"/>
              </w:rPr>
              <w:t xml:space="preserve"> </w:t>
            </w:r>
            <w:proofErr w:type="spellStart"/>
            <w:r w:rsidR="00BB5887" w:rsidRPr="004A028D">
              <w:rPr>
                <w:rFonts w:ascii="Times New Roman" w:hAnsi="Times New Roman"/>
                <w:sz w:val="22"/>
                <w:szCs w:val="22"/>
              </w:rPr>
              <w:t>ir</w:t>
            </w:r>
            <w:proofErr w:type="spellEnd"/>
            <w:r w:rsidR="00BB5887" w:rsidRPr="004A028D">
              <w:rPr>
                <w:rFonts w:ascii="Times New Roman" w:hAnsi="Times New Roman"/>
                <w:sz w:val="22"/>
                <w:szCs w:val="22"/>
              </w:rPr>
              <w:t xml:space="preserve"> </w:t>
            </w:r>
            <w:proofErr w:type="spellStart"/>
            <w:r w:rsidR="00BB5887" w:rsidRPr="004A028D">
              <w:rPr>
                <w:rFonts w:ascii="Times New Roman" w:hAnsi="Times New Roman"/>
                <w:sz w:val="22"/>
                <w:szCs w:val="22"/>
              </w:rPr>
              <w:t>atsiradus</w:t>
            </w:r>
            <w:proofErr w:type="spellEnd"/>
            <w:r w:rsidR="00BB5887" w:rsidRPr="004A028D">
              <w:rPr>
                <w:rFonts w:ascii="Times New Roman" w:hAnsi="Times New Roman"/>
                <w:sz w:val="22"/>
                <w:szCs w:val="22"/>
              </w:rPr>
              <w:t xml:space="preserve"> </w:t>
            </w:r>
            <w:proofErr w:type="spellStart"/>
            <w:r w:rsidR="00BB5887" w:rsidRPr="004A028D">
              <w:rPr>
                <w:rFonts w:ascii="Times New Roman" w:hAnsi="Times New Roman"/>
                <w:sz w:val="22"/>
                <w:szCs w:val="22"/>
              </w:rPr>
              <w:t>galimybei</w:t>
            </w:r>
            <w:proofErr w:type="spellEnd"/>
            <w:r w:rsidR="00BB5887" w:rsidRPr="004A028D">
              <w:rPr>
                <w:rFonts w:ascii="Times New Roman" w:hAnsi="Times New Roman"/>
                <w:sz w:val="22"/>
                <w:szCs w:val="22"/>
              </w:rPr>
              <w:t xml:space="preserve"> </w:t>
            </w:r>
            <w:proofErr w:type="spellStart"/>
            <w:r w:rsidR="00BB5887" w:rsidRPr="004A028D">
              <w:rPr>
                <w:rFonts w:ascii="Times New Roman" w:hAnsi="Times New Roman"/>
                <w:sz w:val="22"/>
                <w:szCs w:val="22"/>
              </w:rPr>
              <w:t>refinansuoti</w:t>
            </w:r>
            <w:proofErr w:type="spellEnd"/>
            <w:r w:rsidRPr="004A028D">
              <w:rPr>
                <w:rFonts w:ascii="Times New Roman" w:hAnsi="Times New Roman"/>
                <w:sz w:val="22"/>
                <w:szCs w:val="22"/>
              </w:rPr>
              <w:t xml:space="preserve"> </w:t>
            </w:r>
            <w:proofErr w:type="spellStart"/>
            <w:r w:rsidR="00BB5887" w:rsidRPr="004A028D">
              <w:rPr>
                <w:rFonts w:ascii="Times New Roman" w:hAnsi="Times New Roman"/>
                <w:sz w:val="22"/>
                <w:szCs w:val="22"/>
              </w:rPr>
              <w:t>paskolą</w:t>
            </w:r>
            <w:proofErr w:type="spellEnd"/>
            <w:r w:rsidR="00386F46">
              <w:rPr>
                <w:rFonts w:ascii="Times New Roman" w:hAnsi="Times New Roman"/>
                <w:sz w:val="22"/>
                <w:szCs w:val="22"/>
              </w:rPr>
              <w:t>,</w:t>
            </w:r>
            <w:r w:rsidR="00BB5887" w:rsidRPr="004A028D">
              <w:rPr>
                <w:rFonts w:ascii="Times New Roman" w:hAnsi="Times New Roman"/>
                <w:sz w:val="22"/>
                <w:szCs w:val="22"/>
              </w:rPr>
              <w:t xml:space="preserve"> bus </w:t>
            </w:r>
            <w:proofErr w:type="spellStart"/>
            <w:r w:rsidR="00BB5887" w:rsidRPr="004A028D">
              <w:rPr>
                <w:rFonts w:ascii="Times New Roman" w:hAnsi="Times New Roman"/>
                <w:sz w:val="22"/>
                <w:szCs w:val="22"/>
              </w:rPr>
              <w:t>peržiūrėtas</w:t>
            </w:r>
            <w:proofErr w:type="spellEnd"/>
            <w:r w:rsidR="00BB5887" w:rsidRPr="004A028D">
              <w:rPr>
                <w:rFonts w:ascii="Times New Roman" w:hAnsi="Times New Roman"/>
                <w:sz w:val="22"/>
                <w:szCs w:val="22"/>
              </w:rPr>
              <w:t xml:space="preserve"> </w:t>
            </w:r>
            <w:proofErr w:type="spellStart"/>
            <w:r w:rsidR="00BB5887" w:rsidRPr="004A028D">
              <w:rPr>
                <w:rFonts w:ascii="Times New Roman" w:hAnsi="Times New Roman"/>
                <w:sz w:val="22"/>
                <w:szCs w:val="22"/>
              </w:rPr>
              <w:t>nuosavo</w:t>
            </w:r>
            <w:proofErr w:type="spellEnd"/>
            <w:r w:rsidR="00BB5887" w:rsidRPr="004A028D">
              <w:rPr>
                <w:rFonts w:ascii="Times New Roman" w:hAnsi="Times New Roman"/>
                <w:sz w:val="22"/>
                <w:szCs w:val="22"/>
              </w:rPr>
              <w:t xml:space="preserve"> </w:t>
            </w:r>
            <w:proofErr w:type="spellStart"/>
            <w:r w:rsidR="00BB5887" w:rsidRPr="004A028D">
              <w:rPr>
                <w:rFonts w:ascii="Times New Roman" w:hAnsi="Times New Roman"/>
                <w:sz w:val="22"/>
                <w:szCs w:val="22"/>
              </w:rPr>
              <w:t>kapitalo</w:t>
            </w:r>
            <w:proofErr w:type="spellEnd"/>
            <w:r w:rsidR="00BB5887" w:rsidRPr="004A028D">
              <w:rPr>
                <w:rFonts w:ascii="Times New Roman" w:hAnsi="Times New Roman"/>
                <w:sz w:val="22"/>
                <w:szCs w:val="22"/>
              </w:rPr>
              <w:t xml:space="preserve"> </w:t>
            </w:r>
            <w:proofErr w:type="spellStart"/>
            <w:r w:rsidR="00BB5887" w:rsidRPr="004A028D">
              <w:rPr>
                <w:rFonts w:ascii="Times New Roman" w:hAnsi="Times New Roman"/>
                <w:sz w:val="22"/>
                <w:szCs w:val="22"/>
              </w:rPr>
              <w:t>skolinto</w:t>
            </w:r>
            <w:proofErr w:type="spellEnd"/>
            <w:r w:rsidR="00BB5887" w:rsidRPr="004A028D">
              <w:rPr>
                <w:rFonts w:ascii="Times New Roman" w:hAnsi="Times New Roman"/>
                <w:sz w:val="22"/>
                <w:szCs w:val="22"/>
              </w:rPr>
              <w:t xml:space="preserve"> </w:t>
            </w:r>
            <w:proofErr w:type="spellStart"/>
            <w:r w:rsidR="00BB5887" w:rsidRPr="004A028D">
              <w:rPr>
                <w:rFonts w:ascii="Times New Roman" w:hAnsi="Times New Roman"/>
                <w:sz w:val="22"/>
                <w:szCs w:val="22"/>
              </w:rPr>
              <w:t>kapitalo</w:t>
            </w:r>
            <w:proofErr w:type="spellEnd"/>
            <w:r w:rsidR="00BB5887" w:rsidRPr="004A028D">
              <w:rPr>
                <w:rFonts w:ascii="Times New Roman" w:hAnsi="Times New Roman"/>
                <w:sz w:val="22"/>
                <w:szCs w:val="22"/>
              </w:rPr>
              <w:t xml:space="preserve"> </w:t>
            </w:r>
            <w:proofErr w:type="spellStart"/>
            <w:r w:rsidR="00BB5887" w:rsidRPr="004A028D">
              <w:rPr>
                <w:rFonts w:ascii="Times New Roman" w:hAnsi="Times New Roman"/>
                <w:sz w:val="22"/>
                <w:szCs w:val="22"/>
              </w:rPr>
              <w:t>svertas</w:t>
            </w:r>
            <w:proofErr w:type="spellEnd"/>
            <w:r w:rsidR="00BB5887" w:rsidRPr="004A028D">
              <w:rPr>
                <w:rFonts w:ascii="Times New Roman" w:hAnsi="Times New Roman"/>
                <w:sz w:val="22"/>
                <w:szCs w:val="22"/>
              </w:rPr>
              <w:t xml:space="preserve"> </w:t>
            </w:r>
            <w:proofErr w:type="spellStart"/>
            <w:r w:rsidR="00BB5887" w:rsidRPr="004A028D">
              <w:rPr>
                <w:rFonts w:ascii="Times New Roman" w:hAnsi="Times New Roman"/>
                <w:sz w:val="22"/>
                <w:szCs w:val="22"/>
              </w:rPr>
              <w:t>ir</w:t>
            </w:r>
            <w:proofErr w:type="spellEnd"/>
            <w:r w:rsidR="00BB5887" w:rsidRPr="004A028D">
              <w:rPr>
                <w:rFonts w:ascii="Times New Roman" w:hAnsi="Times New Roman"/>
                <w:sz w:val="22"/>
                <w:szCs w:val="22"/>
              </w:rPr>
              <w:t xml:space="preserve"> </w:t>
            </w:r>
            <w:proofErr w:type="spellStart"/>
            <w:r w:rsidR="00BB5887" w:rsidRPr="004A028D">
              <w:rPr>
                <w:rFonts w:ascii="Times New Roman" w:hAnsi="Times New Roman"/>
                <w:sz w:val="22"/>
                <w:szCs w:val="22"/>
              </w:rPr>
              <w:t>priimti</w:t>
            </w:r>
            <w:proofErr w:type="spellEnd"/>
            <w:r w:rsidR="00BB5887" w:rsidRPr="004A028D">
              <w:rPr>
                <w:rFonts w:ascii="Times New Roman" w:hAnsi="Times New Roman"/>
                <w:sz w:val="22"/>
                <w:szCs w:val="22"/>
              </w:rPr>
              <w:t xml:space="preserve"> </w:t>
            </w:r>
            <w:proofErr w:type="spellStart"/>
            <w:r w:rsidR="00BB5887" w:rsidRPr="004A028D">
              <w:rPr>
                <w:rFonts w:ascii="Times New Roman" w:hAnsi="Times New Roman"/>
                <w:sz w:val="22"/>
                <w:szCs w:val="22"/>
              </w:rPr>
              <w:t>atitinkami</w:t>
            </w:r>
            <w:proofErr w:type="spellEnd"/>
            <w:r w:rsidR="00BB5887" w:rsidRPr="004A028D">
              <w:rPr>
                <w:rFonts w:ascii="Times New Roman" w:hAnsi="Times New Roman"/>
                <w:sz w:val="22"/>
                <w:szCs w:val="22"/>
              </w:rPr>
              <w:t xml:space="preserve"> </w:t>
            </w:r>
            <w:proofErr w:type="spellStart"/>
            <w:r w:rsidR="00BB5887" w:rsidRPr="004A028D">
              <w:rPr>
                <w:rFonts w:ascii="Times New Roman" w:hAnsi="Times New Roman"/>
                <w:sz w:val="22"/>
                <w:szCs w:val="22"/>
              </w:rPr>
              <w:t>sprendimai</w:t>
            </w:r>
            <w:proofErr w:type="spellEnd"/>
            <w:r w:rsidR="00BB5887" w:rsidRPr="004A028D">
              <w:rPr>
                <w:rFonts w:ascii="Times New Roman" w:hAnsi="Times New Roman"/>
                <w:sz w:val="22"/>
                <w:szCs w:val="22"/>
              </w:rPr>
              <w:t>.</w:t>
            </w:r>
          </w:p>
          <w:p w:rsidR="00952821" w:rsidRPr="004A028D" w:rsidRDefault="00952821" w:rsidP="00A44076">
            <w:pPr>
              <w:tabs>
                <w:tab w:val="left" w:pos="1134"/>
              </w:tabs>
              <w:jc w:val="both"/>
              <w:rPr>
                <w:rStyle w:val="Grietas"/>
                <w:rFonts w:ascii="Times New Roman" w:hAnsi="Times New Roman"/>
                <w:b w:val="0"/>
                <w:sz w:val="22"/>
                <w:szCs w:val="22"/>
                <w:lang w:val="lt-LT"/>
              </w:rPr>
            </w:pPr>
          </w:p>
          <w:p w:rsidR="00F0474D" w:rsidRPr="004A028D" w:rsidRDefault="00F0474D" w:rsidP="00F0474D">
            <w:pPr>
              <w:pStyle w:val="Sraopastraipa"/>
              <w:tabs>
                <w:tab w:val="left" w:pos="1134"/>
              </w:tabs>
              <w:overflowPunct w:val="0"/>
              <w:autoSpaceDE w:val="0"/>
              <w:autoSpaceDN w:val="0"/>
              <w:adjustRightInd w:val="0"/>
              <w:spacing w:after="0" w:line="240" w:lineRule="auto"/>
              <w:ind w:left="0"/>
              <w:jc w:val="both"/>
              <w:textAlignment w:val="baseline"/>
              <w:rPr>
                <w:rFonts w:ascii="Times New Roman" w:hAnsi="Times New Roman"/>
                <w:b/>
              </w:rPr>
            </w:pPr>
            <w:r w:rsidRPr="004A028D">
              <w:rPr>
                <w:rFonts w:ascii="Times New Roman" w:hAnsi="Times New Roman"/>
                <w:b/>
              </w:rPr>
              <w:t xml:space="preserve">Neatsižvelgta </w:t>
            </w:r>
          </w:p>
          <w:p w:rsidR="00F0474D" w:rsidRPr="004A028D" w:rsidRDefault="00952821" w:rsidP="00F0474D">
            <w:pPr>
              <w:pStyle w:val="Sraopastraipa"/>
              <w:tabs>
                <w:tab w:val="left" w:pos="1134"/>
              </w:tabs>
              <w:overflowPunct w:val="0"/>
              <w:autoSpaceDE w:val="0"/>
              <w:autoSpaceDN w:val="0"/>
              <w:adjustRightInd w:val="0"/>
              <w:spacing w:after="0" w:line="240" w:lineRule="auto"/>
              <w:ind w:left="0"/>
              <w:jc w:val="both"/>
              <w:textAlignment w:val="baseline"/>
              <w:rPr>
                <w:rFonts w:ascii="Times New Roman" w:hAnsi="Times New Roman"/>
                <w:b/>
              </w:rPr>
            </w:pPr>
            <w:r w:rsidRPr="004A028D">
              <w:rPr>
                <w:rFonts w:ascii="Times New Roman" w:hAnsi="Times New Roman"/>
              </w:rPr>
              <w:t xml:space="preserve">Pažymėtina, kad </w:t>
            </w:r>
            <w:r w:rsidR="00E71A27" w:rsidRPr="004A028D">
              <w:rPr>
                <w:rFonts w:ascii="Times New Roman" w:hAnsi="Times New Roman"/>
              </w:rPr>
              <w:t xml:space="preserve">bendrovės </w:t>
            </w:r>
            <w:r w:rsidRPr="004A028D">
              <w:rPr>
                <w:rFonts w:ascii="Times New Roman" w:hAnsi="Times New Roman"/>
              </w:rPr>
              <w:t>dividendų mažinimą motyvuoti</w:t>
            </w:r>
            <w:r w:rsidRPr="004A028D">
              <w:rPr>
                <w:rFonts w:ascii="Times New Roman" w:hAnsi="Times New Roman"/>
                <w:b/>
              </w:rPr>
              <w:t xml:space="preserve"> </w:t>
            </w:r>
            <w:r w:rsidRPr="004A028D">
              <w:rPr>
                <w:rFonts w:ascii="Times New Roman" w:hAnsi="Times New Roman"/>
              </w:rPr>
              <w:t>Lietuvos Respublikos Vyriausybės 1997 m. sausio 14 d. nutarimo Nr. 20 „Dėl dividendų už valstybei nuosavybės teise priklausančias bendrovių akcijas ir valstybės įmonių pelno įmokų“ 4.1 papunkčio sąlyga negalim</w:t>
            </w:r>
            <w:r w:rsidR="00E71A27" w:rsidRPr="004A028D">
              <w:rPr>
                <w:rFonts w:ascii="Times New Roman" w:hAnsi="Times New Roman"/>
              </w:rPr>
              <w:t>a</w:t>
            </w:r>
            <w:r w:rsidRPr="004A028D">
              <w:rPr>
                <w:rFonts w:ascii="Times New Roman" w:hAnsi="Times New Roman"/>
              </w:rPr>
              <w:t xml:space="preserve">, nes </w:t>
            </w:r>
            <w:r w:rsidR="00E71A27" w:rsidRPr="004A028D">
              <w:rPr>
                <w:rFonts w:ascii="Times New Roman" w:hAnsi="Times New Roman"/>
              </w:rPr>
              <w:t>investici</w:t>
            </w:r>
            <w:r w:rsidR="00386F46">
              <w:rPr>
                <w:rFonts w:ascii="Times New Roman" w:hAnsi="Times New Roman"/>
              </w:rPr>
              <w:t>jų</w:t>
            </w:r>
            <w:r w:rsidR="00E71A27" w:rsidRPr="004A028D">
              <w:rPr>
                <w:rFonts w:ascii="Times New Roman" w:hAnsi="Times New Roman"/>
              </w:rPr>
              <w:t xml:space="preserve"> projektas teisės aktų nustatyta tvarka nėra pripažintas valstybei svarbi</w:t>
            </w:r>
            <w:r w:rsidR="00F22B7D">
              <w:rPr>
                <w:rFonts w:ascii="Times New Roman" w:hAnsi="Times New Roman"/>
              </w:rPr>
              <w:t>u</w:t>
            </w:r>
            <w:r w:rsidR="00E71A27" w:rsidRPr="004A028D">
              <w:rPr>
                <w:rFonts w:ascii="Times New Roman" w:hAnsi="Times New Roman"/>
              </w:rPr>
              <w:t xml:space="preserve"> projektu.</w:t>
            </w:r>
          </w:p>
          <w:p w:rsidR="009A50FB" w:rsidRPr="004A028D" w:rsidRDefault="009A50FB" w:rsidP="00FE090B">
            <w:pPr>
              <w:tabs>
                <w:tab w:val="left" w:pos="1134"/>
              </w:tabs>
              <w:jc w:val="both"/>
              <w:rPr>
                <w:rFonts w:ascii="Times New Roman" w:hAnsi="Times New Roman"/>
                <w:sz w:val="22"/>
                <w:szCs w:val="22"/>
                <w:lang w:val="lt-LT"/>
              </w:rPr>
            </w:pPr>
          </w:p>
          <w:p w:rsidR="009A50FB" w:rsidRPr="004A028D" w:rsidRDefault="009A50FB" w:rsidP="00FE090B">
            <w:pPr>
              <w:tabs>
                <w:tab w:val="left" w:pos="1134"/>
              </w:tabs>
              <w:jc w:val="both"/>
              <w:rPr>
                <w:rFonts w:ascii="Times New Roman" w:hAnsi="Times New Roman"/>
                <w:sz w:val="22"/>
                <w:szCs w:val="22"/>
                <w:lang w:val="lt-LT"/>
              </w:rPr>
            </w:pPr>
          </w:p>
          <w:p w:rsidR="009A50FB" w:rsidRPr="004A028D" w:rsidRDefault="009A50FB" w:rsidP="00FE090B">
            <w:pPr>
              <w:tabs>
                <w:tab w:val="left" w:pos="1134"/>
              </w:tabs>
              <w:jc w:val="both"/>
              <w:rPr>
                <w:rFonts w:ascii="Times New Roman" w:hAnsi="Times New Roman"/>
                <w:sz w:val="22"/>
                <w:szCs w:val="22"/>
                <w:lang w:val="lt-LT"/>
              </w:rPr>
            </w:pPr>
          </w:p>
          <w:p w:rsidR="009A50FB" w:rsidRPr="004A028D" w:rsidRDefault="009A50FB" w:rsidP="00FE090B">
            <w:pPr>
              <w:tabs>
                <w:tab w:val="left" w:pos="1134"/>
              </w:tabs>
              <w:jc w:val="both"/>
              <w:rPr>
                <w:rFonts w:ascii="Times New Roman" w:hAnsi="Times New Roman"/>
                <w:sz w:val="22"/>
                <w:szCs w:val="22"/>
                <w:lang w:val="lt-LT"/>
              </w:rPr>
            </w:pPr>
          </w:p>
          <w:p w:rsidR="009A50FB" w:rsidRPr="004A028D" w:rsidRDefault="009A50FB" w:rsidP="00FE090B">
            <w:pPr>
              <w:tabs>
                <w:tab w:val="left" w:pos="1134"/>
              </w:tabs>
              <w:jc w:val="both"/>
              <w:rPr>
                <w:rFonts w:ascii="Times New Roman" w:hAnsi="Times New Roman"/>
                <w:sz w:val="22"/>
                <w:szCs w:val="22"/>
                <w:lang w:val="lt-LT"/>
              </w:rPr>
            </w:pPr>
          </w:p>
          <w:p w:rsidR="009A50FB" w:rsidRPr="004A028D" w:rsidRDefault="009A50FB" w:rsidP="00FE090B">
            <w:pPr>
              <w:tabs>
                <w:tab w:val="left" w:pos="1134"/>
              </w:tabs>
              <w:jc w:val="both"/>
              <w:rPr>
                <w:rFonts w:ascii="Times New Roman" w:hAnsi="Times New Roman"/>
                <w:sz w:val="22"/>
                <w:szCs w:val="22"/>
                <w:lang w:val="lt-LT"/>
              </w:rPr>
            </w:pPr>
          </w:p>
          <w:p w:rsidR="009A50FB" w:rsidRPr="004A028D" w:rsidRDefault="009A50FB" w:rsidP="00FE090B">
            <w:pPr>
              <w:tabs>
                <w:tab w:val="left" w:pos="1134"/>
              </w:tabs>
              <w:jc w:val="both"/>
              <w:rPr>
                <w:rFonts w:ascii="Times New Roman" w:hAnsi="Times New Roman"/>
                <w:sz w:val="22"/>
                <w:szCs w:val="22"/>
                <w:lang w:val="lt-LT"/>
              </w:rPr>
            </w:pPr>
          </w:p>
          <w:p w:rsidR="009A50FB" w:rsidRPr="004A028D" w:rsidRDefault="009A50FB" w:rsidP="00FE090B">
            <w:pPr>
              <w:tabs>
                <w:tab w:val="left" w:pos="1134"/>
              </w:tabs>
              <w:jc w:val="both"/>
              <w:rPr>
                <w:rFonts w:ascii="Times New Roman" w:hAnsi="Times New Roman"/>
                <w:sz w:val="22"/>
                <w:szCs w:val="22"/>
                <w:lang w:val="lt-LT"/>
              </w:rPr>
            </w:pPr>
          </w:p>
          <w:p w:rsidR="00E943B1" w:rsidRPr="004A028D" w:rsidRDefault="00E943B1" w:rsidP="00E943B1">
            <w:pPr>
              <w:pStyle w:val="Sraopastraipa"/>
              <w:tabs>
                <w:tab w:val="left" w:pos="1134"/>
              </w:tabs>
              <w:overflowPunct w:val="0"/>
              <w:autoSpaceDE w:val="0"/>
              <w:autoSpaceDN w:val="0"/>
              <w:adjustRightInd w:val="0"/>
              <w:spacing w:after="0" w:line="240" w:lineRule="auto"/>
              <w:ind w:left="0"/>
              <w:jc w:val="both"/>
              <w:textAlignment w:val="baseline"/>
              <w:rPr>
                <w:rFonts w:ascii="Times New Roman" w:hAnsi="Times New Roman"/>
                <w:b/>
              </w:rPr>
            </w:pPr>
            <w:r w:rsidRPr="004A028D">
              <w:rPr>
                <w:rFonts w:ascii="Times New Roman" w:hAnsi="Times New Roman"/>
                <w:b/>
              </w:rPr>
              <w:t xml:space="preserve">Neatsižvelgta </w:t>
            </w:r>
          </w:p>
          <w:p w:rsidR="0055085E" w:rsidRPr="004A028D" w:rsidRDefault="00E943B1" w:rsidP="00E943B1">
            <w:pPr>
              <w:pStyle w:val="Sraopastraipa"/>
              <w:tabs>
                <w:tab w:val="left" w:pos="1134"/>
              </w:tabs>
              <w:overflowPunct w:val="0"/>
              <w:autoSpaceDE w:val="0"/>
              <w:autoSpaceDN w:val="0"/>
              <w:adjustRightInd w:val="0"/>
              <w:spacing w:after="0" w:line="240" w:lineRule="auto"/>
              <w:ind w:left="0"/>
              <w:jc w:val="both"/>
              <w:textAlignment w:val="baseline"/>
              <w:rPr>
                <w:rFonts w:ascii="Times New Roman" w:hAnsi="Times New Roman"/>
              </w:rPr>
            </w:pPr>
            <w:r w:rsidRPr="004A028D">
              <w:rPr>
                <w:rFonts w:ascii="Times New Roman" w:hAnsi="Times New Roman"/>
              </w:rPr>
              <w:t>Žr. a</w:t>
            </w:r>
            <w:r w:rsidR="00386F46">
              <w:rPr>
                <w:rFonts w:ascii="Times New Roman" w:hAnsi="Times New Roman"/>
              </w:rPr>
              <w:t>n</w:t>
            </w:r>
            <w:r w:rsidRPr="004A028D">
              <w:rPr>
                <w:rFonts w:ascii="Times New Roman" w:hAnsi="Times New Roman"/>
              </w:rPr>
              <w:t>kščiau pateiktus argumentus</w:t>
            </w:r>
            <w:r w:rsidR="00386F46">
              <w:rPr>
                <w:rFonts w:ascii="Times New Roman" w:hAnsi="Times New Roman"/>
              </w:rPr>
              <w:t>.</w:t>
            </w:r>
          </w:p>
        </w:tc>
      </w:tr>
    </w:tbl>
    <w:p w:rsidR="004A028D" w:rsidRPr="004A028D" w:rsidRDefault="004A028D" w:rsidP="000E033D">
      <w:pPr>
        <w:pStyle w:val="Pagrindinistekstas"/>
        <w:rPr>
          <w:b w:val="0"/>
          <w:sz w:val="22"/>
          <w:szCs w:val="22"/>
        </w:rPr>
      </w:pPr>
      <w:r w:rsidRPr="004A028D">
        <w:rPr>
          <w:b w:val="0"/>
          <w:sz w:val="22"/>
          <w:szCs w:val="22"/>
        </w:rPr>
        <w:lastRenderedPageBreak/>
        <w:t>____________________</w:t>
      </w:r>
    </w:p>
    <w:sectPr w:rsidR="004A028D" w:rsidRPr="004A028D" w:rsidSect="000B253A">
      <w:headerReference w:type="even" r:id="rId8"/>
      <w:headerReference w:type="default" r:id="rId9"/>
      <w:type w:val="continuous"/>
      <w:pgSz w:w="16840" w:h="11907" w:orient="landscape" w:code="9"/>
      <w:pgMar w:top="1701" w:right="1134" w:bottom="607" w:left="1134" w:header="284"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96818" w:rsidRDefault="00696818">
      <w:r>
        <w:separator/>
      </w:r>
    </w:p>
  </w:endnote>
  <w:endnote w:type="continuationSeparator" w:id="0">
    <w:p w:rsidR="00696818" w:rsidRDefault="00696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LT">
    <w:altName w:val="Times New Roman"/>
    <w:charset w:val="BA"/>
    <w:family w:val="roman"/>
    <w:pitch w:val="variable"/>
    <w:sig w:usb0="00000001" w:usb1="00000000" w:usb2="00000000" w:usb3="00000000" w:csb0="00000081" w:csb1="00000000"/>
  </w:font>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96818" w:rsidRDefault="00696818">
      <w:r>
        <w:separator/>
      </w:r>
    </w:p>
  </w:footnote>
  <w:footnote w:type="continuationSeparator" w:id="0">
    <w:p w:rsidR="00696818" w:rsidRDefault="00696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2213" w:rsidRDefault="00BB12A9" w:rsidP="00793A07">
    <w:pPr>
      <w:pStyle w:val="Antrats"/>
      <w:framePr w:wrap="around" w:vAnchor="text" w:hAnchor="margin" w:xAlign="center" w:y="1"/>
      <w:rPr>
        <w:rStyle w:val="Puslapionumeris"/>
      </w:rPr>
    </w:pPr>
    <w:r>
      <w:rPr>
        <w:rStyle w:val="Puslapionumeris"/>
      </w:rPr>
      <w:fldChar w:fldCharType="begin"/>
    </w:r>
    <w:r w:rsidR="000F2213">
      <w:rPr>
        <w:rStyle w:val="Puslapionumeris"/>
      </w:rPr>
      <w:instrText xml:space="preserve">PAGE  </w:instrText>
    </w:r>
    <w:r>
      <w:rPr>
        <w:rStyle w:val="Puslapionumeris"/>
      </w:rPr>
      <w:fldChar w:fldCharType="end"/>
    </w:r>
  </w:p>
  <w:p w:rsidR="000F2213" w:rsidRDefault="000F22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2213" w:rsidRDefault="00BB12A9" w:rsidP="00793A07">
    <w:pPr>
      <w:pStyle w:val="Antrats"/>
      <w:framePr w:wrap="around" w:vAnchor="text" w:hAnchor="margin" w:xAlign="center" w:y="1"/>
      <w:rPr>
        <w:rStyle w:val="Puslapionumeris"/>
      </w:rPr>
    </w:pPr>
    <w:r>
      <w:rPr>
        <w:rStyle w:val="Puslapionumeris"/>
      </w:rPr>
      <w:fldChar w:fldCharType="begin"/>
    </w:r>
    <w:r w:rsidR="000F2213">
      <w:rPr>
        <w:rStyle w:val="Puslapionumeris"/>
      </w:rPr>
      <w:instrText xml:space="preserve">PAGE  </w:instrText>
    </w:r>
    <w:r>
      <w:rPr>
        <w:rStyle w:val="Puslapionumeris"/>
      </w:rPr>
      <w:fldChar w:fldCharType="separate"/>
    </w:r>
    <w:r w:rsidR="00A56AB9">
      <w:rPr>
        <w:rStyle w:val="Puslapionumeris"/>
        <w:noProof/>
      </w:rPr>
      <w:t>2</w:t>
    </w:r>
    <w:r>
      <w:rPr>
        <w:rStyle w:val="Puslapionumeris"/>
      </w:rPr>
      <w:fldChar w:fldCharType="end"/>
    </w:r>
  </w:p>
  <w:p w:rsidR="000F2213" w:rsidRDefault="000F22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C67"/>
    <w:multiLevelType w:val="multilevel"/>
    <w:tmpl w:val="ADAE709C"/>
    <w:lvl w:ilvl="0">
      <w:start w:val="1"/>
      <w:numFmt w:val="decimal"/>
      <w:lvlText w:val="%1."/>
      <w:lvlJc w:val="left"/>
      <w:pPr>
        <w:ind w:left="819" w:hanging="360"/>
      </w:pPr>
      <w:rPr>
        <w:rFonts w:ascii="TimesLT" w:hAnsi="TimesLT" w:hint="default"/>
        <w:color w:val="000000"/>
      </w:rPr>
    </w:lvl>
    <w:lvl w:ilvl="1">
      <w:start w:val="3"/>
      <w:numFmt w:val="decimal"/>
      <w:isLgl/>
      <w:lvlText w:val="%1.%2."/>
      <w:lvlJc w:val="left"/>
      <w:pPr>
        <w:ind w:left="879" w:hanging="420"/>
      </w:pPr>
      <w:rPr>
        <w:rFonts w:hint="default"/>
      </w:rPr>
    </w:lvl>
    <w:lvl w:ilvl="2">
      <w:start w:val="1"/>
      <w:numFmt w:val="decimal"/>
      <w:isLgl/>
      <w:lvlText w:val="%1.%2.%3."/>
      <w:lvlJc w:val="left"/>
      <w:pPr>
        <w:ind w:left="1179"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39" w:hanging="1080"/>
      </w:pPr>
      <w:rPr>
        <w:rFonts w:hint="default"/>
      </w:rPr>
    </w:lvl>
    <w:lvl w:ilvl="5">
      <w:start w:val="1"/>
      <w:numFmt w:val="decimal"/>
      <w:isLgl/>
      <w:lvlText w:val="%1.%2.%3.%4.%5.%6."/>
      <w:lvlJc w:val="left"/>
      <w:pPr>
        <w:ind w:left="1539" w:hanging="1080"/>
      </w:pPr>
      <w:rPr>
        <w:rFonts w:hint="default"/>
      </w:rPr>
    </w:lvl>
    <w:lvl w:ilvl="6">
      <w:start w:val="1"/>
      <w:numFmt w:val="decimal"/>
      <w:isLgl/>
      <w:lvlText w:val="%1.%2.%3.%4.%5.%6.%7."/>
      <w:lvlJc w:val="left"/>
      <w:pPr>
        <w:ind w:left="1899"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59" w:hanging="1800"/>
      </w:pPr>
      <w:rPr>
        <w:rFonts w:hint="default"/>
      </w:rPr>
    </w:lvl>
  </w:abstractNum>
  <w:abstractNum w:abstractNumId="1" w15:restartNumberingAfterBreak="0">
    <w:nsid w:val="0F0730B5"/>
    <w:multiLevelType w:val="multilevel"/>
    <w:tmpl w:val="830CE0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96D46CF"/>
    <w:multiLevelType w:val="hybridMultilevel"/>
    <w:tmpl w:val="447E11D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CA6618"/>
    <w:multiLevelType w:val="hybridMultilevel"/>
    <w:tmpl w:val="4F04B8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D71569"/>
    <w:multiLevelType w:val="hybridMultilevel"/>
    <w:tmpl w:val="01F809BC"/>
    <w:lvl w:ilvl="0" w:tplc="ED88336C">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5" w15:restartNumberingAfterBreak="0">
    <w:nsid w:val="67631834"/>
    <w:multiLevelType w:val="hybridMultilevel"/>
    <w:tmpl w:val="4740BD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5D401F"/>
    <w:multiLevelType w:val="multilevel"/>
    <w:tmpl w:val="830CE0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CCC6DEC"/>
    <w:multiLevelType w:val="hybridMultilevel"/>
    <w:tmpl w:val="26944AB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7"/>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FEC"/>
    <w:rsid w:val="00011719"/>
    <w:rsid w:val="00014E02"/>
    <w:rsid w:val="00022558"/>
    <w:rsid w:val="000262E0"/>
    <w:rsid w:val="00034216"/>
    <w:rsid w:val="0004102D"/>
    <w:rsid w:val="0004103F"/>
    <w:rsid w:val="0004175B"/>
    <w:rsid w:val="000555F9"/>
    <w:rsid w:val="00056A73"/>
    <w:rsid w:val="00057992"/>
    <w:rsid w:val="00061D2A"/>
    <w:rsid w:val="00063B14"/>
    <w:rsid w:val="00063E2B"/>
    <w:rsid w:val="00077E46"/>
    <w:rsid w:val="00081561"/>
    <w:rsid w:val="00081B14"/>
    <w:rsid w:val="0008246A"/>
    <w:rsid w:val="0008269A"/>
    <w:rsid w:val="00097BE2"/>
    <w:rsid w:val="000A1097"/>
    <w:rsid w:val="000B253A"/>
    <w:rsid w:val="000B5435"/>
    <w:rsid w:val="000C3F1F"/>
    <w:rsid w:val="000D2EFC"/>
    <w:rsid w:val="000D34CE"/>
    <w:rsid w:val="000D4714"/>
    <w:rsid w:val="000D4C82"/>
    <w:rsid w:val="000D51FF"/>
    <w:rsid w:val="000E033D"/>
    <w:rsid w:val="000F0ED3"/>
    <w:rsid w:val="000F2213"/>
    <w:rsid w:val="000F7679"/>
    <w:rsid w:val="001004CE"/>
    <w:rsid w:val="00105703"/>
    <w:rsid w:val="00110A7F"/>
    <w:rsid w:val="0011271D"/>
    <w:rsid w:val="00114867"/>
    <w:rsid w:val="0012685E"/>
    <w:rsid w:val="00140721"/>
    <w:rsid w:val="0015527B"/>
    <w:rsid w:val="00155675"/>
    <w:rsid w:val="00156658"/>
    <w:rsid w:val="00157E82"/>
    <w:rsid w:val="00160243"/>
    <w:rsid w:val="00165308"/>
    <w:rsid w:val="00165CB8"/>
    <w:rsid w:val="0018086C"/>
    <w:rsid w:val="0018539C"/>
    <w:rsid w:val="0018597B"/>
    <w:rsid w:val="001954DA"/>
    <w:rsid w:val="001978E6"/>
    <w:rsid w:val="001A19BB"/>
    <w:rsid w:val="001B2ED8"/>
    <w:rsid w:val="001B62D8"/>
    <w:rsid w:val="001C2664"/>
    <w:rsid w:val="001D212A"/>
    <w:rsid w:val="001D2FB5"/>
    <w:rsid w:val="001E2443"/>
    <w:rsid w:val="001E7D9D"/>
    <w:rsid w:val="00200409"/>
    <w:rsid w:val="00203A2F"/>
    <w:rsid w:val="0020440F"/>
    <w:rsid w:val="00207871"/>
    <w:rsid w:val="0021041F"/>
    <w:rsid w:val="002163E5"/>
    <w:rsid w:val="00221AF2"/>
    <w:rsid w:val="002248A2"/>
    <w:rsid w:val="0022674F"/>
    <w:rsid w:val="002314B4"/>
    <w:rsid w:val="00233A04"/>
    <w:rsid w:val="00235A90"/>
    <w:rsid w:val="00243885"/>
    <w:rsid w:val="00244DB5"/>
    <w:rsid w:val="002516FF"/>
    <w:rsid w:val="00256FEC"/>
    <w:rsid w:val="0026398A"/>
    <w:rsid w:val="00265E4B"/>
    <w:rsid w:val="002715C2"/>
    <w:rsid w:val="0027231B"/>
    <w:rsid w:val="002830A7"/>
    <w:rsid w:val="00286102"/>
    <w:rsid w:val="00286914"/>
    <w:rsid w:val="00293546"/>
    <w:rsid w:val="00295BDE"/>
    <w:rsid w:val="002A2926"/>
    <w:rsid w:val="002A38AC"/>
    <w:rsid w:val="002C7484"/>
    <w:rsid w:val="002E0670"/>
    <w:rsid w:val="002E216D"/>
    <w:rsid w:val="002F1D6D"/>
    <w:rsid w:val="002F382A"/>
    <w:rsid w:val="002F796D"/>
    <w:rsid w:val="00314502"/>
    <w:rsid w:val="00321EF8"/>
    <w:rsid w:val="0032496D"/>
    <w:rsid w:val="003303E6"/>
    <w:rsid w:val="00332BD2"/>
    <w:rsid w:val="00353993"/>
    <w:rsid w:val="00357C83"/>
    <w:rsid w:val="003634AA"/>
    <w:rsid w:val="003648FD"/>
    <w:rsid w:val="003804BD"/>
    <w:rsid w:val="00381B1D"/>
    <w:rsid w:val="00386F46"/>
    <w:rsid w:val="00396936"/>
    <w:rsid w:val="003A1545"/>
    <w:rsid w:val="003A3611"/>
    <w:rsid w:val="003A4A9E"/>
    <w:rsid w:val="003A6BCB"/>
    <w:rsid w:val="003A738C"/>
    <w:rsid w:val="003B15CA"/>
    <w:rsid w:val="003C01FE"/>
    <w:rsid w:val="003C11F8"/>
    <w:rsid w:val="003C481D"/>
    <w:rsid w:val="003D0390"/>
    <w:rsid w:val="003D0EC2"/>
    <w:rsid w:val="003D20E4"/>
    <w:rsid w:val="003D4B1C"/>
    <w:rsid w:val="003D4BF3"/>
    <w:rsid w:val="003F0CEB"/>
    <w:rsid w:val="003F3819"/>
    <w:rsid w:val="003F6DDF"/>
    <w:rsid w:val="00401AB4"/>
    <w:rsid w:val="00420C1C"/>
    <w:rsid w:val="00440B50"/>
    <w:rsid w:val="00456335"/>
    <w:rsid w:val="0045735D"/>
    <w:rsid w:val="00463177"/>
    <w:rsid w:val="00475418"/>
    <w:rsid w:val="00476434"/>
    <w:rsid w:val="00481F8E"/>
    <w:rsid w:val="004842C3"/>
    <w:rsid w:val="00490228"/>
    <w:rsid w:val="00490918"/>
    <w:rsid w:val="00491012"/>
    <w:rsid w:val="00491A9E"/>
    <w:rsid w:val="004935FF"/>
    <w:rsid w:val="004A028D"/>
    <w:rsid w:val="004B4622"/>
    <w:rsid w:val="004C7EAE"/>
    <w:rsid w:val="004D1E58"/>
    <w:rsid w:val="004D3611"/>
    <w:rsid w:val="004F1F27"/>
    <w:rsid w:val="004F2551"/>
    <w:rsid w:val="00502552"/>
    <w:rsid w:val="00502923"/>
    <w:rsid w:val="00507A81"/>
    <w:rsid w:val="00510265"/>
    <w:rsid w:val="00515412"/>
    <w:rsid w:val="00516D0D"/>
    <w:rsid w:val="00524400"/>
    <w:rsid w:val="00527767"/>
    <w:rsid w:val="0053508A"/>
    <w:rsid w:val="00536B54"/>
    <w:rsid w:val="00542B2C"/>
    <w:rsid w:val="005502EF"/>
    <w:rsid w:val="0055085E"/>
    <w:rsid w:val="00551158"/>
    <w:rsid w:val="00551874"/>
    <w:rsid w:val="005569F2"/>
    <w:rsid w:val="00557455"/>
    <w:rsid w:val="00561F45"/>
    <w:rsid w:val="00563704"/>
    <w:rsid w:val="00587528"/>
    <w:rsid w:val="00594627"/>
    <w:rsid w:val="005A2753"/>
    <w:rsid w:val="005B29A9"/>
    <w:rsid w:val="005C17DA"/>
    <w:rsid w:val="005C1FAE"/>
    <w:rsid w:val="005D2BCD"/>
    <w:rsid w:val="005D7046"/>
    <w:rsid w:val="006013C3"/>
    <w:rsid w:val="0060471C"/>
    <w:rsid w:val="00607B2B"/>
    <w:rsid w:val="00610A44"/>
    <w:rsid w:val="00610B10"/>
    <w:rsid w:val="00611CE4"/>
    <w:rsid w:val="00613A80"/>
    <w:rsid w:val="0061416D"/>
    <w:rsid w:val="00614FB6"/>
    <w:rsid w:val="0062263B"/>
    <w:rsid w:val="00633286"/>
    <w:rsid w:val="00634CE5"/>
    <w:rsid w:val="00640C47"/>
    <w:rsid w:val="00653BFB"/>
    <w:rsid w:val="00653FEA"/>
    <w:rsid w:val="0066101A"/>
    <w:rsid w:val="00665955"/>
    <w:rsid w:val="00673692"/>
    <w:rsid w:val="00673A00"/>
    <w:rsid w:val="00693870"/>
    <w:rsid w:val="0069518B"/>
    <w:rsid w:val="00696818"/>
    <w:rsid w:val="006A7851"/>
    <w:rsid w:val="006B5B19"/>
    <w:rsid w:val="006B73D1"/>
    <w:rsid w:val="006D3FBC"/>
    <w:rsid w:val="006E5E84"/>
    <w:rsid w:val="006F309B"/>
    <w:rsid w:val="006F507B"/>
    <w:rsid w:val="006F5DA8"/>
    <w:rsid w:val="007008B7"/>
    <w:rsid w:val="00700B6A"/>
    <w:rsid w:val="00703888"/>
    <w:rsid w:val="00704AA2"/>
    <w:rsid w:val="00707A60"/>
    <w:rsid w:val="007101EA"/>
    <w:rsid w:val="00710EA9"/>
    <w:rsid w:val="00731D22"/>
    <w:rsid w:val="00750D3D"/>
    <w:rsid w:val="00766AE0"/>
    <w:rsid w:val="00777915"/>
    <w:rsid w:val="007828AC"/>
    <w:rsid w:val="00782F89"/>
    <w:rsid w:val="00793A07"/>
    <w:rsid w:val="007A386E"/>
    <w:rsid w:val="007A63AE"/>
    <w:rsid w:val="007B662F"/>
    <w:rsid w:val="007C25EA"/>
    <w:rsid w:val="007C30BD"/>
    <w:rsid w:val="007D11E2"/>
    <w:rsid w:val="007D3478"/>
    <w:rsid w:val="007D6BEE"/>
    <w:rsid w:val="007E3DA0"/>
    <w:rsid w:val="007E3EF7"/>
    <w:rsid w:val="007F41B3"/>
    <w:rsid w:val="00800872"/>
    <w:rsid w:val="0080115D"/>
    <w:rsid w:val="00813D38"/>
    <w:rsid w:val="00817B7C"/>
    <w:rsid w:val="00823DDF"/>
    <w:rsid w:val="00832E72"/>
    <w:rsid w:val="00841CC0"/>
    <w:rsid w:val="00842E1B"/>
    <w:rsid w:val="008448D2"/>
    <w:rsid w:val="00855E18"/>
    <w:rsid w:val="00862DC4"/>
    <w:rsid w:val="00867BD9"/>
    <w:rsid w:val="00881A6D"/>
    <w:rsid w:val="008833E7"/>
    <w:rsid w:val="00886109"/>
    <w:rsid w:val="00897F97"/>
    <w:rsid w:val="008A0708"/>
    <w:rsid w:val="008A3B59"/>
    <w:rsid w:val="008C1FD6"/>
    <w:rsid w:val="008C3EF2"/>
    <w:rsid w:val="008C5C8F"/>
    <w:rsid w:val="008C7A81"/>
    <w:rsid w:val="008D13E6"/>
    <w:rsid w:val="008D6A92"/>
    <w:rsid w:val="008E224E"/>
    <w:rsid w:val="00900382"/>
    <w:rsid w:val="009056ED"/>
    <w:rsid w:val="00911F97"/>
    <w:rsid w:val="009168A7"/>
    <w:rsid w:val="009344C2"/>
    <w:rsid w:val="00941899"/>
    <w:rsid w:val="00947038"/>
    <w:rsid w:val="00951229"/>
    <w:rsid w:val="00951C4C"/>
    <w:rsid w:val="00952821"/>
    <w:rsid w:val="00981965"/>
    <w:rsid w:val="009841D4"/>
    <w:rsid w:val="0098777B"/>
    <w:rsid w:val="00991C87"/>
    <w:rsid w:val="009947B4"/>
    <w:rsid w:val="00997859"/>
    <w:rsid w:val="009A50FB"/>
    <w:rsid w:val="009B0356"/>
    <w:rsid w:val="009B0734"/>
    <w:rsid w:val="009B1EE5"/>
    <w:rsid w:val="009B210F"/>
    <w:rsid w:val="009B2898"/>
    <w:rsid w:val="009B3BC6"/>
    <w:rsid w:val="009B52A1"/>
    <w:rsid w:val="009C0595"/>
    <w:rsid w:val="009C07CB"/>
    <w:rsid w:val="009C4313"/>
    <w:rsid w:val="009C4C80"/>
    <w:rsid w:val="009D63B1"/>
    <w:rsid w:val="00A22471"/>
    <w:rsid w:val="00A328A9"/>
    <w:rsid w:val="00A356A9"/>
    <w:rsid w:val="00A362BE"/>
    <w:rsid w:val="00A40764"/>
    <w:rsid w:val="00A44076"/>
    <w:rsid w:val="00A4522C"/>
    <w:rsid w:val="00A5153E"/>
    <w:rsid w:val="00A52087"/>
    <w:rsid w:val="00A53EF2"/>
    <w:rsid w:val="00A55686"/>
    <w:rsid w:val="00A56AB9"/>
    <w:rsid w:val="00A61203"/>
    <w:rsid w:val="00A641D9"/>
    <w:rsid w:val="00A8046B"/>
    <w:rsid w:val="00A850B0"/>
    <w:rsid w:val="00A8554D"/>
    <w:rsid w:val="00A876C7"/>
    <w:rsid w:val="00A94896"/>
    <w:rsid w:val="00A94CF8"/>
    <w:rsid w:val="00A96A4A"/>
    <w:rsid w:val="00AA4BCE"/>
    <w:rsid w:val="00AA599A"/>
    <w:rsid w:val="00AA6017"/>
    <w:rsid w:val="00AA7F53"/>
    <w:rsid w:val="00AB2C4E"/>
    <w:rsid w:val="00AB506C"/>
    <w:rsid w:val="00AC3043"/>
    <w:rsid w:val="00AC7782"/>
    <w:rsid w:val="00AD55EE"/>
    <w:rsid w:val="00AD6207"/>
    <w:rsid w:val="00AD7D5E"/>
    <w:rsid w:val="00AE03D6"/>
    <w:rsid w:val="00AF2264"/>
    <w:rsid w:val="00AF26C9"/>
    <w:rsid w:val="00AF4DE3"/>
    <w:rsid w:val="00AF51FA"/>
    <w:rsid w:val="00B0229D"/>
    <w:rsid w:val="00B0252A"/>
    <w:rsid w:val="00B0451E"/>
    <w:rsid w:val="00B12E9B"/>
    <w:rsid w:val="00B13043"/>
    <w:rsid w:val="00B140DF"/>
    <w:rsid w:val="00B20999"/>
    <w:rsid w:val="00B20A77"/>
    <w:rsid w:val="00B23BCC"/>
    <w:rsid w:val="00B30200"/>
    <w:rsid w:val="00B33141"/>
    <w:rsid w:val="00B3372B"/>
    <w:rsid w:val="00B54E06"/>
    <w:rsid w:val="00B60FA5"/>
    <w:rsid w:val="00B81F90"/>
    <w:rsid w:val="00B85B85"/>
    <w:rsid w:val="00BB12A9"/>
    <w:rsid w:val="00BB5887"/>
    <w:rsid w:val="00BC1DB6"/>
    <w:rsid w:val="00BC44FA"/>
    <w:rsid w:val="00BE41E0"/>
    <w:rsid w:val="00BE595D"/>
    <w:rsid w:val="00BE5BA1"/>
    <w:rsid w:val="00BE78EA"/>
    <w:rsid w:val="00C00BF3"/>
    <w:rsid w:val="00C00F75"/>
    <w:rsid w:val="00C12578"/>
    <w:rsid w:val="00C276CB"/>
    <w:rsid w:val="00C27C1B"/>
    <w:rsid w:val="00C42551"/>
    <w:rsid w:val="00C568D2"/>
    <w:rsid w:val="00C57141"/>
    <w:rsid w:val="00C57BFD"/>
    <w:rsid w:val="00C60AF2"/>
    <w:rsid w:val="00C71DDC"/>
    <w:rsid w:val="00C76E01"/>
    <w:rsid w:val="00C7792B"/>
    <w:rsid w:val="00C8067E"/>
    <w:rsid w:val="00C90D25"/>
    <w:rsid w:val="00C956EB"/>
    <w:rsid w:val="00C96F2D"/>
    <w:rsid w:val="00CB6F4B"/>
    <w:rsid w:val="00CC0033"/>
    <w:rsid w:val="00CC0CE4"/>
    <w:rsid w:val="00CC19D1"/>
    <w:rsid w:val="00CC5B7D"/>
    <w:rsid w:val="00CC7F1D"/>
    <w:rsid w:val="00CD049D"/>
    <w:rsid w:val="00CE4F68"/>
    <w:rsid w:val="00CE6DA2"/>
    <w:rsid w:val="00CF2B9F"/>
    <w:rsid w:val="00D04FEC"/>
    <w:rsid w:val="00D06250"/>
    <w:rsid w:val="00D076F0"/>
    <w:rsid w:val="00D129B0"/>
    <w:rsid w:val="00D13609"/>
    <w:rsid w:val="00D16D03"/>
    <w:rsid w:val="00D22596"/>
    <w:rsid w:val="00D4079E"/>
    <w:rsid w:val="00D42303"/>
    <w:rsid w:val="00D4245E"/>
    <w:rsid w:val="00D43AAB"/>
    <w:rsid w:val="00D47B6C"/>
    <w:rsid w:val="00D61AEE"/>
    <w:rsid w:val="00D63033"/>
    <w:rsid w:val="00D6701B"/>
    <w:rsid w:val="00D67833"/>
    <w:rsid w:val="00D73554"/>
    <w:rsid w:val="00D74B2D"/>
    <w:rsid w:val="00D90D55"/>
    <w:rsid w:val="00D91F0E"/>
    <w:rsid w:val="00D970A4"/>
    <w:rsid w:val="00DA19B9"/>
    <w:rsid w:val="00DA470B"/>
    <w:rsid w:val="00DB3CD7"/>
    <w:rsid w:val="00DB7705"/>
    <w:rsid w:val="00DC68A5"/>
    <w:rsid w:val="00DD1E73"/>
    <w:rsid w:val="00DD1FCF"/>
    <w:rsid w:val="00DD5232"/>
    <w:rsid w:val="00DE50E7"/>
    <w:rsid w:val="00DF048C"/>
    <w:rsid w:val="00DF189F"/>
    <w:rsid w:val="00DF38CC"/>
    <w:rsid w:val="00DF3C1D"/>
    <w:rsid w:val="00E03DBB"/>
    <w:rsid w:val="00E11529"/>
    <w:rsid w:val="00E16FB2"/>
    <w:rsid w:val="00E20D07"/>
    <w:rsid w:val="00E22B64"/>
    <w:rsid w:val="00E25232"/>
    <w:rsid w:val="00E2619E"/>
    <w:rsid w:val="00E34FDE"/>
    <w:rsid w:val="00E41464"/>
    <w:rsid w:val="00E44294"/>
    <w:rsid w:val="00E44369"/>
    <w:rsid w:val="00E47C94"/>
    <w:rsid w:val="00E64142"/>
    <w:rsid w:val="00E66584"/>
    <w:rsid w:val="00E71A27"/>
    <w:rsid w:val="00E76712"/>
    <w:rsid w:val="00E77DCD"/>
    <w:rsid w:val="00E80FD3"/>
    <w:rsid w:val="00E840FA"/>
    <w:rsid w:val="00E86F22"/>
    <w:rsid w:val="00E943B1"/>
    <w:rsid w:val="00E9680E"/>
    <w:rsid w:val="00EA5343"/>
    <w:rsid w:val="00ED7328"/>
    <w:rsid w:val="00EE6F07"/>
    <w:rsid w:val="00EF5FFC"/>
    <w:rsid w:val="00EF64C4"/>
    <w:rsid w:val="00F02EAC"/>
    <w:rsid w:val="00F0474D"/>
    <w:rsid w:val="00F04F75"/>
    <w:rsid w:val="00F12C49"/>
    <w:rsid w:val="00F15A4D"/>
    <w:rsid w:val="00F16299"/>
    <w:rsid w:val="00F17E50"/>
    <w:rsid w:val="00F17FF9"/>
    <w:rsid w:val="00F22B7D"/>
    <w:rsid w:val="00F23EF3"/>
    <w:rsid w:val="00F353A1"/>
    <w:rsid w:val="00F4128A"/>
    <w:rsid w:val="00F44EA1"/>
    <w:rsid w:val="00F45BAA"/>
    <w:rsid w:val="00F53540"/>
    <w:rsid w:val="00F54E1D"/>
    <w:rsid w:val="00F7051A"/>
    <w:rsid w:val="00F71D2A"/>
    <w:rsid w:val="00F878B9"/>
    <w:rsid w:val="00FA6F8E"/>
    <w:rsid w:val="00FB3111"/>
    <w:rsid w:val="00FB6005"/>
    <w:rsid w:val="00FC3B63"/>
    <w:rsid w:val="00FC3D36"/>
    <w:rsid w:val="00FC62A4"/>
    <w:rsid w:val="00FD4B62"/>
    <w:rsid w:val="00FD5B63"/>
    <w:rsid w:val="00FE090B"/>
    <w:rsid w:val="00FF3EF2"/>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2D7AF7A-5F7E-4165-A0C2-D42651D6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lt-LT"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7E50"/>
    <w:pPr>
      <w:overflowPunct w:val="0"/>
      <w:autoSpaceDE w:val="0"/>
      <w:autoSpaceDN w:val="0"/>
      <w:adjustRightInd w:val="0"/>
      <w:textAlignment w:val="baseline"/>
    </w:pPr>
    <w:rPr>
      <w:rFonts w:ascii="TimesLT" w:hAnsi="TimesLT"/>
      <w:sz w:val="24"/>
      <w:lang w:val="en-GB" w:eastAsia="en-US"/>
    </w:rPr>
  </w:style>
  <w:style w:type="paragraph" w:styleId="Antrat2">
    <w:name w:val="heading 2"/>
    <w:basedOn w:val="prastasis"/>
    <w:next w:val="prastasis"/>
    <w:link w:val="Antrat2Diagrama"/>
    <w:uiPriority w:val="99"/>
    <w:qFormat/>
    <w:rsid w:val="00D04FEC"/>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813D38"/>
    <w:rPr>
      <w:rFonts w:ascii="Cambria" w:hAnsi="Cambria" w:cs="Times New Roman"/>
      <w:b/>
      <w:bCs/>
      <w:i/>
      <w:iCs/>
      <w:sz w:val="28"/>
      <w:szCs w:val="28"/>
      <w:lang w:val="en-GB" w:eastAsia="en-US"/>
    </w:rPr>
  </w:style>
  <w:style w:type="paragraph" w:styleId="Antrats">
    <w:name w:val="header"/>
    <w:basedOn w:val="prastasis"/>
    <w:link w:val="AntratsDiagrama"/>
    <w:uiPriority w:val="99"/>
    <w:rsid w:val="00D04FEC"/>
    <w:pPr>
      <w:tabs>
        <w:tab w:val="center" w:pos="4153"/>
        <w:tab w:val="right" w:pos="8306"/>
      </w:tabs>
    </w:pPr>
  </w:style>
  <w:style w:type="character" w:customStyle="1" w:styleId="AntratsDiagrama">
    <w:name w:val="Antraštės Diagrama"/>
    <w:link w:val="Antrats"/>
    <w:uiPriority w:val="99"/>
    <w:locked/>
    <w:rsid w:val="00D04FEC"/>
    <w:rPr>
      <w:rFonts w:ascii="TimesLT" w:hAnsi="TimesLT" w:cs="Times New Roman"/>
      <w:sz w:val="24"/>
      <w:lang w:val="en-GB" w:eastAsia="en-US" w:bidi="ar-SA"/>
    </w:rPr>
  </w:style>
  <w:style w:type="paragraph" w:styleId="Pagrindinistekstas">
    <w:name w:val="Body Text"/>
    <w:basedOn w:val="prastasis"/>
    <w:link w:val="PagrindinistekstasDiagrama"/>
    <w:uiPriority w:val="99"/>
    <w:rsid w:val="00D04FEC"/>
    <w:pPr>
      <w:jc w:val="center"/>
    </w:pPr>
    <w:rPr>
      <w:rFonts w:ascii="Times New Roman" w:hAnsi="Times New Roman"/>
      <w:b/>
      <w:lang w:val="lt-LT"/>
    </w:rPr>
  </w:style>
  <w:style w:type="character" w:customStyle="1" w:styleId="PagrindinistekstasDiagrama">
    <w:name w:val="Pagrindinis tekstas Diagrama"/>
    <w:link w:val="Pagrindinistekstas"/>
    <w:uiPriority w:val="99"/>
    <w:semiHidden/>
    <w:locked/>
    <w:rsid w:val="00813D38"/>
    <w:rPr>
      <w:rFonts w:ascii="TimesLT" w:hAnsi="TimesLT" w:cs="Times New Roman"/>
      <w:sz w:val="24"/>
      <w:lang w:val="en-GB" w:eastAsia="en-US"/>
    </w:rPr>
  </w:style>
  <w:style w:type="character" w:styleId="Puslapionumeris">
    <w:name w:val="page number"/>
    <w:uiPriority w:val="99"/>
    <w:rsid w:val="00653BFB"/>
    <w:rPr>
      <w:rFonts w:cs="Times New Roman"/>
    </w:rPr>
  </w:style>
  <w:style w:type="paragraph" w:styleId="Sraopastraipa">
    <w:name w:val="List Paragraph"/>
    <w:basedOn w:val="prastasis"/>
    <w:uiPriority w:val="34"/>
    <w:qFormat/>
    <w:rsid w:val="00AD7D5E"/>
    <w:pPr>
      <w:overflowPunct/>
      <w:autoSpaceDE/>
      <w:autoSpaceDN/>
      <w:adjustRightInd/>
      <w:spacing w:after="200" w:line="276" w:lineRule="auto"/>
      <w:ind w:left="720"/>
      <w:contextualSpacing/>
      <w:textAlignment w:val="auto"/>
    </w:pPr>
    <w:rPr>
      <w:rFonts w:ascii="Calibri" w:eastAsia="Calibri" w:hAnsi="Calibri"/>
      <w:sz w:val="22"/>
      <w:szCs w:val="22"/>
      <w:lang w:val="lt-LT"/>
    </w:rPr>
  </w:style>
  <w:style w:type="paragraph" w:customStyle="1" w:styleId="tajtip">
    <w:name w:val="tajtip"/>
    <w:basedOn w:val="prastasis"/>
    <w:rsid w:val="001C2664"/>
    <w:pPr>
      <w:overflowPunct/>
      <w:autoSpaceDE/>
      <w:autoSpaceDN/>
      <w:adjustRightInd/>
      <w:spacing w:before="100" w:beforeAutospacing="1" w:after="100" w:afterAutospacing="1"/>
      <w:textAlignment w:val="auto"/>
    </w:pPr>
    <w:rPr>
      <w:rFonts w:ascii="Times New Roman" w:hAnsi="Times New Roman"/>
      <w:szCs w:val="24"/>
      <w:lang w:val="lt-LT" w:eastAsia="lt-LT"/>
    </w:rPr>
  </w:style>
  <w:style w:type="paragraph" w:customStyle="1" w:styleId="Default">
    <w:name w:val="Default"/>
    <w:rsid w:val="000F7679"/>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Numatytasispastraiposriftas"/>
    <w:rsid w:val="000555F9"/>
  </w:style>
  <w:style w:type="character" w:styleId="Knygospavadinimas">
    <w:name w:val="Book Title"/>
    <w:uiPriority w:val="33"/>
    <w:qFormat/>
    <w:rsid w:val="00707A60"/>
    <w:rPr>
      <w:b/>
      <w:bCs/>
      <w:i/>
      <w:iCs/>
      <w:spacing w:val="5"/>
    </w:rPr>
  </w:style>
  <w:style w:type="character" w:styleId="Hipersaitas">
    <w:name w:val="Hyperlink"/>
    <w:uiPriority w:val="99"/>
    <w:unhideWhenUsed/>
    <w:rsid w:val="002715C2"/>
    <w:rPr>
      <w:color w:val="0563C1"/>
      <w:u w:val="single"/>
    </w:rPr>
  </w:style>
  <w:style w:type="paragraph" w:styleId="Debesliotekstas">
    <w:name w:val="Balloon Text"/>
    <w:basedOn w:val="prastasis"/>
    <w:link w:val="DebesliotekstasDiagrama"/>
    <w:uiPriority w:val="99"/>
    <w:semiHidden/>
    <w:unhideWhenUsed/>
    <w:rsid w:val="00401AB4"/>
    <w:rPr>
      <w:rFonts w:ascii="Segoe UI" w:hAnsi="Segoe UI" w:cs="Segoe UI"/>
      <w:sz w:val="18"/>
      <w:szCs w:val="18"/>
    </w:rPr>
  </w:style>
  <w:style w:type="character" w:customStyle="1" w:styleId="DebesliotekstasDiagrama">
    <w:name w:val="Debesėlio tekstas Diagrama"/>
    <w:link w:val="Debesliotekstas"/>
    <w:uiPriority w:val="99"/>
    <w:semiHidden/>
    <w:rsid w:val="00401AB4"/>
    <w:rPr>
      <w:rFonts w:ascii="Segoe UI" w:hAnsi="Segoe UI" w:cs="Segoe UI"/>
      <w:sz w:val="18"/>
      <w:szCs w:val="18"/>
      <w:lang w:val="en-GB" w:eastAsia="en-US"/>
    </w:rPr>
  </w:style>
  <w:style w:type="paragraph" w:styleId="HTMLiankstoformatuotas">
    <w:name w:val="HTML Preformatted"/>
    <w:basedOn w:val="prastasis"/>
    <w:link w:val="HTMLiankstoformatuotasDiagrama"/>
    <w:semiHidden/>
    <w:rsid w:val="0004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Times New Roman"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semiHidden/>
    <w:rsid w:val="0004175B"/>
    <w:rPr>
      <w:rFonts w:ascii="Courier New" w:eastAsia="Times New Roman" w:hAnsi="Courier New" w:cs="Courier New"/>
      <w:lang w:eastAsia="lt-LT"/>
    </w:rPr>
  </w:style>
  <w:style w:type="character" w:styleId="Grietas">
    <w:name w:val="Strong"/>
    <w:basedOn w:val="Numatytasispastraiposriftas"/>
    <w:uiPriority w:val="22"/>
    <w:qFormat/>
    <w:locked/>
    <w:rsid w:val="003B15CA"/>
    <w:rPr>
      <w:b/>
      <w:bCs/>
    </w:rPr>
  </w:style>
  <w:style w:type="paragraph" w:styleId="Dokumentoinaostekstas">
    <w:name w:val="endnote text"/>
    <w:basedOn w:val="prastasis"/>
    <w:link w:val="DokumentoinaostekstasDiagrama"/>
    <w:uiPriority w:val="99"/>
    <w:semiHidden/>
    <w:unhideWhenUsed/>
    <w:rsid w:val="001004CE"/>
    <w:pPr>
      <w:overflowPunct/>
      <w:autoSpaceDE/>
      <w:autoSpaceDN/>
      <w:adjustRightInd/>
      <w:textAlignment w:val="auto"/>
    </w:pPr>
    <w:rPr>
      <w:rFonts w:asciiTheme="minorHAnsi" w:eastAsiaTheme="minorHAnsi" w:hAnsiTheme="minorHAnsi" w:cstheme="minorBidi"/>
      <w:sz w:val="20"/>
      <w:lang w:val="lt-LT"/>
    </w:rPr>
  </w:style>
  <w:style w:type="character" w:customStyle="1" w:styleId="DokumentoinaostekstasDiagrama">
    <w:name w:val="Dokumento išnašos tekstas Diagrama"/>
    <w:basedOn w:val="Numatytasispastraiposriftas"/>
    <w:link w:val="Dokumentoinaostekstas"/>
    <w:uiPriority w:val="99"/>
    <w:semiHidden/>
    <w:rsid w:val="001004CE"/>
    <w:rPr>
      <w:rFonts w:asciiTheme="minorHAnsi" w:eastAsiaTheme="minorHAnsi" w:hAnsiTheme="minorHAnsi" w:cstheme="minorBidi"/>
      <w:lang w:eastAsia="en-US"/>
    </w:rPr>
  </w:style>
  <w:style w:type="character" w:styleId="Dokumentoinaosnumeris">
    <w:name w:val="endnote reference"/>
    <w:basedOn w:val="Numatytasispastraiposriftas"/>
    <w:uiPriority w:val="99"/>
    <w:semiHidden/>
    <w:unhideWhenUsed/>
    <w:rsid w:val="00100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463234516">
      <w:bodyDiv w:val="1"/>
      <w:marLeft w:val="0"/>
      <w:marRight w:val="0"/>
      <w:marTop w:val="0"/>
      <w:marBottom w:val="0"/>
      <w:divBdr>
        <w:top w:val="none" w:sz="0" w:space="0" w:color="auto"/>
        <w:left w:val="none" w:sz="0" w:space="0" w:color="auto"/>
        <w:bottom w:val="none" w:sz="0" w:space="0" w:color="auto"/>
        <w:right w:val="none" w:sz="0" w:space="0" w:color="auto"/>
      </w:divBdr>
    </w:div>
    <w:div w:id="487745805">
      <w:bodyDiv w:val="1"/>
      <w:marLeft w:val="0"/>
      <w:marRight w:val="0"/>
      <w:marTop w:val="0"/>
      <w:marBottom w:val="0"/>
      <w:divBdr>
        <w:top w:val="none" w:sz="0" w:space="0" w:color="auto"/>
        <w:left w:val="none" w:sz="0" w:space="0" w:color="auto"/>
        <w:bottom w:val="none" w:sz="0" w:space="0" w:color="auto"/>
        <w:right w:val="none" w:sz="0" w:space="0" w:color="auto"/>
      </w:divBdr>
    </w:div>
    <w:div w:id="1219240168">
      <w:bodyDiv w:val="1"/>
      <w:marLeft w:val="0"/>
      <w:marRight w:val="0"/>
      <w:marTop w:val="0"/>
      <w:marBottom w:val="0"/>
      <w:divBdr>
        <w:top w:val="none" w:sz="0" w:space="0" w:color="auto"/>
        <w:left w:val="none" w:sz="0" w:space="0" w:color="auto"/>
        <w:bottom w:val="none" w:sz="0" w:space="0" w:color="auto"/>
        <w:right w:val="none" w:sz="0" w:space="0" w:color="auto"/>
      </w:divBdr>
    </w:div>
    <w:div w:id="164384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3D5F7-18A9-4FF1-B2E3-71026420A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3821</Words>
  <Characters>2178</Characters>
  <Application>Microsoft Office Word</Application>
  <DocSecurity>4</DocSecurity>
  <Lines>18</Lines>
  <Paragraphs>11</Paragraphs>
  <ScaleCrop>false</ScaleCrop>
  <HeadingPairs>
    <vt:vector size="2" baseType="variant">
      <vt:variant>
        <vt:lpstr>Pavadinimas</vt:lpstr>
      </vt:variant>
      <vt:variant>
        <vt:i4>1</vt:i4>
      </vt:variant>
    </vt:vector>
  </HeadingPairs>
  <TitlesOfParts>
    <vt:vector size="1" baseType="lpstr">
      <vt:lpstr>LIETUVOS RESPUBLIKOS ŽEMĖS ŪKIO MINISTERIJA</vt:lpstr>
    </vt:vector>
  </TitlesOfParts>
  <Company>ZUM</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2020-06-19T05:05:00Z</dcterms:created>
  <dc:creator>ZUM</dc:creator>
  <cp:lastModifiedBy>Audronė Zdanevičienė</cp:lastModifiedBy>
  <cp:lastPrinted>2020-02-20T05:44:00Z</cp:lastPrinted>
  <dcterms:modified xsi:type="dcterms:W3CDTF">2020-06-19T05:05:00Z</dcterms:modified>
  <cp:revision>2</cp:revision>
  <dc:title>LIETUVOS RESPUBLIKOS ŽEMĖS ŪKIO MINISTERIJA</dc:title>
</cp:coreProperties>
</file>