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spalio 25 d.</w:t>
      </w:r>
      <w:r>
        <w:fldChar w:fldCharType="end"/>
      </w:r>
      <w:bookmarkEnd w:id="1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2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50A887C" w14:textId="77777777" w:rsidR="00084FBC" w:rsidRDefault="007A547A">
      <w:pPr>
        <w:tabs>
          <w:tab w:val="left" w:pos="993"/>
        </w:tabs>
        <w:rPr>
          <w:b/>
        </w:rPr>
      </w:pPr>
      <w:bookmarkStart w:id="3" w:name="darbotvarkesXML"/>
      <w:r>
        <w:rPr>
          <w:rFonts w:ascii="Arial Black" w:hAnsi="Arial Black"/>
          <w:b/>
        </w:rPr>
        <w:t>A dalis</w:t>
      </w:r>
    </w:p>
    <w:p w14:paraId="7022BCF5" w14:textId="77777777" w:rsidR="00084FBC" w:rsidRDefault="00084FBC">
      <w:pPr>
        <w:tabs>
          <w:tab w:val="left" w:pos="993"/>
        </w:tabs>
        <w:rPr>
          <w:b/>
        </w:rPr>
      </w:pPr>
    </w:p>
    <w:p w14:paraId="7FB800E1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06BDEF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1. Dėl Vyriausybės 2014 m. rugsėjo 3 d. nutarimo Nr. 906 </w:t>
      </w:r>
      <w:r>
        <w:rPr>
          <w:b/>
        </w:rPr>
        <w:t>„Dėl Privatizavimo komisijos sudėties patvirtinimo“ pakeitimo (TAP-17-1563) (17-11744)</w:t>
      </w:r>
    </w:p>
    <w:p w14:paraId="0AB15FF4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laikinai einantis ūkio ministro pareigas energetikos ministras Žygimanatas Vaičiūnas</w:t>
      </w:r>
    </w:p>
    <w:p w14:paraId="51BADD38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8C5956C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F020F2D" w14:textId="77777777" w:rsidR="00084FBC" w:rsidRDefault="00084FBC">
      <w:pPr>
        <w:rPr>
          <w:lang w:val="lt"/>
        </w:rPr>
      </w:pPr>
    </w:p>
    <w:p w14:paraId="2D0CFB01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061E0B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Šilutės rajono savivaldybės Rusnės seniūnijos gyvenamųjų vietovių teritorijų ribų nustatymo (TAP-17-1508) (17-10494(2)</w:t>
      </w:r>
    </w:p>
    <w:p w14:paraId="13BB6D2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185847B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DC50930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AFE1CA6" w14:textId="77777777" w:rsidR="00084FBC" w:rsidRDefault="00084FBC">
      <w:pPr>
        <w:rPr>
          <w:lang w:val="lt"/>
        </w:rPr>
      </w:pPr>
    </w:p>
    <w:p w14:paraId="619DFE92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53C00F5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Profesinių pensijų kaupimo įstatymo Nr. X-745 2, 18, 30 straipsnių ir priedo pakeitimo įstatymo projekto (TAP-17-1330(2) (17-8572(3)</w:t>
      </w:r>
    </w:p>
    <w:p w14:paraId="69FD6947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39BCC46D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</w:t>
      </w:r>
      <w:r>
        <w:t>telienė</w:t>
      </w:r>
    </w:p>
    <w:p w14:paraId="19C85833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EC64C2" w14:textId="77777777" w:rsidR="00084FBC" w:rsidRDefault="00084FBC">
      <w:pPr>
        <w:rPr>
          <w:lang w:val="lt"/>
        </w:rPr>
      </w:pPr>
    </w:p>
    <w:p w14:paraId="48E24436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B5FAE60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Lietuvos Respublikos pirmojo laipsnio valstybinės pensijos skyrimo (TAP-17-1529) (17-11633)</w:t>
      </w:r>
    </w:p>
    <w:p w14:paraId="10B15BCA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7F1B0FB9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C372704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AE09333" w14:textId="77777777" w:rsidR="00084FBC" w:rsidRDefault="00084FBC">
      <w:pPr>
        <w:rPr>
          <w:lang w:val="lt"/>
        </w:rPr>
      </w:pPr>
    </w:p>
    <w:p w14:paraId="147C0810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54DFD17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Pagramančio regioninio parko planavimo schemos rengimo (TAP-17-1122(2) (17-6019(3)</w:t>
      </w:r>
    </w:p>
    <w:p w14:paraId="4BF34CCC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4FD6083F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107466E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25D93A" w14:textId="77777777" w:rsidR="00084FBC" w:rsidRDefault="00084FBC">
      <w:pPr>
        <w:rPr>
          <w:lang w:val="lt"/>
        </w:rPr>
      </w:pPr>
    </w:p>
    <w:p w14:paraId="1A0B7C29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5A6EE8F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Vyriausybės 1998 m. liepos 13 d. nutarimo Nr. 870 „Dė</w:t>
      </w:r>
      <w:r>
        <w:rPr>
          <w:b/>
        </w:rPr>
        <w:t>l Valstybės turto perdavimo savivaldybių nuosavybėn tvarkos aprašo patvirtinimo“ pakeitimo (TAP-17-1601) (17-12032)</w:t>
      </w:r>
    </w:p>
    <w:p w14:paraId="301AD099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0FC13F99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3B18509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C496370" w14:textId="77777777" w:rsidR="00084FBC" w:rsidRDefault="00084FBC">
      <w:pPr>
        <w:rPr>
          <w:lang w:val="lt"/>
        </w:rPr>
      </w:pPr>
    </w:p>
    <w:p w14:paraId="3678B03B" w14:textId="77777777" w:rsidR="00084FBC" w:rsidRDefault="007A547A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</w:t>
      </w:r>
      <w:r>
        <w:rPr>
          <w:rFonts w:ascii="Arial Black" w:hAnsi="Arial Black"/>
          <w:b/>
        </w:rPr>
        <w:t>imai)</w:t>
      </w:r>
    </w:p>
    <w:p w14:paraId="4F0D9A87" w14:textId="77777777" w:rsidR="00084FBC" w:rsidRDefault="00084FBC">
      <w:pPr>
        <w:tabs>
          <w:tab w:val="left" w:pos="993"/>
        </w:tabs>
        <w:rPr>
          <w:b/>
        </w:rPr>
      </w:pPr>
    </w:p>
    <w:p w14:paraId="57EE17BD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411A0AC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Kompensacijos už neteisėtai išvežtų kultūros objektų grąžinimo tvarkos aprašo patvirtinimo (TAP-17-1500) (17-8490(3)</w:t>
      </w:r>
    </w:p>
    <w:p w14:paraId="134DDFB9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2D8C6BA3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F0A253A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431A2E" w14:textId="77777777" w:rsidR="00084FBC" w:rsidRDefault="00084FBC">
      <w:pPr>
        <w:rPr>
          <w:lang w:val="lt"/>
        </w:rPr>
      </w:pPr>
    </w:p>
    <w:p w14:paraId="00503726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605784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</w:t>
      </w:r>
      <w:r>
        <w:rPr>
          <w:b/>
        </w:rPr>
        <w:t>ausybės 2009 m. birželio 17 d. nutarimo Nr. 635 „Dėl Antikvarinių daiktų, turinčių kultūrinę vertę, kuriems neišduodamas leidimas negrąžinamai išvežti, išpirkimo tvarkos aprašo patvirtinimo“ pakeitimo (TAP-17-1560) (17-8949(2)</w:t>
      </w:r>
    </w:p>
    <w:p w14:paraId="2B0A2AF6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kultūros </w:t>
      </w:r>
      <w:r>
        <w:t>ministrė  Liana Ruokytė-Jonsson</w:t>
      </w:r>
    </w:p>
    <w:p w14:paraId="401EF696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EE69C73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0CDE50" w14:textId="77777777" w:rsidR="00084FBC" w:rsidRDefault="00084FBC">
      <w:pPr>
        <w:rPr>
          <w:lang w:val="lt"/>
        </w:rPr>
      </w:pPr>
    </w:p>
    <w:p w14:paraId="38B98AB0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10A63DE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Atsinaujinančių išteklių energetikos įstatymo Nr. XI-1375 39 straipsnio pakeitimo įstatymo projekto Nr. XIIP-3768 (TAP-17-1199(2) (17-9848(2)</w:t>
      </w:r>
    </w:p>
    <w:p w14:paraId="46A624FF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</w:t>
      </w:r>
      <w:r>
        <w:t>rgetikos ministras Žygimantas Vaičiūnas</w:t>
      </w:r>
    </w:p>
    <w:p w14:paraId="6EE6334F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04B5464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4F12904" w14:textId="77777777" w:rsidR="00084FBC" w:rsidRDefault="00084FBC">
      <w:pPr>
        <w:rPr>
          <w:lang w:val="lt"/>
        </w:rPr>
      </w:pPr>
    </w:p>
    <w:p w14:paraId="22BF4A22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8BBF5D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Vyriausybės 2008 m. vasario 13 d. nutarimo Nr. 127 „Dėl finansinės paramos vartotojų asociacijoms teikimo“ pakeitimo (TAP-17-1207(2) (17-8588(4)</w:t>
      </w:r>
    </w:p>
    <w:p w14:paraId="4F39116D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</w:t>
      </w:r>
      <w:r>
        <w:t>šėjas</w:t>
      </w:r>
      <w:r>
        <w:tab/>
        <w:t>–</w:t>
      </w:r>
      <w:r>
        <w:tab/>
        <w:t>teisingumo ministrė Milda  Vainiutė</w:t>
      </w:r>
    </w:p>
    <w:p w14:paraId="5B5E56B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D329030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7D2611F" w14:textId="77777777" w:rsidR="00084FBC" w:rsidRDefault="00084FBC">
      <w:pPr>
        <w:rPr>
          <w:lang w:val="lt"/>
        </w:rPr>
      </w:pPr>
    </w:p>
    <w:p w14:paraId="4CE4BA60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DCEE617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Vyriausybės 2014 m. balandžio 23 d. nutarimo Nr. 370 „Dėl Apmokamų iš Privalomojo sveikatos draudimo fondo biudžeto asmens sveikatos priežiūros paslaugų kriterijų sąrašo patvirtinimo“ pakeitimo (TAP-17-1237(2) (17-9195(3)</w:t>
      </w:r>
    </w:p>
    <w:p w14:paraId="055DEBC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</w:t>
      </w:r>
      <w:r>
        <w:t>augos ministras Aurelijus Veryga</w:t>
      </w:r>
    </w:p>
    <w:p w14:paraId="7F2C0397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692BC2E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64A0228" w14:textId="77777777" w:rsidR="00084FBC" w:rsidRDefault="00084FBC">
      <w:pPr>
        <w:rPr>
          <w:lang w:val="lt"/>
        </w:rPr>
      </w:pPr>
    </w:p>
    <w:p w14:paraId="7041A360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1259AD4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Valstybės ir savivaldybės įmonių įstatymo Nr. I–722 10 straipsnio pakeitimo įstatymo projekto (TAP-17-1575) (17-9325(2)</w:t>
      </w:r>
    </w:p>
    <w:p w14:paraId="3AB181B8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laikinai einantis ūkio </w:t>
      </w:r>
      <w:r>
        <w:t>ministro pareigas energetikos ministras Žygimanatas Vaičiūnas</w:t>
      </w:r>
    </w:p>
    <w:p w14:paraId="46CA4D5B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A0669E8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319DEEB" w14:textId="77777777" w:rsidR="00084FBC" w:rsidRDefault="00084FBC">
      <w:pPr>
        <w:rPr>
          <w:lang w:val="lt"/>
        </w:rPr>
      </w:pPr>
    </w:p>
    <w:p w14:paraId="5289BDF4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94918A7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Civilinio kodekso 6.589, 6.969, 6.971, 6.973, 6.978 straipsnių pakeitimo įstatymo projekto Nr. XIIIP-750 ir Paveldimo turto mokesči</w:t>
      </w:r>
      <w:r>
        <w:rPr>
          <w:b/>
        </w:rPr>
        <w:t>o įstatymo Nr. IX-1239 7 straipsnio pakeitimo įstatymo projekto Nr. XIIIP-751 (TAP-17-1414) (17-8265(2)</w:t>
      </w:r>
    </w:p>
    <w:p w14:paraId="54437E6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3C5631E8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1C552FE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A0DBF94" w14:textId="77777777" w:rsidR="00084FBC" w:rsidRDefault="00084FBC">
      <w:pPr>
        <w:rPr>
          <w:lang w:val="lt"/>
        </w:rPr>
      </w:pPr>
    </w:p>
    <w:p w14:paraId="1C7B5A6C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348A9EA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Valstybinio socialinio draudimo įstat</w:t>
      </w:r>
      <w:r>
        <w:rPr>
          <w:b/>
        </w:rPr>
        <w:t>ymo Nr. I-1336 15 straipsnio pakeitimo įstatymo projekto Nr. XIIIP-470 (TAP-17-1035(4) (17-8557(5)</w:t>
      </w:r>
    </w:p>
    <w:p w14:paraId="55AB5730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293CBCD5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1A24FC8A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7F906B6" w14:textId="77777777" w:rsidR="00084FBC" w:rsidRDefault="00084FBC">
      <w:pPr>
        <w:rPr>
          <w:lang w:val="lt"/>
        </w:rPr>
      </w:pPr>
    </w:p>
    <w:p w14:paraId="47834005" w14:textId="77777777" w:rsidR="00084FBC" w:rsidRDefault="007A547A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113BD9BC" w14:textId="77777777" w:rsidR="00084FBC" w:rsidRDefault="00084FBC">
      <w:pPr>
        <w:tabs>
          <w:tab w:val="left" w:pos="993"/>
        </w:tabs>
        <w:rPr>
          <w:b/>
        </w:rPr>
      </w:pPr>
    </w:p>
    <w:p w14:paraId="401CB393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821E3AC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turto perėmimo ir perdavimo(TAP-17-1561) (17-10726(2)</w:t>
      </w:r>
    </w:p>
    <w:p w14:paraId="37280C16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1664703A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6321872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AE089CE" w14:textId="77777777" w:rsidR="00084FBC" w:rsidRDefault="00084FBC">
      <w:pPr>
        <w:rPr>
          <w:lang w:val="lt"/>
        </w:rPr>
      </w:pPr>
    </w:p>
    <w:p w14:paraId="43138D1C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0194CF4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įgaliojimų pasirašyti Lietuvos švietimo ir mokslo šakos kolektyvinę su</w:t>
      </w:r>
      <w:r>
        <w:rPr>
          <w:b/>
        </w:rPr>
        <w:t>tartį suteikimo (TAP-17-1411(2) (17-11347(2)</w:t>
      </w:r>
    </w:p>
    <w:p w14:paraId="45AA080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703CBA4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7A82227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330842" w14:textId="77777777" w:rsidR="00084FBC" w:rsidRDefault="00084FBC">
      <w:pPr>
        <w:rPr>
          <w:lang w:val="lt"/>
        </w:rPr>
      </w:pPr>
    </w:p>
    <w:p w14:paraId="08D0C0DE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B83C5E9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Buhalterinės apskaitos įstatymo Nr. IX-574 2 ir 10-1 straipsnių pakeitimo įstatymo pr</w:t>
      </w:r>
      <w:r>
        <w:rPr>
          <w:b/>
        </w:rPr>
        <w:t>ojekto Nr. XIIIP-516(2) (TAP-17-1192(3) (17-8877(4)</w:t>
      </w:r>
    </w:p>
    <w:p w14:paraId="194C5D81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1ABD9E2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8D27988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D8D4CB8" w14:textId="77777777" w:rsidR="00084FBC" w:rsidRDefault="00084FBC">
      <w:pPr>
        <w:rPr>
          <w:lang w:val="lt"/>
        </w:rPr>
      </w:pPr>
    </w:p>
    <w:p w14:paraId="50C5016A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0D41FCB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Šilumos ūkio įstatymo Nr. IX-1565 2, 10, 20 ir 32 straipsnių pakeitimo ir įstatymo papildymo</w:t>
      </w:r>
      <w:r>
        <w:rPr>
          <w:b/>
        </w:rPr>
        <w:t xml:space="preserve"> 10-1 straipsniu įstatymo ir Energijos išteklių rinkos įstatymo Nr. XI-2023 1, 2, 10, 13 ir 16 straipsnių pakeitimo įstatymo projektų (TAP-17-1165(2) (17-7635(3)</w:t>
      </w:r>
    </w:p>
    <w:p w14:paraId="54D471E2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Žygimantas Vaičiūnas</w:t>
      </w:r>
    </w:p>
    <w:p w14:paraId="7521BB59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vyriausioji specialistė Ni</w:t>
      </w:r>
      <w:r>
        <w:t>jolė Makštelienė</w:t>
      </w:r>
    </w:p>
    <w:p w14:paraId="2A1D33C7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D58293E" w14:textId="77777777" w:rsidR="00084FBC" w:rsidRDefault="00084FBC">
      <w:pPr>
        <w:rPr>
          <w:lang w:val="lt"/>
        </w:rPr>
      </w:pPr>
    </w:p>
    <w:p w14:paraId="7A330217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1E43301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Vyriausybės 2017 m. kovo 1 d. nutarimo Nr. 149 „Dėl Lietuvos Respublikos mokslo ir studijų įstatymo įgyvendinimo“ pakeitimo (TAP-17-1400(3) (17-10410(4)</w:t>
      </w:r>
    </w:p>
    <w:p w14:paraId="7A857092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6C3C8E9E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</w:r>
      <w:r>
        <w:t>vyriausioji specialistė Nijolė Makštelienė</w:t>
      </w:r>
    </w:p>
    <w:p w14:paraId="6A382DB8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83EE275" w14:textId="77777777" w:rsidR="00084FBC" w:rsidRDefault="00084FBC">
      <w:pPr>
        <w:rPr>
          <w:lang w:val="lt"/>
        </w:rPr>
      </w:pPr>
    </w:p>
    <w:p w14:paraId="6F826A95" w14:textId="77777777" w:rsidR="00084FBC" w:rsidRDefault="00084FBC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3FCC4A" w14:textId="77777777" w:rsidR="00084FBC" w:rsidRDefault="007A547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Vyriausybės 2014 m. rugsėjo 10 d. nutarimo Nr. 944 „Dėl Lietuvos Respublikos Vyriausybės komisijos – mokslinių tyrimų, eksperimentinės plėtros ir inovacijų strateginės tarybos sudarymo“ pakeitimo (TAP-1</w:t>
      </w:r>
      <w:r>
        <w:rPr>
          <w:b/>
        </w:rPr>
        <w:t>7-1587)</w:t>
      </w:r>
    </w:p>
    <w:p w14:paraId="1F8D1DF5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03C30936" w14:textId="77777777" w:rsidR="00084FBC" w:rsidRDefault="007A547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 patarėja Ana Stankaitienė</w:t>
      </w:r>
    </w:p>
    <w:p w14:paraId="6C4521D9" w14:textId="77777777" w:rsidR="00084FBC" w:rsidRDefault="00084FBC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1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A547A">
      <w:rPr>
        <w:noProof/>
        <w:lang w:eastAsia="lt-LT"/>
      </w:rPr>
      <w:t>4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84FBC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A547A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5124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5755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2017-10-26T10:33:00Z</dcterms:created>
  <dcterms:modified xsi:type="dcterms:W3CDTF">2017-10-26T10:33:00Z</dcterms:modified>
</cp:coreProperties>
</file>