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C9" w:rsidRPr="001C1398" w:rsidRDefault="00DF29C9" w:rsidP="00DF29C9">
      <w:pPr>
        <w:jc w:val="right"/>
        <w:rPr>
          <w:b/>
          <w:sz w:val="24"/>
          <w:szCs w:val="24"/>
        </w:rPr>
      </w:pPr>
      <w:r w:rsidRPr="001C1398">
        <w:rPr>
          <w:b/>
          <w:sz w:val="24"/>
          <w:szCs w:val="24"/>
        </w:rPr>
        <w:t>Projektas</w:t>
      </w:r>
    </w:p>
    <w:p w:rsidR="00DF29C9" w:rsidRDefault="00DF29C9" w:rsidP="00DF29C9">
      <w:pPr>
        <w:jc w:val="right"/>
        <w:rPr>
          <w:b/>
        </w:rPr>
      </w:pPr>
    </w:p>
    <w:p w:rsidR="00DF29C9" w:rsidRPr="000B02BE" w:rsidRDefault="00DF29C9" w:rsidP="00DF29C9">
      <w:pPr>
        <w:jc w:val="center"/>
        <w:rPr>
          <w:b/>
          <w:sz w:val="24"/>
          <w:szCs w:val="24"/>
        </w:rPr>
      </w:pPr>
      <w:r w:rsidRPr="000B02BE">
        <w:rPr>
          <w:b/>
          <w:sz w:val="24"/>
          <w:szCs w:val="24"/>
        </w:rPr>
        <w:t>LIETUVOS RESPUBLIKOS VYRIAUSYBĖ</w:t>
      </w:r>
    </w:p>
    <w:p w:rsidR="00DF29C9" w:rsidRPr="000B02BE" w:rsidRDefault="00DF29C9" w:rsidP="00DF29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OSĖDŽIO</w:t>
      </w:r>
    </w:p>
    <w:p w:rsidR="00DF29C9" w:rsidRPr="000B02BE" w:rsidRDefault="00DF29C9" w:rsidP="00DF29C9">
      <w:pPr>
        <w:jc w:val="center"/>
        <w:rPr>
          <w:b/>
          <w:sz w:val="24"/>
          <w:szCs w:val="24"/>
        </w:rPr>
      </w:pPr>
      <w:r w:rsidRPr="000B02BE">
        <w:rPr>
          <w:b/>
          <w:sz w:val="24"/>
          <w:szCs w:val="24"/>
        </w:rPr>
        <w:t>PROTOKOLAS</w:t>
      </w:r>
    </w:p>
    <w:p w:rsidR="00DF29C9" w:rsidRPr="00336309" w:rsidRDefault="00DF29C9" w:rsidP="00DF29C9">
      <w:pPr>
        <w:jc w:val="center"/>
        <w:rPr>
          <w:sz w:val="24"/>
          <w:szCs w:val="24"/>
        </w:rPr>
      </w:pPr>
    </w:p>
    <w:p w:rsidR="00DF29C9" w:rsidRPr="00336309" w:rsidRDefault="00DF29C9" w:rsidP="00DF29C9">
      <w:pPr>
        <w:jc w:val="center"/>
        <w:rPr>
          <w:sz w:val="24"/>
          <w:szCs w:val="24"/>
        </w:rPr>
      </w:pPr>
      <w:r w:rsidRPr="00336309"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20</w:t>
      </w:r>
      <w:r w:rsidRPr="00336309">
        <w:rPr>
          <w:sz w:val="24"/>
          <w:szCs w:val="24"/>
        </w:rPr>
        <w:t xml:space="preserve"> m. _____________ ____ d.</w:t>
      </w:r>
    </w:p>
    <w:p w:rsidR="00DF29C9" w:rsidRDefault="00DF29C9" w:rsidP="00DF29C9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42"/>
      </w:tblGrid>
      <w:tr w:rsidR="00DF29C9" w:rsidRPr="00747AED" w:rsidTr="00740AA9">
        <w:trPr>
          <w:trHeight w:val="100"/>
          <w:jc w:val="center"/>
        </w:trPr>
        <w:tc>
          <w:tcPr>
            <w:tcW w:w="9342" w:type="dxa"/>
          </w:tcPr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26"/>
            </w:tblGrid>
            <w:tr w:rsidR="00DF29C9" w:rsidRPr="000F097B" w:rsidTr="00740AA9">
              <w:trPr>
                <w:trHeight w:val="100"/>
                <w:jc w:val="center"/>
              </w:trPr>
              <w:tc>
                <w:tcPr>
                  <w:tcW w:w="9342" w:type="dxa"/>
                </w:tcPr>
                <w:p w:rsidR="00DF29C9" w:rsidRPr="000F097B" w:rsidRDefault="00DF29C9" w:rsidP="00740AA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C1398" w:rsidRDefault="00DF29C9" w:rsidP="004B76BA">
                  <w:pPr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336309">
                    <w:rPr>
                      <w:sz w:val="24"/>
                      <w:szCs w:val="24"/>
                    </w:rPr>
                    <w:t xml:space="preserve">Dėl </w:t>
                  </w:r>
                  <w:r w:rsidRPr="004C4117">
                    <w:rPr>
                      <w:sz w:val="24"/>
                      <w:szCs w:val="24"/>
                    </w:rPr>
                    <w:t>Vyriausybės 2004 m. gegužės 19 d. nutarim</w:t>
                  </w:r>
                  <w:r>
                    <w:rPr>
                      <w:sz w:val="24"/>
                      <w:szCs w:val="24"/>
                    </w:rPr>
                    <w:t>o</w:t>
                  </w:r>
                  <w:r w:rsidRPr="004C4117">
                    <w:rPr>
                      <w:sz w:val="24"/>
                      <w:szCs w:val="24"/>
                    </w:rPr>
                    <w:t xml:space="preserve"> Nr. 610 „Dėl Užmokesčio už minimalųjį prieigos paketą apskaičiavimo ir skelbimo, konkrečios geležinkelio įmonės (vežėjo) mokėtino užmokesčio už minimalųjį prieigos paketą dydžio apskaičiavimo ir mokėjimo taisyklių patvirtinimo“</w:t>
                  </w:r>
                  <w:r>
                    <w:rPr>
                      <w:sz w:val="24"/>
                      <w:szCs w:val="24"/>
                    </w:rPr>
                    <w:t xml:space="preserve"> pakeitimo proj</w:t>
                  </w:r>
                  <w:r w:rsidR="004B76BA">
                    <w:rPr>
                      <w:sz w:val="24"/>
                      <w:szCs w:val="24"/>
                    </w:rPr>
                    <w:t>ekto (</w:t>
                  </w:r>
                  <w:r w:rsidR="004B76BA" w:rsidRPr="004B76BA">
                    <w:rPr>
                      <w:sz w:val="24"/>
                      <w:szCs w:val="24"/>
                    </w:rPr>
                    <w:t>TAP</w:t>
                  </w:r>
                  <w:r w:rsidR="004B76BA">
                    <w:rPr>
                      <w:sz w:val="24"/>
                      <w:szCs w:val="24"/>
                    </w:rPr>
                    <w:t>-</w:t>
                  </w:r>
                  <w:r w:rsidR="004B76BA" w:rsidRPr="004B76BA">
                    <w:rPr>
                      <w:sz w:val="24"/>
                      <w:szCs w:val="24"/>
                    </w:rPr>
                    <w:t>20-165(2)) (TAIS NR. 19-10846(3))</w:t>
                  </w:r>
                </w:p>
                <w:p w:rsidR="00DF29C9" w:rsidRPr="000F097B" w:rsidRDefault="001C1398" w:rsidP="004B76B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(teikia Susisiekimo ministerija)</w:t>
                  </w:r>
                </w:p>
              </w:tc>
            </w:tr>
          </w:tbl>
          <w:p w:rsidR="00DF29C9" w:rsidRPr="00747AED" w:rsidRDefault="00DF29C9" w:rsidP="00740AA9">
            <w:pPr>
              <w:rPr>
                <w:sz w:val="24"/>
                <w:szCs w:val="24"/>
              </w:rPr>
            </w:pPr>
          </w:p>
        </w:tc>
      </w:tr>
    </w:tbl>
    <w:p w:rsidR="00DF29C9" w:rsidRDefault="004B76BA" w:rsidP="004B76BA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B76BA" w:rsidRDefault="004B76BA" w:rsidP="00DF29C9">
      <w:pPr>
        <w:tabs>
          <w:tab w:val="left" w:pos="1134"/>
        </w:tabs>
        <w:ind w:firstLine="1134"/>
        <w:jc w:val="both"/>
        <w:rPr>
          <w:sz w:val="24"/>
        </w:rPr>
      </w:pPr>
    </w:p>
    <w:p w:rsidR="00DF29C9" w:rsidRPr="0066367F" w:rsidRDefault="00DF29C9" w:rsidP="00DF29C9">
      <w:pPr>
        <w:tabs>
          <w:tab w:val="left" w:pos="1134"/>
        </w:tabs>
        <w:ind w:firstLine="1134"/>
        <w:jc w:val="both"/>
        <w:rPr>
          <w:sz w:val="24"/>
          <w:lang w:eastAsia="en-US"/>
        </w:rPr>
      </w:pPr>
      <w:r w:rsidRPr="00E2549B">
        <w:rPr>
          <w:sz w:val="24"/>
          <w:szCs w:val="24"/>
        </w:rPr>
        <w:t>1</w:t>
      </w:r>
      <w:r w:rsidRPr="0066367F">
        <w:rPr>
          <w:sz w:val="24"/>
          <w:lang w:eastAsia="en-US"/>
        </w:rPr>
        <w:t>.</w:t>
      </w:r>
      <w:r w:rsidRPr="00E2549B">
        <w:rPr>
          <w:sz w:val="24"/>
          <w:lang w:eastAsia="en-US"/>
        </w:rPr>
        <w:t xml:space="preserve"> P</w:t>
      </w:r>
      <w:r w:rsidRPr="0066367F">
        <w:rPr>
          <w:sz w:val="24"/>
          <w:lang w:eastAsia="en-US"/>
        </w:rPr>
        <w:t>ri</w:t>
      </w:r>
      <w:r w:rsidR="004B76BA">
        <w:rPr>
          <w:sz w:val="24"/>
          <w:lang w:eastAsia="en-US"/>
        </w:rPr>
        <w:t>imti</w:t>
      </w:r>
      <w:r w:rsidRPr="0066367F">
        <w:rPr>
          <w:sz w:val="24"/>
          <w:lang w:eastAsia="en-US"/>
        </w:rPr>
        <w:t xml:space="preserve"> </w:t>
      </w:r>
      <w:r w:rsidR="004B76BA" w:rsidRPr="004C4117">
        <w:rPr>
          <w:sz w:val="24"/>
          <w:szCs w:val="24"/>
        </w:rPr>
        <w:t>Vyriausybės 2004 m. gegužės 19 d. nutarim</w:t>
      </w:r>
      <w:r w:rsidR="004B76BA">
        <w:rPr>
          <w:sz w:val="24"/>
          <w:szCs w:val="24"/>
        </w:rPr>
        <w:t>ą</w:t>
      </w:r>
      <w:r w:rsidR="004B76BA" w:rsidRPr="004C4117">
        <w:rPr>
          <w:sz w:val="24"/>
          <w:szCs w:val="24"/>
        </w:rPr>
        <w:t xml:space="preserve"> Nr. 610 „Dėl Užmokesčio už minimalųjį prieigos paketą apskaičiavimo ir skelbimo, konkrečios geležinkelio įmonės (vežėjo) mokėtino užmokesčio už minimalųjį prieigos paketą dydžio apskaičiavimo ir mokėjimo taisyklių patvirtinimo“</w:t>
      </w:r>
      <w:r w:rsidR="004B76BA">
        <w:rPr>
          <w:sz w:val="24"/>
          <w:szCs w:val="24"/>
        </w:rPr>
        <w:t xml:space="preserve"> pakeitimo</w:t>
      </w:r>
      <w:r w:rsidR="004B76BA">
        <w:rPr>
          <w:sz w:val="24"/>
          <w:szCs w:val="24"/>
        </w:rPr>
        <w:t>“;</w:t>
      </w:r>
    </w:p>
    <w:p w:rsidR="00DF29C9" w:rsidRPr="00FE0AF5" w:rsidRDefault="00DF29C9" w:rsidP="001C1398">
      <w:pPr>
        <w:ind w:firstLine="1134"/>
        <w:jc w:val="both"/>
        <w:rPr>
          <w:sz w:val="24"/>
          <w:szCs w:val="24"/>
        </w:rPr>
      </w:pPr>
      <w:r>
        <w:rPr>
          <w:sz w:val="24"/>
          <w:lang w:eastAsia="en-US"/>
        </w:rPr>
        <w:t xml:space="preserve">2. </w:t>
      </w:r>
      <w:r w:rsidRPr="00E2549B">
        <w:rPr>
          <w:sz w:val="24"/>
          <w:lang w:eastAsia="en-US"/>
        </w:rPr>
        <w:t>P</w:t>
      </w:r>
      <w:r w:rsidRPr="0066367F">
        <w:rPr>
          <w:sz w:val="24"/>
          <w:lang w:eastAsia="en-US"/>
        </w:rPr>
        <w:t xml:space="preserve">avesti </w:t>
      </w:r>
      <w:r>
        <w:rPr>
          <w:sz w:val="24"/>
          <w:szCs w:val="24"/>
        </w:rPr>
        <w:t>S</w:t>
      </w:r>
      <w:r w:rsidRPr="00FE0AF5">
        <w:rPr>
          <w:sz w:val="24"/>
          <w:szCs w:val="24"/>
        </w:rPr>
        <w:t>usisiekimo ministerij</w:t>
      </w:r>
      <w:r>
        <w:rPr>
          <w:sz w:val="24"/>
          <w:szCs w:val="24"/>
        </w:rPr>
        <w:t>ai</w:t>
      </w:r>
      <w:r w:rsidRPr="00FE0AF5">
        <w:rPr>
          <w:sz w:val="24"/>
          <w:szCs w:val="24"/>
        </w:rPr>
        <w:t xml:space="preserve"> peržiūrėti </w:t>
      </w:r>
      <w:r w:rsidR="004B76BA">
        <w:rPr>
          <w:sz w:val="24"/>
          <w:szCs w:val="24"/>
          <w:lang w:val="en-US"/>
        </w:rPr>
        <w:t xml:space="preserve">1 </w:t>
      </w:r>
      <w:proofErr w:type="spellStart"/>
      <w:r w:rsidR="004B76BA">
        <w:rPr>
          <w:sz w:val="24"/>
          <w:szCs w:val="24"/>
          <w:lang w:val="en-US"/>
        </w:rPr>
        <w:t>punkte</w:t>
      </w:r>
      <w:proofErr w:type="spellEnd"/>
      <w:r w:rsidR="004B76BA">
        <w:rPr>
          <w:sz w:val="24"/>
          <w:szCs w:val="24"/>
          <w:lang w:val="en-US"/>
        </w:rPr>
        <w:t xml:space="preserve"> </w:t>
      </w:r>
      <w:proofErr w:type="spellStart"/>
      <w:r w:rsidR="004B76BA">
        <w:rPr>
          <w:sz w:val="24"/>
          <w:szCs w:val="24"/>
          <w:lang w:val="en-US"/>
        </w:rPr>
        <w:t>nurodytu</w:t>
      </w:r>
      <w:proofErr w:type="spellEnd"/>
      <w:r w:rsidR="004B76BA">
        <w:rPr>
          <w:sz w:val="24"/>
          <w:szCs w:val="24"/>
          <w:lang w:val="en-US"/>
        </w:rPr>
        <w:t xml:space="preserve"> </w:t>
      </w:r>
      <w:proofErr w:type="spellStart"/>
      <w:r w:rsidR="004B76BA">
        <w:rPr>
          <w:sz w:val="24"/>
          <w:szCs w:val="24"/>
          <w:lang w:val="en-US"/>
        </w:rPr>
        <w:t>nutarimu</w:t>
      </w:r>
      <w:proofErr w:type="spellEnd"/>
      <w:r w:rsidR="004B76BA">
        <w:rPr>
          <w:sz w:val="24"/>
          <w:szCs w:val="24"/>
          <w:lang w:val="en-US"/>
        </w:rPr>
        <w:t xml:space="preserve"> </w:t>
      </w:r>
      <w:proofErr w:type="spellStart"/>
      <w:r w:rsidR="004B76BA">
        <w:rPr>
          <w:sz w:val="24"/>
          <w:szCs w:val="24"/>
          <w:lang w:val="en-US"/>
        </w:rPr>
        <w:t>patvirtintose</w:t>
      </w:r>
      <w:proofErr w:type="spellEnd"/>
      <w:r w:rsidR="004B76BA">
        <w:rPr>
          <w:sz w:val="24"/>
          <w:szCs w:val="24"/>
          <w:lang w:val="en-US"/>
        </w:rPr>
        <w:t xml:space="preserve"> </w:t>
      </w:r>
      <w:r w:rsidR="001C1398" w:rsidRPr="00A64225">
        <w:rPr>
          <w:sz w:val="24"/>
          <w:szCs w:val="24"/>
        </w:rPr>
        <w:t>Užmokesčio už minimalųjį prieigos</w:t>
      </w:r>
      <w:r w:rsidR="001C1398">
        <w:rPr>
          <w:sz w:val="24"/>
          <w:szCs w:val="24"/>
        </w:rPr>
        <w:t xml:space="preserve"> prie viešosios geležinkelių infrastruktūros</w:t>
      </w:r>
      <w:r w:rsidR="001C1398" w:rsidRPr="00A64225">
        <w:rPr>
          <w:sz w:val="24"/>
          <w:szCs w:val="24"/>
        </w:rPr>
        <w:t xml:space="preserve"> paketą ir užmokesčio už skirtus, bet nepanaudotus viešosios geležinkelių infrastruktūros pajėgumus apskaičiavimo ir mokėjimo taisykl</w:t>
      </w:r>
      <w:r w:rsidR="001C1398">
        <w:rPr>
          <w:sz w:val="24"/>
          <w:szCs w:val="24"/>
        </w:rPr>
        <w:t>ėse</w:t>
      </w:r>
      <w:r w:rsidR="001C1398" w:rsidRPr="00A64225">
        <w:rPr>
          <w:sz w:val="24"/>
          <w:szCs w:val="24"/>
        </w:rPr>
        <w:t xml:space="preserve"> </w:t>
      </w:r>
      <w:r w:rsidR="001C1398">
        <w:rPr>
          <w:sz w:val="24"/>
          <w:szCs w:val="24"/>
        </w:rPr>
        <w:t xml:space="preserve">(toliau – Taisyklės) </w:t>
      </w:r>
      <w:r>
        <w:rPr>
          <w:sz w:val="24"/>
          <w:szCs w:val="24"/>
        </w:rPr>
        <w:t xml:space="preserve">nustatytą </w:t>
      </w:r>
      <w:r w:rsidRPr="00FE0AF5">
        <w:rPr>
          <w:color w:val="000000"/>
          <w:sz w:val="24"/>
          <w:szCs w:val="24"/>
        </w:rPr>
        <w:t>keleivių, bagažo ir krovinių, priskirtų vežimo geležinkelių transportu rinkos segment</w:t>
      </w:r>
      <w:r>
        <w:rPr>
          <w:color w:val="000000"/>
          <w:sz w:val="24"/>
          <w:szCs w:val="24"/>
        </w:rPr>
        <w:t>ui</w:t>
      </w:r>
      <w:r w:rsidRPr="00FE0AF5">
        <w:rPr>
          <w:color w:val="000000"/>
          <w:sz w:val="24"/>
          <w:szCs w:val="24"/>
        </w:rPr>
        <w:t>, kuri</w:t>
      </w:r>
      <w:r>
        <w:rPr>
          <w:color w:val="000000"/>
          <w:sz w:val="24"/>
          <w:szCs w:val="24"/>
        </w:rPr>
        <w:t>ame</w:t>
      </w:r>
      <w:r w:rsidRPr="00FE0AF5">
        <w:rPr>
          <w:color w:val="000000"/>
          <w:sz w:val="24"/>
          <w:szCs w:val="24"/>
        </w:rPr>
        <w:t xml:space="preserve"> gali būti taikomas antkainis (toliau –</w:t>
      </w:r>
      <w:r>
        <w:rPr>
          <w:color w:val="000000"/>
          <w:sz w:val="24"/>
          <w:szCs w:val="24"/>
        </w:rPr>
        <w:t xml:space="preserve"> rinkos </w:t>
      </w:r>
      <w:r w:rsidRPr="00FE0AF5">
        <w:rPr>
          <w:color w:val="000000"/>
          <w:sz w:val="24"/>
          <w:szCs w:val="24"/>
        </w:rPr>
        <w:t>segmenta</w:t>
      </w:r>
      <w:r>
        <w:rPr>
          <w:color w:val="000000"/>
          <w:sz w:val="24"/>
          <w:szCs w:val="24"/>
        </w:rPr>
        <w:t>s</w:t>
      </w:r>
      <w:r w:rsidRPr="00FE0AF5">
        <w:rPr>
          <w:color w:val="000000"/>
          <w:sz w:val="24"/>
          <w:szCs w:val="24"/>
        </w:rPr>
        <w:t xml:space="preserve">),  </w:t>
      </w:r>
      <w:r w:rsidRPr="00FE0AF5">
        <w:rPr>
          <w:sz w:val="24"/>
          <w:szCs w:val="24"/>
        </w:rPr>
        <w:t xml:space="preserve">įmokų tarifų apskaičiavimo metodiką ir iki </w:t>
      </w:r>
      <w:r w:rsidRPr="006915A4">
        <w:rPr>
          <w:sz w:val="24"/>
          <w:szCs w:val="24"/>
        </w:rPr>
        <w:t xml:space="preserve">2021 m. birželio 30 d. pateikti Lietuvos Respublikos </w:t>
      </w:r>
      <w:r w:rsidRPr="00AA1EF4">
        <w:rPr>
          <w:sz w:val="24"/>
          <w:szCs w:val="24"/>
        </w:rPr>
        <w:t xml:space="preserve">Vyriausybei </w:t>
      </w:r>
      <w:r w:rsidR="001C1398">
        <w:rPr>
          <w:sz w:val="24"/>
          <w:szCs w:val="24"/>
        </w:rPr>
        <w:t>T</w:t>
      </w:r>
      <w:r w:rsidRPr="00AA1EF4">
        <w:rPr>
          <w:sz w:val="24"/>
          <w:szCs w:val="24"/>
        </w:rPr>
        <w:t>aisyklių pakeitimo projektą</w:t>
      </w:r>
      <w:r w:rsidRPr="00FE0AF5">
        <w:rPr>
          <w:sz w:val="24"/>
          <w:szCs w:val="24"/>
        </w:rPr>
        <w:t xml:space="preserve">, kuriuo būtų siūloma pakeisti segmentų įmokų tarifų apskaičiavimo </w:t>
      </w:r>
      <w:r>
        <w:rPr>
          <w:sz w:val="24"/>
          <w:szCs w:val="24"/>
        </w:rPr>
        <w:t xml:space="preserve">metodiką </w:t>
      </w:r>
      <w:r w:rsidRPr="00FE0AF5">
        <w:rPr>
          <w:sz w:val="24"/>
          <w:szCs w:val="24"/>
        </w:rPr>
        <w:t xml:space="preserve">susiejant ją su viešosios geležinkelių infrastruktūros valdytojo patiriamomis išlaidomis ir </w:t>
      </w:r>
      <w:r>
        <w:rPr>
          <w:sz w:val="24"/>
          <w:szCs w:val="24"/>
        </w:rPr>
        <w:t xml:space="preserve">įvertinant </w:t>
      </w:r>
      <w:r w:rsidRPr="00FE0AF5">
        <w:rPr>
          <w:sz w:val="24"/>
          <w:szCs w:val="24"/>
        </w:rPr>
        <w:t>geležinkelio įmonių (vežėjų) galimyb</w:t>
      </w:r>
      <w:r>
        <w:rPr>
          <w:sz w:val="24"/>
          <w:szCs w:val="24"/>
        </w:rPr>
        <w:t xml:space="preserve">ę </w:t>
      </w:r>
      <w:r w:rsidRPr="00FE0AF5">
        <w:rPr>
          <w:sz w:val="24"/>
          <w:szCs w:val="24"/>
        </w:rPr>
        <w:t>mokėti rinkos segmentų įmok</w:t>
      </w:r>
      <w:r>
        <w:rPr>
          <w:sz w:val="24"/>
          <w:szCs w:val="24"/>
        </w:rPr>
        <w:t>as.</w:t>
      </w:r>
    </w:p>
    <w:p w:rsidR="00DF29C9" w:rsidRDefault="00DF29C9" w:rsidP="00DF29C9">
      <w:pPr>
        <w:ind w:firstLine="709"/>
        <w:jc w:val="both"/>
        <w:rPr>
          <w:sz w:val="24"/>
          <w:szCs w:val="24"/>
        </w:rPr>
      </w:pPr>
    </w:p>
    <w:p w:rsidR="00DF29C9" w:rsidRPr="00321F8D" w:rsidRDefault="00DF29C9" w:rsidP="00DF29C9">
      <w:pPr>
        <w:jc w:val="both"/>
        <w:rPr>
          <w:sz w:val="24"/>
          <w:szCs w:val="24"/>
        </w:rPr>
      </w:pPr>
      <w:r>
        <w:rPr>
          <w:sz w:val="24"/>
          <w:szCs w:val="24"/>
        </w:rPr>
        <w:t>Ministras Pirmininkas</w:t>
      </w:r>
    </w:p>
    <w:p w:rsidR="00DF29C9" w:rsidRPr="00FE0AF5" w:rsidRDefault="00DF29C9" w:rsidP="00DF29C9">
      <w:pPr>
        <w:ind w:firstLine="1134"/>
        <w:jc w:val="both"/>
        <w:rPr>
          <w:sz w:val="24"/>
          <w:szCs w:val="24"/>
        </w:rPr>
      </w:pPr>
    </w:p>
    <w:p w:rsidR="006322EC" w:rsidRDefault="006322EC"/>
    <w:sectPr w:rsidR="006322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C9"/>
    <w:rsid w:val="001C1398"/>
    <w:rsid w:val="004B76BA"/>
    <w:rsid w:val="006322EC"/>
    <w:rsid w:val="00D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6FDC"/>
  <w15:chartTrackingRefBased/>
  <w15:docId w15:val="{B9FEEDD3-8F07-4F9E-A187-5BD00BF2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Relationship Id="rId5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2020-04-02T06:55:00Z</dcterms:created>
  <dc:creator>Jurgita Norkienė</dc:creator>
  <cp:lastModifiedBy>Jurgita Norkienė</cp:lastModifiedBy>
  <dcterms:modified xsi:type="dcterms:W3CDTF">2020-04-02T07:28:00Z</dcterms:modified>
  <cp:revision>2</cp:revision>
</cp:coreProperties>
</file>