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DF99E" w14:textId="77777777" w:rsidR="00376BFE" w:rsidRPr="007F5FC4" w:rsidRDefault="00F876D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Projekto </w:t>
      </w:r>
    </w:p>
    <w:p w14:paraId="3C5DFCEA" w14:textId="77777777" w:rsidR="00376BFE" w:rsidRPr="007F5FC4" w:rsidRDefault="00F876DE">
      <w:pPr>
        <w:spacing w:after="0" w:line="276" w:lineRule="auto"/>
        <w:ind w:left="8789" w:hanging="14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7CBC60AA" w14:textId="77777777" w:rsidR="00376BFE" w:rsidRPr="007F5FC4" w:rsidRDefault="00376BF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55AC8" w14:textId="77777777" w:rsidR="00376BFE" w:rsidRPr="007F5FC4" w:rsidRDefault="00F876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5108A2C4" w14:textId="7C7807C5" w:rsidR="00376BFE" w:rsidRPr="007F5FC4" w:rsidRDefault="00F876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ADMINISTRACINIŲ NUSIŽENGIMŲ KODEKSO 541</w:t>
      </w:r>
      <w:r w:rsidR="00F16EB3" w:rsidRPr="007F5FC4">
        <w:rPr>
          <w:rFonts w:ascii="Times New Roman" w:eastAsia="Times New Roman" w:hAnsi="Times New Roman" w:cs="Times New Roman"/>
          <w:b/>
          <w:sz w:val="24"/>
          <w:szCs w:val="24"/>
        </w:rPr>
        <w:t>, 542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IR 589 </w:t>
      </w:r>
    </w:p>
    <w:p w14:paraId="5359198F" w14:textId="77777777" w:rsidR="00376BFE" w:rsidRPr="007F5FC4" w:rsidRDefault="00F876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STRAIPSNIŲ PAKEITIMO</w:t>
      </w:r>
    </w:p>
    <w:p w14:paraId="1C36736B" w14:textId="77777777" w:rsidR="00376BFE" w:rsidRPr="007F5FC4" w:rsidRDefault="00F876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6FF69BFF" w14:textId="77777777" w:rsidR="00376BFE" w:rsidRPr="007F5FC4" w:rsidRDefault="00376B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CB7474" w14:textId="77777777" w:rsidR="00376BFE" w:rsidRPr="007F5FC4" w:rsidRDefault="00376B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F78DB" w14:textId="77777777" w:rsidR="00376BFE" w:rsidRPr="007F5FC4" w:rsidRDefault="00F876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2018  m.                             d.</w:t>
      </w:r>
    </w:p>
    <w:p w14:paraId="480C46EB" w14:textId="77777777" w:rsidR="00376BFE" w:rsidRPr="007F5FC4" w:rsidRDefault="00F876D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098BA7" w14:textId="77777777" w:rsidR="00376BFE" w:rsidRPr="007F5FC4" w:rsidRDefault="00376BF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3F36D1" w14:textId="77777777" w:rsidR="00376BFE" w:rsidRPr="007F5FC4" w:rsidRDefault="00376BFE">
      <w:pPr>
        <w:spacing w:after="0" w:line="276" w:lineRule="auto"/>
        <w:ind w:firstLine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6F61F" w14:textId="77777777" w:rsidR="00376BFE" w:rsidRPr="007F5FC4" w:rsidRDefault="00F876DE">
      <w:pPr>
        <w:spacing w:after="0" w:line="276" w:lineRule="auto"/>
        <w:ind w:firstLine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1 straipsnis. 541 straipsnio pakeitimas</w:t>
      </w:r>
    </w:p>
    <w:p w14:paraId="48BCE964" w14:textId="77777777" w:rsidR="00376BFE" w:rsidRPr="007F5FC4" w:rsidRDefault="00F876DE">
      <w:pPr>
        <w:spacing w:after="0" w:line="276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Pakeisti 541 straipsnį ir jį išdėstyti taip:</w:t>
      </w:r>
    </w:p>
    <w:p w14:paraId="12526AE9" w14:textId="77777777" w:rsidR="00376BFE" w:rsidRPr="007F5FC4" w:rsidRDefault="00F876DE" w:rsidP="00B27C77">
      <w:pPr>
        <w:spacing w:after="0" w:line="276" w:lineRule="auto"/>
        <w:ind w:left="2552" w:hanging="17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541 straipsnis. Melagingų duomenų pateikimas </w:t>
      </w:r>
      <w:r w:rsidRPr="007F5FC4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kvietimams užsieniečiams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kviečiant užsienietį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atvykti į Lietuvos Respubliką </w:t>
      </w:r>
      <w:r w:rsidRPr="007F5FC4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patvirtinti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arba pagalba kitu neteisėtu būdu užsieniečiui gauti teisę būti ar gyventi Lietuvos Respublikoje patvirtinantį dokumentą</w:t>
      </w:r>
    </w:p>
    <w:p w14:paraId="7EDC2E5A" w14:textId="77777777" w:rsidR="00376BFE" w:rsidRPr="007F5FC4" w:rsidRDefault="00F876DE">
      <w:pPr>
        <w:spacing w:after="0" w:line="276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Melagingų duomenų pateikimas </w:t>
      </w:r>
      <w:r w:rsidRPr="007F5FC4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kvietimams užsieniečiams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kviečiant užsienietį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atvykti į Lietuvos Respubliką </w:t>
      </w:r>
      <w:r w:rsidRPr="007F5FC4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>patvirtinti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arba pagalba kitu neteisėtu būdu užsieniečiui gauti teisę būti ar gyventi Lietuvos Respublikoje patvirtinantį dokumentą</w:t>
      </w:r>
    </w:p>
    <w:p w14:paraId="5FEB3E5C" w14:textId="0D6D2A1B" w:rsidR="00376BFE" w:rsidRPr="007F5FC4" w:rsidRDefault="00F876DE">
      <w:pPr>
        <w:spacing w:after="0" w:line="276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užtraukia baudą nuo trijų šimtų iki aštuonių šimtų penkiasdešimt eurų. </w:t>
      </w:r>
    </w:p>
    <w:p w14:paraId="5EC43F70" w14:textId="77777777" w:rsidR="00376BFE" w:rsidRPr="007F5FC4" w:rsidRDefault="00F876DE" w:rsidP="002C6678">
      <w:pPr>
        <w:spacing w:after="0" w:line="276" w:lineRule="auto"/>
        <w:ind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>2. Šio straipsnio 1 dalyje numatytas administracinis nusižengimas, padarytas pakartotinai,</w:t>
      </w:r>
    </w:p>
    <w:p w14:paraId="29C29ABC" w14:textId="63C0D064" w:rsidR="00376BFE" w:rsidRPr="007F5FC4" w:rsidRDefault="00F876DE" w:rsidP="002C66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>užtraukia baudą nuo aštuonių šimtų penkiasdešimt</w:t>
      </w: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>iki vieno tūkstančio penkių šimtų eurų.“</w:t>
      </w:r>
    </w:p>
    <w:p w14:paraId="536CB3C9" w14:textId="77777777" w:rsidR="006226F1" w:rsidRPr="007F5FC4" w:rsidRDefault="006226F1" w:rsidP="002C66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A0A47" w14:textId="5FF6A714" w:rsidR="006226F1" w:rsidRPr="007F5FC4" w:rsidRDefault="006226F1" w:rsidP="002C667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straipsnis. 542 straipsnio pakeitimas</w:t>
      </w:r>
    </w:p>
    <w:p w14:paraId="52A35B69" w14:textId="6D22493F" w:rsidR="006226F1" w:rsidRPr="007F5FC4" w:rsidRDefault="006226F1" w:rsidP="002C66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>Pripažinti netekusia galios 542 straipsnio 4 dalį.</w:t>
      </w:r>
    </w:p>
    <w:p w14:paraId="2FECB232" w14:textId="43D73DF7" w:rsidR="006226F1" w:rsidRPr="007F5FC4" w:rsidRDefault="006226F1" w:rsidP="006226F1">
      <w:pPr>
        <w:pStyle w:val="Betarp"/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 xml:space="preserve">     </w:t>
      </w:r>
      <w:r w:rsidR="002201C6" w:rsidRPr="007F5FC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5FC4">
        <w:rPr>
          <w:rFonts w:ascii="Times New Roman" w:hAnsi="Times New Roman" w:cs="Times New Roman"/>
          <w:strike/>
          <w:sz w:val="24"/>
          <w:szCs w:val="24"/>
        </w:rPr>
        <w:t>4. Informacijos apie užsienio valstybėje, kuri nėra Europos Sąjungos ar Europos laisvosios prekybos asociacijos valstybė narė, įsteigtos įmonės atsiųsto laikinai dirbti į įmonę Lietuvos Respublikoje užsieniečio darbo pradžią įmonėje Lietuvos Respublikoje nepateikimas laiku Valstybinės darbo inspekcijos teritoriniam skyriui</w:t>
      </w:r>
    </w:p>
    <w:p w14:paraId="7211CCDA" w14:textId="267CEA54" w:rsidR="006226F1" w:rsidRPr="007F5FC4" w:rsidRDefault="006226F1" w:rsidP="006226F1">
      <w:pPr>
        <w:spacing w:after="0" w:line="276" w:lineRule="auto"/>
        <w:ind w:firstLine="810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7F5FC4">
        <w:rPr>
          <w:rFonts w:ascii="Times New Roman" w:hAnsi="Times New Roman" w:cs="Times New Roman"/>
          <w:strike/>
          <w:sz w:val="24"/>
          <w:szCs w:val="24"/>
        </w:rPr>
        <w:t>užtraukia baudą įmonės vadovui ar jo įgaliotam asmeniui nuo vieno šimto keturiasdešimt iki šešių šimtų eurų.</w:t>
      </w:r>
    </w:p>
    <w:p w14:paraId="65CC63EC" w14:textId="77777777" w:rsidR="006226F1" w:rsidRPr="007F5FC4" w:rsidRDefault="006226F1" w:rsidP="002C667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2F0B4" w14:textId="17F649C9" w:rsidR="00E93081" w:rsidRPr="007F5FC4" w:rsidRDefault="00470C02" w:rsidP="00E93081">
      <w:pPr>
        <w:spacing w:after="0" w:line="276" w:lineRule="auto"/>
        <w:ind w:firstLine="8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E93081"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straipsnis. 542 straipsnio pakeitimas</w:t>
      </w:r>
    </w:p>
    <w:p w14:paraId="45E90FD1" w14:textId="2F6522D5" w:rsidR="00E93081" w:rsidRPr="007F5FC4" w:rsidRDefault="00E93081" w:rsidP="00E93081">
      <w:pPr>
        <w:spacing w:after="0" w:line="276" w:lineRule="auto"/>
        <w:ind w:firstLine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</w:rPr>
        <w:t>Pakeisti 542 straipsnį ir jį išdėstyti taip:</w:t>
      </w:r>
    </w:p>
    <w:p w14:paraId="7D19C480" w14:textId="41C96291" w:rsidR="00E93081" w:rsidRPr="007F5FC4" w:rsidRDefault="00E93081" w:rsidP="00E93081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„542 straipsnis. Nepranešimas apie pasikeitusius užsieniečio duomenis</w:t>
      </w:r>
    </w:p>
    <w:p w14:paraId="2A53E304" w14:textId="0F95FF1E" w:rsidR="00E67B66" w:rsidRPr="007F5FC4" w:rsidRDefault="00E67B66" w:rsidP="00E67B6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 xml:space="preserve">1. Informacijos apie leidimą laikinai gyventi Lietuvos Respublikoje turinčio užsieniečio mokymosi, studijų, stažuotės, kvalifikacijos tobulinimo ar savanoriškos veiklos nutraukimą nepateikimas laiku </w:t>
      </w:r>
      <w:r w:rsidRPr="007F5FC4">
        <w:rPr>
          <w:rFonts w:ascii="Times New Roman" w:hAnsi="Times New Roman" w:cs="Times New Roman"/>
          <w:b/>
          <w:sz w:val="24"/>
          <w:szCs w:val="24"/>
        </w:rPr>
        <w:t>Migracijos departamentui prie Lietuvos Respublikos vidaus reikalų ministerijos</w:t>
      </w:r>
      <w:r w:rsidRPr="007F5FC4">
        <w:rPr>
          <w:rFonts w:ascii="Times New Roman" w:hAnsi="Times New Roman" w:cs="Times New Roman"/>
          <w:sz w:val="24"/>
          <w:szCs w:val="24"/>
        </w:rPr>
        <w:t xml:space="preserve"> </w:t>
      </w:r>
      <w:r w:rsidRPr="007F5FC4">
        <w:rPr>
          <w:rFonts w:ascii="Times New Roman" w:hAnsi="Times New Roman" w:cs="Times New Roman"/>
          <w:strike/>
          <w:sz w:val="24"/>
          <w:szCs w:val="24"/>
        </w:rPr>
        <w:t>vidaus reikalų ministro įgaliotai institucijai</w:t>
      </w:r>
    </w:p>
    <w:p w14:paraId="6F38EB6A" w14:textId="15B5032B" w:rsidR="00E67B66" w:rsidRPr="007F5FC4" w:rsidRDefault="00E67B66" w:rsidP="00E67B6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užtraukia baudą švietimo įstaigos, mokslo ir studijų institucijos ar kitos įmonės, įstaigos ar organizacijos vadovui ar jo įgaliotam asmeniui nuo vieno šimto keturiasdešimt iki šešių šimtų eurų</w:t>
      </w:r>
      <w:r w:rsidR="00F6148E" w:rsidRPr="007F5FC4">
        <w:rPr>
          <w:rFonts w:ascii="Times New Roman" w:hAnsi="Times New Roman" w:cs="Times New Roman"/>
          <w:sz w:val="24"/>
          <w:szCs w:val="24"/>
        </w:rPr>
        <w:t>.</w:t>
      </w:r>
    </w:p>
    <w:p w14:paraId="502AB295" w14:textId="34ECBDBA" w:rsidR="00E93081" w:rsidRPr="007F5FC4" w:rsidRDefault="00E93081" w:rsidP="00E93081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 xml:space="preserve">2. Informacijos apie darbo sutarties su leidimą laikinai gyventi Lietuvos Respublikoje turinčiu užsieniečiu nutraukimą, o nustatytais atvejais – apie jo darbo užmokesčio sumažėjimą </w:t>
      </w:r>
      <w:r w:rsidRPr="007F5FC4">
        <w:rPr>
          <w:rFonts w:ascii="Times New Roman" w:hAnsi="Times New Roman" w:cs="Times New Roman"/>
          <w:sz w:val="24"/>
          <w:szCs w:val="24"/>
        </w:rPr>
        <w:lastRenderedPageBreak/>
        <w:t xml:space="preserve">nepateikimas laiku </w:t>
      </w:r>
      <w:r w:rsidR="002C6678" w:rsidRPr="007F5FC4">
        <w:rPr>
          <w:rFonts w:ascii="Times New Roman" w:hAnsi="Times New Roman" w:cs="Times New Roman"/>
          <w:b/>
          <w:sz w:val="24"/>
          <w:szCs w:val="24"/>
        </w:rPr>
        <w:t>Migracijos departamentui prie Lietuvos Respublikos vidaus reikalų ministerijos</w:t>
      </w:r>
      <w:r w:rsidR="002C6678" w:rsidRPr="007F5FC4">
        <w:rPr>
          <w:rFonts w:ascii="Times New Roman" w:hAnsi="Times New Roman" w:cs="Times New Roman"/>
          <w:sz w:val="24"/>
          <w:szCs w:val="24"/>
        </w:rPr>
        <w:t xml:space="preserve"> </w:t>
      </w:r>
      <w:r w:rsidRPr="007F5FC4">
        <w:rPr>
          <w:rFonts w:ascii="Times New Roman" w:hAnsi="Times New Roman" w:cs="Times New Roman"/>
          <w:strike/>
          <w:sz w:val="24"/>
          <w:szCs w:val="24"/>
        </w:rPr>
        <w:t>vidaus reikalų ministro įgaliotai institucijai</w:t>
      </w:r>
      <w:r w:rsidRPr="007F5F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1EBE7" w14:textId="5BF65A64" w:rsidR="00E93081" w:rsidRPr="007F5FC4" w:rsidRDefault="00E93081" w:rsidP="00E93081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užtraukia baudą darbdaviui ar jo įgaliotam asmeniui nuo vieno šimto keturiasdešimt iki šešių šimtų eurų.</w:t>
      </w:r>
    </w:p>
    <w:p w14:paraId="7793B45D" w14:textId="5ACA5EB5" w:rsidR="00E93081" w:rsidRPr="007F5FC4" w:rsidRDefault="00E93081" w:rsidP="00E93081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 xml:space="preserve">3. Informacijos apie sąlygų, kurios pagal Lietuvos Respublikos įstatymą „Dėl užsieniečių teisinės padėties“ taikomos užsieniečio perkėlimui įmonės viduje, pasikeitimą nepateikimas laiku </w:t>
      </w:r>
      <w:r w:rsidR="002C6678" w:rsidRPr="007F5FC4">
        <w:rPr>
          <w:rFonts w:ascii="Times New Roman" w:hAnsi="Times New Roman" w:cs="Times New Roman"/>
          <w:b/>
          <w:sz w:val="24"/>
          <w:szCs w:val="24"/>
        </w:rPr>
        <w:t>Migracijos departamentui prie Lietuvos Respublikos vidaus reikalų ministerijos</w:t>
      </w:r>
      <w:r w:rsidR="002C6678" w:rsidRPr="007F5FC4">
        <w:rPr>
          <w:rFonts w:ascii="Times New Roman" w:hAnsi="Times New Roman" w:cs="Times New Roman"/>
          <w:sz w:val="24"/>
          <w:szCs w:val="24"/>
        </w:rPr>
        <w:t xml:space="preserve"> </w:t>
      </w:r>
      <w:r w:rsidRPr="007F5FC4">
        <w:rPr>
          <w:rFonts w:ascii="Times New Roman" w:hAnsi="Times New Roman" w:cs="Times New Roman"/>
          <w:strike/>
          <w:sz w:val="24"/>
          <w:szCs w:val="24"/>
        </w:rPr>
        <w:t>vidaus reikalų ministro įgaliotai institucijai</w:t>
      </w:r>
    </w:p>
    <w:p w14:paraId="7542B7E3" w14:textId="4F6B2884" w:rsidR="00E93081" w:rsidRPr="007F5FC4" w:rsidRDefault="00E93081" w:rsidP="00E93081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sz w:val="24"/>
          <w:szCs w:val="24"/>
        </w:rPr>
        <w:t>užtraukia baudą priimančiosios įmonės, įsteigtos Lietuvos Respublikoje, vadovui ar jo įgaliotam asmeniui nuo vieno šimto keturiasdešimt iki šešių šimtų eurų.“</w:t>
      </w:r>
    </w:p>
    <w:p w14:paraId="29B6D91E" w14:textId="77777777" w:rsidR="00376BFE" w:rsidRPr="007F5FC4" w:rsidRDefault="00376BF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B41DED" w14:textId="19A5C8D2" w:rsidR="00376BFE" w:rsidRPr="007F5FC4" w:rsidRDefault="00F876D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3E1F" w:rsidRPr="007F5FC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589 straipsnio pakeitimas</w:t>
      </w:r>
    </w:p>
    <w:p w14:paraId="26ECF89F" w14:textId="77777777" w:rsidR="00376BFE" w:rsidRPr="007F5FC4" w:rsidRDefault="00F876D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ab/>
        <w:t>1. Pakeisti 589 straipsnio 49 punktą ir jį išdėstyti taip:</w:t>
      </w:r>
    </w:p>
    <w:p w14:paraId="7BE414FF" w14:textId="7EB0C2CA" w:rsidR="004B101D" w:rsidRPr="007F5FC4" w:rsidRDefault="00F876D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ab/>
      </w:r>
      <w:r w:rsidR="00F06D79" w:rsidRPr="007F5FC4">
        <w:rPr>
          <w:rFonts w:ascii="Times New Roman" w:hAnsi="Times New Roman" w:cs="Times New Roman"/>
          <w:sz w:val="24"/>
          <w:szCs w:val="24"/>
        </w:rPr>
        <w:t>„49) policijos – dėl šio kodekso 48, 62, 63, 65, 69, 71, 72, 73, 74 straipsniuose, 75 straipsnio 1 dalyje, 76, 77, 78, 80, 88, 89, 95 straipsniuose, 98 straipsnio 1 dalyje, 108, 109, 115, 122, 125, 127, 130, 131, 133, 134, 137, 142, 143, 150, 151, 152, 153, 154, 155, 159, 160, 161, 162, 163, 164, 166, 167, 168, 169, 170, 171 straipsniuose, 172 straipsnio 1, 2 dalyse, 173, 174, 176, 182, 183, 192, 206, 207, 208, 209, 214, 219, 220, 224, 225, 226, 227, 228, 229, 230, 231, 232, 233, 234, 234</w:t>
      </w:r>
      <w:r w:rsidR="00F06D79" w:rsidRPr="007F5F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6D79" w:rsidRPr="007F5FC4">
        <w:rPr>
          <w:rFonts w:ascii="Times New Roman" w:hAnsi="Times New Roman" w:cs="Times New Roman"/>
          <w:sz w:val="24"/>
          <w:szCs w:val="24"/>
        </w:rPr>
        <w:t>, 234</w:t>
      </w:r>
      <w:r w:rsidR="00F06D79" w:rsidRPr="007F5F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06D79" w:rsidRPr="007F5FC4">
        <w:rPr>
          <w:rFonts w:ascii="Times New Roman" w:hAnsi="Times New Roman" w:cs="Times New Roman"/>
          <w:sz w:val="24"/>
          <w:szCs w:val="24"/>
        </w:rPr>
        <w:t xml:space="preserve"> straipsniuose, 281 straipsnio 1, 2 dalyse, 282, 290, 306, 307, 321, 336, 339, 340, 342, 346, 366, 367, 368 straipsniuose, 369 straipsnio 5, 6 dalyse, 414, 415, 416, 417, 420, 421, 422, 423, 424 straipsniuose, 426 straipsnio 1, 2, 3, 5 dalyse, 427, 428, 429, 430, 431, 432, 433 straipsniuose, 434 straipsnio 1, 3 dalyse, 436, 438 straipsniuose, 439 straipsnio 2 dalyje, 450, 451, 452, 453, 454, 455, 456, 458, 459, 460, 461, 462, 463, 473, 474 straipsniuose, 479 straipsnio 3, </w:t>
      </w:r>
      <w:r w:rsidR="00F06D79" w:rsidRPr="007F5FC4">
        <w:rPr>
          <w:rFonts w:ascii="Times New Roman" w:hAnsi="Times New Roman" w:cs="Times New Roman"/>
          <w:strike/>
          <w:sz w:val="24"/>
          <w:szCs w:val="24"/>
        </w:rPr>
        <w:t>4</w:t>
      </w:r>
      <w:r w:rsidR="00F06D79" w:rsidRPr="007F5FC4">
        <w:rPr>
          <w:rFonts w:ascii="Times New Roman" w:hAnsi="Times New Roman" w:cs="Times New Roman"/>
          <w:sz w:val="24"/>
          <w:szCs w:val="24"/>
        </w:rPr>
        <w:t xml:space="preserve"> dalyse, 480 straipsnio 1 dalyje, 481, 482, 483, 484, 484</w:t>
      </w:r>
      <w:r w:rsidR="00F06D79" w:rsidRPr="007F5F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6D79" w:rsidRPr="007F5FC4">
        <w:rPr>
          <w:rFonts w:ascii="Times New Roman" w:hAnsi="Times New Roman" w:cs="Times New Roman"/>
          <w:sz w:val="24"/>
          <w:szCs w:val="24"/>
        </w:rPr>
        <w:t xml:space="preserve">, 485, 486, 487, 488, 489, 490, 491, 492, 493, 494, 495 straipsniuose, 496 straipsnio 1, 2 dalyse, 506 straipsnio 1, 2, 4, 5, 6 dalyse, </w:t>
      </w:r>
      <w:r w:rsidR="00F06D79" w:rsidRPr="007F5FC4">
        <w:rPr>
          <w:rFonts w:ascii="Times New Roman" w:hAnsi="Times New Roman" w:cs="Times New Roman"/>
          <w:strike/>
          <w:sz w:val="24"/>
          <w:szCs w:val="24"/>
        </w:rPr>
        <w:t>507,</w:t>
      </w:r>
      <w:r w:rsidR="00F06D79" w:rsidRPr="007F5FC4">
        <w:rPr>
          <w:rFonts w:ascii="Times New Roman" w:hAnsi="Times New Roman" w:cs="Times New Roman"/>
          <w:sz w:val="24"/>
          <w:szCs w:val="24"/>
        </w:rPr>
        <w:t xml:space="preserve"> 508, </w:t>
      </w:r>
      <w:r w:rsidR="00F06D79" w:rsidRPr="007F5FC4">
        <w:rPr>
          <w:rFonts w:ascii="Times New Roman" w:hAnsi="Times New Roman" w:cs="Times New Roman"/>
          <w:color w:val="000000"/>
          <w:sz w:val="24"/>
          <w:szCs w:val="24"/>
        </w:rPr>
        <w:t>510</w:t>
      </w:r>
      <w:r w:rsidR="00F06D79" w:rsidRPr="007F5F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F06D79" w:rsidRPr="007F5F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06D79" w:rsidRPr="007F5FC4">
        <w:rPr>
          <w:rFonts w:ascii="Times New Roman" w:hAnsi="Times New Roman" w:cs="Times New Roman"/>
          <w:sz w:val="24"/>
          <w:szCs w:val="24"/>
        </w:rPr>
        <w:t xml:space="preserve">511, 512, 513, 518, 519, 520, 521, 523, 524, 527, 528, 530, </w:t>
      </w:r>
      <w:r w:rsidR="00F06D79" w:rsidRPr="007F5FC4">
        <w:rPr>
          <w:rFonts w:ascii="Times New Roman" w:hAnsi="Times New Roman" w:cs="Times New Roman"/>
          <w:strike/>
          <w:sz w:val="24"/>
          <w:szCs w:val="24"/>
        </w:rPr>
        <w:t>532,</w:t>
      </w:r>
      <w:r w:rsidR="00F06D79" w:rsidRPr="007F5FC4">
        <w:rPr>
          <w:rFonts w:ascii="Times New Roman" w:hAnsi="Times New Roman" w:cs="Times New Roman"/>
          <w:sz w:val="24"/>
          <w:szCs w:val="24"/>
        </w:rPr>
        <w:t xml:space="preserve"> 534, 535, 538, </w:t>
      </w:r>
      <w:r w:rsidR="00F06D79" w:rsidRPr="007F5FC4">
        <w:rPr>
          <w:rFonts w:ascii="Times New Roman" w:hAnsi="Times New Roman" w:cs="Times New Roman"/>
          <w:strike/>
          <w:sz w:val="24"/>
          <w:szCs w:val="24"/>
        </w:rPr>
        <w:t>539,</w:t>
      </w:r>
      <w:r w:rsidR="00F06D79" w:rsidRPr="007F5FC4">
        <w:rPr>
          <w:rFonts w:ascii="Times New Roman" w:hAnsi="Times New Roman" w:cs="Times New Roman"/>
          <w:sz w:val="24"/>
          <w:szCs w:val="24"/>
        </w:rPr>
        <w:t xml:space="preserve"> 540, </w:t>
      </w:r>
      <w:r w:rsidR="00F06D79" w:rsidRPr="007F5FC4">
        <w:rPr>
          <w:rFonts w:ascii="Times New Roman" w:hAnsi="Times New Roman" w:cs="Times New Roman"/>
          <w:strike/>
          <w:sz w:val="24"/>
          <w:szCs w:val="24"/>
        </w:rPr>
        <w:t>541 straipsniuose, 542 straipsnio 1, 2, 3 dalyse, 543,</w:t>
      </w:r>
      <w:r w:rsidR="00F06D79" w:rsidRPr="007F5FC4">
        <w:rPr>
          <w:rFonts w:ascii="Times New Roman" w:hAnsi="Times New Roman" w:cs="Times New Roman"/>
          <w:sz w:val="24"/>
          <w:szCs w:val="24"/>
        </w:rPr>
        <w:t xml:space="preserve"> 546, 553 straipsniuose numatytų administracinių nusižengimų</w:t>
      </w:r>
      <w:r w:rsidR="004B101D" w:rsidRPr="007F5F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06D79" w:rsidRPr="007F5FC4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24EAD81" w14:textId="77777777" w:rsidR="00376BFE" w:rsidRPr="007F5FC4" w:rsidRDefault="00F876D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ab/>
        <w:t>2. Pakeisti 589 straipsnio 55 punktą ir jį išdėstyti taip:</w:t>
      </w:r>
    </w:p>
    <w:p w14:paraId="4F632E37" w14:textId="03E75F7F" w:rsidR="00376BFE" w:rsidRPr="007F5FC4" w:rsidRDefault="00F876D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ab/>
        <w:t>„55) Valstybės sienos apsaugos tarnybos prie Vidaus reikalų ministerijos – dėl šio kodekso 47 straipsnio 3 dalyje, 65 straipsnio 3 dalyje, 115, 208 straipsniuose, 209 straipsnio 1, 2, 3, 4, 5, 6, 7, 8 dalyse, 214, 224, 266 straipsniuose, 282 straipsnio 1 dalyje, 290 straipsnio 1 dalyje, 373 straipsnio 1 dalyje, 374 straipsnyje, 406 straipsnio 1, 2, 3, 5 dalyse, 408 straipsnyje, 410 straipsnio 1 dalyje, 415 straipsnio 1, 2, 3, 4, 5 dalyse, 416 straipsnio 1, 2, 3, 4, 5, 6 dalyse, 417 straipsnio 1, 2, 3, 4, 6, 8 dalyse, 420 straipsnio 1, 2 dalyse, 421, 422, 424 straipsniuose, 426 straipsnio 4 dalyje, 428 straipsnio 1 dalyje, 431 straipsnio 1, 2 dalyse, 432, 436, 438 straipsniuose, 439 straipsnio 2 dalyje, 450, 481, 484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5FC4">
        <w:rPr>
          <w:rFonts w:ascii="Times New Roman" w:eastAsia="Times New Roman" w:hAnsi="Times New Roman" w:cs="Times New Roman"/>
          <w:sz w:val="24"/>
          <w:szCs w:val="24"/>
        </w:rPr>
        <w:t xml:space="preserve">straipsniuose, 506 straipsnio 4 dalyje, 508, 536, 537, 538, 539, 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540, 541</w:t>
      </w:r>
      <w:r w:rsidRPr="007F5FC4">
        <w:rPr>
          <w:rFonts w:ascii="Times New Roman" w:eastAsia="Times New Roman" w:hAnsi="Times New Roman" w:cs="Times New Roman"/>
          <w:sz w:val="24"/>
          <w:szCs w:val="24"/>
        </w:rPr>
        <w:t>, 543 straipsniuose numatytų administracinių nusižengimų;“</w:t>
      </w:r>
      <w:r w:rsidR="008D3B85" w:rsidRPr="007F5F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8F771" w14:textId="6162E6A2" w:rsidR="002E59F9" w:rsidRPr="007F5FC4" w:rsidRDefault="002E59F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ab/>
        <w:t>3. Pakeisti 589 straipsnio 58 punktą ir jį išdėstyti taip:</w:t>
      </w:r>
    </w:p>
    <w:p w14:paraId="2EFDC894" w14:textId="5E47310D" w:rsidR="002E59F9" w:rsidRPr="007F5FC4" w:rsidRDefault="002E59F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hAnsi="Times New Roman" w:cs="Times New Roman"/>
          <w:color w:val="000000"/>
          <w:sz w:val="24"/>
          <w:szCs w:val="24"/>
        </w:rPr>
        <w:tab/>
        <w:t>„58) Valstybinės darbo inspekcijos prie Socialinės apsaugos ir darbo ministerijos – dėl šio kodekso 95, 96, 97, 98, 99, 100, 101, 102, 103, 104, 105, 106, 127, 150, 224 straipsniuose, 234 straipsnio 4 dalyje, 308 straipsnio 1, 11, 17, 20, 21, 22, 23 dalyse, 308</w:t>
      </w:r>
      <w:r w:rsidRPr="007F5F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7F5FC4">
        <w:rPr>
          <w:rFonts w:ascii="Times New Roman" w:hAnsi="Times New Roman" w:cs="Times New Roman"/>
          <w:color w:val="000000"/>
          <w:sz w:val="24"/>
          <w:szCs w:val="24"/>
        </w:rPr>
        <w:t xml:space="preserve"> straipsnio 4, 6, 7 dalyse, 454 straipsnio 7 dalyje, 455, 505, 507 straipsniuose, 542 straipsnio 2</w:t>
      </w:r>
      <w:r w:rsidRPr="007F5FC4">
        <w:rPr>
          <w:rFonts w:ascii="Times New Roman" w:hAnsi="Times New Roman" w:cs="Times New Roman"/>
          <w:strike/>
          <w:color w:val="000000"/>
          <w:sz w:val="24"/>
          <w:szCs w:val="24"/>
        </w:rPr>
        <w:t>,</w:t>
      </w:r>
      <w:r w:rsidRPr="007F5F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5F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</w:t>
      </w:r>
      <w:r w:rsidRPr="007F5FC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F5FC4">
        <w:rPr>
          <w:rFonts w:ascii="Times New Roman" w:hAnsi="Times New Roman" w:cs="Times New Roman"/>
          <w:strike/>
          <w:color w:val="000000"/>
          <w:sz w:val="24"/>
          <w:szCs w:val="24"/>
        </w:rPr>
        <w:t>, 4</w:t>
      </w:r>
      <w:r w:rsidRPr="007F5FC4">
        <w:rPr>
          <w:rFonts w:ascii="Times New Roman" w:hAnsi="Times New Roman" w:cs="Times New Roman"/>
          <w:color w:val="000000"/>
          <w:sz w:val="24"/>
          <w:szCs w:val="24"/>
        </w:rPr>
        <w:t xml:space="preserve"> dalyse numatytų administracinių nusižengimų;“</w:t>
      </w:r>
      <w:r w:rsidR="008D3B85" w:rsidRPr="007F5F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F0D3AA" w14:textId="7BA5D7EF" w:rsidR="00376BFE" w:rsidRPr="007F5FC4" w:rsidRDefault="00F876D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ab/>
      </w:r>
      <w:r w:rsidR="008D4B58" w:rsidRPr="007F5FC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5FC4">
        <w:rPr>
          <w:rFonts w:ascii="Times New Roman" w:eastAsia="Times New Roman" w:hAnsi="Times New Roman" w:cs="Times New Roman"/>
          <w:sz w:val="24"/>
          <w:szCs w:val="24"/>
        </w:rPr>
        <w:t>. Papildyti 589 straipsnį 10</w:t>
      </w:r>
      <w:r w:rsidR="00935DAA" w:rsidRPr="007F5FC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F5FC4">
        <w:rPr>
          <w:rFonts w:ascii="Times New Roman" w:eastAsia="Times New Roman" w:hAnsi="Times New Roman" w:cs="Times New Roman"/>
          <w:sz w:val="24"/>
          <w:szCs w:val="24"/>
        </w:rPr>
        <w:t xml:space="preserve"> punktu:</w:t>
      </w:r>
    </w:p>
    <w:p w14:paraId="73F4F8DF" w14:textId="25766042" w:rsidR="00376BFE" w:rsidRPr="007F5FC4" w:rsidRDefault="00F876DE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„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35DAA" w:rsidRPr="007F5FC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) Migracijos departamento prie Lietuvos Respublikos vidaus reikalų ministerijos – dėl šio kodekso 224, 505, 507, 528, 530, 532, </w:t>
      </w:r>
      <w:r w:rsidR="00CC15E9" w:rsidRPr="007F5FC4">
        <w:rPr>
          <w:rFonts w:ascii="Times New Roman" w:eastAsia="Times New Roman" w:hAnsi="Times New Roman" w:cs="Times New Roman"/>
          <w:b/>
          <w:sz w:val="24"/>
          <w:szCs w:val="24"/>
        </w:rPr>
        <w:t>535</w:t>
      </w:r>
      <w:r w:rsidR="000C3AB3"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538, 539, 541 </w:t>
      </w:r>
      <w:r w:rsidR="008D4B58"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ir 542 </w:t>
      </w: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>straipsniuose numatytų administracinių nusižengimų.</w:t>
      </w:r>
      <w:r w:rsidRPr="007F5FC4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17FC743B" w14:textId="77777777" w:rsidR="00376BFE" w:rsidRPr="007F5FC4" w:rsidRDefault="00376BFE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03C098" w14:textId="141F34CE" w:rsidR="00376BFE" w:rsidRPr="007F5FC4" w:rsidRDefault="00F876DE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069E7"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straipsnis. Įstatymo įsigaliojimas ir įgyvendinimas</w:t>
      </w:r>
    </w:p>
    <w:p w14:paraId="6A0053CB" w14:textId="4A731AF6" w:rsidR="00376BFE" w:rsidRPr="007F5FC4" w:rsidRDefault="00F876DE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FC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Šis įstatymas, išskyrus šio straipsnio </w:t>
      </w:r>
      <w:r w:rsidR="00F01E76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9089A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dalį, </w:t>
      </w:r>
      <w:r w:rsidR="00F01E76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straipsnį ir 4 straipsnio 3 dalį,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įsigalioja 2019</w:t>
      </w:r>
      <w:r w:rsidR="00093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m. liepos 1 d.</w:t>
      </w:r>
    </w:p>
    <w:p w14:paraId="70C5CE60" w14:textId="1829BDB8" w:rsidR="00F01E76" w:rsidRPr="007F5FC4" w:rsidRDefault="00F01E76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2. Šio įstatymo 2 straipsnis ir 4 straipsnio 3 dalis įsigalioja 2019 m. sausio 1 d. </w:t>
      </w:r>
    </w:p>
    <w:p w14:paraId="299B8503" w14:textId="3CDE2742" w:rsidR="00376BFE" w:rsidRPr="007F5FC4" w:rsidRDefault="00F876DE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01E76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Iki </w:t>
      </w:r>
      <w:r w:rsidR="00FD1B7A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2019 </w:t>
      </w:r>
      <w:bookmarkStart w:id="0" w:name="_GoBack"/>
      <w:bookmarkEnd w:id="0"/>
      <w:r w:rsidR="00FD1B7A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 </w:t>
      </w:r>
      <w:r w:rsidR="00B3045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birželio 30 </w:t>
      </w:r>
      <w:r w:rsidR="00FD1B7A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d.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policijos pradėt</w:t>
      </w:r>
      <w:r w:rsidR="0005292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nebaigt</w:t>
      </w:r>
      <w:r w:rsidR="0005292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1904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Lietuvos Respublikos administracinių nusižengimų kodekso 532, 541 straipsniuose</w:t>
      </w:r>
      <w:r w:rsidR="00B6467C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</w:t>
      </w:r>
      <w:r w:rsidR="000B1904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542 straipsnio 1, 2</w:t>
      </w:r>
      <w:r w:rsidR="00B6467C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B1904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dalyse numatytų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administracinių nusižengimų </w:t>
      </w:r>
      <w:r w:rsidR="0005292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tyrimą </w:t>
      </w:r>
      <w:r w:rsidR="000B1904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bei</w:t>
      </w:r>
      <w:r w:rsidR="0005292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B1904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šių </w:t>
      </w:r>
      <w:r w:rsidR="0005292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administracinių nusižengimų bylų nagrinėjimą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užbaigia </w:t>
      </w:r>
      <w:r w:rsidR="0005292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Migracijos departamentas prie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</w:t>
      </w:r>
      <w:r w:rsidR="0005292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vidaus reikalų ministerijos</w:t>
      </w:r>
      <w:r w:rsidR="00B6467C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5292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1DDB18E" w14:textId="25A69516" w:rsidR="00B6467C" w:rsidRPr="007F5FC4" w:rsidRDefault="00B6467C" w:rsidP="00B6467C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01E76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Iki </w:t>
      </w:r>
      <w:r w:rsidR="00FD1B7A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2019 m. </w:t>
      </w:r>
      <w:r w:rsidR="00B30457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birželio 30 d</w:t>
      </w:r>
      <w:r w:rsidR="00FD1B7A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policijos pradėtą ir nebaigtą </w:t>
      </w:r>
      <w:r w:rsidR="00B7249C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dministracinių nusižengimų kodekso </w:t>
      </w:r>
      <w:r w:rsidR="008741B6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539 ir 543 s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traipsniuose numatytų administracinių nusižengimų tyrimą bei šių administracinių nusižengimų bylų nagrinėjimą užbaigia </w:t>
      </w:r>
      <w:r w:rsidR="00ED7FDD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8741B6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alstybės sienos apsaugos tarnyba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 Lietuvos Respublikos vidaus reikalų ministerijos</w:t>
      </w:r>
      <w:r w:rsidR="00F11398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E4A9E01" w14:textId="7D0C2EBC" w:rsidR="00376BFE" w:rsidRPr="007F5FC4" w:rsidRDefault="00F876DE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01E76"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Migracijos departamento prie Lietuvos Respublikos vidaus reikalų ministerijos direktorius iki šio įstatymo įsigaliojimo priima šio įstatymo įgyvendinamuosius teisės aktus.</w:t>
      </w:r>
    </w:p>
    <w:p w14:paraId="1F9C6501" w14:textId="77777777" w:rsidR="00376BFE" w:rsidRPr="007F5FC4" w:rsidRDefault="00376BFE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DBACA2" w14:textId="77777777" w:rsidR="00376BFE" w:rsidRPr="007F5FC4" w:rsidRDefault="00376BFE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F7A9173" w14:textId="77777777" w:rsidR="00376BFE" w:rsidRPr="007F5FC4" w:rsidRDefault="00F876DE">
      <w:pPr>
        <w:tabs>
          <w:tab w:val="left" w:pos="851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7F5F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F5FC4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Skelbiu šį Lietuvos Respublikos Seimo priimtą įstatymą.</w:t>
      </w:r>
    </w:p>
    <w:p w14:paraId="1C2AD760" w14:textId="77777777" w:rsidR="00376BFE" w:rsidRPr="007F5FC4" w:rsidRDefault="00376BFE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53540" w14:textId="77777777" w:rsidR="00376BFE" w:rsidRPr="007F5FC4" w:rsidRDefault="00376BFE">
      <w:pPr>
        <w:spacing w:after="0" w:line="276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894A5" w14:textId="1CC44BDC" w:rsidR="00376BFE" w:rsidRPr="007F5FC4" w:rsidRDefault="00F876DE" w:rsidP="000671C7">
      <w:pPr>
        <w:tabs>
          <w:tab w:val="left" w:pos="62"/>
        </w:tabs>
        <w:spacing w:after="0" w:line="276" w:lineRule="auto"/>
        <w:ind w:lef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2CDB40DB" w14:textId="77777777" w:rsidR="00376BFE" w:rsidRPr="007F5FC4" w:rsidRDefault="00F876DE">
      <w:pPr>
        <w:spacing w:after="0" w:line="276" w:lineRule="auto"/>
        <w:ind w:left="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F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376BFE" w:rsidRPr="007F5FC4" w:rsidSect="00074A08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F5C00" w14:textId="77777777" w:rsidR="00ED436D" w:rsidRDefault="00ED436D" w:rsidP="00ED6D16">
      <w:pPr>
        <w:spacing w:after="0" w:line="240" w:lineRule="auto"/>
      </w:pPr>
      <w:r>
        <w:separator/>
      </w:r>
    </w:p>
  </w:endnote>
  <w:endnote w:type="continuationSeparator" w:id="0">
    <w:p w14:paraId="7B4800E9" w14:textId="77777777" w:rsidR="00ED436D" w:rsidRDefault="00ED436D" w:rsidP="00ED6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959D4" w14:textId="77777777" w:rsidR="00ED436D" w:rsidRDefault="00ED436D" w:rsidP="00ED6D16">
      <w:pPr>
        <w:spacing w:after="0" w:line="240" w:lineRule="auto"/>
      </w:pPr>
      <w:r>
        <w:separator/>
      </w:r>
    </w:p>
  </w:footnote>
  <w:footnote w:type="continuationSeparator" w:id="0">
    <w:p w14:paraId="130A9116" w14:textId="77777777" w:rsidR="00ED436D" w:rsidRDefault="00ED436D" w:rsidP="00ED6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369005"/>
      <w:docPartObj>
        <w:docPartGallery w:val="Page Numbers (Top of Page)"/>
        <w:docPartUnique/>
      </w:docPartObj>
    </w:sdtPr>
    <w:sdtEndPr/>
    <w:sdtContent>
      <w:p w14:paraId="4FAC0A31" w14:textId="7325AF04" w:rsidR="00ED6D16" w:rsidRDefault="00ED6D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A1F">
          <w:rPr>
            <w:noProof/>
          </w:rPr>
          <w:t>2</w:t>
        </w:r>
        <w:r>
          <w:fldChar w:fldCharType="end"/>
        </w:r>
      </w:p>
    </w:sdtContent>
  </w:sdt>
  <w:p w14:paraId="3B2194F5" w14:textId="77777777" w:rsidR="00ED6D16" w:rsidRDefault="00ED6D1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FE"/>
    <w:rsid w:val="00035860"/>
    <w:rsid w:val="00051B93"/>
    <w:rsid w:val="00052927"/>
    <w:rsid w:val="000671C7"/>
    <w:rsid w:val="00074A08"/>
    <w:rsid w:val="00086CB4"/>
    <w:rsid w:val="000906E1"/>
    <w:rsid w:val="0009089A"/>
    <w:rsid w:val="0009336E"/>
    <w:rsid w:val="000B1904"/>
    <w:rsid w:val="000C3AB3"/>
    <w:rsid w:val="00181AB4"/>
    <w:rsid w:val="002201C6"/>
    <w:rsid w:val="002C6678"/>
    <w:rsid w:val="002E59F9"/>
    <w:rsid w:val="00333F3F"/>
    <w:rsid w:val="00356BE6"/>
    <w:rsid w:val="00376BFE"/>
    <w:rsid w:val="004637F6"/>
    <w:rsid w:val="00470C02"/>
    <w:rsid w:val="00495A1F"/>
    <w:rsid w:val="004B101D"/>
    <w:rsid w:val="00503955"/>
    <w:rsid w:val="00552996"/>
    <w:rsid w:val="005A719B"/>
    <w:rsid w:val="005D7A2C"/>
    <w:rsid w:val="006226F1"/>
    <w:rsid w:val="00663747"/>
    <w:rsid w:val="006940AE"/>
    <w:rsid w:val="006D3D49"/>
    <w:rsid w:val="00721113"/>
    <w:rsid w:val="00735936"/>
    <w:rsid w:val="007577A2"/>
    <w:rsid w:val="007D44C8"/>
    <w:rsid w:val="007F5FC4"/>
    <w:rsid w:val="00803E1F"/>
    <w:rsid w:val="00805F01"/>
    <w:rsid w:val="00872F93"/>
    <w:rsid w:val="008741B6"/>
    <w:rsid w:val="008D3B85"/>
    <w:rsid w:val="008D4B58"/>
    <w:rsid w:val="009069E7"/>
    <w:rsid w:val="00914B84"/>
    <w:rsid w:val="00935DAA"/>
    <w:rsid w:val="00983420"/>
    <w:rsid w:val="009C50DD"/>
    <w:rsid w:val="009E59C3"/>
    <w:rsid w:val="00A42538"/>
    <w:rsid w:val="00A64A9E"/>
    <w:rsid w:val="00A6636A"/>
    <w:rsid w:val="00A67991"/>
    <w:rsid w:val="00A94498"/>
    <w:rsid w:val="00AC03BC"/>
    <w:rsid w:val="00B023E6"/>
    <w:rsid w:val="00B13CDF"/>
    <w:rsid w:val="00B27C77"/>
    <w:rsid w:val="00B30457"/>
    <w:rsid w:val="00B6467C"/>
    <w:rsid w:val="00B7249C"/>
    <w:rsid w:val="00BF6C49"/>
    <w:rsid w:val="00C23B7B"/>
    <w:rsid w:val="00C64E5C"/>
    <w:rsid w:val="00C733E5"/>
    <w:rsid w:val="00C87F20"/>
    <w:rsid w:val="00CA5639"/>
    <w:rsid w:val="00CC15E9"/>
    <w:rsid w:val="00D367C1"/>
    <w:rsid w:val="00D4672B"/>
    <w:rsid w:val="00D844DE"/>
    <w:rsid w:val="00DA5F05"/>
    <w:rsid w:val="00DE3687"/>
    <w:rsid w:val="00E4682E"/>
    <w:rsid w:val="00E5626D"/>
    <w:rsid w:val="00E67B66"/>
    <w:rsid w:val="00E71B07"/>
    <w:rsid w:val="00E90C8E"/>
    <w:rsid w:val="00E93081"/>
    <w:rsid w:val="00EA38FC"/>
    <w:rsid w:val="00EB63A9"/>
    <w:rsid w:val="00ED436D"/>
    <w:rsid w:val="00ED6D16"/>
    <w:rsid w:val="00ED7FDD"/>
    <w:rsid w:val="00F01E76"/>
    <w:rsid w:val="00F02D96"/>
    <w:rsid w:val="00F06D79"/>
    <w:rsid w:val="00F11398"/>
    <w:rsid w:val="00F16EB3"/>
    <w:rsid w:val="00F6148E"/>
    <w:rsid w:val="00F876DE"/>
    <w:rsid w:val="00FD1B7A"/>
    <w:rsid w:val="00FD5656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89AE"/>
  <w15:docId w15:val="{EF1D63C0-6520-4470-A655-79DA8FF1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02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023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023E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2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23E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23E6"/>
    <w:rPr>
      <w:rFonts w:ascii="Segoe UI" w:hAnsi="Segoe UI" w:cs="Segoe UI"/>
      <w:sz w:val="18"/>
      <w:szCs w:val="18"/>
    </w:rPr>
  </w:style>
  <w:style w:type="paragraph" w:customStyle="1" w:styleId="taltipfb">
    <w:name w:val="taltipfb"/>
    <w:basedOn w:val="prastasis"/>
    <w:rsid w:val="00E9308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jtip">
    <w:name w:val="tajtip"/>
    <w:basedOn w:val="prastasis"/>
    <w:rsid w:val="00E9308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E9308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F01E7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D6D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6D16"/>
  </w:style>
  <w:style w:type="paragraph" w:styleId="Porat">
    <w:name w:val="footer"/>
    <w:basedOn w:val="prastasis"/>
    <w:link w:val="PoratDiagrama"/>
    <w:uiPriority w:val="99"/>
    <w:unhideWhenUsed/>
    <w:rsid w:val="00ED6D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6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4864</Words>
  <Characters>2774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2018-05-28T11:51:00Z</dcterms:created>
  <dc:creator>Indrė Žvaigždinienė</dc:creator>
  <cp:lastModifiedBy>Dainius Cicėnas</cp:lastModifiedBy>
  <dcterms:modified xsi:type="dcterms:W3CDTF">2018-07-10T11:16:00Z</dcterms:modified>
  <cp:revision>28</cp:revision>
</cp:coreProperties>
</file>