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AA615C" w:rsidRPr="00A13346" w:rsidRDefault="00AA615C" w:rsidP="00AA615C">
      <w:pPr>
        <w:pStyle w:val="Preformatted"/>
        <w:jc w:val="center"/>
        <w:rPr>
          <w:rFonts w:ascii="Times New Roman" w:hAnsi="Times New Roman"/>
          <w:b/>
          <w:sz w:val="24"/>
          <w:szCs w:val="24"/>
        </w:rPr>
      </w:pPr>
      <w:r w:rsidRPr="00A13346">
        <w:rPr>
          <w:rFonts w:ascii="Times New Roman" w:hAnsi="Times New Roman"/>
          <w:b/>
          <w:sz w:val="24"/>
          <w:szCs w:val="24"/>
        </w:rPr>
        <w:t>VIEŠOJO VALDYMO IR SOCIALINĖS POLITIKOS GRUPĖ</w:t>
      </w:r>
    </w:p>
    <w:p w:rsidR="000054FB" w:rsidRDefault="000054FB" w:rsidP="00D334BF">
      <w:pPr>
        <w:pStyle w:val="Preformatted"/>
        <w:jc w:val="center"/>
        <w:rPr>
          <w:rFonts w:ascii="Times New Roman" w:hAnsi="Times New Roman"/>
          <w:b/>
          <w:sz w:val="24"/>
        </w:rPr>
      </w:pPr>
    </w:p>
    <w:p w:rsidR="00EF2CE1" w:rsidRPr="00BF57E9" w:rsidRDefault="00EF2CE1" w:rsidP="00C663DC">
      <w:pPr>
        <w:overflowPunct w:val="0"/>
        <w:autoSpaceDE w:val="0"/>
        <w:autoSpaceDN w:val="0"/>
        <w:adjustRightInd w:val="0"/>
        <w:rPr>
          <w:b/>
        </w:rPr>
      </w:pPr>
    </w:p>
    <w:p w:rsidR="00553DF3" w:rsidRPr="00BF57E9" w:rsidRDefault="00BD12BB" w:rsidP="00D334BF">
      <w:pPr>
        <w:pStyle w:val="Antraste"/>
      </w:pPr>
      <w:r w:rsidRPr="00BF57E9">
        <w:t>PAŽYMA</w:t>
      </w:r>
    </w:p>
    <w:p w:rsidR="00C820F2" w:rsidRDefault="00A804E9" w:rsidP="00063BC5">
      <w:pPr>
        <w:pStyle w:val="Antraste"/>
        <w:rPr>
          <w:bCs/>
          <w:caps w:val="0"/>
          <w:color w:val="000000"/>
          <w:spacing w:val="0"/>
          <w:szCs w:val="24"/>
        </w:rPr>
      </w:pPr>
      <w:r w:rsidRPr="00A804E9">
        <w:rPr>
          <w:bCs/>
          <w:caps w:val="0"/>
          <w:color w:val="000000"/>
          <w:spacing w:val="0"/>
          <w:szCs w:val="24"/>
        </w:rPr>
        <w:t>DĖL LIETUVOS RESPUBLIKOS PROKURATŪROS VEIKLOS 201</w:t>
      </w:r>
      <w:r w:rsidR="003A17D1">
        <w:rPr>
          <w:bCs/>
          <w:caps w:val="0"/>
          <w:color w:val="000000"/>
          <w:spacing w:val="0"/>
          <w:szCs w:val="24"/>
        </w:rPr>
        <w:t>8</w:t>
      </w:r>
      <w:r w:rsidRPr="00A804E9">
        <w:rPr>
          <w:bCs/>
          <w:caps w:val="0"/>
          <w:color w:val="000000"/>
          <w:spacing w:val="0"/>
          <w:szCs w:val="24"/>
        </w:rPr>
        <w:t xml:space="preserve"> METAIS ATASKAITOS</w:t>
      </w:r>
    </w:p>
    <w:p w:rsidR="00957B50" w:rsidRDefault="00957B50" w:rsidP="00063BC5">
      <w:pPr>
        <w:pStyle w:val="Antraste"/>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3C4320"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E26301" w:rsidRDefault="008F31A4" w:rsidP="00A04E05">
      <w:pPr>
        <w:spacing w:after="240"/>
        <w:jc w:val="center"/>
      </w:pPr>
      <w:r w:rsidRPr="00BF57E9">
        <w:t>Vilnius</w:t>
      </w:r>
    </w:p>
    <w:p w:rsidR="00972017" w:rsidRDefault="00A804E9" w:rsidP="00EC7A99">
      <w:pPr>
        <w:shd w:val="clear" w:color="auto" w:fill="FFFFFF"/>
        <w:spacing w:after="120"/>
        <w:ind w:right="23" w:firstLine="709"/>
        <w:rPr>
          <w:szCs w:val="24"/>
          <w:lang w:bidi="lt-LT"/>
        </w:rPr>
      </w:pPr>
      <w:r>
        <w:rPr>
          <w:b/>
          <w:szCs w:val="24"/>
          <w:lang w:bidi="lt-LT"/>
        </w:rPr>
        <w:t>Teikėjas</w:t>
      </w:r>
      <w:r w:rsidR="00063BC5" w:rsidRPr="006366A2">
        <w:rPr>
          <w:szCs w:val="24"/>
          <w:lang w:bidi="lt-LT"/>
        </w:rPr>
        <w:t xml:space="preserve"> – </w:t>
      </w:r>
      <w:r>
        <w:rPr>
          <w:szCs w:val="24"/>
          <w:lang w:bidi="lt-LT"/>
        </w:rPr>
        <w:t>Lietuvos Respublikos generalinis prokuroras</w:t>
      </w:r>
    </w:p>
    <w:p w:rsidR="00163681" w:rsidRPr="000C733C" w:rsidRDefault="006A2673" w:rsidP="00EC7A99">
      <w:pPr>
        <w:shd w:val="clear" w:color="auto" w:fill="FFFFFF"/>
        <w:spacing w:after="120"/>
        <w:ind w:right="23" w:firstLine="709"/>
      </w:pPr>
      <w:r>
        <w:rPr>
          <w:b/>
          <w:lang w:bidi="lt-LT"/>
        </w:rPr>
        <w:t>T</w:t>
      </w:r>
      <w:r w:rsidR="00063BC5" w:rsidRPr="006366A2">
        <w:rPr>
          <w:b/>
          <w:lang w:bidi="lt-LT"/>
        </w:rPr>
        <w:t>iksla</w:t>
      </w:r>
      <w:r w:rsidR="004A4180">
        <w:rPr>
          <w:b/>
          <w:lang w:bidi="lt-LT"/>
        </w:rPr>
        <w:t>s</w:t>
      </w:r>
      <w:r w:rsidR="006B3C7E">
        <w:rPr>
          <w:b/>
          <w:lang w:bidi="lt-LT"/>
        </w:rPr>
        <w:t xml:space="preserve"> –</w:t>
      </w:r>
      <w:r w:rsidR="001116FB">
        <w:rPr>
          <w:b/>
          <w:lang w:bidi="lt-LT"/>
        </w:rPr>
        <w:t xml:space="preserve"> </w:t>
      </w:r>
      <w:r w:rsidR="00A804E9" w:rsidRPr="00BD4E7B">
        <w:rPr>
          <w:lang w:bidi="lt-LT"/>
        </w:rPr>
        <w:t xml:space="preserve">pateikti Vyriausybei informaciją apie </w:t>
      </w:r>
      <w:r w:rsidR="00A804E9">
        <w:rPr>
          <w:lang w:bidi="lt-LT"/>
        </w:rPr>
        <w:t>Lietuvos Respublikos generalinės prokuratūros veiklą 201</w:t>
      </w:r>
      <w:r w:rsidR="003A17D1">
        <w:rPr>
          <w:lang w:bidi="lt-LT"/>
        </w:rPr>
        <w:t>8</w:t>
      </w:r>
      <w:r w:rsidR="00A804E9" w:rsidRPr="00BD4E7B">
        <w:rPr>
          <w:lang w:bidi="lt-LT"/>
        </w:rPr>
        <w:t xml:space="preserve"> metais.</w:t>
      </w:r>
    </w:p>
    <w:p w:rsidR="009D2819" w:rsidRDefault="006A2673" w:rsidP="009D2819">
      <w:pPr>
        <w:shd w:val="clear" w:color="auto" w:fill="FFFFFF"/>
        <w:spacing w:after="120"/>
        <w:ind w:right="23" w:firstLine="709"/>
      </w:pPr>
      <w:r>
        <w:rPr>
          <w:b/>
        </w:rPr>
        <w:t>Dabart</w:t>
      </w:r>
      <w:r w:rsidR="00063BC5" w:rsidRPr="001116FB">
        <w:rPr>
          <w:b/>
        </w:rPr>
        <w:t>inė situacija.</w:t>
      </w:r>
      <w:r w:rsidR="00063BC5" w:rsidRPr="001116FB">
        <w:t xml:space="preserve"> </w:t>
      </w:r>
      <w:r w:rsidR="00571D13">
        <w:rPr>
          <w:lang w:bidi="lt-LT"/>
        </w:rPr>
        <w:t>V</w:t>
      </w:r>
      <w:r w:rsidR="00A804E9" w:rsidRPr="00A804E9">
        <w:rPr>
          <w:lang w:bidi="lt-LT"/>
        </w:rPr>
        <w:t>adovaujantis Lietuvos Respublikos prokuratūros įstatymo 4 straipsnio 5 dalimi, Lietuvos Respublikos generalinis prokuroras apie prokuratūros ne proceso veiklą</w:t>
      </w:r>
      <w:r w:rsidR="00571D13">
        <w:rPr>
          <w:lang w:bidi="lt-LT"/>
        </w:rPr>
        <w:t xml:space="preserve"> kasmet</w:t>
      </w:r>
      <w:r w:rsidR="00A804E9" w:rsidRPr="00A804E9">
        <w:rPr>
          <w:lang w:bidi="lt-LT"/>
        </w:rPr>
        <w:t xml:space="preserve"> teikia informaciją Vyriausybei.</w:t>
      </w:r>
    </w:p>
    <w:p w:rsidR="003A17D1" w:rsidRDefault="006A2673" w:rsidP="00AA615C">
      <w:pPr>
        <w:shd w:val="clear" w:color="auto" w:fill="FFFFFF"/>
        <w:spacing w:after="120"/>
        <w:ind w:right="23" w:firstLine="709"/>
      </w:pPr>
      <w:r>
        <w:rPr>
          <w:b/>
        </w:rPr>
        <w:t>E</w:t>
      </w:r>
      <w:r w:rsidR="00063BC5" w:rsidRPr="00E26301">
        <w:rPr>
          <w:b/>
        </w:rPr>
        <w:t>smė.</w:t>
      </w:r>
      <w:r w:rsidR="004A4180">
        <w:rPr>
          <w:b/>
        </w:rPr>
        <w:t xml:space="preserve"> </w:t>
      </w:r>
      <w:r w:rsidR="003A17D1" w:rsidRPr="00374851">
        <w:rPr>
          <w:u w:val="single"/>
        </w:rPr>
        <w:t>2018 m. Lietuvoje užregistruotos 57 944 nusikalstamos veikos. Tai 9,5 proc., arba 6 060 nusikalstamų veikų, mažiau nei 2017 metais.</w:t>
      </w:r>
      <w:r w:rsidR="003A17D1">
        <w:t xml:space="preserve"> 92,8 proc. visų užregistruotų nusikalstamų veikų sudarė nusikaltimai (53 755), 7,2 proc. – baudžiamieji nusižengimai (4 189).</w:t>
      </w:r>
      <w:r w:rsidR="00AA615C">
        <w:t xml:space="preserve"> Nors 2018 m. užregistruota 14,2 proc. daugiau (3249 lyginant su 2846) sunkių ir labai sunkių nusikaltimų (5,6 proc. visų 2018 m. užregistruotų nusikalstamų veikų), bet ilgalaikėje perspektyvoje matosi šių veikų mažėjimo tendencija (pvz. 2012 m. jų buvo 4659).</w:t>
      </w:r>
    </w:p>
    <w:p w:rsidR="00AA615C" w:rsidRDefault="003A17D1" w:rsidP="00AA615C">
      <w:pPr>
        <w:shd w:val="clear" w:color="auto" w:fill="FFFFFF"/>
        <w:spacing w:after="120"/>
        <w:ind w:right="23" w:firstLine="709"/>
      </w:pPr>
      <w:r w:rsidRPr="00957B50">
        <w:rPr>
          <w:u w:val="single"/>
        </w:rPr>
        <w:t xml:space="preserve">Ištirta 36440 nusikalstamų veikų (62,9 proc.) - </w:t>
      </w:r>
      <w:r w:rsidRPr="00957B50">
        <w:rPr>
          <w:i/>
          <w:u w:val="single"/>
        </w:rPr>
        <w:t>pirmą</w:t>
      </w:r>
      <w:r w:rsidRPr="00374851">
        <w:rPr>
          <w:i/>
          <w:u w:val="single"/>
        </w:rPr>
        <w:t xml:space="preserve"> kartą Lietuvos istorijoje nusikalstamų veikų ištyrimo rodiklis perkopė 60 procentų ribą.</w:t>
      </w:r>
      <w:r w:rsidR="00AA615C">
        <w:rPr>
          <w:i/>
        </w:rPr>
        <w:t xml:space="preserve"> </w:t>
      </w:r>
      <w:r w:rsidR="00AA615C" w:rsidRPr="00AA615C">
        <w:t>2018 m. ištirta 2 360, arba 72,6 proc., sunkių ir labai sunkių nusikaltimų.</w:t>
      </w:r>
      <w:r w:rsidR="00AA615C">
        <w:t xml:space="preserve"> Palyginti su 2017 m., nebaigtų tirti nusikalstamų veikų skaičius (likutis) sumažėjo 10 proc. 2018 m. pabaigoje nebaigtos tirti 26 148 nusikalstamos veikos (2017 m. - 28794). </w:t>
      </w:r>
    </w:p>
    <w:p w:rsidR="003A17D1" w:rsidRDefault="00AA615C" w:rsidP="00AA615C">
      <w:pPr>
        <w:shd w:val="clear" w:color="auto" w:fill="FFFFFF"/>
        <w:spacing w:after="120"/>
        <w:ind w:right="23" w:firstLine="709"/>
      </w:pPr>
      <w:r>
        <w:t>Prokuratūra pastaraisiais metais siekia daugiau ikiteisminių tyrimų baigti kuo ekonomiškesniu procesu. Taikant ekonomišką procesą 2018 m. ištirta 55,9 proc. visų ištirtų nusikalstamų veikų (2017 m. – 55,2 proc.; 2016 m. – 52,6 proc.). Ekonomiškas procesas (kai ikiteisminis tyrimas nutraukiamas teisėjo sprendimu ir skiriamos baudžiamojo ar auklėjam</w:t>
      </w:r>
      <w:bookmarkStart w:id="0" w:name="_GoBack"/>
      <w:bookmarkEnd w:id="0"/>
      <w:r>
        <w:t>ojo poveikio priemonės, kreipiamasi į teismą su pareiškimu dėl baudžiamojo įsakymo ar bylos nagrinėjimo pagreitinto proceso tvarka) leidžia per trumpesnį terminą atlikti ikiteisminį tyrimą ir teisminį bylos nagrinėjimą, sumažinti ikiteisminio tyrimo pareigūnų, prokurorų ir teisėjų darbo krūvį, taupyti valstybės biudžeto lėšas ir efektyviau panaudoti žmogiškuosius išteklius.</w:t>
      </w:r>
    </w:p>
    <w:p w:rsidR="00842D7E" w:rsidRDefault="00842D7E" w:rsidP="00842D7E">
      <w:pPr>
        <w:shd w:val="clear" w:color="auto" w:fill="FFFFFF"/>
        <w:spacing w:after="120"/>
        <w:ind w:right="23" w:firstLine="709"/>
      </w:pPr>
      <w:r>
        <w:t>Prokurorai priėmė 53 077 nutarimus atsisakyti pradėti, sustabdyti ar nutraukti ikiteisminį tyrimą. Teismai panaikino vos 1,14 proc. (2017 m. – 1,27 proc., 2016 m. ‒ 0,87 proc., 2015 m. – 0,84 proc.) tokių nutarimų. Su kaltinamuoju aktu teismui perduota 7815 bylų, iš jų 3487, arba 44,6 proc., – siūlant sutrumpintą įrodymų tyrimą. Trūkumams pašalinti ir tyrimui papildyti teismai prokurorams grąžino vos 0,56 proc. (2017 m. – 0,25 proc., 2016 m. ‒ 0,8 proc., 2015 m. ‒ 0,7 proc.) bylų, arba 107 iš 19 746 teismams perduotų baudžiamųjų bylų.</w:t>
      </w:r>
    </w:p>
    <w:p w:rsidR="00842D7E" w:rsidRDefault="00842D7E" w:rsidP="00842D7E">
      <w:pPr>
        <w:shd w:val="clear" w:color="auto" w:fill="FFFFFF"/>
        <w:spacing w:after="120"/>
        <w:ind w:right="23" w:firstLine="709"/>
      </w:pPr>
      <w:r>
        <w:t>2018 m. dalyvaujant prokurorui pirmosios instancijos teisme išnagrinėtos (priimant nuosprendį arba nutraukiant bylą) 10 904 baudžiamosios bylos (2017 m. ‒ 10 489), arba 54,5 proc. visų pirmosios instancijos teisme išnagrinėtų baudžiamųjų bylų (20 006). Prokurorui pasirinkus ekonomiškesnį procesą, 2018 m. 45 proc. baudžiamųjų bylų išnagrinėta priimant baudžiamąjį įsakymą (t. y. prokurorui nedalyvaujant). Iš 2018 m. teisiamų 21 890 asmenų pirmosios instancijos teismai išteisino 457, arba 2 proc., asmenų, nuteisė – 19 812, arba 90 proc., asmenų.</w:t>
      </w:r>
    </w:p>
    <w:p w:rsidR="00842D7E" w:rsidRDefault="00842D7E" w:rsidP="00842D7E">
      <w:pPr>
        <w:shd w:val="clear" w:color="auto" w:fill="FFFFFF"/>
        <w:spacing w:after="120"/>
        <w:ind w:right="23" w:firstLine="709"/>
      </w:pPr>
      <w:r>
        <w:lastRenderedPageBreak/>
        <w:t>Prokurorai pateikė 400 apeliacinių skundų dėl teismo nuosprendžių ir nutarčių. Tai sudaro 13,6 proc. visų proceso dalyvių 2018 m. pateiktų apeliacinių skundų (2 941). Pateikti 64 kasaciniai skundai (6,24 proc. visų skundų (1 025)).</w:t>
      </w:r>
    </w:p>
    <w:p w:rsidR="00AA615C" w:rsidRDefault="00842D7E" w:rsidP="00774FFA">
      <w:pPr>
        <w:shd w:val="clear" w:color="auto" w:fill="FFFFFF"/>
        <w:spacing w:after="120"/>
        <w:ind w:right="23" w:firstLine="709"/>
      </w:pPr>
      <w:r w:rsidRPr="00E53584">
        <w:rPr>
          <w:u w:val="single"/>
        </w:rPr>
        <w:t xml:space="preserve">2018 m. užregistruotos 533 nusikalstamos veikos valstybės tarnybai ir viešiesiems interesams, </w:t>
      </w:r>
      <w:r w:rsidR="00774FFA" w:rsidRPr="00E53584">
        <w:rPr>
          <w:u w:val="single"/>
        </w:rPr>
        <w:t>t</w:t>
      </w:r>
      <w:r w:rsidRPr="00E53584">
        <w:rPr>
          <w:u w:val="single"/>
        </w:rPr>
        <w:t>ai 26 proc. mažiau negu 2017 m.</w:t>
      </w:r>
      <w:r>
        <w:t xml:space="preserve"> (722</w:t>
      </w:r>
      <w:r w:rsidR="00E53584">
        <w:t xml:space="preserve"> veikos</w:t>
      </w:r>
      <w:r>
        <w:t>). Sunkūs korupcinio pobūdžio nusikaltimai sudaro 19 proc. (102 veikos) visų užregistruotų korupcinio pobūdžio nusikalstamų veikų (2017 m. ‒ 8 proc., arba 57 veikos). Užregistruoti 38 (2017 m. ‒ 86) kyšininkavimo atvejai, iš kurių 18 priskirtini sunkiems nusikaltimams (2017 m. ‒ 26)</w:t>
      </w:r>
      <w:r w:rsidR="00774FFA">
        <w:t>; 53 prekybos poveikiu (tarpininko kyšininkavimas) atvejai (2017 m. – 32), iš jų 28 – sunkūs (2017 m. ‒ 3); 336 papirkimo atvejai (2017 m. ‒ 511), iš jų 14 sunkūs (2017 m. ‒ 4); 106 piktnaudžiavimo atvejai (2017 m. – 93), iš kurių 42 sunkūs (2017 m. – 24).</w:t>
      </w:r>
    </w:p>
    <w:p w:rsidR="00AA615C" w:rsidRDefault="00774FFA" w:rsidP="00774FFA">
      <w:pPr>
        <w:shd w:val="clear" w:color="auto" w:fill="FFFFFF"/>
        <w:spacing w:after="120"/>
        <w:ind w:right="23" w:firstLine="709"/>
      </w:pPr>
      <w:r>
        <w:t>2018 m. užregistruoti 9 nusikalstamo susivienijimo atvejai (2017 m. – 2) ir pradėti 2 ikiteisminiai tyrimai (2017 m. – 1). Teismui perduotos 3 baudžiamosios bylos (2017 m. – 0), pirmosios instancijos teismuose išnagrinėtos 5 baudžiamosios bylos (2017 m. – 8). Šiose bylose 32 asmenys (2017 m. – 32) pripažinti kaltais ir nuteisti dėl dalyvavimo nusikalstamo susivienijimo veikloje, 2 asmenys išteisinti (2017 m. – 14), 1 kaltinamajam baudžiamoji byla nutraukta. 2018 m. 127 asmenys nuteisti už tai, kad nusikalstamas veikas padarė veikdami organizuotoje grupėje (2017 m. – 35). Iš viso pirmosios instancijos teismuose nuteisti 46 asmenys, priskirtini labai aukšto pavojingumo lygio organizuotoms nusikalstamoms grupuotėms (2017 m. – 44). Didžioji organizuoto nusikalstamumo dalis susijusi su neteisėtu disponavimu narkotinėmis ir psichotropinėmis medžiagomis – 2018 m. užregistruotos 798 nusikalstamos veikos, tiesiogiai susijusios su neteisėta narkotinių ir psichotropinių medžiagų apyvarta (platinimu) (2017 m. – 534).</w:t>
      </w:r>
    </w:p>
    <w:p w:rsidR="00AA615C" w:rsidRDefault="00774FFA" w:rsidP="00E53584">
      <w:pPr>
        <w:shd w:val="clear" w:color="auto" w:fill="FFFFFF"/>
        <w:spacing w:after="120"/>
        <w:ind w:right="23" w:firstLine="709"/>
      </w:pPr>
      <w:r w:rsidRPr="00E53584">
        <w:rPr>
          <w:u w:val="single"/>
        </w:rPr>
        <w:t xml:space="preserve">2018 m. užregistruoti 489 tyčiniai labai sunkūs, sunkūs, apysunkiai smurtiniai nusikaltimai ir seksualinės prievartos nusikalstamos veikos, nuo kurių nukentėjo 374 </w:t>
      </w:r>
      <w:r w:rsidRPr="00E53584">
        <w:rPr>
          <w:i/>
          <w:u w:val="single"/>
        </w:rPr>
        <w:t>vaikai</w:t>
      </w:r>
      <w:r w:rsidR="00374851" w:rsidRPr="00E53584">
        <w:rPr>
          <w:u w:val="single"/>
        </w:rPr>
        <w:t xml:space="preserve"> (</w:t>
      </w:r>
      <w:r w:rsidR="00E53584" w:rsidRPr="00E53584">
        <w:rPr>
          <w:u w:val="single"/>
        </w:rPr>
        <w:t>2017 m. atitinkamai – 474 ir 436</w:t>
      </w:r>
      <w:r w:rsidR="00374851" w:rsidRPr="00E53584">
        <w:rPr>
          <w:u w:val="single"/>
        </w:rPr>
        <w:t>)</w:t>
      </w:r>
      <w:r w:rsidRPr="00E53584">
        <w:rPr>
          <w:u w:val="single"/>
        </w:rPr>
        <w:t>.</w:t>
      </w:r>
      <w:r>
        <w:t xml:space="preserve"> </w:t>
      </w:r>
      <w:r w:rsidR="00E53584">
        <w:t xml:space="preserve">Iš viso ištirta 521 tokio pobūdžio nusikalstama veika: 313 – dėl seksualinio vaikų išnaudojimo ir 208 – dėl labai sunkių, sunkių ir apysunkių smurtinių nusikaltimų, nuo kurių nukentėjo vaikai. </w:t>
      </w:r>
      <w:r>
        <w:t>Saugant nukentėjusius nepilnamečius nuo pakartotinio emocinio traumavimo ir dvasinių išgyvenimų, siekiama ikiteisminį tyrimą šiose baudžiamosiose bylose užbaigti per kiek įmanoma trumpesnį laiką. Vidutiniškai visi šios kategorijos ikiteisminiai tyrimai 2018 m. truko 7 mėnesius; 54,94 proc. ikiteisminių tyrimų dėl seksualinio vaikų išnaudojimo trukmė buvo atlikti per laikotarpį iki 6 mėnesių.</w:t>
      </w:r>
    </w:p>
    <w:p w:rsidR="00AA615C" w:rsidRDefault="00774FFA" w:rsidP="00774FFA">
      <w:pPr>
        <w:shd w:val="clear" w:color="auto" w:fill="FFFFFF"/>
        <w:spacing w:after="120"/>
        <w:ind w:right="23" w:firstLine="709"/>
      </w:pPr>
      <w:r>
        <w:t>2018 m. baigti 603 (2017 m. – 656) ikiteisminiai tyrimai dėl nusikalstamų veikų, kuriomis daroma didelė žala valstybės finansams ir ES finansiniams interesams. Vidutinė tokio ikiteisminio tyrimo trukmė – 19,1 mėnesio (2017 m. – 19,2 mėn.). Ikiteisminiai tyrimai, kurių trukmė daugiau kaip 24 mėnesiai, sudarė 21,65 proc. (2017 m. – 25,9 proc.) visų tyrimų.</w:t>
      </w:r>
    </w:p>
    <w:p w:rsidR="00AA615C" w:rsidRDefault="00774FFA" w:rsidP="00774FFA">
      <w:pPr>
        <w:shd w:val="clear" w:color="auto" w:fill="FFFFFF"/>
        <w:spacing w:after="120"/>
        <w:ind w:right="23" w:firstLine="709"/>
      </w:pPr>
      <w:r>
        <w:t>2018 m. užregistruoti 22 neteisėto praturtėjimo nusikalstamos veikos atvejai (2017 m. – 27), pradėti 23 ikiteisminiai tyrimai (2017 m. – 28), ištirtos 7 nusikalstamos veikos (2017 m. – 4). Užregistruotos 55 su nusikalstamu būdu gauto turto legalizavimu susijusios veikos (2017 m. – 21), pradėti 22 ikiteisminiai tyrimai (2017 m. – 21), ištirta 18 veikų (2017 m. – 9).</w:t>
      </w:r>
    </w:p>
    <w:p w:rsidR="00774FFA" w:rsidRDefault="00774FFA" w:rsidP="00774FFA">
      <w:pPr>
        <w:shd w:val="clear" w:color="auto" w:fill="FFFFFF"/>
        <w:spacing w:after="120"/>
        <w:ind w:right="23" w:firstLine="709"/>
      </w:pPr>
      <w:r>
        <w:t>2018 m. užregistruotos 239 (2017 m. – 270) su kontrabanda susijusios nusikalstamos veikos</w:t>
      </w:r>
      <w:r w:rsidR="00F74003">
        <w:t xml:space="preserve">. </w:t>
      </w:r>
      <w:r>
        <w:t>Ištirtos 233 tokios veikos (2017 m. – 221), arba 97,5 proc. visų užregistruotų šios kategorijos</w:t>
      </w:r>
      <w:r w:rsidR="00F74003">
        <w:t xml:space="preserve"> </w:t>
      </w:r>
      <w:r>
        <w:t>nusikalstamų veikų (2017 m. – 81,9 proc.).</w:t>
      </w:r>
    </w:p>
    <w:p w:rsidR="00AA615C" w:rsidRDefault="00F74003" w:rsidP="00F74003">
      <w:pPr>
        <w:shd w:val="clear" w:color="auto" w:fill="FFFFFF"/>
        <w:spacing w:after="120"/>
        <w:ind w:right="23" w:firstLine="709"/>
      </w:pPr>
      <w:r>
        <w:t>2018 m. užregistruotos 636 nusikalstamos veikos elektroninių duomenų ir informacinių sistemų saugumui, arba 28 proc. mažiau nei 2017 m. – 884. Ištirtos 486 veikos – 76 proc. (2017 m. – 716 (81 proc.), 2016 m. – 802 (91 proc.)).</w:t>
      </w:r>
    </w:p>
    <w:p w:rsidR="00AA615C" w:rsidRPr="00AA615C" w:rsidRDefault="00F74003" w:rsidP="00B815AD">
      <w:pPr>
        <w:shd w:val="clear" w:color="auto" w:fill="FFFFFF"/>
        <w:spacing w:after="120"/>
        <w:ind w:right="23" w:firstLine="709"/>
      </w:pPr>
      <w:r w:rsidRPr="00F74003">
        <w:t>2018 m. prokuratūra ypač daug dėmesio skyrė tarptautinio bendradarbiavimo stiprinimui.</w:t>
      </w:r>
      <w:r>
        <w:t xml:space="preserve"> </w:t>
      </w:r>
      <w:r w:rsidRPr="00F74003">
        <w:t>2018 m. išduota 517 Europos tyrimo orderių ir gauta vykdyti 607.</w:t>
      </w:r>
      <w:r>
        <w:t xml:space="preserve"> Teisinės pagalbos prašymų 2018 m. Lietuva gavo 386, o užsienio valstybėms išsiuntė 242. Užsienio valstybėms perduotos 24 baudžiamosios bylos (2017 m. – 25). Dėl asmenų ekstradicijos į Lietuvą 2018 m. kreiptasi 10 kartų </w:t>
      </w:r>
      <w:r>
        <w:lastRenderedPageBreak/>
        <w:t>(2017 m. – 6 kartus), Lietuvai išduoti 4 asmenys (2017 m. – 2), gauta 13 ekstradicijos prašymų išduoti asmenis iš Lietuvos (2017 m. – 12), iš jų 1 prašymas patenkintas (2017 m. – 3).</w:t>
      </w:r>
      <w:r w:rsidR="00B815AD">
        <w:t xml:space="preserve"> </w:t>
      </w:r>
    </w:p>
    <w:p w:rsidR="003A17D1" w:rsidRDefault="00C577B6" w:rsidP="00C577B6">
      <w:pPr>
        <w:shd w:val="clear" w:color="auto" w:fill="FFFFFF"/>
        <w:spacing w:after="120"/>
        <w:ind w:right="23" w:firstLine="709"/>
      </w:pPr>
      <w:r>
        <w:t>2018 m., atlikus kriminalinės žvalgybos veiksmus, pradėti 484 ikiteisminiai tyrimai (5,5 proc. mažiau nei 2017 m. - 512).</w:t>
      </w:r>
    </w:p>
    <w:p w:rsidR="00C577B6" w:rsidRDefault="00C577B6" w:rsidP="006D08EA">
      <w:pPr>
        <w:shd w:val="clear" w:color="auto" w:fill="FFFFFF"/>
        <w:spacing w:after="120"/>
        <w:ind w:right="23" w:firstLine="709"/>
      </w:pPr>
      <w:r w:rsidRPr="00957B50">
        <w:rPr>
          <w:u w:val="single"/>
        </w:rPr>
        <w:t>2018 m. teismui pateikta 315 prokurorų ieškinių, pareiškimų, prašymų ginant viešąjį interesą (2017 m. – 289; 2016 m. - 322).</w:t>
      </w:r>
      <w:r>
        <w:t xml:space="preserve"> </w:t>
      </w:r>
      <w:r w:rsidR="006D08EA">
        <w:t xml:space="preserve">Teismai patenkino prokurorų reikalavimus ginant viešąjį interesą dėl 3 018 981 Eur. </w:t>
      </w:r>
      <w:r>
        <w:t>2018 m. gautų pareiškimų dėl viešojo intereso gynimo skaičius iš esmės nepasikeitė, bet teismams pateiktų procesinių dokumentų skaičius padidėjo 8 procentais. Tai rodo, kad prokurorų veiklos viešojo intereso gynimo srityje apimtis santykinai padidėjo. Palyginti su ankstesniais metais, pasikeitė prokurorų reiškiamų reikalavimų pobūdis – stebima neturtinių ginčų tendencija. 2018 m. teismai išnagrinėjo 17 civilinių bylų (10 inicijuotų 2018 m. ir 7 – 2017 m.) dėl nepilnamečių interesų. Nė vienas prokuroro ieškinys ar pareiškimas nebuvo atmestas, nė vienas teismo sprendimas nebuvo apskųstas apeliacine tvarka, 1 byla – nutraukta. Išnagrinėtose bylose apginti 24 vaikų interesai.</w:t>
      </w:r>
      <w:r w:rsidR="006D08EA">
        <w:t xml:space="preserve"> </w:t>
      </w:r>
    </w:p>
    <w:p w:rsidR="006D08EA" w:rsidRDefault="006D08EA" w:rsidP="006D08EA">
      <w:pPr>
        <w:shd w:val="clear" w:color="auto" w:fill="FFFFFF"/>
        <w:spacing w:after="120"/>
        <w:ind w:right="23" w:firstLine="709"/>
      </w:pPr>
      <w:r>
        <w:t>2018 m. teismai išnagrinėjo 50 prokurorų procesinių dokumentų, pateiktų ginant valstybės turtinius interesus. Prokurorų reikalavimai visiškai arba iš dalies tenkinti 27 bylose. Teismų įsiteisėjusiais sprendimais patenkintų turtinių reikalavimų suma sudarė 2 861 014 Eur.</w:t>
      </w:r>
    </w:p>
    <w:p w:rsidR="00374851" w:rsidRPr="00957B50" w:rsidRDefault="00374851" w:rsidP="00374851">
      <w:pPr>
        <w:shd w:val="clear" w:color="auto" w:fill="FFFFFF"/>
        <w:spacing w:after="120"/>
        <w:ind w:right="23" w:firstLine="709"/>
        <w:rPr>
          <w:i/>
        </w:rPr>
      </w:pPr>
      <w:r w:rsidRPr="00957B50">
        <w:rPr>
          <w:u w:val="single"/>
        </w:rPr>
        <w:t>2018 m. prokuratūros sistemoje dirbo 1194 asmenys: 666 prokurorai (54,7 proc.), 332 darbuotojas (28,6 proc.) ir 196 valstybės tarnautojai (16,7 proc.).</w:t>
      </w:r>
      <w:r>
        <w:t xml:space="preserve"> Metų pabaigoje prokuratūroje dirbo iš viso 117 vadovų, iš jų 86 prokurorai (generalinis prokuroras, jo pavaduotojai, vyriausieji prokurorai ir jų pavaduotojai), 13 valstybės tarnautojų (skyrių vedėjai ir jų pavaduotojai) ir 18 darbuotojų, dirbančių pagal darbo sutartis (skyrių vedėjai ir jų pavaduotojai). </w:t>
      </w:r>
      <w:r w:rsidRPr="00957B50">
        <w:rPr>
          <w:i/>
        </w:rPr>
        <w:t xml:space="preserve">Vidutiniškai 1 vadovui teko 10,2 pavaldinių. </w:t>
      </w:r>
    </w:p>
    <w:p w:rsidR="00374851" w:rsidRDefault="00374851" w:rsidP="00374851">
      <w:pPr>
        <w:shd w:val="clear" w:color="auto" w:fill="FFFFFF"/>
        <w:spacing w:after="120"/>
        <w:ind w:right="23" w:firstLine="709"/>
      </w:pPr>
      <w:r>
        <w:t>2018 m. pradėti 28 tarnybiniai patikrinimai dėl 25 prokurorų veiksmų, baigti 24 tarnybiniai patikrinimai dėl 27 prokurorų veiksmų. Pažeidimų konstatuota 24 prokurorų veikloje; 16-ai prokurorų skirtos tarnybinės nuobaudos: 8 – pastabos, 5 – papeikimai, 3 – atleidimas iš tarnybos.</w:t>
      </w:r>
    </w:p>
    <w:p w:rsidR="00E549EE" w:rsidRPr="00B12E93" w:rsidRDefault="00E549EE" w:rsidP="00B12E93">
      <w:pPr>
        <w:shd w:val="clear" w:color="auto" w:fill="FFFFFF"/>
        <w:ind w:right="23" w:firstLine="709"/>
      </w:pPr>
      <w:r w:rsidRPr="00B12E93">
        <w:t>Ataskaitos baigiamojoje dalyje nurodytos</w:t>
      </w:r>
      <w:r w:rsidR="00946BEB" w:rsidRPr="00B12E93">
        <w:t xml:space="preserve"> prioritetinės prokuratūros veiklos kryptys 2017–2020 metams kurioms pritarta 2017 m. kovo 22 d. Seimo teisės ir teisėtvarkos komiteto </w:t>
      </w:r>
      <w:r w:rsidRPr="00B12E93">
        <w:t xml:space="preserve"> </w:t>
      </w:r>
      <w:r w:rsidR="00946BEB" w:rsidRPr="00B12E93">
        <w:t>posėdyje</w:t>
      </w:r>
      <w:r w:rsidRPr="00B12E93">
        <w:t>:</w:t>
      </w:r>
    </w:p>
    <w:p w:rsidR="00946BEB" w:rsidRPr="00B12E93" w:rsidRDefault="00E549EE" w:rsidP="00B12E93">
      <w:pPr>
        <w:shd w:val="clear" w:color="auto" w:fill="FFFFFF"/>
        <w:ind w:right="23" w:firstLine="709"/>
      </w:pPr>
      <w:r w:rsidRPr="00B12E93">
        <w:t>1</w:t>
      </w:r>
      <w:r w:rsidR="00946BEB" w:rsidRPr="00B12E93">
        <w:t>.</w:t>
      </w:r>
      <w:r w:rsidRPr="00B12E93">
        <w:t xml:space="preserve"> Baudžiamojo persekiojimo stiprinimas</w:t>
      </w:r>
      <w:r w:rsidR="00946BEB" w:rsidRPr="00B12E93">
        <w:t xml:space="preserve"> dėl: korupcinio pobūdžio nusikalstamų veikų;</w:t>
      </w:r>
      <w:r w:rsidR="00B12E93" w:rsidRPr="00B12E93">
        <w:t xml:space="preserve"> </w:t>
      </w:r>
      <w:r w:rsidR="00946BEB" w:rsidRPr="00B12E93">
        <w:t>organizuotų grupių ir nusikalstamų susivienijimų padarytų nusikaltimų; tyčinių labai sunkių, sunkių ir apysunkių smurtinių nusikaltimų ir seksualinės prievartos nusikalstamų veikų, nuo kurių nukentėjo vaikai;</w:t>
      </w:r>
      <w:r w:rsidR="00B12E93" w:rsidRPr="00B12E93">
        <w:t xml:space="preserve"> </w:t>
      </w:r>
      <w:r w:rsidR="00946BEB" w:rsidRPr="00B12E93">
        <w:t>nusikalstamų veikų, darančių didelę žalą valstybės finansams ir Europos Sąjungos finansiniams interesams;</w:t>
      </w:r>
      <w:r w:rsidR="00B12E93" w:rsidRPr="00B12E93">
        <w:t xml:space="preserve"> </w:t>
      </w:r>
      <w:r w:rsidR="00946BEB" w:rsidRPr="00B12E93">
        <w:t>nusikalstamų veikų elektroninių duomenų ir informacinių sistemų saugumui.</w:t>
      </w:r>
    </w:p>
    <w:p w:rsidR="00E549EE" w:rsidRPr="00B12E93" w:rsidRDefault="00E549EE" w:rsidP="00B12E93">
      <w:pPr>
        <w:shd w:val="clear" w:color="auto" w:fill="FFFFFF"/>
        <w:ind w:right="23" w:firstLine="709"/>
      </w:pPr>
      <w:r w:rsidRPr="00B12E93">
        <w:t>2</w:t>
      </w:r>
      <w:r w:rsidR="00946BEB" w:rsidRPr="00B12E93">
        <w:t>.</w:t>
      </w:r>
      <w:r w:rsidRPr="00B12E93">
        <w:t xml:space="preserve"> Tarptautinio</w:t>
      </w:r>
      <w:r w:rsidR="00946BEB" w:rsidRPr="00B12E93">
        <w:t xml:space="preserve"> bendradarbiavimo stiprinimas.</w:t>
      </w:r>
    </w:p>
    <w:p w:rsidR="00E549EE" w:rsidRPr="00B12E93" w:rsidRDefault="00946BEB" w:rsidP="00B12E93">
      <w:pPr>
        <w:shd w:val="clear" w:color="auto" w:fill="FFFFFF"/>
        <w:ind w:right="23" w:firstLine="709"/>
      </w:pPr>
      <w:r w:rsidRPr="00B12E93">
        <w:t>3. Baudžiamojo poveikio priemonių, susijusių su turto susigrąžinimu</w:t>
      </w:r>
      <w:r w:rsidR="00E549EE" w:rsidRPr="00B12E93">
        <w:t xml:space="preserve"> </w:t>
      </w:r>
      <w:r w:rsidRPr="00B12E93">
        <w:t>(išplėstinis turto konfiskavimas) efektyvesnis taikymas.</w:t>
      </w:r>
    </w:p>
    <w:p w:rsidR="00E549EE" w:rsidRPr="00B12E93" w:rsidRDefault="00E549EE" w:rsidP="00B12E93">
      <w:pPr>
        <w:shd w:val="clear" w:color="auto" w:fill="FFFFFF"/>
        <w:ind w:right="23" w:firstLine="709"/>
      </w:pPr>
      <w:r w:rsidRPr="00B12E93">
        <w:t>4</w:t>
      </w:r>
      <w:r w:rsidR="00946BEB" w:rsidRPr="00B12E93">
        <w:t>.</w:t>
      </w:r>
      <w:r w:rsidRPr="00B12E93">
        <w:t xml:space="preserve"> Kriminalinės žvalgybos veiksmų teisėtumo kontro</w:t>
      </w:r>
      <w:r w:rsidR="00946BEB" w:rsidRPr="00B12E93">
        <w:t>lės ir koordinavimo stiprinimas.</w:t>
      </w:r>
    </w:p>
    <w:p w:rsidR="00E549EE" w:rsidRPr="00B12E93" w:rsidRDefault="00E549EE" w:rsidP="00B12E93">
      <w:pPr>
        <w:shd w:val="clear" w:color="auto" w:fill="FFFFFF"/>
        <w:ind w:right="23" w:firstLine="709"/>
      </w:pPr>
      <w:r w:rsidRPr="00B12E93">
        <w:t>5</w:t>
      </w:r>
      <w:r w:rsidR="00946BEB" w:rsidRPr="00B12E93">
        <w:t>.</w:t>
      </w:r>
      <w:r w:rsidRPr="00B12E93">
        <w:t xml:space="preserve"> Viešojo intereso gynimas valstybės teisių ir </w:t>
      </w:r>
      <w:r w:rsidR="00946BEB" w:rsidRPr="00B12E93">
        <w:t>teisėtų interesų gynimo srityje.</w:t>
      </w:r>
    </w:p>
    <w:p w:rsidR="00E549EE" w:rsidRPr="00B12E93" w:rsidRDefault="00946BEB" w:rsidP="00B12E93">
      <w:pPr>
        <w:shd w:val="clear" w:color="auto" w:fill="FFFFFF"/>
        <w:spacing w:after="120"/>
        <w:ind w:right="23" w:firstLine="709"/>
      </w:pPr>
      <w:r w:rsidRPr="00B12E93">
        <w:t>6.</w:t>
      </w:r>
      <w:r w:rsidR="00E549EE" w:rsidRPr="00B12E93">
        <w:t xml:space="preserve"> Prokuratūros išteklių efektyvesnis naudojimas.</w:t>
      </w:r>
    </w:p>
    <w:p w:rsidR="00632D93" w:rsidRPr="006A2673" w:rsidRDefault="00063BC5" w:rsidP="00EC7A99">
      <w:pPr>
        <w:shd w:val="clear" w:color="auto" w:fill="FFFFFF"/>
        <w:spacing w:after="120"/>
        <w:ind w:right="23" w:firstLine="709"/>
        <w:rPr>
          <w:lang w:bidi="lt-LT"/>
        </w:rPr>
      </w:pPr>
      <w:r w:rsidRPr="00E26301">
        <w:rPr>
          <w:b/>
          <w:szCs w:val="24"/>
          <w:lang w:eastAsia="lt-LT" w:bidi="lt-LT"/>
        </w:rPr>
        <w:t>Dalykinio vertinimo išvada.</w:t>
      </w:r>
      <w:r w:rsidRPr="006366A2">
        <w:rPr>
          <w:szCs w:val="24"/>
          <w:lang w:eastAsia="lt-LT" w:bidi="lt-LT"/>
        </w:rPr>
        <w:t xml:space="preserve"> </w:t>
      </w:r>
      <w:r w:rsidR="00A804E9">
        <w:rPr>
          <w:szCs w:val="24"/>
        </w:rPr>
        <w:t>Siūlome pristatyti Vyriausybės pasitarime.</w:t>
      </w: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0D1C95" w:rsidRDefault="000D1C95" w:rsidP="00A17367">
            <w:pPr>
              <w:jc w:val="left"/>
              <w:rPr>
                <w:szCs w:val="24"/>
              </w:rPr>
            </w:pPr>
          </w:p>
          <w:p w:rsidR="009A0CDC" w:rsidRDefault="009A0CDC" w:rsidP="00A17367">
            <w:pPr>
              <w:jc w:val="left"/>
              <w:rPr>
                <w:szCs w:val="24"/>
              </w:rPr>
            </w:pPr>
          </w:p>
          <w:p w:rsidR="0035738D" w:rsidRPr="00C239D2" w:rsidRDefault="00EF2CE1" w:rsidP="00A17367">
            <w:pPr>
              <w:jc w:val="left"/>
              <w:rPr>
                <w:szCs w:val="24"/>
              </w:rPr>
            </w:pPr>
            <w:r>
              <w:rPr>
                <w:szCs w:val="24"/>
              </w:rPr>
              <w:t>P</w:t>
            </w:r>
            <w:r w:rsidR="0035738D" w:rsidRPr="00C239D2">
              <w:rPr>
                <w:szCs w:val="24"/>
              </w:rPr>
              <w:t>atarėja</w:t>
            </w:r>
            <w:r w:rsidR="002222E2">
              <w:rPr>
                <w:szCs w:val="24"/>
              </w:rPr>
              <w:t>s</w:t>
            </w:r>
            <w:r w:rsidR="0035738D" w:rsidRPr="00C239D2">
              <w:rPr>
                <w:szCs w:val="24"/>
              </w:rPr>
              <w:t xml:space="preserve"> </w:t>
            </w:r>
          </w:p>
        </w:tc>
        <w:tc>
          <w:tcPr>
            <w:tcW w:w="4536" w:type="dxa"/>
          </w:tcPr>
          <w:p w:rsidR="000D1C95" w:rsidRDefault="000D1C95" w:rsidP="0035738D">
            <w:pPr>
              <w:jc w:val="right"/>
              <w:rPr>
                <w:szCs w:val="24"/>
              </w:rPr>
            </w:pPr>
          </w:p>
          <w:p w:rsidR="009A0CDC" w:rsidRDefault="009A0CDC" w:rsidP="0035738D">
            <w:pPr>
              <w:jc w:val="right"/>
              <w:rPr>
                <w:szCs w:val="24"/>
              </w:rPr>
            </w:pPr>
          </w:p>
          <w:p w:rsidR="0035738D" w:rsidRPr="00C239D2" w:rsidRDefault="002222E2" w:rsidP="0035738D">
            <w:pPr>
              <w:jc w:val="right"/>
              <w:rPr>
                <w:szCs w:val="24"/>
              </w:rPr>
            </w:pPr>
            <w:r>
              <w:rPr>
                <w:szCs w:val="24"/>
              </w:rPr>
              <w:t>Audrius Kasinskas</w:t>
            </w:r>
          </w:p>
        </w:tc>
      </w:tr>
    </w:tbl>
    <w:p w:rsidR="003966EF" w:rsidRDefault="003966EF" w:rsidP="00D334BF">
      <w:pPr>
        <w:shd w:val="clear" w:color="auto" w:fill="FFFFFF"/>
        <w:ind w:right="23"/>
      </w:pPr>
    </w:p>
    <w:p w:rsidR="00240ECE" w:rsidRDefault="00240ECE" w:rsidP="00D334BF">
      <w:pPr>
        <w:shd w:val="clear" w:color="auto" w:fill="FFFFFF"/>
        <w:ind w:right="23"/>
      </w:pPr>
    </w:p>
    <w:p w:rsidR="008A4822" w:rsidRDefault="008A4822" w:rsidP="00D334BF">
      <w:pPr>
        <w:shd w:val="clear" w:color="auto" w:fill="FFFFFF"/>
        <w:ind w:right="23"/>
      </w:pPr>
    </w:p>
    <w:p w:rsidR="006A2673" w:rsidRDefault="006A2673" w:rsidP="00D334BF">
      <w:pPr>
        <w:shd w:val="clear" w:color="auto" w:fill="FFFFFF"/>
        <w:ind w:right="23"/>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FB471A">
        <w:trPr>
          <w:trHeight w:val="499"/>
        </w:trPr>
        <w:tc>
          <w:tcPr>
            <w:tcW w:w="9639" w:type="dxa"/>
          </w:tcPr>
          <w:p w:rsidR="00EA601B" w:rsidRPr="00CC128D" w:rsidRDefault="003C4320"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BF57E9" w:rsidRDefault="003F6022" w:rsidP="006A2673">
      <w:pPr>
        <w:pStyle w:val="Preformatted"/>
        <w:rPr>
          <w:rFonts w:ascii="Times New Roman" w:hAnsi="Times New Roman"/>
          <w:sz w:val="24"/>
          <w:szCs w:val="24"/>
        </w:rPr>
      </w:pPr>
    </w:p>
    <w:sectPr w:rsidR="003F6022" w:rsidRPr="00BF57E9" w:rsidSect="008A4822">
      <w:headerReference w:type="default" r:id="rId8"/>
      <w:footnotePr>
        <w:pos w:val="beneathText"/>
      </w:footnotePr>
      <w:pgSz w:w="11907" w:h="16840" w:code="9"/>
      <w:pgMar w:top="1418"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320" w:rsidRDefault="003C4320">
      <w:r>
        <w:separator/>
      </w:r>
    </w:p>
  </w:endnote>
  <w:endnote w:type="continuationSeparator" w:id="0">
    <w:p w:rsidR="003C4320" w:rsidRDefault="003C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320" w:rsidRDefault="003C4320">
      <w:r>
        <w:separator/>
      </w:r>
    </w:p>
  </w:footnote>
  <w:footnote w:type="continuationSeparator" w:id="0">
    <w:p w:rsidR="003C4320" w:rsidRDefault="003C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8A482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359D"/>
    <w:rsid w:val="000054FB"/>
    <w:rsid w:val="00011471"/>
    <w:rsid w:val="00013C42"/>
    <w:rsid w:val="000148AF"/>
    <w:rsid w:val="00016EF6"/>
    <w:rsid w:val="00020157"/>
    <w:rsid w:val="00020937"/>
    <w:rsid w:val="0002443A"/>
    <w:rsid w:val="00024806"/>
    <w:rsid w:val="00033D82"/>
    <w:rsid w:val="0003463C"/>
    <w:rsid w:val="0004258F"/>
    <w:rsid w:val="00051196"/>
    <w:rsid w:val="0005146F"/>
    <w:rsid w:val="000538D9"/>
    <w:rsid w:val="000543E2"/>
    <w:rsid w:val="00061908"/>
    <w:rsid w:val="000619B6"/>
    <w:rsid w:val="00061F0C"/>
    <w:rsid w:val="00063BC5"/>
    <w:rsid w:val="000708BE"/>
    <w:rsid w:val="000751DA"/>
    <w:rsid w:val="00076EFE"/>
    <w:rsid w:val="000800BB"/>
    <w:rsid w:val="000834C2"/>
    <w:rsid w:val="000836B0"/>
    <w:rsid w:val="000844A2"/>
    <w:rsid w:val="00084A38"/>
    <w:rsid w:val="000A0245"/>
    <w:rsid w:val="000B4495"/>
    <w:rsid w:val="000B6289"/>
    <w:rsid w:val="000B6F6F"/>
    <w:rsid w:val="000C446D"/>
    <w:rsid w:val="000C470C"/>
    <w:rsid w:val="000C4D8D"/>
    <w:rsid w:val="000C733C"/>
    <w:rsid w:val="000C7D40"/>
    <w:rsid w:val="000D16FF"/>
    <w:rsid w:val="000D1C95"/>
    <w:rsid w:val="000D7C32"/>
    <w:rsid w:val="000D7CF5"/>
    <w:rsid w:val="000E3739"/>
    <w:rsid w:val="000E4CE8"/>
    <w:rsid w:val="000E4DAA"/>
    <w:rsid w:val="000F237B"/>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5635B"/>
    <w:rsid w:val="00160A3C"/>
    <w:rsid w:val="00160EA3"/>
    <w:rsid w:val="00163681"/>
    <w:rsid w:val="00164D46"/>
    <w:rsid w:val="00174F2B"/>
    <w:rsid w:val="00175B56"/>
    <w:rsid w:val="00180D40"/>
    <w:rsid w:val="001823BE"/>
    <w:rsid w:val="0018348C"/>
    <w:rsid w:val="00184316"/>
    <w:rsid w:val="00184D01"/>
    <w:rsid w:val="00186762"/>
    <w:rsid w:val="00187541"/>
    <w:rsid w:val="001934A6"/>
    <w:rsid w:val="00193F4C"/>
    <w:rsid w:val="001A0F3E"/>
    <w:rsid w:val="001A3037"/>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287D"/>
    <w:rsid w:val="00220951"/>
    <w:rsid w:val="0022141F"/>
    <w:rsid w:val="002222E2"/>
    <w:rsid w:val="0022494F"/>
    <w:rsid w:val="00225A3E"/>
    <w:rsid w:val="00230758"/>
    <w:rsid w:val="002336C9"/>
    <w:rsid w:val="00234090"/>
    <w:rsid w:val="00237858"/>
    <w:rsid w:val="00240ECE"/>
    <w:rsid w:val="002470B0"/>
    <w:rsid w:val="00254006"/>
    <w:rsid w:val="002571D7"/>
    <w:rsid w:val="0025740A"/>
    <w:rsid w:val="00263B09"/>
    <w:rsid w:val="00264F89"/>
    <w:rsid w:val="00276E46"/>
    <w:rsid w:val="00280094"/>
    <w:rsid w:val="00294FAD"/>
    <w:rsid w:val="002956CD"/>
    <w:rsid w:val="002979AD"/>
    <w:rsid w:val="002A3A1A"/>
    <w:rsid w:val="002A3B6F"/>
    <w:rsid w:val="002A7BFC"/>
    <w:rsid w:val="002B0022"/>
    <w:rsid w:val="002B0CD7"/>
    <w:rsid w:val="002B4D79"/>
    <w:rsid w:val="002B71D8"/>
    <w:rsid w:val="002C039B"/>
    <w:rsid w:val="002C0ADB"/>
    <w:rsid w:val="002C5FE3"/>
    <w:rsid w:val="002C7662"/>
    <w:rsid w:val="002D230C"/>
    <w:rsid w:val="002D2622"/>
    <w:rsid w:val="002D351E"/>
    <w:rsid w:val="002E056E"/>
    <w:rsid w:val="002E474B"/>
    <w:rsid w:val="002E5F91"/>
    <w:rsid w:val="002F01DB"/>
    <w:rsid w:val="00310D0E"/>
    <w:rsid w:val="00317B6A"/>
    <w:rsid w:val="00317BC5"/>
    <w:rsid w:val="0032172D"/>
    <w:rsid w:val="003227C4"/>
    <w:rsid w:val="00322D4E"/>
    <w:rsid w:val="003243C2"/>
    <w:rsid w:val="00327F39"/>
    <w:rsid w:val="00330B56"/>
    <w:rsid w:val="00333202"/>
    <w:rsid w:val="00343C06"/>
    <w:rsid w:val="00346BB1"/>
    <w:rsid w:val="00350AA1"/>
    <w:rsid w:val="003550A8"/>
    <w:rsid w:val="0035738D"/>
    <w:rsid w:val="0036309F"/>
    <w:rsid w:val="0036567D"/>
    <w:rsid w:val="00366BCD"/>
    <w:rsid w:val="00374851"/>
    <w:rsid w:val="00380622"/>
    <w:rsid w:val="00382146"/>
    <w:rsid w:val="00382901"/>
    <w:rsid w:val="00383DFD"/>
    <w:rsid w:val="00384CE6"/>
    <w:rsid w:val="003856EA"/>
    <w:rsid w:val="003869B8"/>
    <w:rsid w:val="00386B9E"/>
    <w:rsid w:val="00387332"/>
    <w:rsid w:val="00390926"/>
    <w:rsid w:val="00392FF7"/>
    <w:rsid w:val="003966EF"/>
    <w:rsid w:val="00397F66"/>
    <w:rsid w:val="003A0E30"/>
    <w:rsid w:val="003A17D1"/>
    <w:rsid w:val="003A4722"/>
    <w:rsid w:val="003A611D"/>
    <w:rsid w:val="003A7398"/>
    <w:rsid w:val="003A76D2"/>
    <w:rsid w:val="003B0029"/>
    <w:rsid w:val="003B01BC"/>
    <w:rsid w:val="003B1826"/>
    <w:rsid w:val="003B6715"/>
    <w:rsid w:val="003C0AD8"/>
    <w:rsid w:val="003C4320"/>
    <w:rsid w:val="003C78A9"/>
    <w:rsid w:val="003D5807"/>
    <w:rsid w:val="003D583A"/>
    <w:rsid w:val="003D58DB"/>
    <w:rsid w:val="003E6A1B"/>
    <w:rsid w:val="003F2067"/>
    <w:rsid w:val="003F2D90"/>
    <w:rsid w:val="003F6022"/>
    <w:rsid w:val="0040436A"/>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4008"/>
    <w:rsid w:val="00475816"/>
    <w:rsid w:val="004772D5"/>
    <w:rsid w:val="00480AFE"/>
    <w:rsid w:val="0048195B"/>
    <w:rsid w:val="00486080"/>
    <w:rsid w:val="00493BDA"/>
    <w:rsid w:val="004A21B1"/>
    <w:rsid w:val="004A33ED"/>
    <w:rsid w:val="004A3FA9"/>
    <w:rsid w:val="004A4180"/>
    <w:rsid w:val="004A540C"/>
    <w:rsid w:val="004A5D70"/>
    <w:rsid w:val="004A7E3B"/>
    <w:rsid w:val="004B0228"/>
    <w:rsid w:val="004B4242"/>
    <w:rsid w:val="004C5669"/>
    <w:rsid w:val="004C6CE3"/>
    <w:rsid w:val="004C7357"/>
    <w:rsid w:val="004C7B68"/>
    <w:rsid w:val="004C7E85"/>
    <w:rsid w:val="004D4EDC"/>
    <w:rsid w:val="004D6365"/>
    <w:rsid w:val="004E1111"/>
    <w:rsid w:val="004E7485"/>
    <w:rsid w:val="004F0951"/>
    <w:rsid w:val="004F14C1"/>
    <w:rsid w:val="0050221B"/>
    <w:rsid w:val="0050249C"/>
    <w:rsid w:val="00506CD8"/>
    <w:rsid w:val="00506F12"/>
    <w:rsid w:val="00510F0F"/>
    <w:rsid w:val="0051292F"/>
    <w:rsid w:val="005146DE"/>
    <w:rsid w:val="00516C7A"/>
    <w:rsid w:val="0051728E"/>
    <w:rsid w:val="0051747A"/>
    <w:rsid w:val="005206F0"/>
    <w:rsid w:val="0053001D"/>
    <w:rsid w:val="00531951"/>
    <w:rsid w:val="005327EC"/>
    <w:rsid w:val="00535D8F"/>
    <w:rsid w:val="0053629D"/>
    <w:rsid w:val="0054669B"/>
    <w:rsid w:val="0055036E"/>
    <w:rsid w:val="005538B5"/>
    <w:rsid w:val="00553DF3"/>
    <w:rsid w:val="00561E7C"/>
    <w:rsid w:val="00565A05"/>
    <w:rsid w:val="00566768"/>
    <w:rsid w:val="005670E2"/>
    <w:rsid w:val="00571221"/>
    <w:rsid w:val="00571D13"/>
    <w:rsid w:val="005736BB"/>
    <w:rsid w:val="00574BD4"/>
    <w:rsid w:val="00575337"/>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5F50EE"/>
    <w:rsid w:val="006003FD"/>
    <w:rsid w:val="00601661"/>
    <w:rsid w:val="006028E5"/>
    <w:rsid w:val="00606055"/>
    <w:rsid w:val="00615326"/>
    <w:rsid w:val="00620713"/>
    <w:rsid w:val="006305BF"/>
    <w:rsid w:val="00631B78"/>
    <w:rsid w:val="00632D93"/>
    <w:rsid w:val="006348DD"/>
    <w:rsid w:val="0063533A"/>
    <w:rsid w:val="006366A2"/>
    <w:rsid w:val="00647DE8"/>
    <w:rsid w:val="00652DE9"/>
    <w:rsid w:val="0066065C"/>
    <w:rsid w:val="006769C9"/>
    <w:rsid w:val="006777A3"/>
    <w:rsid w:val="00685980"/>
    <w:rsid w:val="00686230"/>
    <w:rsid w:val="00687627"/>
    <w:rsid w:val="0069103C"/>
    <w:rsid w:val="00692E77"/>
    <w:rsid w:val="00697EF2"/>
    <w:rsid w:val="006A169C"/>
    <w:rsid w:val="006A2673"/>
    <w:rsid w:val="006A3621"/>
    <w:rsid w:val="006A555C"/>
    <w:rsid w:val="006B0A68"/>
    <w:rsid w:val="006B2239"/>
    <w:rsid w:val="006B3C7E"/>
    <w:rsid w:val="006B5861"/>
    <w:rsid w:val="006B734B"/>
    <w:rsid w:val="006C1831"/>
    <w:rsid w:val="006C26CB"/>
    <w:rsid w:val="006C2A33"/>
    <w:rsid w:val="006C364E"/>
    <w:rsid w:val="006C44B1"/>
    <w:rsid w:val="006D08EA"/>
    <w:rsid w:val="006D1058"/>
    <w:rsid w:val="006E25ED"/>
    <w:rsid w:val="006E29E8"/>
    <w:rsid w:val="006F1998"/>
    <w:rsid w:val="0070029B"/>
    <w:rsid w:val="00700313"/>
    <w:rsid w:val="00716EBD"/>
    <w:rsid w:val="00720B96"/>
    <w:rsid w:val="00722CE2"/>
    <w:rsid w:val="00725625"/>
    <w:rsid w:val="007261AC"/>
    <w:rsid w:val="00733029"/>
    <w:rsid w:val="007335AB"/>
    <w:rsid w:val="00735CBE"/>
    <w:rsid w:val="00742138"/>
    <w:rsid w:val="007437AB"/>
    <w:rsid w:val="00750659"/>
    <w:rsid w:val="00760720"/>
    <w:rsid w:val="00761AFF"/>
    <w:rsid w:val="0076271A"/>
    <w:rsid w:val="00765F9B"/>
    <w:rsid w:val="00774874"/>
    <w:rsid w:val="00774FFA"/>
    <w:rsid w:val="00777127"/>
    <w:rsid w:val="007833BF"/>
    <w:rsid w:val="0079451E"/>
    <w:rsid w:val="00796F5E"/>
    <w:rsid w:val="00797217"/>
    <w:rsid w:val="007A2057"/>
    <w:rsid w:val="007A30F5"/>
    <w:rsid w:val="007A33C3"/>
    <w:rsid w:val="007A4DCB"/>
    <w:rsid w:val="007A5095"/>
    <w:rsid w:val="007A6B2C"/>
    <w:rsid w:val="007A6B9F"/>
    <w:rsid w:val="007A6DB6"/>
    <w:rsid w:val="007B029E"/>
    <w:rsid w:val="007B0566"/>
    <w:rsid w:val="007B0711"/>
    <w:rsid w:val="007B57D0"/>
    <w:rsid w:val="007B71E7"/>
    <w:rsid w:val="007C235E"/>
    <w:rsid w:val="007C2A64"/>
    <w:rsid w:val="007C56F3"/>
    <w:rsid w:val="007D78BC"/>
    <w:rsid w:val="007E13AD"/>
    <w:rsid w:val="007E3129"/>
    <w:rsid w:val="007E404E"/>
    <w:rsid w:val="007F285A"/>
    <w:rsid w:val="007F7CC5"/>
    <w:rsid w:val="007F7EA5"/>
    <w:rsid w:val="00801518"/>
    <w:rsid w:val="00803B62"/>
    <w:rsid w:val="00805355"/>
    <w:rsid w:val="0080562C"/>
    <w:rsid w:val="0080696C"/>
    <w:rsid w:val="0081496A"/>
    <w:rsid w:val="00815727"/>
    <w:rsid w:val="0081690F"/>
    <w:rsid w:val="008175C7"/>
    <w:rsid w:val="008241FE"/>
    <w:rsid w:val="00825C1A"/>
    <w:rsid w:val="00827FB5"/>
    <w:rsid w:val="00830E65"/>
    <w:rsid w:val="00834208"/>
    <w:rsid w:val="00835FB5"/>
    <w:rsid w:val="00837BAB"/>
    <w:rsid w:val="00840BA0"/>
    <w:rsid w:val="00842D7E"/>
    <w:rsid w:val="00843BBB"/>
    <w:rsid w:val="008446EF"/>
    <w:rsid w:val="0085358E"/>
    <w:rsid w:val="0085629A"/>
    <w:rsid w:val="008569AA"/>
    <w:rsid w:val="00860B24"/>
    <w:rsid w:val="00861A4A"/>
    <w:rsid w:val="008622B8"/>
    <w:rsid w:val="00864C04"/>
    <w:rsid w:val="0086703B"/>
    <w:rsid w:val="008706A3"/>
    <w:rsid w:val="00870EC1"/>
    <w:rsid w:val="00883C45"/>
    <w:rsid w:val="0088789F"/>
    <w:rsid w:val="008914A5"/>
    <w:rsid w:val="0089250B"/>
    <w:rsid w:val="00892575"/>
    <w:rsid w:val="008927C7"/>
    <w:rsid w:val="008A4822"/>
    <w:rsid w:val="008A4D11"/>
    <w:rsid w:val="008A54AA"/>
    <w:rsid w:val="008A5B02"/>
    <w:rsid w:val="008A6A46"/>
    <w:rsid w:val="008B0F13"/>
    <w:rsid w:val="008B26B6"/>
    <w:rsid w:val="008C0400"/>
    <w:rsid w:val="008C45E9"/>
    <w:rsid w:val="008C6BCE"/>
    <w:rsid w:val="008D1132"/>
    <w:rsid w:val="008D1521"/>
    <w:rsid w:val="008D2F5F"/>
    <w:rsid w:val="008E367D"/>
    <w:rsid w:val="008F0AF4"/>
    <w:rsid w:val="008F123C"/>
    <w:rsid w:val="008F31A4"/>
    <w:rsid w:val="008F3AAB"/>
    <w:rsid w:val="008F3D4F"/>
    <w:rsid w:val="008F5EFA"/>
    <w:rsid w:val="00900DA4"/>
    <w:rsid w:val="00900EDB"/>
    <w:rsid w:val="00902FE9"/>
    <w:rsid w:val="00904F18"/>
    <w:rsid w:val="00905E02"/>
    <w:rsid w:val="00907EFA"/>
    <w:rsid w:val="00910D20"/>
    <w:rsid w:val="00911A51"/>
    <w:rsid w:val="00911C0D"/>
    <w:rsid w:val="0091609A"/>
    <w:rsid w:val="0092504F"/>
    <w:rsid w:val="0092549F"/>
    <w:rsid w:val="00925831"/>
    <w:rsid w:val="009263F9"/>
    <w:rsid w:val="009335A6"/>
    <w:rsid w:val="009370F6"/>
    <w:rsid w:val="009439AC"/>
    <w:rsid w:val="00945001"/>
    <w:rsid w:val="00946A7C"/>
    <w:rsid w:val="00946BEB"/>
    <w:rsid w:val="00947B71"/>
    <w:rsid w:val="009527B9"/>
    <w:rsid w:val="0095689E"/>
    <w:rsid w:val="00957B50"/>
    <w:rsid w:val="009665FA"/>
    <w:rsid w:val="009714CD"/>
    <w:rsid w:val="00971AFD"/>
    <w:rsid w:val="00972017"/>
    <w:rsid w:val="00973F6B"/>
    <w:rsid w:val="00984F13"/>
    <w:rsid w:val="009853C0"/>
    <w:rsid w:val="0099450C"/>
    <w:rsid w:val="009946B9"/>
    <w:rsid w:val="00995802"/>
    <w:rsid w:val="00996E4C"/>
    <w:rsid w:val="00997F9F"/>
    <w:rsid w:val="009A0688"/>
    <w:rsid w:val="009A0CDC"/>
    <w:rsid w:val="009A0F83"/>
    <w:rsid w:val="009A1169"/>
    <w:rsid w:val="009A3CB2"/>
    <w:rsid w:val="009A4ECC"/>
    <w:rsid w:val="009A6F77"/>
    <w:rsid w:val="009B1121"/>
    <w:rsid w:val="009B1F29"/>
    <w:rsid w:val="009B23E8"/>
    <w:rsid w:val="009C1D64"/>
    <w:rsid w:val="009C4CB2"/>
    <w:rsid w:val="009D1AD1"/>
    <w:rsid w:val="009D2819"/>
    <w:rsid w:val="009D41A0"/>
    <w:rsid w:val="009D4474"/>
    <w:rsid w:val="009E09C6"/>
    <w:rsid w:val="009E4579"/>
    <w:rsid w:val="009F0EA7"/>
    <w:rsid w:val="009F11B3"/>
    <w:rsid w:val="009F4CBA"/>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7B79"/>
    <w:rsid w:val="00A40A4B"/>
    <w:rsid w:val="00A43E48"/>
    <w:rsid w:val="00A44C77"/>
    <w:rsid w:val="00A44E3F"/>
    <w:rsid w:val="00A45939"/>
    <w:rsid w:val="00A46A37"/>
    <w:rsid w:val="00A50B4F"/>
    <w:rsid w:val="00A556FD"/>
    <w:rsid w:val="00A63940"/>
    <w:rsid w:val="00A70738"/>
    <w:rsid w:val="00A7075B"/>
    <w:rsid w:val="00A7097D"/>
    <w:rsid w:val="00A76903"/>
    <w:rsid w:val="00A804E9"/>
    <w:rsid w:val="00A8696E"/>
    <w:rsid w:val="00A92F23"/>
    <w:rsid w:val="00A9409E"/>
    <w:rsid w:val="00A976AC"/>
    <w:rsid w:val="00AA1CC8"/>
    <w:rsid w:val="00AA5902"/>
    <w:rsid w:val="00AA5C8F"/>
    <w:rsid w:val="00AA615C"/>
    <w:rsid w:val="00AB06E3"/>
    <w:rsid w:val="00AB2A44"/>
    <w:rsid w:val="00AC202B"/>
    <w:rsid w:val="00AC20C8"/>
    <w:rsid w:val="00AC696B"/>
    <w:rsid w:val="00AD302A"/>
    <w:rsid w:val="00AD3305"/>
    <w:rsid w:val="00AF120A"/>
    <w:rsid w:val="00AF1ADE"/>
    <w:rsid w:val="00B015EB"/>
    <w:rsid w:val="00B05192"/>
    <w:rsid w:val="00B10607"/>
    <w:rsid w:val="00B1137D"/>
    <w:rsid w:val="00B12E93"/>
    <w:rsid w:val="00B171F9"/>
    <w:rsid w:val="00B22CBE"/>
    <w:rsid w:val="00B244BB"/>
    <w:rsid w:val="00B3095D"/>
    <w:rsid w:val="00B317F3"/>
    <w:rsid w:val="00B33106"/>
    <w:rsid w:val="00B361F8"/>
    <w:rsid w:val="00B3701D"/>
    <w:rsid w:val="00B429B2"/>
    <w:rsid w:val="00B44ADE"/>
    <w:rsid w:val="00B456DD"/>
    <w:rsid w:val="00B45C20"/>
    <w:rsid w:val="00B5261B"/>
    <w:rsid w:val="00B561F5"/>
    <w:rsid w:val="00B634C5"/>
    <w:rsid w:val="00B6630F"/>
    <w:rsid w:val="00B80C75"/>
    <w:rsid w:val="00B815AD"/>
    <w:rsid w:val="00B858E9"/>
    <w:rsid w:val="00B86DE8"/>
    <w:rsid w:val="00B91219"/>
    <w:rsid w:val="00B95DEE"/>
    <w:rsid w:val="00B97F0A"/>
    <w:rsid w:val="00BA4CF8"/>
    <w:rsid w:val="00BA519F"/>
    <w:rsid w:val="00BB1139"/>
    <w:rsid w:val="00BB4656"/>
    <w:rsid w:val="00BC2D2A"/>
    <w:rsid w:val="00BC3291"/>
    <w:rsid w:val="00BC3C04"/>
    <w:rsid w:val="00BC5938"/>
    <w:rsid w:val="00BC64C0"/>
    <w:rsid w:val="00BC6EBA"/>
    <w:rsid w:val="00BD12BB"/>
    <w:rsid w:val="00BD44A1"/>
    <w:rsid w:val="00BD4E7B"/>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4CFC"/>
    <w:rsid w:val="00C17EB7"/>
    <w:rsid w:val="00C20C0E"/>
    <w:rsid w:val="00C239D2"/>
    <w:rsid w:val="00C248F0"/>
    <w:rsid w:val="00C25502"/>
    <w:rsid w:val="00C32926"/>
    <w:rsid w:val="00C3348B"/>
    <w:rsid w:val="00C412C6"/>
    <w:rsid w:val="00C417D6"/>
    <w:rsid w:val="00C432D5"/>
    <w:rsid w:val="00C43FDC"/>
    <w:rsid w:val="00C44A65"/>
    <w:rsid w:val="00C5192D"/>
    <w:rsid w:val="00C577B6"/>
    <w:rsid w:val="00C66308"/>
    <w:rsid w:val="00C663DC"/>
    <w:rsid w:val="00C66B96"/>
    <w:rsid w:val="00C711C0"/>
    <w:rsid w:val="00C71D1E"/>
    <w:rsid w:val="00C7779F"/>
    <w:rsid w:val="00C810D2"/>
    <w:rsid w:val="00C81E77"/>
    <w:rsid w:val="00C820F2"/>
    <w:rsid w:val="00C86F13"/>
    <w:rsid w:val="00C87306"/>
    <w:rsid w:val="00C9123A"/>
    <w:rsid w:val="00C96F33"/>
    <w:rsid w:val="00CA1C26"/>
    <w:rsid w:val="00CB01AD"/>
    <w:rsid w:val="00CB490F"/>
    <w:rsid w:val="00CB5031"/>
    <w:rsid w:val="00CB537F"/>
    <w:rsid w:val="00CB6110"/>
    <w:rsid w:val="00CD1089"/>
    <w:rsid w:val="00CD2433"/>
    <w:rsid w:val="00CD2466"/>
    <w:rsid w:val="00CD498D"/>
    <w:rsid w:val="00CE4CB2"/>
    <w:rsid w:val="00CF001B"/>
    <w:rsid w:val="00CF1909"/>
    <w:rsid w:val="00CF34FE"/>
    <w:rsid w:val="00D01081"/>
    <w:rsid w:val="00D02A71"/>
    <w:rsid w:val="00D146F5"/>
    <w:rsid w:val="00D14E89"/>
    <w:rsid w:val="00D2671F"/>
    <w:rsid w:val="00D33360"/>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C031F"/>
    <w:rsid w:val="00DC1A48"/>
    <w:rsid w:val="00DC4EA9"/>
    <w:rsid w:val="00DC64BA"/>
    <w:rsid w:val="00DC7673"/>
    <w:rsid w:val="00DD0E75"/>
    <w:rsid w:val="00DD2051"/>
    <w:rsid w:val="00DD4968"/>
    <w:rsid w:val="00DD648C"/>
    <w:rsid w:val="00DD677B"/>
    <w:rsid w:val="00DE2A0B"/>
    <w:rsid w:val="00DE42ED"/>
    <w:rsid w:val="00DE5385"/>
    <w:rsid w:val="00DE7ECB"/>
    <w:rsid w:val="00DF1152"/>
    <w:rsid w:val="00DF16A0"/>
    <w:rsid w:val="00DF4ED5"/>
    <w:rsid w:val="00DF5F68"/>
    <w:rsid w:val="00E0472F"/>
    <w:rsid w:val="00E2182B"/>
    <w:rsid w:val="00E26301"/>
    <w:rsid w:val="00E26D6D"/>
    <w:rsid w:val="00E315E7"/>
    <w:rsid w:val="00E33808"/>
    <w:rsid w:val="00E3578D"/>
    <w:rsid w:val="00E3765A"/>
    <w:rsid w:val="00E41492"/>
    <w:rsid w:val="00E41A07"/>
    <w:rsid w:val="00E47DAF"/>
    <w:rsid w:val="00E51F65"/>
    <w:rsid w:val="00E53584"/>
    <w:rsid w:val="00E53688"/>
    <w:rsid w:val="00E53BA9"/>
    <w:rsid w:val="00E549EE"/>
    <w:rsid w:val="00E57C4A"/>
    <w:rsid w:val="00E617DA"/>
    <w:rsid w:val="00E65B61"/>
    <w:rsid w:val="00E709FE"/>
    <w:rsid w:val="00E8602C"/>
    <w:rsid w:val="00E86C6F"/>
    <w:rsid w:val="00E87F9D"/>
    <w:rsid w:val="00E92465"/>
    <w:rsid w:val="00E9485A"/>
    <w:rsid w:val="00E966C6"/>
    <w:rsid w:val="00EA08A9"/>
    <w:rsid w:val="00EA1766"/>
    <w:rsid w:val="00EA601B"/>
    <w:rsid w:val="00EB06BF"/>
    <w:rsid w:val="00EB386C"/>
    <w:rsid w:val="00EB4AE5"/>
    <w:rsid w:val="00EC0B9E"/>
    <w:rsid w:val="00EC58CA"/>
    <w:rsid w:val="00EC7A99"/>
    <w:rsid w:val="00ED34C3"/>
    <w:rsid w:val="00ED4BCD"/>
    <w:rsid w:val="00ED7F03"/>
    <w:rsid w:val="00EE17BF"/>
    <w:rsid w:val="00EE19AB"/>
    <w:rsid w:val="00EE3DEE"/>
    <w:rsid w:val="00EE421C"/>
    <w:rsid w:val="00EE47E5"/>
    <w:rsid w:val="00EE48E8"/>
    <w:rsid w:val="00EE52DF"/>
    <w:rsid w:val="00EE5E11"/>
    <w:rsid w:val="00EE7A91"/>
    <w:rsid w:val="00EE7C91"/>
    <w:rsid w:val="00EF2CE1"/>
    <w:rsid w:val="00EF71DD"/>
    <w:rsid w:val="00F0140D"/>
    <w:rsid w:val="00F0446D"/>
    <w:rsid w:val="00F07142"/>
    <w:rsid w:val="00F111E6"/>
    <w:rsid w:val="00F1162B"/>
    <w:rsid w:val="00F13C0D"/>
    <w:rsid w:val="00F14670"/>
    <w:rsid w:val="00F14C50"/>
    <w:rsid w:val="00F156B1"/>
    <w:rsid w:val="00F2248A"/>
    <w:rsid w:val="00F308BB"/>
    <w:rsid w:val="00F3486E"/>
    <w:rsid w:val="00F34B83"/>
    <w:rsid w:val="00F37A5A"/>
    <w:rsid w:val="00F37C12"/>
    <w:rsid w:val="00F43D1D"/>
    <w:rsid w:val="00F50168"/>
    <w:rsid w:val="00F5369B"/>
    <w:rsid w:val="00F55ED7"/>
    <w:rsid w:val="00F57B4F"/>
    <w:rsid w:val="00F6092D"/>
    <w:rsid w:val="00F617C6"/>
    <w:rsid w:val="00F63CB3"/>
    <w:rsid w:val="00F648B7"/>
    <w:rsid w:val="00F6623A"/>
    <w:rsid w:val="00F6630B"/>
    <w:rsid w:val="00F6674F"/>
    <w:rsid w:val="00F7301E"/>
    <w:rsid w:val="00F74003"/>
    <w:rsid w:val="00F76A69"/>
    <w:rsid w:val="00F8585A"/>
    <w:rsid w:val="00F9474F"/>
    <w:rsid w:val="00F94833"/>
    <w:rsid w:val="00F94D25"/>
    <w:rsid w:val="00F97E85"/>
    <w:rsid w:val="00FA749A"/>
    <w:rsid w:val="00FA74DE"/>
    <w:rsid w:val="00FB2E40"/>
    <w:rsid w:val="00FB7E37"/>
    <w:rsid w:val="00FD331C"/>
    <w:rsid w:val="00FD7090"/>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3732"/>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paragraph" w:customStyle="1" w:styleId="Tekstas">
    <w:name w:val="Tekstas"/>
    <w:basedOn w:val="prastasis"/>
    <w:qFormat/>
    <w:rsid w:val="00BD4E7B"/>
    <w:pPr>
      <w:suppressAutoHyphens/>
      <w:spacing w:before="40" w:after="40"/>
      <w:ind w:firstLine="851"/>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2519">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7149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56947"/>
    <w:rsid w:val="00057685"/>
    <w:rsid w:val="00075FCF"/>
    <w:rsid w:val="00090348"/>
    <w:rsid w:val="000C1093"/>
    <w:rsid w:val="000E1449"/>
    <w:rsid w:val="000E5EF5"/>
    <w:rsid w:val="000E7C92"/>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D7A8B"/>
    <w:rsid w:val="002F6EB8"/>
    <w:rsid w:val="003012DC"/>
    <w:rsid w:val="0030205B"/>
    <w:rsid w:val="0030382B"/>
    <w:rsid w:val="00326385"/>
    <w:rsid w:val="00335FBF"/>
    <w:rsid w:val="003402F4"/>
    <w:rsid w:val="003816BF"/>
    <w:rsid w:val="00383A07"/>
    <w:rsid w:val="00393187"/>
    <w:rsid w:val="003B5A75"/>
    <w:rsid w:val="003C2074"/>
    <w:rsid w:val="003D2DEC"/>
    <w:rsid w:val="003D3A74"/>
    <w:rsid w:val="003E362D"/>
    <w:rsid w:val="003E7C38"/>
    <w:rsid w:val="003F42DE"/>
    <w:rsid w:val="0041116C"/>
    <w:rsid w:val="00420D08"/>
    <w:rsid w:val="004353F5"/>
    <w:rsid w:val="004457B0"/>
    <w:rsid w:val="00450447"/>
    <w:rsid w:val="00466683"/>
    <w:rsid w:val="004A3C1D"/>
    <w:rsid w:val="004B34B2"/>
    <w:rsid w:val="005013FF"/>
    <w:rsid w:val="005170C5"/>
    <w:rsid w:val="00536ECF"/>
    <w:rsid w:val="00537F2D"/>
    <w:rsid w:val="0054013E"/>
    <w:rsid w:val="00541E2A"/>
    <w:rsid w:val="00563210"/>
    <w:rsid w:val="005902E1"/>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433FE"/>
    <w:rsid w:val="0064559F"/>
    <w:rsid w:val="006770B9"/>
    <w:rsid w:val="006814CA"/>
    <w:rsid w:val="00684342"/>
    <w:rsid w:val="006A7159"/>
    <w:rsid w:val="006B0691"/>
    <w:rsid w:val="007078E6"/>
    <w:rsid w:val="007302D4"/>
    <w:rsid w:val="00733CF2"/>
    <w:rsid w:val="00740AE9"/>
    <w:rsid w:val="00781F40"/>
    <w:rsid w:val="007A577C"/>
    <w:rsid w:val="007C3992"/>
    <w:rsid w:val="007D573A"/>
    <w:rsid w:val="007F1EF1"/>
    <w:rsid w:val="00802E58"/>
    <w:rsid w:val="008910C4"/>
    <w:rsid w:val="008F2108"/>
    <w:rsid w:val="008F3E12"/>
    <w:rsid w:val="009165D7"/>
    <w:rsid w:val="00921496"/>
    <w:rsid w:val="0096603E"/>
    <w:rsid w:val="00982EF6"/>
    <w:rsid w:val="009A09F1"/>
    <w:rsid w:val="009A0D14"/>
    <w:rsid w:val="009A5ABA"/>
    <w:rsid w:val="00A036CB"/>
    <w:rsid w:val="00A078EB"/>
    <w:rsid w:val="00A1138D"/>
    <w:rsid w:val="00A261D4"/>
    <w:rsid w:val="00A36449"/>
    <w:rsid w:val="00A40CEE"/>
    <w:rsid w:val="00A670A5"/>
    <w:rsid w:val="00AA2D3B"/>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C006D6"/>
    <w:rsid w:val="00C15AB8"/>
    <w:rsid w:val="00C15E3C"/>
    <w:rsid w:val="00C35324"/>
    <w:rsid w:val="00C35A5C"/>
    <w:rsid w:val="00C40371"/>
    <w:rsid w:val="00C44509"/>
    <w:rsid w:val="00C5187D"/>
    <w:rsid w:val="00C64F30"/>
    <w:rsid w:val="00C71EA7"/>
    <w:rsid w:val="00C7327A"/>
    <w:rsid w:val="00C84BBA"/>
    <w:rsid w:val="00CA2066"/>
    <w:rsid w:val="00CB1DB4"/>
    <w:rsid w:val="00CB71BC"/>
    <w:rsid w:val="00CD174D"/>
    <w:rsid w:val="00CD6E5E"/>
    <w:rsid w:val="00CF132B"/>
    <w:rsid w:val="00CF1C8C"/>
    <w:rsid w:val="00D34440"/>
    <w:rsid w:val="00D454C8"/>
    <w:rsid w:val="00D963D7"/>
    <w:rsid w:val="00DC0E28"/>
    <w:rsid w:val="00DC69AD"/>
    <w:rsid w:val="00DD195E"/>
    <w:rsid w:val="00DE1B9E"/>
    <w:rsid w:val="00E0192E"/>
    <w:rsid w:val="00E101E0"/>
    <w:rsid w:val="00E31BAE"/>
    <w:rsid w:val="00E323F2"/>
    <w:rsid w:val="00E40A72"/>
    <w:rsid w:val="00E51DC2"/>
    <w:rsid w:val="00E919BE"/>
    <w:rsid w:val="00E91C3F"/>
    <w:rsid w:val="00ED56BF"/>
    <w:rsid w:val="00EE3AB5"/>
    <w:rsid w:val="00F17E95"/>
    <w:rsid w:val="00F30D38"/>
    <w:rsid w:val="00F347A4"/>
    <w:rsid w:val="00F40618"/>
    <w:rsid w:val="00F5286A"/>
    <w:rsid w:val="00F6217A"/>
    <w:rsid w:val="00F64368"/>
    <w:rsid w:val="00F715E3"/>
    <w:rsid w:val="00F76287"/>
    <w:rsid w:val="00FB2E78"/>
    <w:rsid w:val="00FB46B9"/>
    <w:rsid w:val="00FB521E"/>
    <w:rsid w:val="00FE56BC"/>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B1AF-D2D8-4315-BB05-578D7E0B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83</TotalTime>
  <Pages>3</Pages>
  <Words>7022</Words>
  <Characters>4004</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2019-03-15T07:12:00Z</dcterms:created>
  <dc:creator>Goda Aleksaitė</dc:creator>
  <cp:lastModifiedBy>Audrius Kasinskas</cp:lastModifiedBy>
  <cp:lastPrinted>2017-11-09T13:48:00Z</cp:lastPrinted>
  <dcterms:modified xsi:type="dcterms:W3CDTF">2019-03-15T12:37:00Z</dcterms:modified>
  <cp:revision>7</cp:revision>
  <dc:title>pazyma</dc:title>
</cp:coreProperties>
</file>