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8B59D" w14:textId="1F209A91" w:rsidR="009D08A2" w:rsidRPr="00A53FFB" w:rsidRDefault="00825C75" w:rsidP="009D08A2">
      <w:pPr>
        <w:jc w:val="center"/>
        <w:rPr>
          <w:b/>
          <w:color w:val="000000"/>
          <w:szCs w:val="24"/>
        </w:rPr>
      </w:pPr>
      <w:r w:rsidRPr="00932490">
        <w:rPr>
          <w:b/>
          <w:bCs/>
        </w:rPr>
        <w:t xml:space="preserve">LIETUVOS RESPUBLIKOS ELEKTROS ENERGETIKOS ĮSTATYMO NR. VIII </w:t>
      </w:r>
      <w:r w:rsidR="00DA7DA6">
        <w:rPr>
          <w:b/>
          <w:bCs/>
        </w:rPr>
        <w:t>6,</w:t>
      </w:r>
      <w:r w:rsidR="00487C67">
        <w:rPr>
          <w:b/>
          <w:bCs/>
        </w:rPr>
        <w:t xml:space="preserve"> 9,</w:t>
      </w:r>
      <w:r w:rsidR="00DA7DA6">
        <w:rPr>
          <w:b/>
          <w:bCs/>
        </w:rPr>
        <w:t xml:space="preserve"> </w:t>
      </w:r>
      <w:r w:rsidRPr="00932490">
        <w:rPr>
          <w:b/>
          <w:bCs/>
        </w:rPr>
        <w:t>15, 16</w:t>
      </w:r>
      <w:r w:rsidR="00487C67">
        <w:rPr>
          <w:b/>
          <w:bCs/>
        </w:rPr>
        <w:t>,</w:t>
      </w:r>
      <w:r w:rsidRPr="00932490">
        <w:rPr>
          <w:b/>
          <w:bCs/>
        </w:rPr>
        <w:t xml:space="preserve"> 17</w:t>
      </w:r>
      <w:r w:rsidR="00487C67">
        <w:rPr>
          <w:b/>
          <w:bCs/>
        </w:rPr>
        <w:t>, 20, 21</w:t>
      </w:r>
      <w:r w:rsidR="00487C67" w:rsidRPr="00487C67">
        <w:rPr>
          <w:b/>
          <w:bCs/>
          <w:vertAlign w:val="superscript"/>
        </w:rPr>
        <w:t>1</w:t>
      </w:r>
      <w:r w:rsidR="00487C67">
        <w:rPr>
          <w:b/>
          <w:bCs/>
        </w:rPr>
        <w:t>, 22, 74</w:t>
      </w:r>
      <w:r w:rsidRPr="00932490">
        <w:rPr>
          <w:b/>
          <w:bCs/>
        </w:rPr>
        <w:t xml:space="preserve"> STRAIPSNIŲ PAKEITIMO ĮSTATYMO PROJEKT</w:t>
      </w:r>
      <w:r w:rsidR="0012562F">
        <w:rPr>
          <w:b/>
          <w:bCs/>
        </w:rPr>
        <w:t>O</w:t>
      </w:r>
      <w:r w:rsidRPr="00932490">
        <w:rPr>
          <w:b/>
          <w:bCs/>
        </w:rPr>
        <w:t xml:space="preserve"> IR LIETUVOS RESPUBLIKOS ENERGETIKOS ĮSTATYMO IX-884 21 STRAIPSNIO PAKEITIMO ĮSTATYMO PROJEKT</w:t>
      </w:r>
      <w:r>
        <w:rPr>
          <w:b/>
          <w:bCs/>
        </w:rPr>
        <w:t>O</w:t>
      </w:r>
      <w:r>
        <w:t xml:space="preserve"> </w:t>
      </w:r>
      <w:r w:rsidR="009D08A2" w:rsidRPr="00A53FFB">
        <w:rPr>
          <w:b/>
          <w:color w:val="000000"/>
          <w:szCs w:val="24"/>
        </w:rPr>
        <w:t>NUMATOMO TEISINIO REGULIAVIMO POVEIKIO VERTINIMO PAŽYM</w:t>
      </w:r>
      <w:r w:rsidR="00F83FB6" w:rsidRPr="00A53FFB">
        <w:rPr>
          <w:b/>
          <w:color w:val="000000"/>
          <w:szCs w:val="24"/>
        </w:rPr>
        <w:t>A</w:t>
      </w:r>
    </w:p>
    <w:p w14:paraId="1C0BF1D9" w14:textId="77777777" w:rsidR="009D08A2" w:rsidRPr="00A53FFB" w:rsidRDefault="009D08A2" w:rsidP="009D08A2">
      <w:pPr>
        <w:rPr>
          <w:b/>
          <w:color w:val="0000FF"/>
          <w:szCs w:val="24"/>
        </w:rPr>
      </w:pPr>
    </w:p>
    <w:tbl>
      <w:tblPr>
        <w:tblW w:w="0" w:type="auto"/>
        <w:tblLook w:val="00A0" w:firstRow="1" w:lastRow="0" w:firstColumn="1" w:lastColumn="0" w:noHBand="0" w:noVBand="0"/>
      </w:tblPr>
      <w:tblGrid>
        <w:gridCol w:w="2235"/>
        <w:gridCol w:w="7337"/>
      </w:tblGrid>
      <w:tr w:rsidR="009D08A2" w:rsidRPr="00A53FFB" w14:paraId="066C1301" w14:textId="77777777" w:rsidTr="0014211B">
        <w:tc>
          <w:tcPr>
            <w:tcW w:w="2235" w:type="dxa"/>
            <w:shd w:val="clear" w:color="auto" w:fill="DBE5F1"/>
            <w:hideMark/>
          </w:tcPr>
          <w:p w14:paraId="1149D2F3" w14:textId="77777777" w:rsidR="009D08A2" w:rsidRPr="00A53FFB" w:rsidRDefault="009D08A2" w:rsidP="0014211B">
            <w:pPr>
              <w:rPr>
                <w:szCs w:val="24"/>
                <w:shd w:val="clear" w:color="auto" w:fill="DBE5F1"/>
              </w:rPr>
            </w:pPr>
            <w:r w:rsidRPr="00A53FFB">
              <w:rPr>
                <w:b/>
                <w:szCs w:val="24"/>
                <w:shd w:val="clear" w:color="auto" w:fill="DBE5F1"/>
              </w:rPr>
              <w:t>Projekto pavadinimas</w:t>
            </w:r>
          </w:p>
        </w:tc>
        <w:tc>
          <w:tcPr>
            <w:tcW w:w="7337" w:type="dxa"/>
            <w:shd w:val="clear" w:color="auto" w:fill="DBE5F1"/>
          </w:tcPr>
          <w:p w14:paraId="582E61D5" w14:textId="4BFF8AD6" w:rsidR="009D08A2" w:rsidRPr="005E75B4" w:rsidRDefault="00AD367A" w:rsidP="00B25C9A">
            <w:pPr>
              <w:jc w:val="both"/>
              <w:rPr>
                <w:szCs w:val="24"/>
              </w:rPr>
            </w:pPr>
            <w:r w:rsidRPr="005E75B4">
              <w:t xml:space="preserve">Lietuvos Respublikos </w:t>
            </w:r>
            <w:r w:rsidR="008E283C">
              <w:t>elektros</w:t>
            </w:r>
            <w:r w:rsidRPr="005E75B4">
              <w:t xml:space="preserve"> energetikos įstatymo </w:t>
            </w:r>
            <w:r w:rsidR="008E283C">
              <w:t xml:space="preserve">Nr. VIII </w:t>
            </w:r>
            <w:r w:rsidR="00022A89">
              <w:t>6,</w:t>
            </w:r>
            <w:r w:rsidR="00487C67">
              <w:t xml:space="preserve"> 9,</w:t>
            </w:r>
            <w:r w:rsidR="00022A89">
              <w:t xml:space="preserve"> </w:t>
            </w:r>
            <w:r w:rsidR="008E283C">
              <w:t>15, 16</w:t>
            </w:r>
            <w:r w:rsidR="00487C67">
              <w:t xml:space="preserve">, </w:t>
            </w:r>
            <w:r w:rsidR="008E283C">
              <w:t>17</w:t>
            </w:r>
            <w:r w:rsidR="00487C67">
              <w:t>, 21</w:t>
            </w:r>
            <w:r w:rsidR="00487C67" w:rsidRPr="00487C67">
              <w:rPr>
                <w:vertAlign w:val="superscript"/>
              </w:rPr>
              <w:t>1</w:t>
            </w:r>
            <w:r w:rsidR="00487C67">
              <w:t>, 22, 74</w:t>
            </w:r>
            <w:r w:rsidR="008E283C">
              <w:t xml:space="preserve"> straipsnių pakeitimo įstatymo projektas (</w:t>
            </w:r>
            <w:r w:rsidR="00B25C9A">
              <w:t xml:space="preserve">toliau </w:t>
            </w:r>
            <w:r w:rsidR="009C2C24">
              <w:t xml:space="preserve">– </w:t>
            </w:r>
            <w:r w:rsidR="008E283C">
              <w:t>EE</w:t>
            </w:r>
            <w:r w:rsidR="00F43955" w:rsidRPr="005E75B4">
              <w:t>Į projektas)</w:t>
            </w:r>
            <w:r w:rsidR="008E283C">
              <w:t xml:space="preserve"> ir susij</w:t>
            </w:r>
            <w:r w:rsidR="0012562F">
              <w:t>usio</w:t>
            </w:r>
            <w:r w:rsidR="008E283C">
              <w:t xml:space="preserve"> Lietuvos Respublikos energetikos įstatymo </w:t>
            </w:r>
            <w:r w:rsidR="00B25C9A">
              <w:t>IX-884 21 straipsnio pakeitimo</w:t>
            </w:r>
            <w:r w:rsidR="00825C75">
              <w:t xml:space="preserve"> įstatymo</w:t>
            </w:r>
            <w:r w:rsidR="00B25C9A">
              <w:t xml:space="preserve"> projektas (toliau </w:t>
            </w:r>
            <w:r w:rsidR="009C2C24">
              <w:t xml:space="preserve">– </w:t>
            </w:r>
            <w:r w:rsidR="00B25C9A">
              <w:t>EĮ projektas)</w:t>
            </w:r>
          </w:p>
        </w:tc>
      </w:tr>
    </w:tbl>
    <w:p w14:paraId="7B21D30B" w14:textId="77777777" w:rsidR="009D08A2" w:rsidRPr="00A53FFB" w:rsidRDefault="009D08A2" w:rsidP="009D08A2">
      <w:pPr>
        <w:rPr>
          <w:szCs w:val="24"/>
        </w:rPr>
      </w:pPr>
    </w:p>
    <w:tbl>
      <w:tblPr>
        <w:tblW w:w="0" w:type="auto"/>
        <w:tblLook w:val="00A0" w:firstRow="1" w:lastRow="0" w:firstColumn="1" w:lastColumn="0" w:noHBand="0" w:noVBand="0"/>
      </w:tblPr>
      <w:tblGrid>
        <w:gridCol w:w="2235"/>
        <w:gridCol w:w="7337"/>
      </w:tblGrid>
      <w:tr w:rsidR="009D08A2" w:rsidRPr="00A53FFB" w14:paraId="4325F8F1" w14:textId="77777777" w:rsidTr="0014211B">
        <w:tc>
          <w:tcPr>
            <w:tcW w:w="2235" w:type="dxa"/>
            <w:shd w:val="clear" w:color="auto" w:fill="DBE5F1"/>
            <w:hideMark/>
          </w:tcPr>
          <w:p w14:paraId="5BAA4A5A" w14:textId="77777777" w:rsidR="009D08A2" w:rsidRPr="00A53FFB" w:rsidRDefault="009D08A2" w:rsidP="0014211B">
            <w:pPr>
              <w:rPr>
                <w:szCs w:val="24"/>
              </w:rPr>
            </w:pPr>
            <w:r w:rsidRPr="00A53FFB">
              <w:rPr>
                <w:b/>
                <w:szCs w:val="24"/>
                <w:shd w:val="clear" w:color="auto" w:fill="DBE5F1"/>
              </w:rPr>
              <w:t>Projekto rengėjas</w:t>
            </w:r>
          </w:p>
        </w:tc>
        <w:tc>
          <w:tcPr>
            <w:tcW w:w="7337" w:type="dxa"/>
            <w:shd w:val="clear" w:color="auto" w:fill="DBE5F1"/>
            <w:hideMark/>
          </w:tcPr>
          <w:p w14:paraId="2EF33431" w14:textId="77777777" w:rsidR="009D08A2" w:rsidRPr="00A53FFB" w:rsidRDefault="009D08A2" w:rsidP="0014211B">
            <w:pPr>
              <w:jc w:val="both"/>
              <w:rPr>
                <w:b/>
                <w:szCs w:val="24"/>
              </w:rPr>
            </w:pPr>
            <w:r w:rsidRPr="00A53FFB">
              <w:rPr>
                <w:szCs w:val="24"/>
              </w:rPr>
              <w:t>Lietuvos Respublikos energetikos ministerija</w:t>
            </w:r>
          </w:p>
        </w:tc>
      </w:tr>
    </w:tbl>
    <w:p w14:paraId="22CC17C9" w14:textId="77777777" w:rsidR="009D08A2" w:rsidRPr="00A53FFB" w:rsidRDefault="009D08A2" w:rsidP="009D08A2">
      <w:pPr>
        <w:rPr>
          <w:szCs w:val="24"/>
        </w:rPr>
      </w:pPr>
    </w:p>
    <w:tbl>
      <w:tblPr>
        <w:tblW w:w="0" w:type="auto"/>
        <w:tblLook w:val="00A0" w:firstRow="1" w:lastRow="0" w:firstColumn="1" w:lastColumn="0" w:noHBand="0" w:noVBand="0"/>
      </w:tblPr>
      <w:tblGrid>
        <w:gridCol w:w="2235"/>
        <w:gridCol w:w="7337"/>
      </w:tblGrid>
      <w:tr w:rsidR="009D08A2" w:rsidRPr="00A53FFB" w14:paraId="40FEBF43" w14:textId="77777777" w:rsidTr="0014211B">
        <w:tc>
          <w:tcPr>
            <w:tcW w:w="2235" w:type="dxa"/>
            <w:shd w:val="clear" w:color="auto" w:fill="DBE5F1"/>
            <w:hideMark/>
          </w:tcPr>
          <w:p w14:paraId="0AB93285" w14:textId="77777777" w:rsidR="009D08A2" w:rsidRPr="00A53FFB" w:rsidRDefault="009D08A2" w:rsidP="0014211B">
            <w:pPr>
              <w:rPr>
                <w:b/>
                <w:szCs w:val="24"/>
              </w:rPr>
            </w:pPr>
            <w:r w:rsidRPr="00A53FFB">
              <w:rPr>
                <w:b/>
                <w:szCs w:val="24"/>
              </w:rPr>
              <w:t>Projekto tikslas</w:t>
            </w:r>
          </w:p>
        </w:tc>
        <w:tc>
          <w:tcPr>
            <w:tcW w:w="7337" w:type="dxa"/>
            <w:shd w:val="clear" w:color="auto" w:fill="DBE5F1"/>
            <w:hideMark/>
          </w:tcPr>
          <w:p w14:paraId="79DA0A73" w14:textId="158A8587" w:rsidR="006346FC" w:rsidRPr="00A53FFB" w:rsidRDefault="00395F9D" w:rsidP="000E0EF3">
            <w:pPr>
              <w:jc w:val="both"/>
              <w:rPr>
                <w:szCs w:val="24"/>
              </w:rPr>
            </w:pPr>
            <w:r>
              <w:rPr>
                <w:szCs w:val="24"/>
              </w:rPr>
              <w:t>EEĮ projektu siekiama:</w:t>
            </w:r>
          </w:p>
          <w:p w14:paraId="5001CD9F" w14:textId="77777777" w:rsidR="00C836C8" w:rsidRDefault="003F2F2F" w:rsidP="00993EF7">
            <w:pPr>
              <w:pStyle w:val="doc-ti"/>
              <w:tabs>
                <w:tab w:val="left" w:pos="993"/>
              </w:tabs>
              <w:spacing w:before="0" w:after="0"/>
              <w:jc w:val="both"/>
              <w:rPr>
                <w:b w:val="0"/>
              </w:rPr>
            </w:pPr>
            <w:r>
              <w:rPr>
                <w:b w:val="0"/>
              </w:rPr>
              <w:t>-</w:t>
            </w:r>
            <w:r w:rsidRPr="0069750A">
              <w:rPr>
                <w:b w:val="0"/>
              </w:rPr>
              <w:t xml:space="preserve"> įtvirtinti naują rūšį leidimų – leidimą modernizuoti (rekonstruoti) elektrinę ar elektros energijos gamybos įrenginį (toliau – leidimas modernizuoti elektrinę), kaip yra numatyta </w:t>
            </w:r>
            <w:r w:rsidR="000C1055" w:rsidRPr="0069750A">
              <w:rPr>
                <w:b w:val="0"/>
              </w:rPr>
              <w:t xml:space="preserve">2018 m. gruodžio 11 d. Europos Parlamento ir Tarybos </w:t>
            </w:r>
            <w:r w:rsidR="000C1055">
              <w:rPr>
                <w:b w:val="0"/>
              </w:rPr>
              <w:t>d</w:t>
            </w:r>
            <w:r w:rsidR="000C1055" w:rsidRPr="0069750A">
              <w:rPr>
                <w:b w:val="0"/>
              </w:rPr>
              <w:t>irektyvo</w:t>
            </w:r>
            <w:r w:rsidR="000C1055">
              <w:rPr>
                <w:b w:val="0"/>
              </w:rPr>
              <w:t>je</w:t>
            </w:r>
            <w:r w:rsidR="000C1055" w:rsidRPr="0069750A">
              <w:rPr>
                <w:b w:val="0"/>
              </w:rPr>
              <w:t xml:space="preserve"> (ES)</w:t>
            </w:r>
            <w:r w:rsidR="000C1055">
              <w:rPr>
                <w:b w:val="0"/>
              </w:rPr>
              <w:t xml:space="preserve"> </w:t>
            </w:r>
            <w:r w:rsidR="000C1055" w:rsidRPr="0069750A">
              <w:rPr>
                <w:b w:val="0"/>
              </w:rPr>
              <w:t xml:space="preserve">2018/2001 </w:t>
            </w:r>
            <w:r w:rsidR="000C1055">
              <w:rPr>
                <w:b w:val="0"/>
              </w:rPr>
              <w:t xml:space="preserve">(toliau – </w:t>
            </w:r>
            <w:r w:rsidRPr="0069750A">
              <w:rPr>
                <w:b w:val="0"/>
              </w:rPr>
              <w:t>Direktyv</w:t>
            </w:r>
            <w:r w:rsidR="000C1055">
              <w:rPr>
                <w:b w:val="0"/>
              </w:rPr>
              <w:t>a)</w:t>
            </w:r>
            <w:r w:rsidR="00C836C8">
              <w:rPr>
                <w:b w:val="0"/>
              </w:rPr>
              <w:t>;</w:t>
            </w:r>
          </w:p>
          <w:p w14:paraId="4C6FE75E" w14:textId="74228B90" w:rsidR="00993EF7" w:rsidRDefault="00C836C8" w:rsidP="00993EF7">
            <w:pPr>
              <w:pStyle w:val="doc-ti"/>
              <w:tabs>
                <w:tab w:val="left" w:pos="993"/>
              </w:tabs>
              <w:spacing w:before="0" w:after="0"/>
              <w:jc w:val="both"/>
              <w:rPr>
                <w:b w:val="0"/>
              </w:rPr>
            </w:pPr>
            <w:r>
              <w:rPr>
                <w:b w:val="0"/>
              </w:rPr>
              <w:t xml:space="preserve">- nustatyti galimybę </w:t>
            </w:r>
            <w:r w:rsidR="00A27C99">
              <w:rPr>
                <w:b w:val="0"/>
              </w:rPr>
              <w:t xml:space="preserve">iš vartotojų, elektros energiją perkančių pagal atsinaujinančių </w:t>
            </w:r>
            <w:r w:rsidR="00D535E8">
              <w:rPr>
                <w:b w:val="0"/>
              </w:rPr>
              <w:t>elektros energijos išteklių pirkimo</w:t>
            </w:r>
            <w:r w:rsidR="00D535E8">
              <w:rPr>
                <w:b w:val="0"/>
              </w:rPr>
              <w:softHyphen/>
              <w:t xml:space="preserve">–pardavimo sutartis, nerinkti viešuosius interesus atitinkančių paslaugų </w:t>
            </w:r>
            <w:r w:rsidR="00B709F8">
              <w:rPr>
                <w:b w:val="0"/>
              </w:rPr>
              <w:t xml:space="preserve">(toliau – VIAP) </w:t>
            </w:r>
            <w:r w:rsidR="00D535E8">
              <w:rPr>
                <w:b w:val="0"/>
              </w:rPr>
              <w:t>lėšų</w:t>
            </w:r>
            <w:r w:rsidR="00993EF7">
              <w:rPr>
                <w:b w:val="0"/>
              </w:rPr>
              <w:t>.</w:t>
            </w:r>
          </w:p>
          <w:p w14:paraId="2FCEA25A" w14:textId="53C12F62" w:rsidR="003F2F2F" w:rsidRDefault="003F2F2F" w:rsidP="00993EF7">
            <w:pPr>
              <w:pStyle w:val="doc-ti"/>
              <w:tabs>
                <w:tab w:val="left" w:pos="993"/>
              </w:tabs>
              <w:spacing w:before="0" w:after="0"/>
              <w:jc w:val="both"/>
              <w:rPr>
                <w:b w:val="0"/>
              </w:rPr>
            </w:pPr>
            <w:r>
              <w:rPr>
                <w:b w:val="0"/>
              </w:rPr>
              <w:t>EĮ projektu siekiama aiškiai reglamentuoti galimybes keisti veiklos vykdymo teritoriją</w:t>
            </w:r>
            <w:r w:rsidR="007B218B">
              <w:rPr>
                <w:b w:val="0"/>
              </w:rPr>
              <w:t>;</w:t>
            </w:r>
          </w:p>
          <w:p w14:paraId="3543921A" w14:textId="7A5463EB" w:rsidR="007B218B" w:rsidRDefault="007B218B" w:rsidP="007B218B">
            <w:pPr>
              <w:pStyle w:val="doc-ti"/>
              <w:numPr>
                <w:ilvl w:val="0"/>
                <w:numId w:val="10"/>
              </w:numPr>
              <w:tabs>
                <w:tab w:val="left" w:pos="354"/>
              </w:tabs>
              <w:spacing w:before="0" w:after="0"/>
              <w:ind w:left="70" w:firstLine="0"/>
              <w:jc w:val="both"/>
              <w:rPr>
                <w:b w:val="0"/>
              </w:rPr>
            </w:pPr>
            <w:r>
              <w:rPr>
                <w:b w:val="0"/>
              </w:rPr>
              <w:t>aiškiai reglamentuoti leidimų keitimo ir tikslinimo pagrindai.</w:t>
            </w:r>
          </w:p>
          <w:p w14:paraId="7DD3CA24" w14:textId="680ADD9F" w:rsidR="009D08A2" w:rsidRPr="00A53FFB" w:rsidRDefault="009D08A2" w:rsidP="000E0EF3">
            <w:pPr>
              <w:jc w:val="both"/>
              <w:rPr>
                <w:szCs w:val="24"/>
              </w:rPr>
            </w:pPr>
          </w:p>
        </w:tc>
      </w:tr>
    </w:tbl>
    <w:p w14:paraId="07FC54AB" w14:textId="77777777" w:rsidR="009D08A2" w:rsidRPr="00A53FFB" w:rsidRDefault="009D08A2" w:rsidP="009D08A2">
      <w:pPr>
        <w:rPr>
          <w:szCs w:val="24"/>
        </w:rPr>
      </w:pPr>
    </w:p>
    <w:tbl>
      <w:tblPr>
        <w:tblW w:w="0" w:type="auto"/>
        <w:tblLook w:val="00A0" w:firstRow="1" w:lastRow="0" w:firstColumn="1" w:lastColumn="0" w:noHBand="0" w:noVBand="0"/>
      </w:tblPr>
      <w:tblGrid>
        <w:gridCol w:w="2164"/>
        <w:gridCol w:w="7334"/>
      </w:tblGrid>
      <w:tr w:rsidR="009D08A2" w:rsidRPr="00A53FFB" w14:paraId="1BC83B8C" w14:textId="77777777" w:rsidTr="00D40680">
        <w:trPr>
          <w:trHeight w:val="415"/>
        </w:trPr>
        <w:tc>
          <w:tcPr>
            <w:tcW w:w="2164" w:type="dxa"/>
            <w:shd w:val="clear" w:color="auto" w:fill="DBE5F1"/>
          </w:tcPr>
          <w:p w14:paraId="7648EA1A" w14:textId="77777777" w:rsidR="009D08A2" w:rsidRPr="00A53FFB" w:rsidRDefault="009D08A2" w:rsidP="0014211B">
            <w:pPr>
              <w:rPr>
                <w:szCs w:val="24"/>
              </w:rPr>
            </w:pPr>
          </w:p>
        </w:tc>
        <w:tc>
          <w:tcPr>
            <w:tcW w:w="7334" w:type="dxa"/>
            <w:shd w:val="clear" w:color="auto" w:fill="DBE5F1"/>
            <w:hideMark/>
          </w:tcPr>
          <w:p w14:paraId="6649DA4F" w14:textId="77777777" w:rsidR="009D08A2" w:rsidRPr="00A53FFB" w:rsidRDefault="009D08A2" w:rsidP="0014211B">
            <w:pPr>
              <w:jc w:val="center"/>
              <w:rPr>
                <w:b/>
                <w:szCs w:val="24"/>
              </w:rPr>
            </w:pPr>
            <w:r w:rsidRPr="00A53FFB">
              <w:rPr>
                <w:b/>
                <w:szCs w:val="24"/>
              </w:rPr>
              <w:t xml:space="preserve">Siūlomo projekto poveikio įvertinimas </w:t>
            </w:r>
          </w:p>
          <w:p w14:paraId="3A48F412" w14:textId="77777777" w:rsidR="009D08A2" w:rsidRPr="00A53FFB" w:rsidRDefault="009D08A2" w:rsidP="0014211B">
            <w:pPr>
              <w:jc w:val="center"/>
              <w:rPr>
                <w:b/>
                <w:szCs w:val="24"/>
              </w:rPr>
            </w:pPr>
            <w:r w:rsidRPr="00A53FFB">
              <w:rPr>
                <w:b/>
                <w:szCs w:val="24"/>
              </w:rPr>
              <w:t>(</w:t>
            </w:r>
            <w:r w:rsidRPr="00A53FFB">
              <w:rPr>
                <w:b/>
                <w:bCs/>
                <w:szCs w:val="24"/>
              </w:rPr>
              <w:t>teigiamos ir (ar) neigiamos pasekmės)</w:t>
            </w:r>
            <w:r w:rsidR="00770998" w:rsidRPr="00A53FFB" w:rsidDel="00770998">
              <w:rPr>
                <w:b/>
                <w:bCs/>
                <w:szCs w:val="24"/>
              </w:rPr>
              <w:t xml:space="preserve"> </w:t>
            </w:r>
          </w:p>
        </w:tc>
      </w:tr>
    </w:tbl>
    <w:p w14:paraId="6BA117A3" w14:textId="77777777" w:rsidR="009D08A2" w:rsidRPr="00A53FFB" w:rsidRDefault="009D08A2" w:rsidP="009D08A2">
      <w:pPr>
        <w:rPr>
          <w:szCs w:val="24"/>
        </w:rPr>
      </w:pPr>
    </w:p>
    <w:tbl>
      <w:tblPr>
        <w:tblW w:w="0" w:type="auto"/>
        <w:tblLook w:val="00A0" w:firstRow="1" w:lastRow="0" w:firstColumn="1" w:lastColumn="0" w:noHBand="0" w:noVBand="0"/>
      </w:tblPr>
      <w:tblGrid>
        <w:gridCol w:w="1843"/>
        <w:gridCol w:w="7796"/>
      </w:tblGrid>
      <w:tr w:rsidR="009D08A2" w:rsidRPr="00A53FFB" w14:paraId="40AA977D" w14:textId="77777777" w:rsidTr="0079043E">
        <w:tc>
          <w:tcPr>
            <w:tcW w:w="1843" w:type="dxa"/>
            <w:shd w:val="clear" w:color="auto" w:fill="DBE5F1"/>
          </w:tcPr>
          <w:p w14:paraId="1E14C7BF" w14:textId="77777777" w:rsidR="009D08A2" w:rsidRPr="00A53FFB" w:rsidRDefault="009D08A2" w:rsidP="0014211B">
            <w:pPr>
              <w:rPr>
                <w:b/>
                <w:szCs w:val="24"/>
              </w:rPr>
            </w:pPr>
            <w:r w:rsidRPr="00A53FFB">
              <w:rPr>
                <w:b/>
                <w:szCs w:val="24"/>
              </w:rPr>
              <w:t xml:space="preserve">Poveikis atitinkamai </w:t>
            </w:r>
          </w:p>
          <w:p w14:paraId="1E3FA3DC" w14:textId="77777777" w:rsidR="009D08A2" w:rsidRPr="00A53FFB" w:rsidRDefault="009D08A2" w:rsidP="0014211B">
            <w:pPr>
              <w:rPr>
                <w:b/>
                <w:szCs w:val="24"/>
              </w:rPr>
            </w:pPr>
            <w:r w:rsidRPr="00A53FFB">
              <w:rPr>
                <w:b/>
                <w:szCs w:val="24"/>
              </w:rPr>
              <w:t>sričiai</w:t>
            </w:r>
          </w:p>
        </w:tc>
        <w:tc>
          <w:tcPr>
            <w:tcW w:w="7796" w:type="dxa"/>
          </w:tcPr>
          <w:p w14:paraId="0A7DEE9D" w14:textId="4FAD72DF" w:rsidR="009D08A2" w:rsidRPr="005E75B4" w:rsidRDefault="009D08A2" w:rsidP="0014211B">
            <w:pPr>
              <w:jc w:val="both"/>
              <w:rPr>
                <w:szCs w:val="24"/>
              </w:rPr>
            </w:pPr>
            <w:r w:rsidRPr="005E75B4">
              <w:rPr>
                <w:szCs w:val="24"/>
              </w:rPr>
              <w:t>Sritis: elektros energetikos sektorius.</w:t>
            </w:r>
          </w:p>
          <w:p w14:paraId="26A31FFC" w14:textId="1603E8F8" w:rsidR="00264E60" w:rsidRPr="0069750A" w:rsidRDefault="00264E60" w:rsidP="00264E60">
            <w:pPr>
              <w:jc w:val="both"/>
              <w:rPr>
                <w:bCs/>
              </w:rPr>
            </w:pPr>
            <w:r w:rsidRPr="0069750A">
              <w:t xml:space="preserve">Šiuo metu galiojančiuose teisės aktuose nėra reglamentuoti reikalavimai dėl leidimų </w:t>
            </w:r>
            <w:r w:rsidRPr="0069750A">
              <w:rPr>
                <w:bCs/>
              </w:rPr>
              <w:t>modernizuoti (rekonstruoti) elektrinę ar elektros energijos gamybos įrenginį ir nėra nustatyta šių leidimų galiojimo trukmė.</w:t>
            </w:r>
          </w:p>
          <w:p w14:paraId="65E25638" w14:textId="05E7921C" w:rsidR="00A335CF" w:rsidRDefault="006F0857" w:rsidP="00765400">
            <w:pPr>
              <w:pStyle w:val="Style29"/>
              <w:widowControl/>
              <w:tabs>
                <w:tab w:val="left" w:pos="360"/>
              </w:tabs>
              <w:spacing w:line="240" w:lineRule="auto"/>
              <w:ind w:firstLine="0"/>
            </w:pPr>
            <w:r w:rsidRPr="0069750A">
              <w:t>EEĮ projekte</w:t>
            </w:r>
            <w:r>
              <w:t xml:space="preserve"> išdėstytas</w:t>
            </w:r>
            <w:r w:rsidRPr="0069750A">
              <w:t xml:space="preserve"> naujas Elektros energetikos įstatymo 16 straipsnio </w:t>
            </w:r>
            <w:r w:rsidR="009C2C24">
              <w:br/>
            </w:r>
            <w:r w:rsidRPr="0069750A">
              <w:t xml:space="preserve">1 straipsnio </w:t>
            </w:r>
            <w:r w:rsidR="00015631">
              <w:rPr>
                <w:b/>
              </w:rPr>
              <w:t xml:space="preserve"> </w:t>
            </w:r>
            <w:r w:rsidRPr="0069750A">
              <w:t xml:space="preserve">1 dalies 7 punktas, kuriame  numatoma įtvirtinti naują rūšį leidimų – leidimą modernizuoti (rekonstruoti) elektrinę ar elektros energijos gamybos įrenginį (toliau – leidimas modernizuoti elektrinę), kaip yra numatyta Direktyvoje. Naujose </w:t>
            </w:r>
            <w:r w:rsidR="009C2C24" w:rsidRPr="0069750A">
              <w:t xml:space="preserve">EEĮ </w:t>
            </w:r>
            <w:r w:rsidRPr="0069750A">
              <w:t>16 straipsnio 15</w:t>
            </w:r>
            <w:r w:rsidRPr="0069750A">
              <w:rPr>
                <w:vertAlign w:val="superscript"/>
              </w:rPr>
              <w:t>1</w:t>
            </w:r>
            <w:r w:rsidR="000C1055">
              <w:rPr>
                <w:vertAlign w:val="superscript"/>
              </w:rPr>
              <w:t xml:space="preserve"> </w:t>
            </w:r>
            <w:r w:rsidR="000C1055">
              <w:t>ir</w:t>
            </w:r>
            <w:r>
              <w:t xml:space="preserve"> </w:t>
            </w:r>
            <w:r w:rsidRPr="005915AA">
              <w:t>15</w:t>
            </w:r>
            <w:r w:rsidRPr="005915AA">
              <w:rPr>
                <w:vertAlign w:val="superscript"/>
              </w:rPr>
              <w:t>2</w:t>
            </w:r>
            <w:r>
              <w:rPr>
                <w:vertAlign w:val="superscript"/>
              </w:rPr>
              <w:t xml:space="preserve"> </w:t>
            </w:r>
            <w:r w:rsidRPr="0069750A">
              <w:t>dalyse nustatomi reikalavimai šiam leidimui gauti.</w:t>
            </w:r>
            <w:r w:rsidR="00A335CF" w:rsidRPr="0069750A">
              <w:t xml:space="preserve"> </w:t>
            </w:r>
          </w:p>
          <w:p w14:paraId="1D5F1E9D" w14:textId="0012801A" w:rsidR="00A335CF" w:rsidRDefault="00A335CF" w:rsidP="001D6B1A">
            <w:pPr>
              <w:pStyle w:val="Style29"/>
              <w:widowControl/>
              <w:tabs>
                <w:tab w:val="left" w:pos="360"/>
              </w:tabs>
              <w:spacing w:line="240" w:lineRule="auto"/>
              <w:ind w:firstLine="0"/>
            </w:pPr>
            <w:r w:rsidRPr="0069750A">
              <w:t>Atsižvelgiant į tai, kad praktikoje pasitaiko atvej</w:t>
            </w:r>
            <w:r>
              <w:t>ų</w:t>
            </w:r>
            <w:r w:rsidRPr="0069750A">
              <w:t>, kai elektrinę numatoma modernizuoti ar rekonstruoti</w:t>
            </w:r>
            <w:r>
              <w:t>,</w:t>
            </w:r>
            <w:r w:rsidRPr="0069750A">
              <w:t xml:space="preserve"> ir nėra aišku, kaip tą procesą atlikti, EEĮ projekte numatomos procedūros šiam procesui atlikti. Tikim</w:t>
            </w:r>
            <w:r>
              <w:t>a</w:t>
            </w:r>
            <w:r w:rsidRPr="0069750A">
              <w:t xml:space="preserve">si, kad tai </w:t>
            </w:r>
            <w:r>
              <w:t xml:space="preserve">suteiks </w:t>
            </w:r>
            <w:r w:rsidRPr="0069750A">
              <w:t>aiškumo dėl elektrinių modernizavimo (rekonstravimo) proceso ir užkirs kelią neigiamam poveikiui aplinkai ir visuomenės sveikatai atsirasti.</w:t>
            </w:r>
          </w:p>
          <w:p w14:paraId="60C9243C" w14:textId="1F7FF3E2" w:rsidR="00494B89" w:rsidRDefault="00494B89" w:rsidP="001D6B1A">
            <w:pPr>
              <w:pStyle w:val="Style29"/>
              <w:widowControl/>
              <w:tabs>
                <w:tab w:val="left" w:pos="360"/>
              </w:tabs>
              <w:spacing w:line="240" w:lineRule="auto"/>
              <w:ind w:firstLine="0"/>
            </w:pPr>
          </w:p>
          <w:p w14:paraId="0ABBDD4D" w14:textId="6A7E1B30" w:rsidR="00494B89" w:rsidRDefault="00494B89" w:rsidP="001D6B1A">
            <w:pPr>
              <w:pStyle w:val="Style29"/>
              <w:widowControl/>
              <w:tabs>
                <w:tab w:val="left" w:pos="360"/>
              </w:tabs>
              <w:spacing w:line="240" w:lineRule="auto"/>
              <w:ind w:firstLine="0"/>
            </w:pPr>
            <w:r>
              <w:t xml:space="preserve">Šiuo metu iš vartotojų, elektros energiją perkantys elektros energiją, pagamintą iš atsinaujinančių išteklių, renkamos </w:t>
            </w:r>
            <w:r w:rsidR="00B709F8">
              <w:t>VIAP</w:t>
            </w:r>
            <w:r>
              <w:t xml:space="preserve"> lėšos, daugiausiai skiriamos atsinaujinančių išteklių energetikos plėtrai finansuoti. </w:t>
            </w:r>
            <w:r w:rsidR="00B709F8">
              <w:t>EEĮ projekte n</w:t>
            </w:r>
            <w:r>
              <w:t xml:space="preserve">ustačius išimtį, kad </w:t>
            </w:r>
            <w:r w:rsidR="00B709F8">
              <w:t xml:space="preserve">VIAP nerenkamos iš vartotojų, jei elektra parduodama pagal </w:t>
            </w:r>
            <w:r w:rsidR="00B709F8">
              <w:lastRenderedPageBreak/>
              <w:t xml:space="preserve">atsinaujinančių </w:t>
            </w:r>
            <w:r w:rsidR="00FA4B5C">
              <w:t xml:space="preserve">elektros energijos </w:t>
            </w:r>
            <w:r w:rsidR="00B709F8">
              <w:t xml:space="preserve">išteklių </w:t>
            </w:r>
            <w:r w:rsidR="00FA4B5C">
              <w:t>pirkimo–pardavimo sutartis, būtų sukuriamos palankesnės sąlygos gamintojams, negaunantiems paramos, veikti rinkoje. Taip pat</w:t>
            </w:r>
            <w:r w:rsidR="00795E33">
              <w:t xml:space="preserve"> atsinaujinančių išteklių energiją padarytų prieinames</w:t>
            </w:r>
            <w:r w:rsidR="000458A9">
              <w:t>nę</w:t>
            </w:r>
            <w:r w:rsidR="00795E33">
              <w:t xml:space="preserve"> vartotojams.</w:t>
            </w:r>
          </w:p>
          <w:p w14:paraId="709FF70E" w14:textId="77777777" w:rsidR="00795E33" w:rsidRDefault="00795E33" w:rsidP="001D6B1A">
            <w:pPr>
              <w:pStyle w:val="Style29"/>
              <w:widowControl/>
              <w:tabs>
                <w:tab w:val="left" w:pos="360"/>
              </w:tabs>
              <w:spacing w:line="240" w:lineRule="auto"/>
              <w:ind w:firstLine="0"/>
            </w:pPr>
          </w:p>
          <w:p w14:paraId="70760A76" w14:textId="257E22DD" w:rsidR="006F0857" w:rsidRPr="00E63BAF" w:rsidRDefault="00A335CF" w:rsidP="00E63BAF">
            <w:pPr>
              <w:pStyle w:val="Style29"/>
              <w:widowControl/>
              <w:tabs>
                <w:tab w:val="left" w:pos="360"/>
              </w:tabs>
              <w:spacing w:line="240" w:lineRule="auto"/>
              <w:ind w:firstLine="0"/>
              <w:rPr>
                <w:color w:val="000000"/>
              </w:rPr>
            </w:pPr>
            <w:r>
              <w:t>EĮ projekte ir susijusiame EEĮ projekte siūloma aiškiai reglamentuoti galimybes keisti leidimuose plėtoti elektros energijos gamybos pajėgumus, leidimuose gaminti elektros energiją, leidimuose tiesti tiesioginę liniją, leidimuose eksportuoti elektros energiją į valstybes, kurios nėra valstybės narės, ir importuoti elektros energiją iš valstybių, kurios nėra valstybės narės, nurodytos veiklos vykdymo teritorijos. Šiuose projektuose numatoma, kad pasikeitus veikl</w:t>
            </w:r>
            <w:r w:rsidR="00524BE9">
              <w:t>os</w:t>
            </w:r>
            <w:r>
              <w:t xml:space="preserve"> vykdymo</w:t>
            </w:r>
            <w:r w:rsidR="00524BE9">
              <w:t xml:space="preserve"> teritorijai</w:t>
            </w:r>
            <w:r>
              <w:t xml:space="preserve"> leidimai gaminti elektros energiją ir leidimai tiesti tiesioginę liniją nekeičiami, o </w:t>
            </w:r>
            <w:r w:rsidRPr="00396AB0">
              <w:rPr>
                <w:color w:val="000000"/>
              </w:rPr>
              <w:t>leidima</w:t>
            </w:r>
            <w:bookmarkStart w:id="0" w:name="part_32e926c79c7045d4a03d9c82b30076e7"/>
            <w:bookmarkStart w:id="1" w:name="part_e15a50697e6f4c64ab256016bf9ac5b0"/>
            <w:bookmarkStart w:id="2" w:name="part_30b0964a1d7f49fdb859229cb449ef64"/>
            <w:bookmarkEnd w:id="0"/>
            <w:bookmarkEnd w:id="1"/>
            <w:bookmarkEnd w:id="2"/>
            <w:r w:rsidRPr="00396AB0">
              <w:rPr>
                <w:color w:val="000000"/>
              </w:rPr>
              <w:t xml:space="preserve">i eksportuoti elektros energiją į valstybes, kurios nėra valstybės narės, ir </w:t>
            </w:r>
            <w:bookmarkStart w:id="3" w:name="part_292891bb51ff42b5979f124b9d74a437"/>
            <w:bookmarkEnd w:id="3"/>
            <w:r w:rsidRPr="00396AB0">
              <w:rPr>
                <w:color w:val="000000"/>
              </w:rPr>
              <w:t>importuoti elektros energiją iš valstybių, kurios nėra valstybės narės, keičiami pasikeitus leidime nurodytai eksporto ar importo valstybei įvertinus atitiktį reikalavimams, taikomiems šių leidimų išdavimui.</w:t>
            </w:r>
            <w:r w:rsidRPr="00880205">
              <w:rPr>
                <w:b/>
                <w:bCs/>
                <w:color w:val="000000"/>
              </w:rPr>
              <w:t xml:space="preserve"> </w:t>
            </w:r>
            <w:r w:rsidRPr="00EE336E">
              <w:rPr>
                <w:color w:val="000000"/>
              </w:rPr>
              <w:t>Nesiūloma</w:t>
            </w:r>
            <w:r>
              <w:rPr>
                <w:color w:val="000000"/>
              </w:rPr>
              <w:t xml:space="preserve"> numatyti kai kurių leidimų keitimo galimybės dėl to, kad, pakeitus elektrinės plėtojimo ar įrengimo teritoriją, plėtojamos ar jau įrengtos elektrinės poveikis aplinkai, visuomenės sveikatai, galimybės prijungti prie elektros tinklų turi būti išsamiai įvertint</w:t>
            </w:r>
            <w:r w:rsidR="009C2C24">
              <w:rPr>
                <w:color w:val="000000"/>
              </w:rPr>
              <w:t>i</w:t>
            </w:r>
            <w:r>
              <w:rPr>
                <w:color w:val="000000"/>
              </w:rPr>
              <w:t>, t. y. toks vertinimas prilygsta naujo energetikos objekto įrengimo / statybos galimybių vertinimui.</w:t>
            </w:r>
          </w:p>
          <w:p w14:paraId="1B69B0A6" w14:textId="6D664E56" w:rsidR="001E4379" w:rsidRPr="005E75B4" w:rsidRDefault="00984934" w:rsidP="005E75B4">
            <w:pPr>
              <w:pStyle w:val="Style29"/>
              <w:widowControl/>
              <w:tabs>
                <w:tab w:val="left" w:pos="360"/>
              </w:tabs>
              <w:spacing w:line="240" w:lineRule="auto"/>
              <w:ind w:firstLine="0"/>
            </w:pPr>
            <w:r w:rsidRPr="005E75B4">
              <w:t xml:space="preserve"> </w:t>
            </w:r>
          </w:p>
        </w:tc>
      </w:tr>
    </w:tbl>
    <w:p w14:paraId="6B825F50" w14:textId="77777777" w:rsidR="009D08A2" w:rsidRPr="00A53FFB" w:rsidRDefault="009D08A2" w:rsidP="009D08A2">
      <w:pPr>
        <w:rPr>
          <w:szCs w:val="24"/>
        </w:rPr>
      </w:pPr>
    </w:p>
    <w:tbl>
      <w:tblPr>
        <w:tblW w:w="9363" w:type="dxa"/>
        <w:tblLayout w:type="fixed"/>
        <w:tblLook w:val="00A0" w:firstRow="1" w:lastRow="0" w:firstColumn="1" w:lastColumn="0" w:noHBand="0" w:noVBand="0"/>
      </w:tblPr>
      <w:tblGrid>
        <w:gridCol w:w="1843"/>
        <w:gridCol w:w="7520"/>
      </w:tblGrid>
      <w:tr w:rsidR="009D08A2" w:rsidRPr="00A53FFB" w14:paraId="6152CE91" w14:textId="77777777" w:rsidTr="004B02AB">
        <w:tc>
          <w:tcPr>
            <w:tcW w:w="1843" w:type="dxa"/>
            <w:shd w:val="clear" w:color="auto" w:fill="DBE5F1"/>
            <w:hideMark/>
          </w:tcPr>
          <w:p w14:paraId="038F7627" w14:textId="77777777" w:rsidR="009D08A2" w:rsidRPr="00A53FFB" w:rsidRDefault="009D08A2" w:rsidP="0014211B">
            <w:pPr>
              <w:rPr>
                <w:b/>
                <w:szCs w:val="24"/>
              </w:rPr>
            </w:pPr>
            <w:r w:rsidRPr="00A53FFB">
              <w:rPr>
                <w:b/>
                <w:szCs w:val="24"/>
              </w:rPr>
              <w:t xml:space="preserve">Poveikis </w:t>
            </w:r>
          </w:p>
          <w:p w14:paraId="31B473D6" w14:textId="77777777" w:rsidR="009D08A2" w:rsidRPr="00A53FFB" w:rsidRDefault="009D08A2" w:rsidP="0014211B">
            <w:pPr>
              <w:rPr>
                <w:b/>
                <w:szCs w:val="24"/>
              </w:rPr>
            </w:pPr>
            <w:r w:rsidRPr="00A53FFB">
              <w:rPr>
                <w:b/>
                <w:szCs w:val="24"/>
              </w:rPr>
              <w:t>valstybės finansams</w:t>
            </w:r>
          </w:p>
        </w:tc>
        <w:tc>
          <w:tcPr>
            <w:tcW w:w="7520" w:type="dxa"/>
            <w:hideMark/>
          </w:tcPr>
          <w:p w14:paraId="49BC8764" w14:textId="730C3A12" w:rsidR="00042479" w:rsidRDefault="005B3816" w:rsidP="00C8657F">
            <w:pPr>
              <w:jc w:val="both"/>
              <w:rPr>
                <w:szCs w:val="24"/>
              </w:rPr>
            </w:pPr>
            <w:r w:rsidRPr="00A53FFB">
              <w:rPr>
                <w:szCs w:val="24"/>
              </w:rPr>
              <w:t>Papildomų biudžet</w:t>
            </w:r>
            <w:r w:rsidR="00FD0C65">
              <w:rPr>
                <w:szCs w:val="24"/>
              </w:rPr>
              <w:t>o</w:t>
            </w:r>
            <w:r w:rsidRPr="00A53FFB">
              <w:rPr>
                <w:szCs w:val="24"/>
              </w:rPr>
              <w:t xml:space="preserve"> ir kitų valstybės įsteigtų fondų lėšų </w:t>
            </w:r>
            <w:r w:rsidR="00E63BAF">
              <w:rPr>
                <w:szCs w:val="24"/>
              </w:rPr>
              <w:t>EE</w:t>
            </w:r>
            <w:r w:rsidRPr="00A53FFB">
              <w:rPr>
                <w:szCs w:val="24"/>
              </w:rPr>
              <w:t>Į</w:t>
            </w:r>
            <w:r w:rsidR="00E63BAF">
              <w:rPr>
                <w:szCs w:val="24"/>
              </w:rPr>
              <w:t xml:space="preserve"> ir EĮ</w:t>
            </w:r>
            <w:r w:rsidR="00966E64">
              <w:rPr>
                <w:szCs w:val="24"/>
              </w:rPr>
              <w:t xml:space="preserve"> </w:t>
            </w:r>
            <w:r w:rsidRPr="00A53FFB">
              <w:rPr>
                <w:szCs w:val="24"/>
              </w:rPr>
              <w:t>projekt</w:t>
            </w:r>
            <w:r w:rsidR="00E63BAF">
              <w:rPr>
                <w:szCs w:val="24"/>
              </w:rPr>
              <w:t>ų</w:t>
            </w:r>
            <w:r w:rsidRPr="00A53FFB">
              <w:rPr>
                <w:szCs w:val="24"/>
              </w:rPr>
              <w:t xml:space="preserve"> įgyvendinimas nepareikalaus.</w:t>
            </w:r>
          </w:p>
          <w:p w14:paraId="76B6E3EC" w14:textId="02E5ECDD" w:rsidR="000458A9" w:rsidRPr="00A53FFB" w:rsidRDefault="000458A9" w:rsidP="00C8657F">
            <w:pPr>
              <w:jc w:val="both"/>
              <w:rPr>
                <w:szCs w:val="24"/>
              </w:rPr>
            </w:pPr>
          </w:p>
        </w:tc>
      </w:tr>
    </w:tbl>
    <w:p w14:paraId="58C78458" w14:textId="2EC2E121" w:rsidR="00FA32AE" w:rsidRPr="00A53FFB" w:rsidRDefault="00FA32AE" w:rsidP="009D08A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9D08A2" w:rsidRPr="00A53FFB" w14:paraId="4563F93B" w14:textId="77777777" w:rsidTr="004B02AB">
        <w:tc>
          <w:tcPr>
            <w:tcW w:w="1843" w:type="dxa"/>
            <w:tcBorders>
              <w:top w:val="nil"/>
              <w:left w:val="nil"/>
              <w:bottom w:val="nil"/>
              <w:right w:val="nil"/>
            </w:tcBorders>
            <w:shd w:val="clear" w:color="auto" w:fill="DBE5F1"/>
          </w:tcPr>
          <w:p w14:paraId="51D1D4AD" w14:textId="4DDBF366" w:rsidR="009D08A2" w:rsidRPr="00A53FFB" w:rsidRDefault="009D08A2" w:rsidP="00015E53">
            <w:pPr>
              <w:shd w:val="clear" w:color="auto" w:fill="DBE5F1"/>
              <w:rPr>
                <w:szCs w:val="24"/>
              </w:rPr>
            </w:pPr>
            <w:r w:rsidRPr="00A53FFB">
              <w:rPr>
                <w:b/>
                <w:szCs w:val="24"/>
              </w:rPr>
              <w:t>Poveikis administracinei naštai</w:t>
            </w:r>
          </w:p>
        </w:tc>
        <w:tc>
          <w:tcPr>
            <w:tcW w:w="7796" w:type="dxa"/>
            <w:tcBorders>
              <w:top w:val="nil"/>
              <w:left w:val="nil"/>
              <w:bottom w:val="nil"/>
              <w:right w:val="nil"/>
            </w:tcBorders>
            <w:hideMark/>
          </w:tcPr>
          <w:p w14:paraId="61423E7C" w14:textId="7A1043F3" w:rsidR="009D08A2" w:rsidRPr="00A53FFB" w:rsidRDefault="00E63BAF" w:rsidP="00AA372B">
            <w:pPr>
              <w:jc w:val="both"/>
              <w:rPr>
                <w:szCs w:val="24"/>
              </w:rPr>
            </w:pPr>
            <w:r>
              <w:rPr>
                <w:szCs w:val="24"/>
              </w:rPr>
              <w:t>EE</w:t>
            </w:r>
            <w:r w:rsidR="007B7647" w:rsidRPr="00A53FFB">
              <w:rPr>
                <w:szCs w:val="24"/>
              </w:rPr>
              <w:t>Į</w:t>
            </w:r>
            <w:r w:rsidR="00966E64">
              <w:rPr>
                <w:szCs w:val="24"/>
              </w:rPr>
              <w:t xml:space="preserve"> </w:t>
            </w:r>
            <w:r w:rsidR="007B7647" w:rsidRPr="00A53FFB">
              <w:rPr>
                <w:szCs w:val="24"/>
              </w:rPr>
              <w:t>projekte nustatomi informaciniai įpareigojimai</w:t>
            </w:r>
            <w:r w:rsidR="004D751C">
              <w:rPr>
                <w:szCs w:val="24"/>
              </w:rPr>
              <w:t xml:space="preserve"> ūkio subjektams</w:t>
            </w:r>
            <w:r w:rsidR="006B60C4">
              <w:rPr>
                <w:szCs w:val="24"/>
              </w:rPr>
              <w:t xml:space="preserve">, siekiantiems rekonstruoti (modernizuoti) elektrinę ar elektros </w:t>
            </w:r>
            <w:r w:rsidR="0083019C">
              <w:rPr>
                <w:szCs w:val="24"/>
              </w:rPr>
              <w:t>energijos gamybos įrenginį</w:t>
            </w:r>
            <w:r w:rsidR="00797844" w:rsidRPr="00A53FFB">
              <w:rPr>
                <w:szCs w:val="24"/>
              </w:rPr>
              <w:t>.</w:t>
            </w:r>
            <w:r w:rsidR="00EC050E">
              <w:rPr>
                <w:szCs w:val="24"/>
              </w:rPr>
              <w:t xml:space="preserve"> EĮ projekte informaciniai įpareigojimai nenustatomi.</w:t>
            </w:r>
          </w:p>
        </w:tc>
      </w:tr>
      <w:tr w:rsidR="00015E53" w:rsidRPr="00A53FFB" w14:paraId="14C93085" w14:textId="77777777" w:rsidTr="004B02AB">
        <w:tc>
          <w:tcPr>
            <w:tcW w:w="1843" w:type="dxa"/>
            <w:tcBorders>
              <w:top w:val="nil"/>
              <w:left w:val="nil"/>
              <w:bottom w:val="nil"/>
              <w:right w:val="nil"/>
            </w:tcBorders>
            <w:shd w:val="clear" w:color="auto" w:fill="DBE5F1"/>
          </w:tcPr>
          <w:p w14:paraId="2D243666" w14:textId="77777777" w:rsidR="00015E53" w:rsidRPr="00A53FFB" w:rsidRDefault="00015E53" w:rsidP="0014211B">
            <w:pPr>
              <w:shd w:val="clear" w:color="auto" w:fill="DBE5F1"/>
              <w:rPr>
                <w:b/>
                <w:szCs w:val="24"/>
              </w:rPr>
            </w:pPr>
          </w:p>
        </w:tc>
        <w:tc>
          <w:tcPr>
            <w:tcW w:w="7796" w:type="dxa"/>
            <w:tcBorders>
              <w:top w:val="nil"/>
              <w:left w:val="nil"/>
              <w:bottom w:val="nil"/>
              <w:right w:val="nil"/>
            </w:tcBorders>
          </w:tcPr>
          <w:p w14:paraId="6147A671" w14:textId="77777777" w:rsidR="00015E53" w:rsidRPr="00A53FFB" w:rsidRDefault="00015E53" w:rsidP="00AA372B">
            <w:pPr>
              <w:jc w:val="both"/>
              <w:rPr>
                <w:szCs w:val="24"/>
              </w:rPr>
            </w:pPr>
          </w:p>
        </w:tc>
      </w:tr>
    </w:tbl>
    <w:p w14:paraId="275D32A3" w14:textId="4E64723A" w:rsidR="009D08A2" w:rsidRDefault="009D08A2" w:rsidP="009D08A2">
      <w:pPr>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015E53" w:rsidRPr="00A53FFB" w14:paraId="180BC6A0" w14:textId="77777777" w:rsidTr="00C36533">
        <w:tc>
          <w:tcPr>
            <w:tcW w:w="1843" w:type="dxa"/>
            <w:tcBorders>
              <w:top w:val="nil"/>
              <w:left w:val="nil"/>
              <w:bottom w:val="nil"/>
              <w:right w:val="nil"/>
            </w:tcBorders>
            <w:shd w:val="clear" w:color="auto" w:fill="DBE5F1"/>
          </w:tcPr>
          <w:p w14:paraId="72C9C682" w14:textId="2C1C345D" w:rsidR="00015E53" w:rsidRPr="00A53FFB" w:rsidRDefault="00015E53" w:rsidP="00C36533">
            <w:pPr>
              <w:shd w:val="clear" w:color="auto" w:fill="DBE5F1"/>
              <w:rPr>
                <w:szCs w:val="24"/>
              </w:rPr>
            </w:pPr>
            <w:r w:rsidRPr="00A53FFB">
              <w:rPr>
                <w:b/>
                <w:szCs w:val="24"/>
              </w:rPr>
              <w:t xml:space="preserve">Poveikis </w:t>
            </w:r>
            <w:r>
              <w:rPr>
                <w:b/>
                <w:szCs w:val="24"/>
              </w:rPr>
              <w:t>ekonomikai</w:t>
            </w:r>
          </w:p>
        </w:tc>
        <w:tc>
          <w:tcPr>
            <w:tcW w:w="7796" w:type="dxa"/>
            <w:tcBorders>
              <w:top w:val="nil"/>
              <w:left w:val="nil"/>
              <w:bottom w:val="nil"/>
              <w:right w:val="nil"/>
            </w:tcBorders>
            <w:hideMark/>
          </w:tcPr>
          <w:p w14:paraId="67233E5F" w14:textId="29CA2240" w:rsidR="007F2CF2" w:rsidRPr="005E75B4" w:rsidRDefault="00F87F50" w:rsidP="002708D3">
            <w:pPr>
              <w:pStyle w:val="doc-ti"/>
              <w:tabs>
                <w:tab w:val="left" w:pos="993"/>
              </w:tabs>
              <w:spacing w:before="0" w:after="0"/>
              <w:jc w:val="both"/>
              <w:rPr>
                <w:b w:val="0"/>
                <w:bCs w:val="0"/>
              </w:rPr>
            </w:pPr>
            <w:r w:rsidRPr="005E75B4">
              <w:rPr>
                <w:b w:val="0"/>
                <w:bCs w:val="0"/>
                <w:color w:val="000000"/>
                <w:shd w:val="clear" w:color="auto" w:fill="FFFFFF"/>
              </w:rPr>
              <w:t>Numatyti pakeitimai turės t</w:t>
            </w:r>
            <w:r w:rsidR="004C7D44" w:rsidRPr="005E75B4">
              <w:rPr>
                <w:b w:val="0"/>
                <w:bCs w:val="0"/>
                <w:color w:val="000000"/>
                <w:shd w:val="clear" w:color="auto" w:fill="FFFFFF"/>
              </w:rPr>
              <w:t xml:space="preserve">eigiamą poveikį </w:t>
            </w:r>
            <w:r w:rsidRPr="005E75B4">
              <w:rPr>
                <w:b w:val="0"/>
                <w:bCs w:val="0"/>
                <w:color w:val="000000"/>
                <w:shd w:val="clear" w:color="auto" w:fill="FFFFFF"/>
              </w:rPr>
              <w:t>v</w:t>
            </w:r>
            <w:r w:rsidR="00525514" w:rsidRPr="005E75B4">
              <w:rPr>
                <w:b w:val="0"/>
                <w:bCs w:val="0"/>
                <w:color w:val="000000"/>
                <w:shd w:val="clear" w:color="auto" w:fill="FFFFFF"/>
              </w:rPr>
              <w:t xml:space="preserve">erslo sąlygoms, kadangi </w:t>
            </w:r>
            <w:r w:rsidR="002708D3" w:rsidRPr="0069750A">
              <w:rPr>
                <w:b w:val="0"/>
              </w:rPr>
              <w:t>pagreitin</w:t>
            </w:r>
            <w:r w:rsidR="008D2AFC">
              <w:rPr>
                <w:b w:val="0"/>
              </w:rPr>
              <w:t>s</w:t>
            </w:r>
            <w:r w:rsidR="002708D3" w:rsidRPr="0069750A">
              <w:rPr>
                <w:b w:val="0"/>
              </w:rPr>
              <w:t xml:space="preserve"> atsinaujinančius išteklius naudojančių elektrinių statybą, </w:t>
            </w:r>
            <w:r w:rsidR="002708D3">
              <w:rPr>
                <w:b w:val="0"/>
              </w:rPr>
              <w:t>spartins</w:t>
            </w:r>
            <w:r w:rsidR="005E75B4" w:rsidRPr="005E75B4">
              <w:rPr>
                <w:b w:val="0"/>
                <w:bCs w:val="0"/>
              </w:rPr>
              <w:t xml:space="preserve"> atsinaujinančių išteklių </w:t>
            </w:r>
            <w:r w:rsidR="008D2AFC">
              <w:rPr>
                <w:b w:val="0"/>
                <w:bCs w:val="0"/>
              </w:rPr>
              <w:t>plėtrą</w:t>
            </w:r>
            <w:r w:rsidR="005E75B4" w:rsidRPr="005E75B4">
              <w:rPr>
                <w:b w:val="0"/>
                <w:bCs w:val="0"/>
              </w:rPr>
              <w:t xml:space="preserve">. </w:t>
            </w:r>
          </w:p>
          <w:p w14:paraId="41D15DE4" w14:textId="35FCCFF9" w:rsidR="00015E53" w:rsidRPr="00A53FFB" w:rsidRDefault="00015E53" w:rsidP="0080248D">
            <w:pPr>
              <w:jc w:val="both"/>
              <w:rPr>
                <w:szCs w:val="24"/>
              </w:rPr>
            </w:pPr>
          </w:p>
        </w:tc>
      </w:tr>
      <w:tr w:rsidR="00015E53" w:rsidRPr="00A53FFB" w14:paraId="590164E1" w14:textId="77777777" w:rsidTr="00C36533">
        <w:tc>
          <w:tcPr>
            <w:tcW w:w="1843" w:type="dxa"/>
            <w:tcBorders>
              <w:top w:val="nil"/>
              <w:left w:val="nil"/>
              <w:bottom w:val="nil"/>
              <w:right w:val="nil"/>
            </w:tcBorders>
            <w:shd w:val="clear" w:color="auto" w:fill="DBE5F1"/>
          </w:tcPr>
          <w:p w14:paraId="16CFB6F4" w14:textId="77777777" w:rsidR="00015E53" w:rsidRPr="00A53FFB" w:rsidRDefault="00015E53" w:rsidP="00C36533">
            <w:pPr>
              <w:shd w:val="clear" w:color="auto" w:fill="DBE5F1"/>
              <w:rPr>
                <w:b/>
                <w:szCs w:val="24"/>
              </w:rPr>
            </w:pPr>
          </w:p>
        </w:tc>
        <w:tc>
          <w:tcPr>
            <w:tcW w:w="7796" w:type="dxa"/>
            <w:tcBorders>
              <w:top w:val="nil"/>
              <w:left w:val="nil"/>
              <w:bottom w:val="nil"/>
              <w:right w:val="nil"/>
            </w:tcBorders>
          </w:tcPr>
          <w:p w14:paraId="39AA656A" w14:textId="77777777" w:rsidR="00015E53" w:rsidRPr="00A53FFB" w:rsidRDefault="00015E53" w:rsidP="00C36533">
            <w:pPr>
              <w:jc w:val="both"/>
              <w:rPr>
                <w:szCs w:val="24"/>
              </w:rPr>
            </w:pPr>
          </w:p>
        </w:tc>
      </w:tr>
    </w:tbl>
    <w:p w14:paraId="7E7EFEA6" w14:textId="68FC0F80" w:rsidR="00015E53" w:rsidRDefault="00015E53" w:rsidP="009D08A2">
      <w:pPr>
        <w:rPr>
          <w:i/>
          <w:szCs w:val="24"/>
        </w:rPr>
      </w:pPr>
    </w:p>
    <w:p w14:paraId="28EBA29A" w14:textId="77777777" w:rsidR="00015E53" w:rsidRPr="00A53FFB" w:rsidRDefault="00015E53" w:rsidP="009D08A2">
      <w:pPr>
        <w:rPr>
          <w:i/>
          <w:szCs w:val="24"/>
        </w:rPr>
      </w:pPr>
    </w:p>
    <w:tbl>
      <w:tblPr>
        <w:tblW w:w="9668" w:type="dxa"/>
        <w:tblLook w:val="00A0" w:firstRow="1" w:lastRow="0" w:firstColumn="1" w:lastColumn="0" w:noHBand="0" w:noVBand="0"/>
      </w:tblPr>
      <w:tblGrid>
        <w:gridCol w:w="9668"/>
      </w:tblGrid>
      <w:tr w:rsidR="009D08A2" w:rsidRPr="00A53FFB" w14:paraId="54C75C6C" w14:textId="77777777" w:rsidTr="00B0732E">
        <w:trPr>
          <w:trHeight w:val="458"/>
        </w:trPr>
        <w:tc>
          <w:tcPr>
            <w:tcW w:w="9668" w:type="dxa"/>
            <w:vMerge w:val="restart"/>
            <w:shd w:val="clear" w:color="auto" w:fill="DBE5F1"/>
            <w:hideMark/>
          </w:tcPr>
          <w:p w14:paraId="3D6C67C3" w14:textId="77777777" w:rsidR="009D08A2" w:rsidRPr="00A53FFB" w:rsidRDefault="009D08A2" w:rsidP="0014211B">
            <w:pPr>
              <w:rPr>
                <w:b/>
                <w:szCs w:val="24"/>
              </w:rPr>
            </w:pPr>
            <w:r w:rsidRPr="00A53FFB">
              <w:rPr>
                <w:b/>
                <w:szCs w:val="24"/>
              </w:rPr>
              <w:t>Kita svarbi informacija</w:t>
            </w:r>
          </w:p>
          <w:p w14:paraId="02D587CC" w14:textId="0B82B48F" w:rsidR="009D08A2" w:rsidRPr="00A53FFB" w:rsidRDefault="005E75B4">
            <w:pPr>
              <w:jc w:val="both"/>
              <w:rPr>
                <w:b/>
                <w:szCs w:val="24"/>
              </w:rPr>
            </w:pPr>
            <w:r>
              <w:rPr>
                <w:szCs w:val="24"/>
              </w:rPr>
              <w:t>-</w:t>
            </w:r>
          </w:p>
        </w:tc>
      </w:tr>
      <w:tr w:rsidR="009D08A2" w:rsidRPr="00A53FFB" w14:paraId="2A310260" w14:textId="77777777" w:rsidTr="00B0732E">
        <w:trPr>
          <w:trHeight w:val="458"/>
        </w:trPr>
        <w:tc>
          <w:tcPr>
            <w:tcW w:w="9668" w:type="dxa"/>
            <w:vMerge/>
            <w:vAlign w:val="center"/>
            <w:hideMark/>
          </w:tcPr>
          <w:p w14:paraId="7F3187BB" w14:textId="77777777" w:rsidR="009D08A2" w:rsidRPr="00A53FFB" w:rsidRDefault="009D08A2" w:rsidP="0014211B">
            <w:pPr>
              <w:rPr>
                <w:b/>
                <w:szCs w:val="24"/>
              </w:rPr>
            </w:pPr>
          </w:p>
        </w:tc>
      </w:tr>
      <w:tr w:rsidR="009D08A2" w:rsidRPr="00A53FFB" w14:paraId="4BF51BA2" w14:textId="77777777" w:rsidTr="00B0732E">
        <w:trPr>
          <w:trHeight w:val="458"/>
        </w:trPr>
        <w:tc>
          <w:tcPr>
            <w:tcW w:w="9668" w:type="dxa"/>
            <w:vMerge/>
            <w:vAlign w:val="center"/>
            <w:hideMark/>
          </w:tcPr>
          <w:p w14:paraId="3534F704" w14:textId="77777777" w:rsidR="009D08A2" w:rsidRPr="00A53FFB" w:rsidRDefault="009D08A2" w:rsidP="0014211B">
            <w:pPr>
              <w:rPr>
                <w:b/>
                <w:szCs w:val="24"/>
              </w:rPr>
            </w:pPr>
          </w:p>
        </w:tc>
      </w:tr>
    </w:tbl>
    <w:p w14:paraId="4E4F0B76" w14:textId="77777777" w:rsidR="00B0732E" w:rsidRDefault="00B0732E" w:rsidP="009D08A2">
      <w:pPr>
        <w:pStyle w:val="ListParagraph1"/>
        <w:ind w:left="0"/>
        <w:contextualSpacing/>
        <w:jc w:val="both"/>
        <w:rPr>
          <w:b/>
          <w:szCs w:val="24"/>
        </w:rPr>
      </w:pPr>
    </w:p>
    <w:p w14:paraId="1532051F" w14:textId="49777BE8" w:rsidR="009D08A2" w:rsidRPr="00A53FFB" w:rsidRDefault="009D08A2" w:rsidP="00932490">
      <w:pPr>
        <w:spacing w:after="160" w:line="259" w:lineRule="auto"/>
      </w:pPr>
      <w:r w:rsidRPr="00A53FFB">
        <w:t>Informacija apie asmenį ir instituciją, atsakingą už poveikio vertinimą</w:t>
      </w:r>
    </w:p>
    <w:p w14:paraId="3AFB45FC" w14:textId="77777777" w:rsidR="009D08A2" w:rsidRPr="00A53FFB" w:rsidRDefault="009D08A2" w:rsidP="009D08A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6895"/>
      </w:tblGrid>
      <w:tr w:rsidR="009D08A2" w:rsidRPr="00A53FFB" w14:paraId="53D9D0BC"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4B8B893" w14:textId="77777777" w:rsidR="009D08A2" w:rsidRPr="00A53FFB" w:rsidRDefault="009D08A2" w:rsidP="0014211B">
            <w:pPr>
              <w:pStyle w:val="ListParagraph1"/>
              <w:ind w:left="0"/>
              <w:rPr>
                <w:szCs w:val="24"/>
              </w:rPr>
            </w:pPr>
            <w:r w:rsidRPr="00A53FFB">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D8DCC0C" w14:textId="5CAB73FC" w:rsidR="00F44FCA" w:rsidRPr="00A53FFB" w:rsidRDefault="00806CB2" w:rsidP="00C73D95">
            <w:pPr>
              <w:pStyle w:val="ListParagraph1"/>
              <w:ind w:left="0"/>
              <w:rPr>
                <w:szCs w:val="24"/>
              </w:rPr>
            </w:pPr>
            <w:r>
              <w:rPr>
                <w:szCs w:val="24"/>
              </w:rPr>
              <w:t>Jevgenija Jankevič</w:t>
            </w:r>
          </w:p>
        </w:tc>
      </w:tr>
      <w:tr w:rsidR="009D08A2" w:rsidRPr="00A53FFB" w14:paraId="0D03A5F0"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629971C" w14:textId="77777777" w:rsidR="009D08A2" w:rsidRPr="00A53FFB" w:rsidRDefault="009D08A2" w:rsidP="0014211B">
            <w:pPr>
              <w:pStyle w:val="ListParagraph1"/>
              <w:ind w:left="0"/>
              <w:rPr>
                <w:b/>
                <w:szCs w:val="24"/>
              </w:rPr>
            </w:pPr>
            <w:r w:rsidRPr="00A53FFB">
              <w:rPr>
                <w:szCs w:val="24"/>
              </w:rPr>
              <w:lastRenderedPageBreak/>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496ECB4" w14:textId="22435902" w:rsidR="00F44FCA" w:rsidRPr="00A53FFB" w:rsidRDefault="00806CB2" w:rsidP="00806CB2">
            <w:pPr>
              <w:pStyle w:val="ListParagraph1"/>
              <w:ind w:left="0"/>
              <w:jc w:val="both"/>
              <w:rPr>
                <w:szCs w:val="24"/>
              </w:rPr>
            </w:pPr>
            <w:r>
              <w:rPr>
                <w:szCs w:val="24"/>
              </w:rPr>
              <w:t>Klimato kaitos valdymo</w:t>
            </w:r>
            <w:r w:rsidR="003B7320" w:rsidRPr="00A53FFB">
              <w:rPr>
                <w:szCs w:val="24"/>
              </w:rPr>
              <w:t xml:space="preserve"> grupės </w:t>
            </w:r>
            <w:r>
              <w:rPr>
                <w:szCs w:val="24"/>
              </w:rPr>
              <w:t>vyr.specialistė</w:t>
            </w:r>
          </w:p>
        </w:tc>
      </w:tr>
      <w:tr w:rsidR="009D08A2" w:rsidRPr="00A53FFB" w14:paraId="18190D32"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0194EB" w14:textId="77777777" w:rsidR="009D08A2" w:rsidRPr="00A53FFB" w:rsidRDefault="009D08A2" w:rsidP="0014211B">
            <w:pPr>
              <w:pStyle w:val="ListParagraph1"/>
              <w:ind w:left="0"/>
              <w:rPr>
                <w:b/>
                <w:szCs w:val="24"/>
              </w:rPr>
            </w:pPr>
            <w:r w:rsidRPr="00A53FFB">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7BAE612" w14:textId="77777777" w:rsidR="009D08A2" w:rsidRPr="00A53FFB" w:rsidRDefault="00731029" w:rsidP="0014211B">
            <w:pPr>
              <w:pStyle w:val="ListParagraph1"/>
              <w:ind w:left="0"/>
              <w:jc w:val="both"/>
              <w:rPr>
                <w:szCs w:val="24"/>
              </w:rPr>
            </w:pPr>
            <w:r w:rsidRPr="00A53FFB">
              <w:rPr>
                <w:szCs w:val="24"/>
              </w:rPr>
              <w:t>E</w:t>
            </w:r>
            <w:r w:rsidR="00C73D95" w:rsidRPr="00A53FFB">
              <w:rPr>
                <w:szCs w:val="24"/>
              </w:rPr>
              <w:t>nergetikos ministerija</w:t>
            </w:r>
          </w:p>
        </w:tc>
      </w:tr>
      <w:tr w:rsidR="009D08A2" w:rsidRPr="00A53FFB" w14:paraId="70C263CE"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41BE3AD" w14:textId="77777777" w:rsidR="009D08A2" w:rsidRPr="00A53FFB" w:rsidRDefault="009D08A2" w:rsidP="0014211B">
            <w:pPr>
              <w:pStyle w:val="ListParagraph1"/>
              <w:ind w:left="0"/>
              <w:rPr>
                <w:szCs w:val="24"/>
              </w:rPr>
            </w:pPr>
            <w:r w:rsidRPr="00A53FFB">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CFA1348" w14:textId="330BD26E" w:rsidR="00F44FCA" w:rsidRPr="00A53FFB" w:rsidRDefault="0067572B" w:rsidP="0014211B">
            <w:pPr>
              <w:pStyle w:val="ListParagraph1"/>
              <w:ind w:left="0"/>
              <w:jc w:val="both"/>
              <w:rPr>
                <w:szCs w:val="24"/>
              </w:rPr>
            </w:pPr>
            <w:r w:rsidRPr="00A53FFB">
              <w:rPr>
                <w:szCs w:val="24"/>
              </w:rPr>
              <w:t>(8 5) 203 4</w:t>
            </w:r>
            <w:r w:rsidR="003B21BF">
              <w:rPr>
                <w:szCs w:val="24"/>
              </w:rPr>
              <w:t>667</w:t>
            </w:r>
            <w:r w:rsidRPr="00A53FFB">
              <w:rPr>
                <w:szCs w:val="24"/>
              </w:rPr>
              <w:t xml:space="preserve">, papild. </w:t>
            </w:r>
            <w:r w:rsidR="003B21BF">
              <w:rPr>
                <w:szCs w:val="24"/>
              </w:rPr>
              <w:t>6</w:t>
            </w:r>
            <w:r w:rsidRPr="00A53FFB">
              <w:rPr>
                <w:szCs w:val="24"/>
              </w:rPr>
              <w:t>,</w:t>
            </w:r>
            <w:r w:rsidR="00EF0070" w:rsidRPr="00A53FFB">
              <w:rPr>
                <w:szCs w:val="24"/>
              </w:rPr>
              <w:t xml:space="preserve"> el. p.</w:t>
            </w:r>
            <w:r w:rsidR="009A4200" w:rsidRPr="00A53FFB">
              <w:rPr>
                <w:szCs w:val="24"/>
              </w:rPr>
              <w:t xml:space="preserve"> </w:t>
            </w:r>
            <w:r w:rsidR="003B21BF">
              <w:t>jevgenija.jankevic</w:t>
            </w:r>
            <w:r w:rsidR="00B83139" w:rsidRPr="00A53FFB">
              <w:t>@enmin.lt</w:t>
            </w:r>
          </w:p>
        </w:tc>
      </w:tr>
    </w:tbl>
    <w:p w14:paraId="6C7BCDF2" w14:textId="6905CF51" w:rsidR="002C598E" w:rsidRPr="00A53FFB" w:rsidRDefault="002C598E">
      <w:pPr>
        <w:rPr>
          <w:szCs w:val="24"/>
        </w:rPr>
      </w:pPr>
    </w:p>
    <w:p w14:paraId="5DCA1C72" w14:textId="77777777" w:rsidR="00981B69" w:rsidRPr="00A53FFB" w:rsidRDefault="00981B69" w:rsidP="00981B69">
      <w:pPr>
        <w:jc w:val="both"/>
        <w:rPr>
          <w:szCs w:val="24"/>
        </w:rPr>
      </w:pPr>
    </w:p>
    <w:p w14:paraId="1EEF4F83" w14:textId="15FC3D62" w:rsidR="00981B69" w:rsidRPr="00A53FFB" w:rsidRDefault="00981B69" w:rsidP="00A96BA7">
      <w:pPr>
        <w:pStyle w:val="Antrats"/>
        <w:tabs>
          <w:tab w:val="left" w:pos="6237"/>
        </w:tabs>
        <w:jc w:val="center"/>
        <w:rPr>
          <w:szCs w:val="24"/>
        </w:rPr>
      </w:pPr>
      <w:r w:rsidRPr="00A53FFB">
        <w:rPr>
          <w:szCs w:val="24"/>
        </w:rPr>
        <w:t>__________________</w:t>
      </w:r>
    </w:p>
    <w:sectPr w:rsidR="00981B69" w:rsidRPr="00A53FFB" w:rsidSect="004B02AB">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29840" w14:textId="77777777" w:rsidR="00737F68" w:rsidRDefault="00737F68" w:rsidP="006D5EA5">
      <w:r>
        <w:separator/>
      </w:r>
    </w:p>
  </w:endnote>
  <w:endnote w:type="continuationSeparator" w:id="0">
    <w:p w14:paraId="7B8C5002" w14:textId="77777777" w:rsidR="00737F68" w:rsidRDefault="00737F68" w:rsidP="006D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8A597" w14:textId="77777777" w:rsidR="00737F68" w:rsidRDefault="00737F68" w:rsidP="006D5EA5">
      <w:r>
        <w:separator/>
      </w:r>
    </w:p>
  </w:footnote>
  <w:footnote w:type="continuationSeparator" w:id="0">
    <w:p w14:paraId="0DD7BA91" w14:textId="77777777" w:rsidR="00737F68" w:rsidRDefault="00737F68" w:rsidP="006D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8020"/>
      <w:docPartObj>
        <w:docPartGallery w:val="Page Numbers (Top of Page)"/>
        <w:docPartUnique/>
      </w:docPartObj>
    </w:sdtPr>
    <w:sdtEndPr/>
    <w:sdtContent>
      <w:p w14:paraId="610B6EAF" w14:textId="55CCABB2" w:rsidR="00D56F01" w:rsidRDefault="00D56F01">
        <w:pPr>
          <w:pStyle w:val="Antrats"/>
          <w:jc w:val="center"/>
        </w:pPr>
        <w:r>
          <w:fldChar w:fldCharType="begin"/>
        </w:r>
        <w:r>
          <w:instrText>PAGE   \* MERGEFORMAT</w:instrText>
        </w:r>
        <w:r>
          <w:fldChar w:fldCharType="separate"/>
        </w:r>
        <w:r w:rsidR="00691805">
          <w:rPr>
            <w:noProof/>
          </w:rPr>
          <w:t>3</w:t>
        </w:r>
        <w:r>
          <w:fldChar w:fldCharType="end"/>
        </w:r>
      </w:p>
    </w:sdtContent>
  </w:sdt>
  <w:p w14:paraId="0EA22CDC" w14:textId="77777777" w:rsidR="00D56F01" w:rsidRDefault="00D56F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CFE"/>
    <w:multiLevelType w:val="hybridMultilevel"/>
    <w:tmpl w:val="4468DD94"/>
    <w:lvl w:ilvl="0" w:tplc="7AD489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B5B"/>
    <w:multiLevelType w:val="hybridMultilevel"/>
    <w:tmpl w:val="4F26BFDC"/>
    <w:lvl w:ilvl="0" w:tplc="3A7E4B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912149B"/>
    <w:multiLevelType w:val="hybridMultilevel"/>
    <w:tmpl w:val="403EE276"/>
    <w:lvl w:ilvl="0" w:tplc="E7F431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9303B7"/>
    <w:multiLevelType w:val="hybridMultilevel"/>
    <w:tmpl w:val="7812D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5" w15:restartNumberingAfterBreak="0">
    <w:nsid w:val="439A1CB0"/>
    <w:multiLevelType w:val="hybridMultilevel"/>
    <w:tmpl w:val="0FFC9D2C"/>
    <w:lvl w:ilvl="0" w:tplc="DC6831FC">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092128"/>
    <w:multiLevelType w:val="hybridMultilevel"/>
    <w:tmpl w:val="49FE2A7C"/>
    <w:lvl w:ilvl="0" w:tplc="C3EA7CE8">
      <w:start w:val="10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4F4C34"/>
    <w:multiLevelType w:val="hybridMultilevel"/>
    <w:tmpl w:val="11FC4FBE"/>
    <w:lvl w:ilvl="0" w:tplc="B2E2F866">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D40156"/>
    <w:multiLevelType w:val="hybridMultilevel"/>
    <w:tmpl w:val="5DA877E4"/>
    <w:lvl w:ilvl="0" w:tplc="70920A2A">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7"/>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04"/>
    <w:rsid w:val="00014684"/>
    <w:rsid w:val="0001480A"/>
    <w:rsid w:val="00015631"/>
    <w:rsid w:val="000158CB"/>
    <w:rsid w:val="0001598D"/>
    <w:rsid w:val="00015E53"/>
    <w:rsid w:val="0002087D"/>
    <w:rsid w:val="00022961"/>
    <w:rsid w:val="00022A89"/>
    <w:rsid w:val="0002432B"/>
    <w:rsid w:val="0002566F"/>
    <w:rsid w:val="00025A4D"/>
    <w:rsid w:val="0003286A"/>
    <w:rsid w:val="000334AA"/>
    <w:rsid w:val="00033731"/>
    <w:rsid w:val="00036FF2"/>
    <w:rsid w:val="00042479"/>
    <w:rsid w:val="000458A9"/>
    <w:rsid w:val="00046F51"/>
    <w:rsid w:val="00047665"/>
    <w:rsid w:val="000574BF"/>
    <w:rsid w:val="00061E59"/>
    <w:rsid w:val="0006389A"/>
    <w:rsid w:val="000648B0"/>
    <w:rsid w:val="0006497C"/>
    <w:rsid w:val="0006640E"/>
    <w:rsid w:val="0007162F"/>
    <w:rsid w:val="00073B41"/>
    <w:rsid w:val="00073F22"/>
    <w:rsid w:val="000865B0"/>
    <w:rsid w:val="00090062"/>
    <w:rsid w:val="00090DEF"/>
    <w:rsid w:val="00094EB8"/>
    <w:rsid w:val="00097AFA"/>
    <w:rsid w:val="000B0C85"/>
    <w:rsid w:val="000B5212"/>
    <w:rsid w:val="000C1055"/>
    <w:rsid w:val="000C69F4"/>
    <w:rsid w:val="000D2565"/>
    <w:rsid w:val="000D25DA"/>
    <w:rsid w:val="000D7612"/>
    <w:rsid w:val="000E0EF3"/>
    <w:rsid w:val="000E224A"/>
    <w:rsid w:val="000F301E"/>
    <w:rsid w:val="000F6011"/>
    <w:rsid w:val="001071CC"/>
    <w:rsid w:val="00122F2B"/>
    <w:rsid w:val="0012562F"/>
    <w:rsid w:val="00135B0C"/>
    <w:rsid w:val="0013713A"/>
    <w:rsid w:val="0014313E"/>
    <w:rsid w:val="00145C39"/>
    <w:rsid w:val="00156C2A"/>
    <w:rsid w:val="001641FA"/>
    <w:rsid w:val="001722B6"/>
    <w:rsid w:val="00172D39"/>
    <w:rsid w:val="001737F3"/>
    <w:rsid w:val="00174B73"/>
    <w:rsid w:val="001816C2"/>
    <w:rsid w:val="00183594"/>
    <w:rsid w:val="00190F0D"/>
    <w:rsid w:val="0019253F"/>
    <w:rsid w:val="001939F9"/>
    <w:rsid w:val="001952AC"/>
    <w:rsid w:val="00197170"/>
    <w:rsid w:val="001A207E"/>
    <w:rsid w:val="001A6453"/>
    <w:rsid w:val="001A6AF1"/>
    <w:rsid w:val="001B0061"/>
    <w:rsid w:val="001B22A8"/>
    <w:rsid w:val="001C037C"/>
    <w:rsid w:val="001C273F"/>
    <w:rsid w:val="001D0096"/>
    <w:rsid w:val="001D2F66"/>
    <w:rsid w:val="001D4D78"/>
    <w:rsid w:val="001D6B1A"/>
    <w:rsid w:val="001E4379"/>
    <w:rsid w:val="001E56E4"/>
    <w:rsid w:val="001F6384"/>
    <w:rsid w:val="00201195"/>
    <w:rsid w:val="00201DBF"/>
    <w:rsid w:val="002152BA"/>
    <w:rsid w:val="00217D21"/>
    <w:rsid w:val="00223EB5"/>
    <w:rsid w:val="00252D20"/>
    <w:rsid w:val="00257699"/>
    <w:rsid w:val="00261148"/>
    <w:rsid w:val="00264E60"/>
    <w:rsid w:val="00267F4D"/>
    <w:rsid w:val="002708D3"/>
    <w:rsid w:val="00276050"/>
    <w:rsid w:val="0027741D"/>
    <w:rsid w:val="00277795"/>
    <w:rsid w:val="00277873"/>
    <w:rsid w:val="00280CDA"/>
    <w:rsid w:val="00286E15"/>
    <w:rsid w:val="00287CD6"/>
    <w:rsid w:val="00293664"/>
    <w:rsid w:val="002A2EAC"/>
    <w:rsid w:val="002A4B67"/>
    <w:rsid w:val="002A61A6"/>
    <w:rsid w:val="002A7798"/>
    <w:rsid w:val="002B1072"/>
    <w:rsid w:val="002B4A5D"/>
    <w:rsid w:val="002C44DC"/>
    <w:rsid w:val="002C507F"/>
    <w:rsid w:val="002C598E"/>
    <w:rsid w:val="002C793A"/>
    <w:rsid w:val="002E0C48"/>
    <w:rsid w:val="002E4F12"/>
    <w:rsid w:val="002E70EF"/>
    <w:rsid w:val="002F30E6"/>
    <w:rsid w:val="00300DC3"/>
    <w:rsid w:val="003016A7"/>
    <w:rsid w:val="00305278"/>
    <w:rsid w:val="0031223D"/>
    <w:rsid w:val="00312A45"/>
    <w:rsid w:val="00320ADF"/>
    <w:rsid w:val="003217BF"/>
    <w:rsid w:val="0033309F"/>
    <w:rsid w:val="00334EE7"/>
    <w:rsid w:val="00343109"/>
    <w:rsid w:val="003630B7"/>
    <w:rsid w:val="00366FE5"/>
    <w:rsid w:val="00370677"/>
    <w:rsid w:val="00374EC0"/>
    <w:rsid w:val="00385E5D"/>
    <w:rsid w:val="00395F9D"/>
    <w:rsid w:val="00396152"/>
    <w:rsid w:val="00397D8A"/>
    <w:rsid w:val="003A1ED8"/>
    <w:rsid w:val="003B21BF"/>
    <w:rsid w:val="003B7320"/>
    <w:rsid w:val="003D2524"/>
    <w:rsid w:val="003D4661"/>
    <w:rsid w:val="003E186A"/>
    <w:rsid w:val="003E6328"/>
    <w:rsid w:val="003F2F2F"/>
    <w:rsid w:val="003F7516"/>
    <w:rsid w:val="00400BC0"/>
    <w:rsid w:val="00403A0F"/>
    <w:rsid w:val="00405656"/>
    <w:rsid w:val="00405A80"/>
    <w:rsid w:val="00406A16"/>
    <w:rsid w:val="00412677"/>
    <w:rsid w:val="00416147"/>
    <w:rsid w:val="00422221"/>
    <w:rsid w:val="00423D14"/>
    <w:rsid w:val="0042553A"/>
    <w:rsid w:val="004429C5"/>
    <w:rsid w:val="00444AEA"/>
    <w:rsid w:val="004505E8"/>
    <w:rsid w:val="00450D51"/>
    <w:rsid w:val="004519AC"/>
    <w:rsid w:val="00455338"/>
    <w:rsid w:val="0045627C"/>
    <w:rsid w:val="00470EB5"/>
    <w:rsid w:val="004805C9"/>
    <w:rsid w:val="00481245"/>
    <w:rsid w:val="00487C67"/>
    <w:rsid w:val="00487E4E"/>
    <w:rsid w:val="00494548"/>
    <w:rsid w:val="00494A26"/>
    <w:rsid w:val="00494B89"/>
    <w:rsid w:val="00495D78"/>
    <w:rsid w:val="004B02AB"/>
    <w:rsid w:val="004B5693"/>
    <w:rsid w:val="004C7D44"/>
    <w:rsid w:val="004D1331"/>
    <w:rsid w:val="004D1EE6"/>
    <w:rsid w:val="004D751C"/>
    <w:rsid w:val="004D7C24"/>
    <w:rsid w:val="004E752C"/>
    <w:rsid w:val="0050056D"/>
    <w:rsid w:val="0050188E"/>
    <w:rsid w:val="00513962"/>
    <w:rsid w:val="00515979"/>
    <w:rsid w:val="005202BD"/>
    <w:rsid w:val="005216F4"/>
    <w:rsid w:val="00522BDD"/>
    <w:rsid w:val="00522DF2"/>
    <w:rsid w:val="005232AF"/>
    <w:rsid w:val="00524BE9"/>
    <w:rsid w:val="00525514"/>
    <w:rsid w:val="00535759"/>
    <w:rsid w:val="00560559"/>
    <w:rsid w:val="0056714F"/>
    <w:rsid w:val="00573A09"/>
    <w:rsid w:val="005915AA"/>
    <w:rsid w:val="00594EB6"/>
    <w:rsid w:val="005A4F44"/>
    <w:rsid w:val="005A6CAE"/>
    <w:rsid w:val="005B0F63"/>
    <w:rsid w:val="005B3816"/>
    <w:rsid w:val="005B3ED4"/>
    <w:rsid w:val="005C5001"/>
    <w:rsid w:val="005C759E"/>
    <w:rsid w:val="005D2A0D"/>
    <w:rsid w:val="005E2D1F"/>
    <w:rsid w:val="005E3B26"/>
    <w:rsid w:val="005E3E3E"/>
    <w:rsid w:val="005E56EB"/>
    <w:rsid w:val="005E755F"/>
    <w:rsid w:val="005E75B4"/>
    <w:rsid w:val="005F02E7"/>
    <w:rsid w:val="005F2C7A"/>
    <w:rsid w:val="005F6828"/>
    <w:rsid w:val="0060303F"/>
    <w:rsid w:val="00610352"/>
    <w:rsid w:val="0061222F"/>
    <w:rsid w:val="006124E1"/>
    <w:rsid w:val="006158EC"/>
    <w:rsid w:val="00617844"/>
    <w:rsid w:val="00617CDD"/>
    <w:rsid w:val="00621D61"/>
    <w:rsid w:val="00624F60"/>
    <w:rsid w:val="006250CF"/>
    <w:rsid w:val="006346FC"/>
    <w:rsid w:val="00635D1C"/>
    <w:rsid w:val="0064412D"/>
    <w:rsid w:val="0064506B"/>
    <w:rsid w:val="0064686C"/>
    <w:rsid w:val="00663F3F"/>
    <w:rsid w:val="00664EE1"/>
    <w:rsid w:val="00667D2A"/>
    <w:rsid w:val="00667FEE"/>
    <w:rsid w:val="0067572B"/>
    <w:rsid w:val="00681675"/>
    <w:rsid w:val="006844EA"/>
    <w:rsid w:val="00686836"/>
    <w:rsid w:val="00691805"/>
    <w:rsid w:val="006A300B"/>
    <w:rsid w:val="006A5429"/>
    <w:rsid w:val="006A6B43"/>
    <w:rsid w:val="006A6EB9"/>
    <w:rsid w:val="006B4F0F"/>
    <w:rsid w:val="006B60C4"/>
    <w:rsid w:val="006B6CD7"/>
    <w:rsid w:val="006B7C35"/>
    <w:rsid w:val="006C5044"/>
    <w:rsid w:val="006C585A"/>
    <w:rsid w:val="006D2AF2"/>
    <w:rsid w:val="006D5EA5"/>
    <w:rsid w:val="006D7F87"/>
    <w:rsid w:val="006E3AAB"/>
    <w:rsid w:val="006F0857"/>
    <w:rsid w:val="007015DC"/>
    <w:rsid w:val="007029D5"/>
    <w:rsid w:val="0072017A"/>
    <w:rsid w:val="00720B24"/>
    <w:rsid w:val="007222B5"/>
    <w:rsid w:val="00725512"/>
    <w:rsid w:val="00731029"/>
    <w:rsid w:val="00737F68"/>
    <w:rsid w:val="00743D90"/>
    <w:rsid w:val="0075197F"/>
    <w:rsid w:val="00760CA2"/>
    <w:rsid w:val="00765400"/>
    <w:rsid w:val="00770998"/>
    <w:rsid w:val="00776765"/>
    <w:rsid w:val="007834F3"/>
    <w:rsid w:val="0079043E"/>
    <w:rsid w:val="00791BB3"/>
    <w:rsid w:val="00795E33"/>
    <w:rsid w:val="00796DBC"/>
    <w:rsid w:val="00797844"/>
    <w:rsid w:val="007B218B"/>
    <w:rsid w:val="007B2EE2"/>
    <w:rsid w:val="007B7122"/>
    <w:rsid w:val="007B7647"/>
    <w:rsid w:val="007C6C0F"/>
    <w:rsid w:val="007D4881"/>
    <w:rsid w:val="007D560B"/>
    <w:rsid w:val="007E666D"/>
    <w:rsid w:val="007F2CF2"/>
    <w:rsid w:val="007F6D00"/>
    <w:rsid w:val="0080248D"/>
    <w:rsid w:val="0080587F"/>
    <w:rsid w:val="00806CB2"/>
    <w:rsid w:val="00806DFF"/>
    <w:rsid w:val="00807EF9"/>
    <w:rsid w:val="00825C75"/>
    <w:rsid w:val="00826543"/>
    <w:rsid w:val="0083019C"/>
    <w:rsid w:val="00830FDB"/>
    <w:rsid w:val="0083240F"/>
    <w:rsid w:val="00833892"/>
    <w:rsid w:val="00841DF7"/>
    <w:rsid w:val="00842104"/>
    <w:rsid w:val="00842257"/>
    <w:rsid w:val="00845F56"/>
    <w:rsid w:val="00853D0E"/>
    <w:rsid w:val="008542A5"/>
    <w:rsid w:val="00875E99"/>
    <w:rsid w:val="00884A14"/>
    <w:rsid w:val="00890953"/>
    <w:rsid w:val="00893682"/>
    <w:rsid w:val="008A2601"/>
    <w:rsid w:val="008A2A08"/>
    <w:rsid w:val="008A6A23"/>
    <w:rsid w:val="008A7E21"/>
    <w:rsid w:val="008B749D"/>
    <w:rsid w:val="008B7E95"/>
    <w:rsid w:val="008C00B5"/>
    <w:rsid w:val="008C02F6"/>
    <w:rsid w:val="008C707D"/>
    <w:rsid w:val="008C791D"/>
    <w:rsid w:val="008D0893"/>
    <w:rsid w:val="008D2AFC"/>
    <w:rsid w:val="008D4BF2"/>
    <w:rsid w:val="008D79EF"/>
    <w:rsid w:val="008E283C"/>
    <w:rsid w:val="008E475C"/>
    <w:rsid w:val="008E4F18"/>
    <w:rsid w:val="008F1307"/>
    <w:rsid w:val="008F20D3"/>
    <w:rsid w:val="008F4B43"/>
    <w:rsid w:val="009000BD"/>
    <w:rsid w:val="00901B35"/>
    <w:rsid w:val="00903A17"/>
    <w:rsid w:val="00910B56"/>
    <w:rsid w:val="009305C0"/>
    <w:rsid w:val="00932490"/>
    <w:rsid w:val="00934C63"/>
    <w:rsid w:val="00936C15"/>
    <w:rsid w:val="00937ABC"/>
    <w:rsid w:val="00946E62"/>
    <w:rsid w:val="00947B81"/>
    <w:rsid w:val="0095145B"/>
    <w:rsid w:val="00951CF6"/>
    <w:rsid w:val="0096093A"/>
    <w:rsid w:val="00965549"/>
    <w:rsid w:val="00966E64"/>
    <w:rsid w:val="00972406"/>
    <w:rsid w:val="00975396"/>
    <w:rsid w:val="00981B69"/>
    <w:rsid w:val="00983EB4"/>
    <w:rsid w:val="00984934"/>
    <w:rsid w:val="00992129"/>
    <w:rsid w:val="00993EF7"/>
    <w:rsid w:val="009A4200"/>
    <w:rsid w:val="009B4660"/>
    <w:rsid w:val="009B5418"/>
    <w:rsid w:val="009B596B"/>
    <w:rsid w:val="009C14D1"/>
    <w:rsid w:val="009C2C24"/>
    <w:rsid w:val="009C6B95"/>
    <w:rsid w:val="009D08A2"/>
    <w:rsid w:val="009D23BE"/>
    <w:rsid w:val="009D575A"/>
    <w:rsid w:val="009D58A0"/>
    <w:rsid w:val="009E5634"/>
    <w:rsid w:val="009F2BB0"/>
    <w:rsid w:val="009F6D54"/>
    <w:rsid w:val="00A002BF"/>
    <w:rsid w:val="00A0613E"/>
    <w:rsid w:val="00A070A5"/>
    <w:rsid w:val="00A14376"/>
    <w:rsid w:val="00A1678A"/>
    <w:rsid w:val="00A2141D"/>
    <w:rsid w:val="00A27C99"/>
    <w:rsid w:val="00A32929"/>
    <w:rsid w:val="00A335CF"/>
    <w:rsid w:val="00A45B5D"/>
    <w:rsid w:val="00A501F9"/>
    <w:rsid w:val="00A5106D"/>
    <w:rsid w:val="00A510C8"/>
    <w:rsid w:val="00A5285C"/>
    <w:rsid w:val="00A53FFB"/>
    <w:rsid w:val="00A556B3"/>
    <w:rsid w:val="00A62EC6"/>
    <w:rsid w:val="00A63BC6"/>
    <w:rsid w:val="00A73C71"/>
    <w:rsid w:val="00A765FD"/>
    <w:rsid w:val="00A82DA1"/>
    <w:rsid w:val="00A93BB6"/>
    <w:rsid w:val="00A96BA7"/>
    <w:rsid w:val="00AA0E34"/>
    <w:rsid w:val="00AA2DDE"/>
    <w:rsid w:val="00AA372B"/>
    <w:rsid w:val="00AA4832"/>
    <w:rsid w:val="00AA4FD5"/>
    <w:rsid w:val="00AA5819"/>
    <w:rsid w:val="00AC616B"/>
    <w:rsid w:val="00AC7152"/>
    <w:rsid w:val="00AD367A"/>
    <w:rsid w:val="00AD3937"/>
    <w:rsid w:val="00AD3D82"/>
    <w:rsid w:val="00AD43E2"/>
    <w:rsid w:val="00AE32FF"/>
    <w:rsid w:val="00AF05BA"/>
    <w:rsid w:val="00AF0CE7"/>
    <w:rsid w:val="00AF1B4E"/>
    <w:rsid w:val="00AF31AE"/>
    <w:rsid w:val="00B03772"/>
    <w:rsid w:val="00B043AE"/>
    <w:rsid w:val="00B04632"/>
    <w:rsid w:val="00B059CF"/>
    <w:rsid w:val="00B06A95"/>
    <w:rsid w:val="00B06FBD"/>
    <w:rsid w:val="00B0732E"/>
    <w:rsid w:val="00B07A7B"/>
    <w:rsid w:val="00B10B6A"/>
    <w:rsid w:val="00B14B49"/>
    <w:rsid w:val="00B1581C"/>
    <w:rsid w:val="00B204B0"/>
    <w:rsid w:val="00B245C4"/>
    <w:rsid w:val="00B25C9A"/>
    <w:rsid w:val="00B33D00"/>
    <w:rsid w:val="00B37FCC"/>
    <w:rsid w:val="00B41B03"/>
    <w:rsid w:val="00B515FC"/>
    <w:rsid w:val="00B51C82"/>
    <w:rsid w:val="00B52FC7"/>
    <w:rsid w:val="00B5677E"/>
    <w:rsid w:val="00B709F8"/>
    <w:rsid w:val="00B77139"/>
    <w:rsid w:val="00B8170D"/>
    <w:rsid w:val="00B83139"/>
    <w:rsid w:val="00B918FE"/>
    <w:rsid w:val="00B93B09"/>
    <w:rsid w:val="00B959A6"/>
    <w:rsid w:val="00BC1E3B"/>
    <w:rsid w:val="00BC24D5"/>
    <w:rsid w:val="00BC3D44"/>
    <w:rsid w:val="00BD3438"/>
    <w:rsid w:val="00BE3D4F"/>
    <w:rsid w:val="00BF1D72"/>
    <w:rsid w:val="00BF4221"/>
    <w:rsid w:val="00C0172A"/>
    <w:rsid w:val="00C0668D"/>
    <w:rsid w:val="00C06D2E"/>
    <w:rsid w:val="00C109D1"/>
    <w:rsid w:val="00C1695B"/>
    <w:rsid w:val="00C16DEE"/>
    <w:rsid w:val="00C336C0"/>
    <w:rsid w:val="00C3535A"/>
    <w:rsid w:val="00C37C7D"/>
    <w:rsid w:val="00C40FAF"/>
    <w:rsid w:val="00C415AE"/>
    <w:rsid w:val="00C41952"/>
    <w:rsid w:val="00C42C3A"/>
    <w:rsid w:val="00C522D3"/>
    <w:rsid w:val="00C57DFE"/>
    <w:rsid w:val="00C73D95"/>
    <w:rsid w:val="00C836C8"/>
    <w:rsid w:val="00C8657F"/>
    <w:rsid w:val="00C8747B"/>
    <w:rsid w:val="00C875EF"/>
    <w:rsid w:val="00C906A7"/>
    <w:rsid w:val="00C9642D"/>
    <w:rsid w:val="00CA59CE"/>
    <w:rsid w:val="00CA7E05"/>
    <w:rsid w:val="00CB5324"/>
    <w:rsid w:val="00CB7F46"/>
    <w:rsid w:val="00CC2A06"/>
    <w:rsid w:val="00CC5EEF"/>
    <w:rsid w:val="00CD6100"/>
    <w:rsid w:val="00CD6A74"/>
    <w:rsid w:val="00CE1CCC"/>
    <w:rsid w:val="00CF08E8"/>
    <w:rsid w:val="00CF2E92"/>
    <w:rsid w:val="00CF5E8C"/>
    <w:rsid w:val="00CF6688"/>
    <w:rsid w:val="00D02FBB"/>
    <w:rsid w:val="00D1290B"/>
    <w:rsid w:val="00D20CD0"/>
    <w:rsid w:val="00D24B80"/>
    <w:rsid w:val="00D27164"/>
    <w:rsid w:val="00D36B9D"/>
    <w:rsid w:val="00D40411"/>
    <w:rsid w:val="00D40680"/>
    <w:rsid w:val="00D4684B"/>
    <w:rsid w:val="00D473F1"/>
    <w:rsid w:val="00D510D8"/>
    <w:rsid w:val="00D520CA"/>
    <w:rsid w:val="00D52F14"/>
    <w:rsid w:val="00D535E8"/>
    <w:rsid w:val="00D5385D"/>
    <w:rsid w:val="00D56F01"/>
    <w:rsid w:val="00D61EEC"/>
    <w:rsid w:val="00D93558"/>
    <w:rsid w:val="00DA72DA"/>
    <w:rsid w:val="00DA7DA6"/>
    <w:rsid w:val="00DB3311"/>
    <w:rsid w:val="00DB5F95"/>
    <w:rsid w:val="00DB715B"/>
    <w:rsid w:val="00DB7F94"/>
    <w:rsid w:val="00DC3801"/>
    <w:rsid w:val="00DC3C2E"/>
    <w:rsid w:val="00DE0067"/>
    <w:rsid w:val="00DE0410"/>
    <w:rsid w:val="00DE1EF9"/>
    <w:rsid w:val="00DE49BC"/>
    <w:rsid w:val="00DE4B72"/>
    <w:rsid w:val="00DE7EDC"/>
    <w:rsid w:val="00DF3FA2"/>
    <w:rsid w:val="00E01902"/>
    <w:rsid w:val="00E12E1B"/>
    <w:rsid w:val="00E17361"/>
    <w:rsid w:val="00E21456"/>
    <w:rsid w:val="00E365E6"/>
    <w:rsid w:val="00E40765"/>
    <w:rsid w:val="00E4080F"/>
    <w:rsid w:val="00E600DA"/>
    <w:rsid w:val="00E62A4B"/>
    <w:rsid w:val="00E62E34"/>
    <w:rsid w:val="00E63BAF"/>
    <w:rsid w:val="00E71FEE"/>
    <w:rsid w:val="00E80BBF"/>
    <w:rsid w:val="00E816E8"/>
    <w:rsid w:val="00E8518D"/>
    <w:rsid w:val="00E8580D"/>
    <w:rsid w:val="00E868DA"/>
    <w:rsid w:val="00E87AA1"/>
    <w:rsid w:val="00E96C04"/>
    <w:rsid w:val="00EA2740"/>
    <w:rsid w:val="00EA6BCA"/>
    <w:rsid w:val="00EA7F50"/>
    <w:rsid w:val="00EB5166"/>
    <w:rsid w:val="00EC03DB"/>
    <w:rsid w:val="00EC050E"/>
    <w:rsid w:val="00EC20E8"/>
    <w:rsid w:val="00EC75AB"/>
    <w:rsid w:val="00ED2D6F"/>
    <w:rsid w:val="00EE011B"/>
    <w:rsid w:val="00EE322B"/>
    <w:rsid w:val="00EE4F92"/>
    <w:rsid w:val="00EE64EB"/>
    <w:rsid w:val="00EF0070"/>
    <w:rsid w:val="00EF6AB4"/>
    <w:rsid w:val="00F002B8"/>
    <w:rsid w:val="00F00B9F"/>
    <w:rsid w:val="00F05B72"/>
    <w:rsid w:val="00F157E3"/>
    <w:rsid w:val="00F20462"/>
    <w:rsid w:val="00F21B10"/>
    <w:rsid w:val="00F258ED"/>
    <w:rsid w:val="00F33E9D"/>
    <w:rsid w:val="00F35B04"/>
    <w:rsid w:val="00F415CC"/>
    <w:rsid w:val="00F43955"/>
    <w:rsid w:val="00F44FCA"/>
    <w:rsid w:val="00F45141"/>
    <w:rsid w:val="00F5758C"/>
    <w:rsid w:val="00F57F6B"/>
    <w:rsid w:val="00F606D0"/>
    <w:rsid w:val="00F60836"/>
    <w:rsid w:val="00F65F52"/>
    <w:rsid w:val="00F704FC"/>
    <w:rsid w:val="00F741A9"/>
    <w:rsid w:val="00F75562"/>
    <w:rsid w:val="00F767FC"/>
    <w:rsid w:val="00F83FB6"/>
    <w:rsid w:val="00F856FF"/>
    <w:rsid w:val="00F8673F"/>
    <w:rsid w:val="00F87F50"/>
    <w:rsid w:val="00F90044"/>
    <w:rsid w:val="00FA32AE"/>
    <w:rsid w:val="00FA3593"/>
    <w:rsid w:val="00FA45D4"/>
    <w:rsid w:val="00FA4B5C"/>
    <w:rsid w:val="00FB0BCC"/>
    <w:rsid w:val="00FB10E3"/>
    <w:rsid w:val="00FB17AA"/>
    <w:rsid w:val="00FB307E"/>
    <w:rsid w:val="00FB5BF5"/>
    <w:rsid w:val="00FC054A"/>
    <w:rsid w:val="00FC7E7B"/>
    <w:rsid w:val="00FD0C65"/>
    <w:rsid w:val="00FD2ABB"/>
    <w:rsid w:val="00FD537A"/>
    <w:rsid w:val="00FE0E56"/>
    <w:rsid w:val="00FE0EB4"/>
    <w:rsid w:val="00FE10CE"/>
    <w:rsid w:val="00FE3D66"/>
    <w:rsid w:val="00FE638C"/>
    <w:rsid w:val="00FE6647"/>
    <w:rsid w:val="00FF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D877"/>
  <w15:chartTrackingRefBased/>
  <w15:docId w15:val="{855E5300-065E-42AD-ABD8-D7ADA4A3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8A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9D08A2"/>
    <w:pPr>
      <w:ind w:left="1296"/>
    </w:pPr>
  </w:style>
  <w:style w:type="table" w:styleId="Lentelstinklelis">
    <w:name w:val="Table Grid"/>
    <w:basedOn w:val="prastojilentel"/>
    <w:uiPriority w:val="39"/>
    <w:rsid w:val="009D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223EB5"/>
    <w:rPr>
      <w:sz w:val="16"/>
      <w:szCs w:val="16"/>
    </w:rPr>
  </w:style>
  <w:style w:type="paragraph" w:styleId="Komentarotekstas">
    <w:name w:val="annotation text"/>
    <w:basedOn w:val="prastasis"/>
    <w:link w:val="KomentarotekstasDiagrama"/>
    <w:uiPriority w:val="99"/>
    <w:unhideWhenUsed/>
    <w:rsid w:val="00223EB5"/>
    <w:rPr>
      <w:sz w:val="20"/>
    </w:rPr>
  </w:style>
  <w:style w:type="character" w:customStyle="1" w:styleId="KomentarotekstasDiagrama">
    <w:name w:val="Komentaro tekstas Diagrama"/>
    <w:basedOn w:val="Numatytasispastraiposriftas"/>
    <w:link w:val="Komentarotekstas"/>
    <w:uiPriority w:val="99"/>
    <w:rsid w:val="00223EB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23EB5"/>
    <w:rPr>
      <w:b/>
      <w:bCs/>
    </w:rPr>
  </w:style>
  <w:style w:type="character" w:customStyle="1" w:styleId="KomentarotemaDiagrama">
    <w:name w:val="Komentaro tema Diagrama"/>
    <w:basedOn w:val="KomentarotekstasDiagrama"/>
    <w:link w:val="Komentarotema"/>
    <w:uiPriority w:val="99"/>
    <w:semiHidden/>
    <w:rsid w:val="00223EB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223E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EB5"/>
    <w:rPr>
      <w:rFonts w:ascii="Segoe UI" w:eastAsia="Times New Roman" w:hAnsi="Segoe UI" w:cs="Segoe UI"/>
      <w:sz w:val="18"/>
      <w:szCs w:val="18"/>
      <w:lang w:val="lt-LT"/>
    </w:rPr>
  </w:style>
  <w:style w:type="paragraph" w:styleId="Sraopastraipa">
    <w:name w:val="List Paragraph"/>
    <w:basedOn w:val="prastasis"/>
    <w:uiPriority w:val="34"/>
    <w:qFormat/>
    <w:rsid w:val="0064686C"/>
    <w:pPr>
      <w:ind w:left="720"/>
      <w:contextualSpacing/>
    </w:pPr>
  </w:style>
  <w:style w:type="paragraph" w:styleId="Puslapioinaostekstas">
    <w:name w:val="footnote text"/>
    <w:basedOn w:val="prastasis"/>
    <w:link w:val="PuslapioinaostekstasDiagrama"/>
    <w:uiPriority w:val="99"/>
    <w:semiHidden/>
    <w:unhideWhenUsed/>
    <w:rsid w:val="006D5EA5"/>
    <w:rPr>
      <w:sz w:val="20"/>
    </w:rPr>
  </w:style>
  <w:style w:type="character" w:customStyle="1" w:styleId="PuslapioinaostekstasDiagrama">
    <w:name w:val="Puslapio išnašos tekstas Diagrama"/>
    <w:basedOn w:val="Numatytasispastraiposriftas"/>
    <w:link w:val="Puslapioinaostekstas"/>
    <w:uiPriority w:val="99"/>
    <w:semiHidden/>
    <w:rsid w:val="006D5EA5"/>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6D5EA5"/>
    <w:rPr>
      <w:vertAlign w:val="superscript"/>
    </w:rPr>
  </w:style>
  <w:style w:type="paragraph" w:styleId="Antrats">
    <w:name w:val="header"/>
    <w:aliases w:val="Char,Diagrama"/>
    <w:basedOn w:val="prastasis"/>
    <w:link w:val="AntratsDiagrama"/>
    <w:uiPriority w:val="99"/>
    <w:unhideWhenUsed/>
    <w:rsid w:val="00D56F01"/>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D56F01"/>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56F01"/>
    <w:pPr>
      <w:tabs>
        <w:tab w:val="center" w:pos="4819"/>
        <w:tab w:val="right" w:pos="9638"/>
      </w:tabs>
    </w:pPr>
  </w:style>
  <w:style w:type="character" w:customStyle="1" w:styleId="PoratDiagrama">
    <w:name w:val="Poraštė Diagrama"/>
    <w:basedOn w:val="Numatytasispastraiposriftas"/>
    <w:link w:val="Porat"/>
    <w:uiPriority w:val="99"/>
    <w:rsid w:val="00D56F01"/>
    <w:rPr>
      <w:rFonts w:ascii="Times New Roman" w:eastAsia="Times New Roman" w:hAnsi="Times New Roman" w:cs="Times New Roman"/>
      <w:sz w:val="24"/>
      <w:szCs w:val="20"/>
      <w:lang w:val="lt-LT"/>
    </w:rPr>
  </w:style>
  <w:style w:type="character" w:customStyle="1" w:styleId="FontStyle53">
    <w:name w:val="Font Style53"/>
    <w:rsid w:val="006C5044"/>
    <w:rPr>
      <w:rFonts w:ascii="Times New Roman" w:hAnsi="Times New Roman" w:cs="Times New Roman"/>
      <w:b/>
      <w:bCs/>
      <w:sz w:val="22"/>
      <w:szCs w:val="22"/>
    </w:rPr>
  </w:style>
  <w:style w:type="paragraph" w:customStyle="1" w:styleId="Default">
    <w:name w:val="Default"/>
    <w:rsid w:val="00C9642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F44FCA"/>
    <w:rPr>
      <w:color w:val="0563C1" w:themeColor="hyperlink"/>
      <w:u w:val="single"/>
    </w:rPr>
  </w:style>
  <w:style w:type="character" w:styleId="Neapdorotaspaminjimas">
    <w:name w:val="Unresolved Mention"/>
    <w:basedOn w:val="Numatytasispastraiposriftas"/>
    <w:uiPriority w:val="99"/>
    <w:semiHidden/>
    <w:unhideWhenUsed/>
    <w:rsid w:val="00F44FCA"/>
    <w:rPr>
      <w:color w:val="605E5C"/>
      <w:shd w:val="clear" w:color="auto" w:fill="E1DFDD"/>
    </w:rPr>
  </w:style>
  <w:style w:type="paragraph" w:customStyle="1" w:styleId="doc-ti">
    <w:name w:val="doc-ti"/>
    <w:basedOn w:val="prastasis"/>
    <w:rsid w:val="005E56EB"/>
    <w:pPr>
      <w:spacing w:before="240" w:after="120"/>
      <w:jc w:val="center"/>
    </w:pPr>
    <w:rPr>
      <w:b/>
      <w:bCs/>
      <w:szCs w:val="24"/>
      <w:lang w:eastAsia="lt-LT"/>
    </w:rPr>
  </w:style>
  <w:style w:type="paragraph" w:customStyle="1" w:styleId="Style29">
    <w:name w:val="Style29"/>
    <w:basedOn w:val="prastasis"/>
    <w:rsid w:val="00984934"/>
    <w:pPr>
      <w:widowControl w:val="0"/>
      <w:autoSpaceDE w:val="0"/>
      <w:autoSpaceDN w:val="0"/>
      <w:adjustRightInd w:val="0"/>
      <w:spacing w:line="276" w:lineRule="exact"/>
      <w:ind w:firstLine="547"/>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604866">
      <w:bodyDiv w:val="1"/>
      <w:marLeft w:val="0"/>
      <w:marRight w:val="0"/>
      <w:marTop w:val="0"/>
      <w:marBottom w:val="0"/>
      <w:divBdr>
        <w:top w:val="none" w:sz="0" w:space="0" w:color="auto"/>
        <w:left w:val="none" w:sz="0" w:space="0" w:color="auto"/>
        <w:bottom w:val="none" w:sz="0" w:space="0" w:color="auto"/>
        <w:right w:val="none" w:sz="0" w:space="0" w:color="auto"/>
      </w:divBdr>
    </w:div>
    <w:div w:id="1850561576">
      <w:bodyDiv w:val="1"/>
      <w:marLeft w:val="0"/>
      <w:marRight w:val="0"/>
      <w:marTop w:val="0"/>
      <w:marBottom w:val="0"/>
      <w:divBdr>
        <w:top w:val="none" w:sz="0" w:space="0" w:color="auto"/>
        <w:left w:val="none" w:sz="0" w:space="0" w:color="auto"/>
        <w:bottom w:val="none" w:sz="0" w:space="0" w:color="auto"/>
        <w:right w:val="none" w:sz="0" w:space="0" w:color="auto"/>
      </w:divBdr>
    </w:div>
    <w:div w:id="19415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d1c7c057f989dc64cc87a39b75055967">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b36f34df9b6f78c0bfb50ade3783bbd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A452C-4272-4CF6-A383-C12A8C9FE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09C04-BD53-4B28-8370-B0559201F9EF}">
  <ds:schemaRefs>
    <ds:schemaRef ds:uri="http://schemas.microsoft.com/sharepoint/v3/contenttype/forms"/>
  </ds:schemaRefs>
</ds:datastoreItem>
</file>

<file path=customXml/itemProps3.xml><?xml version="1.0" encoding="utf-8"?>
<ds:datastoreItem xmlns:ds="http://schemas.openxmlformats.org/officeDocument/2006/customXml" ds:itemID="{5225AA73-CF7D-484E-9EEB-3B5C1BFF7FF2}">
  <ds:schemaRefs>
    <ds:schemaRef ds:uri="http://schemas.openxmlformats.org/officeDocument/2006/bibliography"/>
  </ds:schemaRefs>
</ds:datastoreItem>
</file>

<file path=customXml/itemProps4.xml><?xml version="1.0" encoding="utf-8"?>
<ds:datastoreItem xmlns:ds="http://schemas.openxmlformats.org/officeDocument/2006/customXml" ds:itemID="{DD833F16-25AB-4FBB-9E8F-53D1697FC0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3343</Words>
  <Characters>1907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Lina Sveklaite</cp:lastModifiedBy>
  <cp:revision>23</cp:revision>
  <cp:lastPrinted>2018-08-10T07:02:00Z</cp:lastPrinted>
  <dcterms:created xsi:type="dcterms:W3CDTF">2020-02-25T12:00:00Z</dcterms:created>
  <dcterms:modified xsi:type="dcterms:W3CDTF">2020-08-31T07:17:00Z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