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right" w:tblpY="45"/>
        <w:tblW w:w="0" w:type="auto"/>
        <w:tblLayout w:type="fixed"/>
        <w:tblLook w:val="0000" w:firstRow="0" w:lastRow="0" w:firstColumn="0" w:lastColumn="0" w:noHBand="0" w:noVBand="0"/>
      </w:tblPr>
      <w:tblGrid>
        <w:gridCol w:w="4349"/>
        <w:gridCol w:w="17"/>
      </w:tblGrid>
      <w:tr w:rsidR="00771834" w:rsidRPr="00E2789C" w14:paraId="5B2FE8E8" w14:textId="77777777" w:rsidTr="00547BF2">
        <w:trPr>
          <w:cantSplit/>
          <w:trHeight w:val="214"/>
        </w:trPr>
        <w:tc>
          <w:tcPr>
            <w:tcW w:w="4366" w:type="dxa"/>
            <w:gridSpan w:val="2"/>
          </w:tcPr>
          <w:p w14:paraId="5B2FE8E7" w14:textId="77777777" w:rsidR="00771834" w:rsidRPr="00E2789C" w:rsidRDefault="005C508E" w:rsidP="00547BF2">
            <w:pPr>
              <w:ind w:right="24" w:hanging="90"/>
              <w:jc w:val="both"/>
            </w:pPr>
            <w:r w:rsidRPr="00E2789C">
              <w:t>2020-</w:t>
            </w:r>
            <w:r w:rsidR="005A7238" w:rsidRPr="00E2789C">
              <w:t>0</w:t>
            </w:r>
            <w:r w:rsidR="00EC7F8C" w:rsidRPr="00E2789C">
              <w:t>4</w:t>
            </w:r>
            <w:r w:rsidR="00771834" w:rsidRPr="00E2789C">
              <w:t xml:space="preserve">-       </w:t>
            </w:r>
            <w:r w:rsidR="00CA42C0" w:rsidRPr="00E2789C">
              <w:t xml:space="preserve"> </w:t>
            </w:r>
            <w:r w:rsidR="00771834" w:rsidRPr="00E2789C">
              <w:t xml:space="preserve">Nr. </w:t>
            </w:r>
          </w:p>
        </w:tc>
      </w:tr>
      <w:tr w:rsidR="00771834" w:rsidRPr="00DD3812" w14:paraId="5B2FE8EA" w14:textId="77777777" w:rsidTr="00547BF2">
        <w:trPr>
          <w:gridAfter w:val="1"/>
          <w:wAfter w:w="17" w:type="dxa"/>
          <w:cantSplit/>
          <w:trHeight w:val="214"/>
        </w:trPr>
        <w:tc>
          <w:tcPr>
            <w:tcW w:w="4349" w:type="dxa"/>
          </w:tcPr>
          <w:p w14:paraId="5B2FE8E9" w14:textId="77777777" w:rsidR="00771834" w:rsidRPr="00DD3812" w:rsidRDefault="00EA4634" w:rsidP="00547BF2">
            <w:pPr>
              <w:tabs>
                <w:tab w:val="left" w:pos="176"/>
                <w:tab w:val="left" w:pos="2122"/>
                <w:tab w:val="left" w:pos="2160"/>
                <w:tab w:val="left" w:pos="2302"/>
              </w:tabs>
              <w:ind w:left="-90" w:right="24"/>
              <w:jc w:val="both"/>
            </w:pPr>
            <w:r w:rsidRPr="00E2789C">
              <w:t>Į 2020-03-</w:t>
            </w:r>
            <w:r w:rsidRPr="006C08FC">
              <w:t>10</w:t>
            </w:r>
            <w:r w:rsidR="00CA42C0" w:rsidRPr="00DD3812">
              <w:t xml:space="preserve">  Nr.</w:t>
            </w:r>
            <w:r w:rsidR="00C84ADD" w:rsidRPr="00DD3812">
              <w:t xml:space="preserve"> </w:t>
            </w:r>
            <w:r w:rsidR="00C8258B" w:rsidRPr="00DD3812">
              <w:t>(22.31)3-1186</w:t>
            </w:r>
          </w:p>
        </w:tc>
      </w:tr>
    </w:tbl>
    <w:p w14:paraId="5B2FE8EB" w14:textId="77777777" w:rsidR="00E75D83" w:rsidRPr="00DD3812" w:rsidRDefault="00547BF2" w:rsidP="00504DE7">
      <w:pPr>
        <w:pStyle w:val="Adresas"/>
        <w:jc w:val="both"/>
      </w:pPr>
      <w:r w:rsidRPr="00DD3812">
        <w:t>Lietuvos Respublikos</w:t>
      </w:r>
      <w:r w:rsidR="00EA4634" w:rsidRPr="00DD3812">
        <w:t xml:space="preserve"> užsienio reikalų</w:t>
      </w:r>
      <w:r w:rsidRPr="00DD3812">
        <w:t xml:space="preserve"> </w:t>
      </w:r>
      <w:r w:rsidR="00CE2543" w:rsidRPr="00DD3812">
        <w:t>ministerijai</w:t>
      </w:r>
    </w:p>
    <w:p w14:paraId="5B2FE8EC" w14:textId="77777777" w:rsidR="003F31D0" w:rsidRPr="00DD3812" w:rsidRDefault="003F31D0" w:rsidP="00504DE7">
      <w:pPr>
        <w:jc w:val="both"/>
        <w:rPr>
          <w:b/>
          <w:caps/>
        </w:rPr>
      </w:pPr>
    </w:p>
    <w:p w14:paraId="5B2FE8ED" w14:textId="77777777" w:rsidR="007C6A44" w:rsidRPr="00DD3812" w:rsidRDefault="007C6A44" w:rsidP="00504DE7">
      <w:pPr>
        <w:jc w:val="both"/>
        <w:rPr>
          <w:b/>
          <w:caps/>
        </w:rPr>
      </w:pPr>
    </w:p>
    <w:p w14:paraId="5B2FE8EE" w14:textId="77777777" w:rsidR="00992C19" w:rsidRPr="00DD3812" w:rsidRDefault="00992C19" w:rsidP="00504DE7">
      <w:pPr>
        <w:jc w:val="both"/>
        <w:rPr>
          <w:b/>
          <w:caps/>
        </w:rPr>
      </w:pPr>
    </w:p>
    <w:p w14:paraId="5B2FE8EF" w14:textId="77777777" w:rsidR="0022353F" w:rsidRPr="006C08FC" w:rsidRDefault="0022353F" w:rsidP="0024316E">
      <w:pPr>
        <w:jc w:val="both"/>
        <w:rPr>
          <w:b/>
          <w:bCs/>
          <w:caps/>
        </w:rPr>
      </w:pPr>
      <w:bookmarkStart w:id="0" w:name="Antraste"/>
      <w:bookmarkEnd w:id="0"/>
      <w:r w:rsidRPr="00DD3812">
        <w:rPr>
          <w:b/>
          <w:bCs/>
          <w:caps/>
        </w:rPr>
        <w:t>DĖL DIPLOMATINĖS TARNYBOS ĮSTATYMO NR. VIII-1012 PAKEITIMO ĮSTATYMO PROJEKTO IR JO LYDIMŲJŲ ĮSTATYMŲ PROJEKTŲ DERINIMO</w:t>
      </w:r>
    </w:p>
    <w:p w14:paraId="5B2FE8F0" w14:textId="77777777" w:rsidR="007C6A44" w:rsidRPr="00DD3812" w:rsidRDefault="007C6A44" w:rsidP="0024316E">
      <w:pPr>
        <w:ind w:firstLine="851"/>
        <w:jc w:val="both"/>
      </w:pPr>
    </w:p>
    <w:p w14:paraId="5B2FE8F1" w14:textId="77777777" w:rsidR="00992C19" w:rsidRPr="00DD3812" w:rsidRDefault="00992C19" w:rsidP="0024316E">
      <w:pPr>
        <w:ind w:firstLine="851"/>
        <w:jc w:val="both"/>
      </w:pPr>
    </w:p>
    <w:p w14:paraId="5B2FE8F2" w14:textId="77777777" w:rsidR="00C16993" w:rsidRPr="00DD3812" w:rsidRDefault="00572BC2" w:rsidP="0024316E">
      <w:pPr>
        <w:ind w:firstLine="851"/>
        <w:jc w:val="both"/>
      </w:pPr>
      <w:r w:rsidRPr="00DD3812">
        <w:t>Lietuvos Respublikos teisingumo ministerija, p</w:t>
      </w:r>
      <w:r w:rsidR="002A0A8E" w:rsidRPr="00DD3812">
        <w:t>agal kompetenciją išnagrinėjusi</w:t>
      </w:r>
      <w:r w:rsidR="007763DA" w:rsidRPr="00DD3812">
        <w:t xml:space="preserve"> </w:t>
      </w:r>
      <w:hyperlink r:id="rId8" w:history="1">
        <w:r w:rsidR="00BB4E8B" w:rsidRPr="00DD3812">
          <w:rPr>
            <w:rStyle w:val="Hyperlink"/>
          </w:rPr>
          <w:t>Lietuvos Respublikos diplomatinės tarnybos įstatymo Nr. VIII-1012 2, 8, 28, 30, 35, 37, 41, 43, 44, 49, 61, 62, 64, 65, 66, 84, 85, 87, 89, 90, 92, 95, 96, 97 straipsnių, Įstatymo 1 priedo pakeitimo ir Įstatymo papildymo 62</w:t>
        </w:r>
        <w:r w:rsidR="00BB4E8B" w:rsidRPr="00DD3812">
          <w:rPr>
            <w:rStyle w:val="Hyperlink"/>
            <w:vertAlign w:val="superscript"/>
          </w:rPr>
          <w:t xml:space="preserve">1 </w:t>
        </w:r>
        <w:r w:rsidR="00BB4E8B" w:rsidRPr="00DD3812">
          <w:rPr>
            <w:rStyle w:val="Hyperlink"/>
          </w:rPr>
          <w:t>ir 83</w:t>
        </w:r>
        <w:r w:rsidR="00BB4E8B" w:rsidRPr="00DD3812">
          <w:rPr>
            <w:rStyle w:val="Hyperlink"/>
            <w:vertAlign w:val="superscript"/>
          </w:rPr>
          <w:t>1</w:t>
        </w:r>
        <w:r w:rsidR="00E968A7" w:rsidRPr="00DD3812">
          <w:rPr>
            <w:rStyle w:val="Hyperlink"/>
          </w:rPr>
          <w:t xml:space="preserve"> straipsniais įstatymo projektą</w:t>
        </w:r>
      </w:hyperlink>
      <w:r w:rsidR="00E968A7" w:rsidRPr="00DD3812">
        <w:t xml:space="preserve"> (toliau – P</w:t>
      </w:r>
      <w:r w:rsidR="005F2E12" w:rsidRPr="00DD3812">
        <w:t xml:space="preserve">rojektas), </w:t>
      </w:r>
      <w:hyperlink r:id="rId9" w:history="1">
        <w:r w:rsidR="00BB4E8B" w:rsidRPr="00DD3812">
          <w:rPr>
            <w:rStyle w:val="Hyperlink"/>
          </w:rPr>
          <w:t>Lietuvos Respublikos asmenų delegavimo į tarptautines ir Europos Sąjungos institucijas ar užsienio valstybių institucijas įstatymo Nr. X-1262 priedo pakeitimo įstatymo proje</w:t>
        </w:r>
        <w:r w:rsidR="005F2E12" w:rsidRPr="00DD3812">
          <w:rPr>
            <w:rStyle w:val="Hyperlink"/>
          </w:rPr>
          <w:t>ktą</w:t>
        </w:r>
      </w:hyperlink>
      <w:r w:rsidR="00BB4E8B" w:rsidRPr="00DD3812">
        <w:t xml:space="preserve"> (toliau – Delegavimo įstatymo projektas) ir </w:t>
      </w:r>
      <w:hyperlink r:id="rId10" w:history="1">
        <w:r w:rsidR="00BB4E8B" w:rsidRPr="00DD3812">
          <w:rPr>
            <w:rStyle w:val="Hyperlink"/>
          </w:rPr>
          <w:t>Lietuvos Respublikos valstybinio socialinio draudimo įstatymo Nr. I-1336 6 straip</w:t>
        </w:r>
        <w:r w:rsidR="005F2E12" w:rsidRPr="00DD3812">
          <w:rPr>
            <w:rStyle w:val="Hyperlink"/>
          </w:rPr>
          <w:t>snio pakeitimo įstatymo projektą</w:t>
        </w:r>
      </w:hyperlink>
      <w:r w:rsidR="00BB4E8B" w:rsidRPr="00DD3812">
        <w:t xml:space="preserve"> (toliau – Socialinio draudimo įstatymo projektas)</w:t>
      </w:r>
      <w:r w:rsidR="00554770" w:rsidRPr="00DD3812">
        <w:t>, teikia teisinę išvadą.</w:t>
      </w:r>
    </w:p>
    <w:p w14:paraId="5B2FE8F3" w14:textId="6CA21635" w:rsidR="00E23AD0" w:rsidRPr="00DD3812" w:rsidRDefault="008F6916" w:rsidP="0024316E">
      <w:pPr>
        <w:pStyle w:val="ListParagraph"/>
        <w:numPr>
          <w:ilvl w:val="0"/>
          <w:numId w:val="3"/>
        </w:numPr>
        <w:ind w:left="0" w:firstLine="851"/>
        <w:jc w:val="both"/>
      </w:pPr>
      <w:r w:rsidRPr="00DD3812">
        <w:t xml:space="preserve">Projekto 2 straipsniu keičiamo Lietuvos Respublikos diplomatinės tarnybos įstatymo (toliau – Įstatymas) 8 straipsnio naujoji nuostata, kuria siekiama numatyti, kad </w:t>
      </w:r>
      <w:r w:rsidR="00140B4D" w:rsidRPr="00DD3812">
        <w:t>daugiau nei pusę Atestacijos komisijos narių sudaro pagal diplomato tarnybos sutartį dirbantys diplomatai, yra tinkamai nepagrįsta (neatskleistas jos poreikis, nenurodyti teigiami rezultatai, lyginant su galiojančiu reguliavimu, nepristatytos problemos, kurios kyla šiuo metu, nesant tokios nuostatos</w:t>
      </w:r>
      <w:r w:rsidR="00E23AD0" w:rsidRPr="00DD3812">
        <w:t xml:space="preserve">). </w:t>
      </w:r>
      <w:r w:rsidR="00D75527" w:rsidRPr="00DD3812">
        <w:t xml:space="preserve">Teisingumo ministerijos nuomone, siekiant Atestacijos komisijos nešališkumo, nepriklausomumo, </w:t>
      </w:r>
      <w:r w:rsidR="008115BC" w:rsidRPr="00DD3812">
        <w:t xml:space="preserve">priimamų sprendimų objektyvumo, </w:t>
      </w:r>
      <w:r w:rsidR="001E19C5" w:rsidRPr="00DD3812">
        <w:t xml:space="preserve">o kartu ir diplomatinės tarnybos atvirumo ir skaidrumo, </w:t>
      </w:r>
      <w:r w:rsidR="00D75527" w:rsidRPr="00DD3812">
        <w:t xml:space="preserve">būtų tikslinga Projekte įtvirtinti nuostatas, </w:t>
      </w:r>
      <w:r w:rsidR="00671812" w:rsidRPr="00DD3812">
        <w:t>užtikrinančias, kad tam tikra dalis Atestacijos komisijos narių būtų skiriama ne iš diplomatin</w:t>
      </w:r>
      <w:r w:rsidR="0087792F" w:rsidRPr="00DD3812">
        <w:t>ės</w:t>
      </w:r>
      <w:r w:rsidR="00671812" w:rsidRPr="00DD3812">
        <w:t xml:space="preserve"> tarnyb</w:t>
      </w:r>
      <w:r w:rsidR="0087792F" w:rsidRPr="00DD3812">
        <w:t>os korpusui</w:t>
      </w:r>
      <w:r w:rsidR="00671812" w:rsidRPr="00DD3812">
        <w:t xml:space="preserve"> priklausančių asmenų, bet </w:t>
      </w:r>
      <w:r w:rsidR="00C12371" w:rsidRPr="00DD3812">
        <w:t>nepriekaištingos reputacijos asmenų ,,iš šalies“</w:t>
      </w:r>
      <w:r w:rsidR="00B3068B" w:rsidRPr="00DD3812">
        <w:t>, pavyzdžiui, kaip formu</w:t>
      </w:r>
      <w:r w:rsidR="001810DB" w:rsidRPr="00DD3812">
        <w:t xml:space="preserve">ojama Prokurorų atestacijos komisija </w:t>
      </w:r>
      <w:r w:rsidR="00C12371" w:rsidRPr="00DD3812">
        <w:t>(</w:t>
      </w:r>
      <w:r w:rsidR="00B3068B" w:rsidRPr="00DD3812">
        <w:t>Lietuvos Respublikos prokuratūros įstatymo 10</w:t>
      </w:r>
      <w:r w:rsidR="00992C19" w:rsidRPr="00DD3812">
        <w:t> </w:t>
      </w:r>
      <w:r w:rsidR="00B3068B" w:rsidRPr="00DD3812">
        <w:t>straipsnio 6 dal</w:t>
      </w:r>
      <w:r w:rsidR="00C12371" w:rsidRPr="00DD3812">
        <w:t>is</w:t>
      </w:r>
      <w:r w:rsidR="00B3068B" w:rsidRPr="00DD3812">
        <w:t>)</w:t>
      </w:r>
      <w:r w:rsidR="00783AA3" w:rsidRPr="00DD3812">
        <w:t>,</w:t>
      </w:r>
      <w:r w:rsidR="00C12371" w:rsidRPr="00DD3812">
        <w:t xml:space="preserve"> Nuolatinė teisėjų veiklos vertinimo komisija (</w:t>
      </w:r>
      <w:r w:rsidR="00783AA3" w:rsidRPr="00DD3812">
        <w:t xml:space="preserve">Lietuvos Respublikos teismų įstatymo </w:t>
      </w:r>
      <w:r w:rsidR="00F86B65" w:rsidRPr="006C08FC">
        <w:rPr>
          <w:bCs/>
        </w:rPr>
        <w:t>91</w:t>
      </w:r>
      <w:r w:rsidR="00F86B65" w:rsidRPr="006C08FC">
        <w:rPr>
          <w:bCs/>
          <w:vertAlign w:val="superscript"/>
        </w:rPr>
        <w:t>3</w:t>
      </w:r>
      <w:r w:rsidR="00783AA3" w:rsidRPr="006C08FC">
        <w:t xml:space="preserve"> straipsnio </w:t>
      </w:r>
      <w:r w:rsidR="00F86B65" w:rsidRPr="006C08FC">
        <w:t>4</w:t>
      </w:r>
      <w:r w:rsidR="00783AA3" w:rsidRPr="006C08FC">
        <w:t xml:space="preserve"> </w:t>
      </w:r>
      <w:r w:rsidR="00C12371" w:rsidRPr="006C08FC">
        <w:t>dalis</w:t>
      </w:r>
      <w:r w:rsidR="00783AA3" w:rsidRPr="00DD3812">
        <w:t>)</w:t>
      </w:r>
      <w:r w:rsidR="009A7D11" w:rsidRPr="00DD3812">
        <w:t>, taip pat pastebėtina, kad ir į valstybės tarnautojų tarnybinės veiklos vertinimo komisijų sudėtį gali būti, o tam tikrais atvejais ir privalo būti įtraukiami kitų institucijų</w:t>
      </w:r>
      <w:r w:rsidR="0010284F" w:rsidRPr="00DD3812">
        <w:t>, organizacijų</w:t>
      </w:r>
      <w:r w:rsidR="009A7D11" w:rsidRPr="00DD3812">
        <w:t xml:space="preserve"> atstovai (Valstybės tarnybos įstatymo 27 straipsnio 14 dalis, Valstybės tarnautojų tarnybinės veiklos vertinimo tvarkos aprašo, patvirtinto Lietuvos Respublikos Vyriausybės 2018 m. lapkričio 28 d. nutarim</w:t>
      </w:r>
      <w:r w:rsidR="00E249D8" w:rsidRPr="00DD3812">
        <w:t>u</w:t>
      </w:r>
      <w:r w:rsidR="009A7D11" w:rsidRPr="00DD3812">
        <w:t xml:space="preserve"> Nr. 1176 „Dėl Lietuvos Respublikos valstybės tarnybos įstatymo įgyvendinimo“ 33 ir 35 punktai)</w:t>
      </w:r>
      <w:r w:rsidR="00783AA3" w:rsidRPr="00DD3812">
        <w:t>.</w:t>
      </w:r>
      <w:r w:rsidR="00140B4D" w:rsidRPr="00DD3812">
        <w:t xml:space="preserve"> </w:t>
      </w:r>
    </w:p>
    <w:p w14:paraId="5B2FE8F4" w14:textId="3C0A45D2" w:rsidR="00846435" w:rsidRPr="00DD3812" w:rsidRDefault="00842DC8" w:rsidP="0024316E">
      <w:pPr>
        <w:pStyle w:val="ListParagraph"/>
        <w:numPr>
          <w:ilvl w:val="0"/>
          <w:numId w:val="3"/>
        </w:numPr>
        <w:ind w:left="0" w:firstLine="851"/>
        <w:jc w:val="both"/>
      </w:pPr>
      <w:r w:rsidRPr="00DD3812">
        <w:t xml:space="preserve">Projekto </w:t>
      </w:r>
      <w:r w:rsidR="00FC497F" w:rsidRPr="00DD3812">
        <w:t>3 straipsnio 2 dalimi tei</w:t>
      </w:r>
      <w:r w:rsidR="00072F27" w:rsidRPr="00DD3812">
        <w:t xml:space="preserve">kiamas siūlymas, kuriuo siekiama nustatyti, kad asmuo, su kuriuo sudaryta terminuota diplomato tarnybos sutartis, į užsienio reikalų ministrą dėl nuolatinės diplomato tarnybos sutarties sudarymo galėtų kreiptis tik tuo atveju, jei su juo sudaryta </w:t>
      </w:r>
      <w:r w:rsidR="00072F27" w:rsidRPr="00DD3812">
        <w:rPr>
          <w:i/>
        </w:rPr>
        <w:t>terminuota diplomato tarnybos sutartis galiojo ne trumpiau kaip 2 metus</w:t>
      </w:r>
      <w:r w:rsidR="00D83909" w:rsidRPr="00DD3812">
        <w:t xml:space="preserve">. Pastebėtina, kad šis </w:t>
      </w:r>
      <w:r w:rsidR="005808D2" w:rsidRPr="00DD3812">
        <w:t xml:space="preserve">siūlymas taip pat nėra tinkamai pagrįstas aiškinamajame rašte (kodėl reikalingas toks ribojimas, ar </w:t>
      </w:r>
      <w:r w:rsidR="005808D2" w:rsidRPr="00DD3812">
        <w:lastRenderedPageBreak/>
        <w:t xml:space="preserve">jis proporcingas ir pan.). </w:t>
      </w:r>
      <w:r w:rsidR="00895BD1" w:rsidRPr="00DD3812">
        <w:t>Jei vis tik šis siūlymas būtų teikiamas toliau svarstyti, Projekte turi būti numatytos pereinamojo laikotarpio nuostatos (</w:t>
      </w:r>
      <w:r w:rsidR="00DB1EB6" w:rsidRPr="00DD3812">
        <w:t xml:space="preserve">t.y. </w:t>
      </w:r>
      <w:r w:rsidR="00895BD1" w:rsidRPr="00DD3812">
        <w:t>kokių asmenų atžvilgiu pradedamas skaičiuoti 2</w:t>
      </w:r>
      <w:r w:rsidR="00992C19" w:rsidRPr="00DD3812">
        <w:t> </w:t>
      </w:r>
      <w:r w:rsidR="00895BD1" w:rsidRPr="00DD3812">
        <w:t xml:space="preserve">metų terminas). Kartu </w:t>
      </w:r>
      <w:r w:rsidR="00987003" w:rsidRPr="00DD3812">
        <w:t>diskutuotinas ir siūlomas nustatyti pareiginės algos koeficiento nustatymo reguliavimas – juk asmuo jau buvo diplomatas, kodėl vertinamu atveju laikoma, kad jis vėl pr</w:t>
      </w:r>
      <w:r w:rsidR="00377620" w:rsidRPr="00DD3812">
        <w:t>iimamas į pareigas ir jam nustatomas žemiausias atitinkamai pareigybei nustatytas pareiginės algos koeficientas.</w:t>
      </w:r>
    </w:p>
    <w:p w14:paraId="5B2FE8F5" w14:textId="213AD1F0" w:rsidR="00377620" w:rsidRPr="00DD3812" w:rsidRDefault="00DB1EB6" w:rsidP="0024316E">
      <w:pPr>
        <w:pStyle w:val="ListParagraph"/>
        <w:numPr>
          <w:ilvl w:val="0"/>
          <w:numId w:val="3"/>
        </w:numPr>
        <w:ind w:left="0" w:firstLine="851"/>
        <w:jc w:val="both"/>
      </w:pPr>
      <w:r w:rsidRPr="00DD3812">
        <w:t>Siūlytina</w:t>
      </w:r>
      <w:r w:rsidR="00165480" w:rsidRPr="00DD3812">
        <w:t xml:space="preserve"> plačiau atskleisti Projekto 5 ir 6 straipsnių poreikį,</w:t>
      </w:r>
      <w:r w:rsidR="002760E6" w:rsidRPr="00DD3812">
        <w:t xml:space="preserve"> t.</w:t>
      </w:r>
      <w:r w:rsidR="009B523C" w:rsidRPr="00DD3812">
        <w:t>y</w:t>
      </w:r>
      <w:r w:rsidR="002760E6" w:rsidRPr="00DD3812">
        <w:t>.</w:t>
      </w:r>
      <w:r w:rsidR="009B523C" w:rsidRPr="00DD3812">
        <w:t xml:space="preserve"> kodėl reikalingos tokios nuostatos, kokia jų paskirtis,</w:t>
      </w:r>
      <w:r w:rsidR="00165480" w:rsidRPr="00DD3812">
        <w:t xml:space="preserve"> be kita ko, omenyje turint tai, kad numatomas jų skirtingas įsigaliojimas su pakankamai nežymiu laiko intervalu</w:t>
      </w:r>
      <w:r w:rsidR="009B523C" w:rsidRPr="00DD3812">
        <w:t xml:space="preserve"> (manytina, kad jų taikymas praktikoje gali sukelti tam tikrų neaiškumų ir problemų, kas vėlgi nesukurtų teisinio stabilumo)</w:t>
      </w:r>
      <w:r w:rsidR="00165480" w:rsidRPr="00DD3812">
        <w:t xml:space="preserve">. </w:t>
      </w:r>
    </w:p>
    <w:p w14:paraId="5B2FE8F6" w14:textId="77777777" w:rsidR="001F77B3" w:rsidRPr="00DD3812" w:rsidRDefault="001F77B3" w:rsidP="0024316E">
      <w:pPr>
        <w:pStyle w:val="ListParagraph"/>
        <w:numPr>
          <w:ilvl w:val="0"/>
          <w:numId w:val="3"/>
        </w:numPr>
        <w:ind w:left="0" w:firstLine="851"/>
        <w:jc w:val="both"/>
      </w:pPr>
      <w:r w:rsidRPr="00DD3812">
        <w:t xml:space="preserve">Vertinant Projekto 8 straipsnyje dėstomą Įstatymo 41 straipsnio 1 dalį, darytina išvada, kad ir šios dalies </w:t>
      </w:r>
      <w:r w:rsidR="007E4D8F" w:rsidRPr="00DD3812">
        <w:t xml:space="preserve">trečiojo </w:t>
      </w:r>
      <w:r w:rsidRPr="00DD3812">
        <w:t xml:space="preserve">sakinio nuostatai taikytina </w:t>
      </w:r>
      <w:r w:rsidR="007E4D8F" w:rsidRPr="00DD3812">
        <w:t>ketvirt</w:t>
      </w:r>
      <w:r w:rsidRPr="00DD3812">
        <w:t xml:space="preserve">ojo sakinio (su dviem papunkčiais) taisyklė. Vis tik, atsižvelgiant į pačios naujos nuostatos formuluotę, manytina, </w:t>
      </w:r>
      <w:r w:rsidR="007E4D8F" w:rsidRPr="00DD3812">
        <w:t>ketvirt</w:t>
      </w:r>
      <w:r w:rsidRPr="00DD3812">
        <w:t xml:space="preserve">asis sakinys neturėtų būti taikomas </w:t>
      </w:r>
      <w:r w:rsidR="007E4D8F" w:rsidRPr="00DD3812">
        <w:t>treči</w:t>
      </w:r>
      <w:r w:rsidRPr="00DD3812">
        <w:t>ojo sakinio nuostatų atžvilgiu. Siekiant aiškumo, siūlytina atitinkamai tikslinti vertinamų nuostatų dėstymą</w:t>
      </w:r>
      <w:r w:rsidR="00C153A3" w:rsidRPr="00DD3812">
        <w:t xml:space="preserve">, kad būtų aiškiai ir nedviprasmiškai nustatoma, kad tais atvejais, kai diplomato, laikinai perkelto į karjeros valstybės tarnautojo pareigas Įstatymo 43 straipsnio 4 dalyje nustatyta tvarka, tarnybinę veiklą vertina valstybės institucija, kurioje jis eina pareigas, į kurias jis perkeltas, </w:t>
      </w:r>
      <w:r w:rsidR="003F592D" w:rsidRPr="00DD3812">
        <w:t xml:space="preserve">taikoma tik </w:t>
      </w:r>
      <w:r w:rsidR="00C153A3" w:rsidRPr="00DD3812">
        <w:t>Valstybės tarnybos įstatymo nustatyta tvarka</w:t>
      </w:r>
      <w:r w:rsidR="003F592D" w:rsidRPr="00DD3812">
        <w:t>, netaikant jokių papildomų Projekto ar Įstatymo nuostatų</w:t>
      </w:r>
      <w:r w:rsidRPr="00DD3812">
        <w:t>.</w:t>
      </w:r>
    </w:p>
    <w:p w14:paraId="5B2FE8F7" w14:textId="6894A034" w:rsidR="001F77B3" w:rsidRPr="00DD3812" w:rsidRDefault="00D72576" w:rsidP="0024316E">
      <w:pPr>
        <w:pStyle w:val="ListParagraph"/>
        <w:numPr>
          <w:ilvl w:val="0"/>
          <w:numId w:val="3"/>
        </w:numPr>
        <w:ind w:left="0" w:firstLine="851"/>
        <w:jc w:val="both"/>
      </w:pPr>
      <w:r w:rsidRPr="00DD3812">
        <w:t xml:space="preserve">Aiškinamajame rašte turi būti pagrįstas </w:t>
      </w:r>
      <w:r w:rsidR="003343E8" w:rsidRPr="00DD3812">
        <w:t>ir motyvuotas</w:t>
      </w:r>
      <w:r w:rsidRPr="00DD3812">
        <w:t xml:space="preserve"> Projekto 8 straipsniu teikiamas siūlymas atsisakyti Įstatymo 41 straipsnio 4 dalies 3 punkto nuostatų („</w:t>
      </w:r>
      <w:r w:rsidRPr="00DD3812">
        <w:rPr>
          <w:i/>
        </w:rPr>
        <w:t>suteikti nuosekliai aukštesnį diplomatinį rangą, atsižvelgiant į šio įstatymo 61 straipsnio 2 dalies nuostatas</w:t>
      </w:r>
      <w:r w:rsidRPr="00DD3812">
        <w:t>“).</w:t>
      </w:r>
    </w:p>
    <w:p w14:paraId="5B2FE8F8" w14:textId="77777777" w:rsidR="00D4662A" w:rsidRPr="00DD3812" w:rsidRDefault="00AA53EA" w:rsidP="0024316E">
      <w:pPr>
        <w:pStyle w:val="ListParagraph"/>
        <w:numPr>
          <w:ilvl w:val="0"/>
          <w:numId w:val="3"/>
        </w:numPr>
        <w:ind w:left="0" w:firstLine="851"/>
        <w:jc w:val="both"/>
      </w:pPr>
      <w:r w:rsidRPr="00DD3812">
        <w:t xml:space="preserve">Naujai dėstomoje </w:t>
      </w:r>
      <w:r w:rsidR="00AF4A18" w:rsidRPr="00DD3812">
        <w:t xml:space="preserve">Įstatymo 41 straipsnio 8 dalyje kaip perteklinės </w:t>
      </w:r>
      <w:r w:rsidR="00712C15" w:rsidRPr="00DD3812">
        <w:t xml:space="preserve">to paties straipsnio 1 dalies atžvilgiu </w:t>
      </w:r>
      <w:r w:rsidR="00AF4A18" w:rsidRPr="00DD3812">
        <w:t xml:space="preserve">atsisakytina </w:t>
      </w:r>
      <w:r w:rsidR="00712C15" w:rsidRPr="00DD3812">
        <w:t>nuostatos „</w:t>
      </w:r>
      <w:r w:rsidR="008F6A0F" w:rsidRPr="00DD3812">
        <w:t>ir jeigu diplomatas ne trumpiau kaip 6 mėnesius eina pareigas diplomatinėje tarnyboje</w:t>
      </w:r>
      <w:r w:rsidR="00712C15" w:rsidRPr="00DD3812">
        <w:t>“.</w:t>
      </w:r>
    </w:p>
    <w:p w14:paraId="5B2FE8F9" w14:textId="77777777" w:rsidR="00E1260D" w:rsidRPr="00DD3812" w:rsidRDefault="00B142F5" w:rsidP="0024316E">
      <w:pPr>
        <w:pStyle w:val="ListParagraph"/>
        <w:numPr>
          <w:ilvl w:val="0"/>
          <w:numId w:val="3"/>
        </w:numPr>
        <w:ind w:left="0" w:firstLine="851"/>
        <w:jc w:val="both"/>
      </w:pPr>
      <w:r w:rsidRPr="00DD3812">
        <w:t>Projekto 9 straipsnio 1 dal</w:t>
      </w:r>
      <w:r w:rsidR="00047710" w:rsidRPr="00DD3812">
        <w:t>yje dėstomos Įstatymo 43 straipsnio 4 dalies paskutiniojo sakinio</w:t>
      </w:r>
      <w:r w:rsidRPr="00DD3812">
        <w:t xml:space="preserve"> nuostata „</w:t>
      </w:r>
      <w:r w:rsidR="00705217" w:rsidRPr="00DD3812">
        <w:t>Diplomatui jo laikino perkėlimo į karjeros valstybės tarnautojo pareigas laikotarpiu taikomos šios dalies ir</w:t>
      </w:r>
      <w:r w:rsidR="00705217" w:rsidRPr="00DD3812">
        <w:rPr>
          <w:i/>
          <w:iCs/>
        </w:rPr>
        <w:t xml:space="preserve"> mutatis mutandis </w:t>
      </w:r>
      <w:r w:rsidR="00705217" w:rsidRPr="00DD3812">
        <w:t>Valstybės tarnybos įstatymo nuostatos</w:t>
      </w:r>
      <w:r w:rsidRPr="00DD3812">
        <w:t>“ vertintina kaip itin plačios ir neapibrėžtos taikymo srities, todėl siekiant teisinio aiškumo, siūlytina aiškiai įvardyti, kokios Lietuvos Respublikos valstybės tarnybos įstatymo nuostatos taikomos (</w:t>
      </w:r>
      <w:r w:rsidR="005957BB" w:rsidRPr="00DD3812">
        <w:t xml:space="preserve">pavyzdžiui, </w:t>
      </w:r>
      <w:r w:rsidRPr="00DD3812">
        <w:t>duodant nuorodas į konkrečius straipsnius, pateikiant tam tikrą santykių rūšį reguliuojančių nuostatų apibendrintą pavadinimą ir pan.).</w:t>
      </w:r>
    </w:p>
    <w:p w14:paraId="5B2FE8FA" w14:textId="77777777" w:rsidR="00A92AA3" w:rsidRDefault="00A92AA3" w:rsidP="0024316E">
      <w:pPr>
        <w:pStyle w:val="ListParagraph"/>
        <w:numPr>
          <w:ilvl w:val="0"/>
          <w:numId w:val="3"/>
        </w:numPr>
        <w:ind w:left="0" w:firstLine="851"/>
        <w:jc w:val="both"/>
      </w:pPr>
      <w:r w:rsidRPr="00DD3812">
        <w:t xml:space="preserve">Įvertinus Projekto 9 straipsnio 4 dalimi teikiamus siūlymus: pirma, </w:t>
      </w:r>
      <w:r w:rsidR="00A73417" w:rsidRPr="00DD3812">
        <w:t xml:space="preserve">šioje dalyje dėstomos nuostatos savo turiniu yra nesusijusios su Įstatymo 43 straipsnio paskirtimi, reguliuojamais santykiais, todėl turėtų būti dėstomos kitoje, turiniu susijusioje Įstatymo vietoje; </w:t>
      </w:r>
      <w:r w:rsidR="00F12EBA" w:rsidRPr="00DD3812">
        <w:t>antra, šioje dalyje vartojama nuostata „</w:t>
      </w:r>
      <w:r w:rsidR="00892F74" w:rsidRPr="00DD3812">
        <w:t>paskiriamas į kitas pareigas šio įstatymo nustatyta tvarka</w:t>
      </w:r>
      <w:r w:rsidR="00F12EBA" w:rsidRPr="00DD3812">
        <w:t>“ vertintina kaip neapibrėžta, t. y. neaiškus jos turinys, nėra aišku, kokios Įstatymo nuostatos turimos omenyje</w:t>
      </w:r>
      <w:r w:rsidR="004D04F4" w:rsidRPr="00DD3812">
        <w:t>.</w:t>
      </w:r>
    </w:p>
    <w:p w14:paraId="314233A0" w14:textId="0120C12F" w:rsidR="001668FC" w:rsidRDefault="004612F1" w:rsidP="0024316E">
      <w:pPr>
        <w:pStyle w:val="ListParagraph"/>
        <w:numPr>
          <w:ilvl w:val="0"/>
          <w:numId w:val="3"/>
        </w:numPr>
        <w:ind w:left="0" w:firstLine="851"/>
        <w:jc w:val="both"/>
      </w:pPr>
      <w:r w:rsidRPr="00DD3812">
        <w:t xml:space="preserve">Projekto 13-14 straipsniais siūloma </w:t>
      </w:r>
      <w:r w:rsidR="001A7EE3" w:rsidRPr="00DD3812">
        <w:t>Į</w:t>
      </w:r>
      <w:r w:rsidRPr="00DD3812">
        <w:t xml:space="preserve">statyme </w:t>
      </w:r>
      <w:r w:rsidR="00E2789C">
        <w:t>įtvirtinti</w:t>
      </w:r>
      <w:r w:rsidR="001A7EE3" w:rsidRPr="00DD3812">
        <w:t xml:space="preserve"> </w:t>
      </w:r>
      <w:r w:rsidR="003343E8" w:rsidRPr="00DD3812">
        <w:t xml:space="preserve">naują </w:t>
      </w:r>
      <w:r w:rsidR="00E2789C">
        <w:t>išmokų rūšį</w:t>
      </w:r>
      <w:r w:rsidR="0085517C">
        <w:t xml:space="preserve"> </w:t>
      </w:r>
      <w:r w:rsidR="003343E8" w:rsidRPr="00DD3812">
        <w:t xml:space="preserve">- </w:t>
      </w:r>
      <w:r w:rsidRPr="00DD3812">
        <w:t>rent</w:t>
      </w:r>
      <w:r w:rsidR="003343E8" w:rsidRPr="00DD3812">
        <w:t>as</w:t>
      </w:r>
      <w:r w:rsidRPr="00DD3812">
        <w:t xml:space="preserve"> į pensiją iš diplomatinės tarnybos išėjusiems diplomatams</w:t>
      </w:r>
      <w:r w:rsidR="00D430C6" w:rsidRPr="00DD3812">
        <w:t xml:space="preserve">. </w:t>
      </w:r>
      <w:bookmarkStart w:id="1" w:name="pnTP1_9000550"/>
      <w:bookmarkStart w:id="2" w:name="pnTP1_9000551"/>
      <w:bookmarkEnd w:id="1"/>
      <w:bookmarkEnd w:id="2"/>
      <w:r w:rsidR="000B3B03" w:rsidRPr="00DD3812">
        <w:t>Sa</w:t>
      </w:r>
      <w:r w:rsidR="00D430C6" w:rsidRPr="00DD3812">
        <w:t xml:space="preserve">vo esme </w:t>
      </w:r>
      <w:r w:rsidR="000B3B03" w:rsidRPr="00DD3812">
        <w:t xml:space="preserve">ši renta </w:t>
      </w:r>
      <w:r w:rsidR="00D430C6" w:rsidRPr="00DD3812">
        <w:t xml:space="preserve">būtų tapati valstybinei pensijai, kuri nėra tiesiogiai įvardyta </w:t>
      </w:r>
      <w:r w:rsidR="00D430C6" w:rsidRPr="006C08FC">
        <w:t xml:space="preserve">Konstitucijos 52 straipsnyje. </w:t>
      </w:r>
      <w:r w:rsidR="00D430C6" w:rsidRPr="00DD3812">
        <w:t xml:space="preserve">Konstitucinis Teismas ne kartą </w:t>
      </w:r>
      <w:r w:rsidR="001C67F0" w:rsidRPr="006C08FC">
        <w:t xml:space="preserve">(Konstitucinio Teismo 2003 m. gruodžio 3 d., 2003 m. liepos 4 d., 2007 m. spalio 22 d., 2008 m. gruodžio 24 d., 2014 m. liepos 3 d. nutarimai, 2010 m. balandžio 20 d. sprendimas ir kt.) </w:t>
      </w:r>
      <w:r w:rsidR="00D430C6" w:rsidRPr="00DD3812">
        <w:t xml:space="preserve">yra pažymėjęs, kad </w:t>
      </w:r>
      <w:r w:rsidR="00D430C6" w:rsidRPr="006C08FC">
        <w:t xml:space="preserve">tiesiogiai </w:t>
      </w:r>
      <w:r w:rsidR="001C67F0" w:rsidRPr="006C08FC">
        <w:t xml:space="preserve">Konstitucijos 52 straipsnyje </w:t>
      </w:r>
      <w:r w:rsidR="00D430C6" w:rsidRPr="006C08FC">
        <w:t xml:space="preserve">neįvardytos valstybinės pensijos </w:t>
      </w:r>
      <w:r w:rsidR="004976AA" w:rsidRPr="006C08FC">
        <w:t>gali būti</w:t>
      </w:r>
      <w:r w:rsidR="00D430C6" w:rsidRPr="006C08FC">
        <w:t xml:space="preserve"> skiriamos asmenims už atliktą tarnybą ar nuopelnus Lietuvos valstybei, taip pat kaip kompensacija įstatyme nurodytiems nukentėjusiesiems asmenims; valstybinių pensijų ypatumai leidžia įstatymų leidėjui, atsižvelgiant į visas reikšmingas aplinkybes ir paisant Konstitucijos normų bei principų, nustatyti atitinkamas šių pensijų skyrimo sąlygas; įstatymų leidėjo diskrecija nustatant valstybinių pensijų skyrimą yra platesnė nei reglamentuojant kitas pensijas, jų skyrimo sąlygos gali būti labai įvairios ir priklausyti </w:t>
      </w:r>
      <w:r w:rsidR="00D430C6" w:rsidRPr="006C08FC">
        <w:rPr>
          <w:i/>
          <w:iCs/>
        </w:rPr>
        <w:t>inter alia</w:t>
      </w:r>
      <w:r w:rsidR="00D430C6" w:rsidRPr="006C08FC">
        <w:t xml:space="preserve"> nuo tarnybos ypatumų, </w:t>
      </w:r>
      <w:r w:rsidR="00D430C6" w:rsidRPr="006C08FC">
        <w:rPr>
          <w:i/>
        </w:rPr>
        <w:t>ekonominių valstybės išgalių</w:t>
      </w:r>
      <w:r w:rsidR="00D430C6" w:rsidRPr="006C08FC">
        <w:t>.</w:t>
      </w:r>
      <w:r w:rsidR="004976AA" w:rsidRPr="006C08FC">
        <w:t xml:space="preserve"> </w:t>
      </w:r>
      <w:r w:rsidR="00D430C6" w:rsidRPr="006C08FC">
        <w:t xml:space="preserve">Nustatant, </w:t>
      </w:r>
      <w:r w:rsidR="00D430C6" w:rsidRPr="006C08FC">
        <w:lastRenderedPageBreak/>
        <w:t xml:space="preserve">kokiems asmenims skiriama ir mokama valstybinė pensija, valstybinės pensijos skyrimo ir mokėjimo pagrindus bei sąlygas, taip pat šios pensijos dydžius, </w:t>
      </w:r>
      <w:r w:rsidR="00D430C6" w:rsidRPr="006C08FC">
        <w:rPr>
          <w:i/>
        </w:rPr>
        <w:t>privalu paisyti konstitucinio socialinės darnos imperatyvo, teisingumo, protingumo, proporcingumo principų; valstybinės pensijos skyrimas ir mok</w:t>
      </w:r>
      <w:r w:rsidR="004976AA" w:rsidRPr="006C08FC">
        <w:rPr>
          <w:i/>
        </w:rPr>
        <w:t>ėjimas neturi tapti privilegija</w:t>
      </w:r>
      <w:r w:rsidR="004976AA" w:rsidRPr="006C08FC">
        <w:t>.</w:t>
      </w:r>
      <w:r w:rsidR="00151001">
        <w:t xml:space="preserve"> </w:t>
      </w:r>
      <w:r w:rsidR="00DF5E12">
        <w:t>Išskirtinių socialinių garantijų</w:t>
      </w:r>
      <w:r w:rsidR="00543D61">
        <w:t>, kurios tiesiogiai nėra numatytos Konstitucijoje,</w:t>
      </w:r>
      <w:r w:rsidR="00DF5E12">
        <w:t xml:space="preserve"> suteikimas diplomatinėje tarnyboje dirbantiems asmenims vien dėl diplomato </w:t>
      </w:r>
      <w:r w:rsidR="00543D61">
        <w:t xml:space="preserve">tarnybos </w:t>
      </w:r>
      <w:r w:rsidR="00DF5E12">
        <w:t>fakto nėra objektyviai pateisinamas, kaip to reikalauja konstitucinė doktrina</w:t>
      </w:r>
      <w:r w:rsidR="00543D61">
        <w:t>.</w:t>
      </w:r>
      <w:r w:rsidR="00F67D53">
        <w:t xml:space="preserve"> Neaišku, kodėl ši socialinė asmenų grupė yra </w:t>
      </w:r>
      <w:r w:rsidR="007D37E5">
        <w:t xml:space="preserve">išskiriama kaip </w:t>
      </w:r>
      <w:r w:rsidR="00F67D53">
        <w:t xml:space="preserve">ypatinga lyginant, pavyzdžiui, su kitais valstybės tarnautojais ar viešojo sektoriaus darbuotojais (pavyzdžiui, gydytojais, mokytojais). </w:t>
      </w:r>
      <w:r w:rsidR="00463E8C">
        <w:t xml:space="preserve">Nesant objektyvių kriterijų, kuriais remiantis būtų pagrįstas naujo teisinio reguliavimo nustatymas, ši teisė traktuotina kaip privilegija, o, kaip savo </w:t>
      </w:r>
      <w:r w:rsidR="00B41988" w:rsidRPr="00B63A94">
        <w:t xml:space="preserve">2014 m. liepos 3 d. nutarime </w:t>
      </w:r>
      <w:bookmarkStart w:id="3" w:name="nTP1_9000550"/>
      <w:r w:rsidR="00B41988" w:rsidRPr="00B63A94">
        <w:t>pažymėjo</w:t>
      </w:r>
      <w:r w:rsidR="00463E8C" w:rsidRPr="00463E8C">
        <w:t xml:space="preserve"> </w:t>
      </w:r>
      <w:r w:rsidR="00463E8C" w:rsidRPr="00B63A94">
        <w:t>Konstitucinis Teismas</w:t>
      </w:r>
      <w:r w:rsidR="00B41988" w:rsidRPr="00B63A94">
        <w:t xml:space="preserve">, </w:t>
      </w:r>
      <w:hyperlink r:id="rId11" w:tgtFrame="_blank" w:tooltip="Lietuvos Respublikos Konstitucija" w:history="1">
        <w:r w:rsidR="00B41988" w:rsidRPr="006C08FC">
          <w:rPr>
            <w:rStyle w:val="Hyperlink"/>
            <w:i/>
            <w:iCs/>
            <w:color w:val="000000"/>
            <w:u w:val="none"/>
            <w:shd w:val="clear" w:color="auto" w:fill="FFFFFF"/>
          </w:rPr>
          <w:t>Konstitucija</w:t>
        </w:r>
      </w:hyperlink>
      <w:bookmarkEnd w:id="3"/>
      <w:r w:rsidR="00B41988" w:rsidRPr="006C08FC">
        <w:rPr>
          <w:i/>
          <w:iCs/>
          <w:color w:val="000000"/>
          <w:shd w:val="clear" w:color="auto" w:fill="FFFFFF"/>
        </w:rPr>
        <w:t> nesaugo ir negina tokių asmens įgytų teisių, kurios savo turiniu yra privilegijos</w:t>
      </w:r>
      <w:r w:rsidR="00B41988" w:rsidRPr="006C08FC">
        <w:rPr>
          <w:color w:val="000000"/>
          <w:shd w:val="clear" w:color="auto" w:fill="FFFFFF"/>
        </w:rPr>
        <w:t>; privilegijų gynimas ir apsauga reikštų, kad yra pažeidžiami konstituciniai asmenų lygiateisiškumo, teisingumo principai, </w:t>
      </w:r>
      <w:bookmarkStart w:id="4" w:name="nTP1_9000551"/>
      <w:r w:rsidR="00B41988" w:rsidRPr="00B63A94">
        <w:fldChar w:fldCharType="begin"/>
      </w:r>
      <w:r w:rsidR="00B41988" w:rsidRPr="00B63A94">
        <w:instrText xml:space="preserve"> HYPERLINK "http://www.infolex.lt/ta/72720" \o "Lietuvos Respublikos Konstitucija" \t "_blank" </w:instrText>
      </w:r>
      <w:r w:rsidR="00B41988" w:rsidRPr="00B63A94">
        <w:fldChar w:fldCharType="separate"/>
      </w:r>
      <w:r w:rsidR="00B41988" w:rsidRPr="006C08FC">
        <w:rPr>
          <w:rStyle w:val="Hyperlink"/>
          <w:color w:val="000000"/>
          <w:u w:val="none"/>
          <w:shd w:val="clear" w:color="auto" w:fill="FFFFFF"/>
        </w:rPr>
        <w:t>Konstitucijoje</w:t>
      </w:r>
      <w:r w:rsidR="00B41988" w:rsidRPr="00B63A94">
        <w:fldChar w:fldCharType="end"/>
      </w:r>
      <w:bookmarkEnd w:id="4"/>
      <w:r w:rsidR="00B41988" w:rsidRPr="006C08FC">
        <w:rPr>
          <w:color w:val="000000"/>
          <w:shd w:val="clear" w:color="auto" w:fill="FFFFFF"/>
        </w:rPr>
        <w:t> įtvirtintas darnios visuomenės imperatyvas, taigi ir konstitucinis teisinės valstybės principas (Konstitucinio Teismo 2004 m. gruodžio 13 d., 2007 m. liepos 5 d. nutarimai, 2010 m. liepos 2 d. sprendimas).</w:t>
      </w:r>
      <w:r w:rsidR="00B41988">
        <w:t xml:space="preserve"> </w:t>
      </w:r>
    </w:p>
    <w:p w14:paraId="2AC844FA" w14:textId="6CC45704" w:rsidR="00D430C6" w:rsidRPr="00DD3812" w:rsidRDefault="004976AA" w:rsidP="0024316E">
      <w:pPr>
        <w:ind w:firstLine="720"/>
        <w:jc w:val="both"/>
      </w:pPr>
      <w:r w:rsidRPr="00DD3812">
        <w:t xml:space="preserve">Šiame kontekste pažymėtina, kad </w:t>
      </w:r>
      <w:r w:rsidR="001A7EE3" w:rsidRPr="00DD3812">
        <w:t xml:space="preserve">turėtų būti įvertintos ir ekonominės valstybės išgalės siūlomo teisinio reguliavimo priėmimo metu. Atkreipiame dėmesį, kad, pavyzdžiui, po 2009 m. ekonominės krizės Lietuvos Respublikos Seimas 2011 m. gegužės 24 d. nutarimu Nr. XI-1410 buvo patvirtinęs Valstybinio socialinio draudimo ir pensijų sistemos pertvarkos gaires, kurių III skyriaus 1 punktu buvo nurodyta </w:t>
      </w:r>
      <w:r w:rsidR="001A7EE3" w:rsidRPr="00DD3812">
        <w:rPr>
          <w:i/>
        </w:rPr>
        <w:t>neplėsti nukentėjusiųjų asmenų valstybinių pensijų gavėjų grupių</w:t>
      </w:r>
      <w:r w:rsidR="001A7EE3" w:rsidRPr="00DD3812">
        <w:t>.</w:t>
      </w:r>
    </w:p>
    <w:p w14:paraId="1F09D83C" w14:textId="045D1A03" w:rsidR="00D430C6" w:rsidRPr="00DD3812" w:rsidRDefault="007275D7" w:rsidP="0024316E">
      <w:pPr>
        <w:ind w:left="720"/>
        <w:jc w:val="both"/>
      </w:pPr>
      <w:r w:rsidRPr="00DD3812">
        <w:t>Papildomai Projekto 13 ir 14 straipsniams turėtume šių pastabų:</w:t>
      </w:r>
    </w:p>
    <w:p w14:paraId="5B2FE8FB" w14:textId="7C60E6BD" w:rsidR="00FA6CBE" w:rsidRPr="00DD3812" w:rsidRDefault="00FA6CBE" w:rsidP="0024316E">
      <w:pPr>
        <w:pStyle w:val="ListParagraph"/>
        <w:numPr>
          <w:ilvl w:val="1"/>
          <w:numId w:val="3"/>
        </w:numPr>
        <w:ind w:left="0" w:firstLine="709"/>
        <w:jc w:val="both"/>
      </w:pPr>
      <w:r w:rsidRPr="00DD3812">
        <w:t>Projekto 13 straipsnio 1 dalimi teikiamas siūlymas tur</w:t>
      </w:r>
      <w:r w:rsidR="00624DB5" w:rsidRPr="00DD3812">
        <w:t>ėtų</w:t>
      </w:r>
      <w:r w:rsidRPr="00DD3812">
        <w:t xml:space="preserve"> būti dėstomas turiniu susijusiame Projekto 14 straipsnyje.</w:t>
      </w:r>
      <w:r w:rsidR="0054670E" w:rsidRPr="00DD3812">
        <w:t xml:space="preserve"> Taip pat atkreiptinas dėmesys, kad pateikta nuostatos formuluotė neapibrėžia rentos mokėjimo periodiškumo (ar ji bus mokama kartą per mėnesį, ar turimas omenyje kitas laikotarpis) bei jos dydžio – nėra aišku, kuriuo momentu bus vertinama pareiginė alga (teisės įgijimo į rentą momentu, prašymo skirti rentą momentu, skyrimo momentu ir pan.).</w:t>
      </w:r>
    </w:p>
    <w:p w14:paraId="5B2FE8FC" w14:textId="77777777" w:rsidR="00FA6CBE" w:rsidRPr="00DD3812" w:rsidRDefault="00010BA0" w:rsidP="0024316E">
      <w:pPr>
        <w:pStyle w:val="ListParagraph"/>
        <w:numPr>
          <w:ilvl w:val="1"/>
          <w:numId w:val="3"/>
        </w:numPr>
        <w:ind w:left="0" w:firstLine="709"/>
        <w:jc w:val="both"/>
      </w:pPr>
      <w:r w:rsidRPr="00DD3812">
        <w:t>Vadovaujantis susiklosčiusia praktika, s</w:t>
      </w:r>
      <w:r w:rsidR="003D41A5" w:rsidRPr="00DD3812">
        <w:t>iekiant išvengti galimų ginčų ir neaiškumo, Projekto 14 straipsnyje reikėtų nustatyti aiš</w:t>
      </w:r>
      <w:r w:rsidRPr="00DD3812">
        <w:t xml:space="preserve">kų momentą, kuriuo asmuo įgyja teisę į rentą. </w:t>
      </w:r>
    </w:p>
    <w:p w14:paraId="5B2FE8FD" w14:textId="77777777" w:rsidR="000A7D94" w:rsidRPr="00DD3812" w:rsidRDefault="000A7D94" w:rsidP="0024316E">
      <w:pPr>
        <w:pStyle w:val="ListParagraph"/>
        <w:numPr>
          <w:ilvl w:val="1"/>
          <w:numId w:val="3"/>
        </w:numPr>
        <w:ind w:left="0" w:firstLine="709"/>
        <w:jc w:val="both"/>
      </w:pPr>
      <w:r w:rsidRPr="00DD3812">
        <w:t>Projekto 14 straipsnyje dėstomos Įstatymo 62</w:t>
      </w:r>
      <w:r w:rsidRPr="00DD3812">
        <w:rPr>
          <w:vertAlign w:val="superscript"/>
        </w:rPr>
        <w:t>1</w:t>
      </w:r>
      <w:r w:rsidRPr="00DD3812">
        <w:t xml:space="preserve"> straipsnio 4 dalies </w:t>
      </w:r>
      <w:r w:rsidR="00FE470F" w:rsidRPr="00DD3812">
        <w:t xml:space="preserve">formuluotę siūlytina dėstyti analogiškai, pavyzdžiui, Lietuvos Respublikos teisėjų valstybinių pensijų įstatymo 7 straipsnio 4 dalies, nuostatai. </w:t>
      </w:r>
    </w:p>
    <w:p w14:paraId="5B2FE8FE" w14:textId="77777777" w:rsidR="00901212" w:rsidRPr="00DD3812" w:rsidRDefault="00901212" w:rsidP="0024316E">
      <w:pPr>
        <w:pStyle w:val="ListParagraph"/>
        <w:numPr>
          <w:ilvl w:val="0"/>
          <w:numId w:val="3"/>
        </w:numPr>
        <w:ind w:left="0" w:firstLine="709"/>
        <w:jc w:val="both"/>
      </w:pPr>
      <w:r w:rsidRPr="00DD3812">
        <w:t xml:space="preserve">Atsižvelgiant į Projekto 16 straipsnio 3 dalyje siūlomą numatyti naują kategoriją asmenų, </w:t>
      </w:r>
      <w:r w:rsidR="00785568" w:rsidRPr="00DD3812">
        <w:t>svarstytina, ar atitinkamai nereikėtų pildyti ir galiojančio Įstatymo 67 straipsnio nuostatų.</w:t>
      </w:r>
    </w:p>
    <w:p w14:paraId="5B2FE8FF" w14:textId="77777777" w:rsidR="00785568" w:rsidRPr="00DD3812" w:rsidRDefault="00785568" w:rsidP="0024316E">
      <w:pPr>
        <w:pStyle w:val="ListParagraph"/>
        <w:numPr>
          <w:ilvl w:val="0"/>
          <w:numId w:val="3"/>
        </w:numPr>
        <w:ind w:left="0" w:firstLine="709"/>
        <w:jc w:val="both"/>
      </w:pPr>
      <w:r w:rsidRPr="00DD3812">
        <w:t>Nei Įstatyme, nei Projekte nėra apibrėžtas nuostatos „</w:t>
      </w:r>
      <w:r w:rsidR="00A64D64" w:rsidRPr="00DD3812">
        <w:t>įrašai, atitinkantys diplomatinio paso išdavimo pagrindą</w:t>
      </w:r>
      <w:r w:rsidRPr="00DD3812">
        <w:t>“</w:t>
      </w:r>
      <w:r w:rsidR="00A64D64" w:rsidRPr="00DD3812">
        <w:t xml:space="preserve"> turinys, todėl ir Projekto 17 straipsnio 1 dalies nuostata vertintina kaip neapibrėžto taikymo. Atsižvelgiant į tai, siūlytina ją atitinkamai tikslinti, pavyzdžiui, duodant nuorodą į konkrečias Įstatym</w:t>
      </w:r>
      <w:r w:rsidR="00350650" w:rsidRPr="00DD3812">
        <w:t>o</w:t>
      </w:r>
      <w:r w:rsidR="00A64D64" w:rsidRPr="00DD3812">
        <w:t xml:space="preserve"> nuostatas. </w:t>
      </w:r>
    </w:p>
    <w:p w14:paraId="5B2FE900" w14:textId="77777777" w:rsidR="00987003" w:rsidRPr="00DD3812" w:rsidRDefault="00B67A8A" w:rsidP="0024316E">
      <w:pPr>
        <w:pStyle w:val="ListParagraph"/>
        <w:numPr>
          <w:ilvl w:val="0"/>
          <w:numId w:val="3"/>
        </w:numPr>
        <w:ind w:left="0" w:firstLine="709"/>
        <w:jc w:val="both"/>
      </w:pPr>
      <w:r w:rsidRPr="00DD3812">
        <w:t xml:space="preserve">Įvertinus Projekto 18 straipsniu teikiamus </w:t>
      </w:r>
      <w:r w:rsidR="001C02CF" w:rsidRPr="00DD3812">
        <w:t>Įstatymo papildymo 831 straipsnio 2</w:t>
      </w:r>
      <w:r w:rsidR="00992C19" w:rsidRPr="00DD3812">
        <w:t> </w:t>
      </w:r>
      <w:r w:rsidR="001C02CF" w:rsidRPr="00DD3812">
        <w:t xml:space="preserve">dalimi </w:t>
      </w:r>
      <w:r w:rsidR="004F18B5" w:rsidRPr="00DD3812">
        <w:t>siūlymus, pastebėtina, kad Projekte nėra apibrėžtas</w:t>
      </w:r>
      <w:r w:rsidRPr="00DD3812">
        <w:t xml:space="preserve"> </w:t>
      </w:r>
      <w:r w:rsidR="00D92925" w:rsidRPr="00DD3812">
        <w:t xml:space="preserve">Vyriausybės nustatyto gyvenamosios vietos pragyvenimo išlaidų koeficiento ir užsienio reikalų ministro nustatyto </w:t>
      </w:r>
      <w:r w:rsidR="00485EB6" w:rsidRPr="00DD3812">
        <w:t>gyvenamosios vietos pragyvenimo išlaidų korekcinio koeficiento santykis</w:t>
      </w:r>
      <w:r w:rsidR="004D6A7D" w:rsidRPr="00DD3812">
        <w:t xml:space="preserve">. Pavyzdžiui, jei vienu metu bus nustatyti du skirtingi dydžiai tai pačiai valstybei, tai kuris iš jų bus taikomas </w:t>
      </w:r>
      <w:r w:rsidR="00721031" w:rsidRPr="00DD3812">
        <w:t xml:space="preserve">atitinkamų išlaidų apskaičiavimui, </w:t>
      </w:r>
      <w:r w:rsidR="004D6A7D" w:rsidRPr="00DD3812">
        <w:t xml:space="preserve">Projekte nenumatyta. </w:t>
      </w:r>
      <w:r w:rsidR="004F18B5" w:rsidRPr="00DD3812">
        <w:t>Taip pat nėra</w:t>
      </w:r>
      <w:r w:rsidR="007B0A71" w:rsidRPr="00DD3812">
        <w:t xml:space="preserve"> aišku, kodėl vertinamoje </w:t>
      </w:r>
      <w:r w:rsidR="00FA056E" w:rsidRPr="00DD3812">
        <w:t xml:space="preserve">nuostatoje kalbama tik apie diplomatines atstovybes, o neminimos konsulinės įstaigos. </w:t>
      </w:r>
    </w:p>
    <w:p w14:paraId="5B2FE901" w14:textId="77777777" w:rsidR="00263F18" w:rsidRPr="00DD3812" w:rsidRDefault="00263F18" w:rsidP="0024316E">
      <w:pPr>
        <w:pStyle w:val="ListParagraph"/>
        <w:numPr>
          <w:ilvl w:val="0"/>
          <w:numId w:val="3"/>
        </w:numPr>
        <w:ind w:left="0" w:firstLine="709"/>
        <w:jc w:val="both"/>
      </w:pPr>
      <w:r w:rsidRPr="00DD3812">
        <w:t xml:space="preserve">Siekiant aiškumo ir apibrėžtumo, Projekto </w:t>
      </w:r>
      <w:r w:rsidR="009E5069" w:rsidRPr="00DD3812">
        <w:t xml:space="preserve">20 straipsnio 1 ir 2 dalyse </w:t>
      </w:r>
      <w:r w:rsidR="00B73514" w:rsidRPr="00DD3812">
        <w:t>vartojama nuostata „visiškai ar iš dalies“ turi būti pildoma, nurodant, kokiu atveju, kuri iš alternatyvų būtų taikoma (kokiais atvejais apmokamos visos išlaidos, kokiais – dalis išlaidų).</w:t>
      </w:r>
    </w:p>
    <w:p w14:paraId="5B2FE902" w14:textId="77777777" w:rsidR="00B73514" w:rsidRPr="00DD3812" w:rsidRDefault="009524C3" w:rsidP="0024316E">
      <w:pPr>
        <w:pStyle w:val="ListParagraph"/>
        <w:numPr>
          <w:ilvl w:val="0"/>
          <w:numId w:val="3"/>
        </w:numPr>
        <w:ind w:left="0" w:firstLine="709"/>
        <w:jc w:val="both"/>
      </w:pPr>
      <w:r w:rsidRPr="00DD3812">
        <w:t xml:space="preserve">Atsižvelgiant į tai, kad Projekto 20 straipsnio 3 dalyje minimu atveju sutuoktinių pareiginės algos dydis gali būti skirtingas, siūlytina įstatyminiu reguliavimu (o ne pavesti tai </w:t>
      </w:r>
      <w:r w:rsidRPr="00DD3812">
        <w:lastRenderedPageBreak/>
        <w:t xml:space="preserve">padaryti įgyvendinamuoju teisės aktu) įtvirtinti taisyklę, kaip tokiu atveju būtų nustatomas mokamos kompensacijos dydis. </w:t>
      </w:r>
    </w:p>
    <w:p w14:paraId="5B2FE903" w14:textId="77777777" w:rsidR="00430427" w:rsidRPr="00DD3812" w:rsidRDefault="00430427" w:rsidP="0024316E">
      <w:pPr>
        <w:pStyle w:val="ListParagraph"/>
        <w:numPr>
          <w:ilvl w:val="0"/>
          <w:numId w:val="3"/>
        </w:numPr>
        <w:ind w:left="0" w:firstLine="709"/>
        <w:jc w:val="both"/>
      </w:pPr>
      <w:r w:rsidRPr="00DD3812">
        <w:t xml:space="preserve">Atkreiptinas dėmesys, kad </w:t>
      </w:r>
      <w:r w:rsidR="00280ABA" w:rsidRPr="00DD3812">
        <w:t xml:space="preserve">Projekto </w:t>
      </w:r>
      <w:r w:rsidR="0037465A" w:rsidRPr="00DD3812">
        <w:t xml:space="preserve">22 straipsnio 1 dalies pirmajame sakinyje </w:t>
      </w:r>
      <w:r w:rsidR="007C7BE0" w:rsidRPr="00DD3812">
        <w:t xml:space="preserve">nėra nustatytos taisyklės, kaip būtų elgiamasi konkrečiu atveju, kai realiai egzistuotų abi šiame sakinyje minimos alternatyvos </w:t>
      </w:r>
      <w:r w:rsidR="008712D3" w:rsidRPr="00DD3812">
        <w:t xml:space="preserve">dėl galimybės aprūpinti gyvenamosiomis patalpomis </w:t>
      </w:r>
      <w:r w:rsidR="007C7BE0" w:rsidRPr="00DD3812">
        <w:t>(kaip ir kuo vadovaujantis būtų nuspręsta dėl konkretaus sprendimo).</w:t>
      </w:r>
    </w:p>
    <w:p w14:paraId="5B2FE904" w14:textId="77777777" w:rsidR="00364ED9" w:rsidRPr="00DD3812" w:rsidRDefault="004670BA" w:rsidP="0024316E">
      <w:pPr>
        <w:pStyle w:val="ListParagraph"/>
        <w:numPr>
          <w:ilvl w:val="0"/>
          <w:numId w:val="3"/>
        </w:numPr>
        <w:ind w:left="0" w:firstLine="709"/>
        <w:jc w:val="both"/>
      </w:pPr>
      <w:r w:rsidRPr="00DD3812">
        <w:t xml:space="preserve">Įvertinus aiškinamojo rašto informaciją, siūlytina Projekto 22 straipsnio 4 dalyje vietoj nuostatos „ar išvykusiam“ įrašyti nuostatą „ir (ar) išvykusiam“. </w:t>
      </w:r>
    </w:p>
    <w:p w14:paraId="5B2FE905" w14:textId="77777777" w:rsidR="00364ED9" w:rsidRPr="00DD3812" w:rsidRDefault="00364ED9" w:rsidP="0024316E">
      <w:pPr>
        <w:pStyle w:val="ListParagraph"/>
        <w:numPr>
          <w:ilvl w:val="0"/>
          <w:numId w:val="3"/>
        </w:numPr>
        <w:ind w:left="0" w:firstLine="709"/>
        <w:jc w:val="both"/>
      </w:pPr>
      <w:r w:rsidRPr="00DD3812">
        <w:t>Užsienio reikalų ministerijai nepateikus detalesnės informacijos dėl Projekto 24</w:t>
      </w:r>
      <w:r w:rsidR="00992C19" w:rsidRPr="00DD3812">
        <w:t> </w:t>
      </w:r>
      <w:r w:rsidRPr="00DD3812">
        <w:t>straipsnio 1 dalim</w:t>
      </w:r>
      <w:r w:rsidR="00143884" w:rsidRPr="00DD3812">
        <w:t>i siūlomo Į</w:t>
      </w:r>
      <w:r w:rsidRPr="00DD3812">
        <w:t>statymo 92 straipsnio 2 dalies papildymo 9 punktu bei 25 strai</w:t>
      </w:r>
      <w:r w:rsidR="00143884" w:rsidRPr="00DD3812">
        <w:t>psnio 1 dalimi siūlomo aptarto Į</w:t>
      </w:r>
      <w:r w:rsidRPr="00DD3812">
        <w:t xml:space="preserve">statymo 95 straipsnio papildymo 3 dalimi tikslo ir turinio, minėtos Projekto nuostatos kelia neaiškumų. Pažymėtina, jog pagal Diplomatų atestacijos komisijos nuostatų, patvirtintų užsienio reikalų ministro 2015 m. birželio 9 </w:t>
      </w:r>
      <w:r w:rsidR="00143884" w:rsidRPr="00DD3812">
        <w:t>d. įsakymu Nr. V-124, 4.1</w:t>
      </w:r>
      <w:r w:rsidR="00992C19" w:rsidRPr="00DD3812">
        <w:t> </w:t>
      </w:r>
      <w:r w:rsidR="00143884" w:rsidRPr="00DD3812">
        <w:t>papunktį</w:t>
      </w:r>
      <w:r w:rsidRPr="00DD3812">
        <w:t xml:space="preserve"> Diplomatų atestacijos komisija teikia rekomendacijas užsienio reikalų ministrui, be kita ko, dėl terminuotos diplomato tarnybos sutarties nutraukimo, todėl nėra aišku, kokie atvejai turimi omenyje Projekto 24 straipsnio 1 dalies nuostatoje dėl Diplomatų atestacijos komisijos siūlymo atšaukti iš pareigų diplomatą, dirbantį pagal terminuotą diplomato tarnybos sutartį</w:t>
      </w:r>
      <w:r w:rsidR="00BF0606" w:rsidRPr="00DD3812">
        <w:t xml:space="preserve"> (Projekto aiškinamojo rašto 11 punkte nenurodyta, kad būtų planuojamas Diplomatų atestacijos komisijos nuostatų keitimas)</w:t>
      </w:r>
      <w:r w:rsidRPr="00DD3812">
        <w:t>. Atsižvelgiant į tai, siūlytina minėtą Projekto nuostatą tikslinti. Taip pat kyla klausimas dėl aptartoje Projekto nuostatoje vartojamos formuluotės „</w:t>
      </w:r>
      <w:r w:rsidR="00143884" w:rsidRPr="00DD3812">
        <w:t>vadovaujantis tarptautine teise“</w:t>
      </w:r>
      <w:r w:rsidRPr="00DD3812">
        <w:t xml:space="preserve"> tinkamumo. Siūlytina šią formuluotę tikslinti, detaliau apibrėžiat taikytinas tarptautinės viešosios teisės normas. Kartu pastebėtina, jog neturint detalesnės informacijos dėl Projekto 24 straipsnio 1 dalimi siūlomų galimų terminuotos diplomato tarnybos sutarties nutraukimo pagrindų, sudėting</w:t>
      </w:r>
      <w:r w:rsidR="00677104" w:rsidRPr="00DD3812">
        <w:t>a įvertinti Projekto</w:t>
      </w:r>
      <w:r w:rsidRPr="00DD3812">
        <w:t xml:space="preserve"> 25 straipsnio 1 dalimi siūlomo reguliavimo pagrįstum</w:t>
      </w:r>
      <w:r w:rsidR="00BF0606" w:rsidRPr="00DD3812">
        <w:t>ą</w:t>
      </w:r>
      <w:r w:rsidRPr="00DD3812">
        <w:t xml:space="preserve"> ir teisėtum</w:t>
      </w:r>
      <w:r w:rsidR="00BF0606" w:rsidRPr="00DD3812">
        <w:t>ą</w:t>
      </w:r>
      <w:r w:rsidRPr="00DD3812">
        <w:t>.</w:t>
      </w:r>
    </w:p>
    <w:p w14:paraId="5B2FE906" w14:textId="77777777" w:rsidR="0097045A" w:rsidRPr="00DD3812" w:rsidRDefault="004A2804" w:rsidP="0024316E">
      <w:pPr>
        <w:pStyle w:val="ListParagraph"/>
        <w:numPr>
          <w:ilvl w:val="0"/>
          <w:numId w:val="3"/>
        </w:numPr>
        <w:ind w:left="0" w:firstLine="709"/>
        <w:jc w:val="both"/>
      </w:pPr>
      <w:r w:rsidRPr="00DD3812">
        <w:t xml:space="preserve">Įvertinus Delegavimo įstatymo projektą, Teisingumo ministerijos nuomone, siekiant užtikrinti tinkamą diplomato teisės į karjerą įgyvendinimą, </w:t>
      </w:r>
      <w:r w:rsidR="00DB188D" w:rsidRPr="00DD3812">
        <w:t xml:space="preserve">būtų tikslinga tobulinti teisinį reguliavimą taip, kad </w:t>
      </w:r>
      <w:r w:rsidR="006109B0" w:rsidRPr="00DD3812">
        <w:t xml:space="preserve">būtų aiškiai ir nedviprasmiškai nustatyta, jog ir tais atvejais, kai diplomatas </w:t>
      </w:r>
      <w:bookmarkStart w:id="5" w:name="n1_241"/>
      <w:r w:rsidR="006109B0" w:rsidRPr="006C08FC">
        <w:fldChar w:fldCharType="begin"/>
      </w:r>
      <w:r w:rsidR="006109B0" w:rsidRPr="00DD3812">
        <w:instrText xml:space="preserve"> HYPERLINK "https://www.infolex.lt/ta/58607" \o "Lietuvos Respublikos asmenų delegavimo į tarptautines ir Europos Sąjungos institucijas ar užsienio valstybių institucijas įstatymas" \t "_blank" </w:instrText>
      </w:r>
      <w:r w:rsidR="006109B0" w:rsidRPr="006C08FC">
        <w:fldChar w:fldCharType="separate"/>
      </w:r>
      <w:r w:rsidR="006109B0" w:rsidRPr="00DD3812">
        <w:t>Asmenų delegavimo į tarptautines ir Europos Sąjungos institucijas ar užsienio valstybių institucijas įstatymo</w:t>
      </w:r>
      <w:r w:rsidR="006109B0" w:rsidRPr="006C08FC">
        <w:fldChar w:fldCharType="end"/>
      </w:r>
      <w:bookmarkStart w:id="6" w:name="pn1_241"/>
      <w:bookmarkEnd w:id="5"/>
      <w:bookmarkEnd w:id="6"/>
      <w:r w:rsidR="00141C10" w:rsidRPr="00DD3812">
        <w:t xml:space="preserve"> nustatyta tvarka laikinai perkeliamas</w:t>
      </w:r>
      <w:r w:rsidR="006109B0" w:rsidRPr="00DD3812">
        <w:t xml:space="preserve"> į pareigas tarptautinėje ir Europos Sąjungos institucijoje ar užsienio valstybės institucijoje</w:t>
      </w:r>
      <w:r w:rsidR="00141C10" w:rsidRPr="00DD3812">
        <w:t xml:space="preserve">, jo tarnybinė veikla taip pat </w:t>
      </w:r>
      <w:r w:rsidR="00891775" w:rsidRPr="00DD3812">
        <w:t xml:space="preserve">yra </w:t>
      </w:r>
      <w:r w:rsidR="00141C10" w:rsidRPr="00DD3812">
        <w:t xml:space="preserve">vertinama, atitinkamai – taikomos visos su vertinimo rezultatais </w:t>
      </w:r>
      <w:r w:rsidR="00891775" w:rsidRPr="00DD3812">
        <w:t xml:space="preserve">susijusios pasekmės (pavyzdžiui, įvertinus labai gerai, diplomatas perkeliamas į nuosekliai aukštesnes pareigas). </w:t>
      </w:r>
    </w:p>
    <w:p w14:paraId="5B2FE907" w14:textId="77777777" w:rsidR="00442392" w:rsidRPr="00DD3812" w:rsidRDefault="00442392" w:rsidP="0024316E">
      <w:pPr>
        <w:pStyle w:val="ListParagraph"/>
        <w:numPr>
          <w:ilvl w:val="0"/>
          <w:numId w:val="3"/>
        </w:numPr>
        <w:ind w:left="0" w:firstLine="709"/>
        <w:jc w:val="both"/>
      </w:pPr>
      <w:r w:rsidRPr="00DD3812">
        <w:t xml:space="preserve">Socialinio draudimo įstatymo projektui pastabų ir pasiūlymų nėra. </w:t>
      </w:r>
    </w:p>
    <w:p w14:paraId="5B2FE908" w14:textId="77777777" w:rsidR="00215217" w:rsidRPr="00DD3812" w:rsidRDefault="00215217" w:rsidP="0024316E">
      <w:pPr>
        <w:jc w:val="both"/>
      </w:pPr>
    </w:p>
    <w:p w14:paraId="5B2FE909" w14:textId="77777777" w:rsidR="00215217" w:rsidRPr="00DD3812" w:rsidRDefault="00215217" w:rsidP="0024316E">
      <w:pPr>
        <w:ind w:firstLine="900"/>
        <w:jc w:val="both"/>
        <w:rPr>
          <w:i/>
        </w:rPr>
      </w:pPr>
      <w:r w:rsidRPr="00DD3812">
        <w:rPr>
          <w:i/>
        </w:rPr>
        <w:t xml:space="preserve">Dėl Projekto teisės technikos </w:t>
      </w:r>
      <w:bookmarkStart w:id="7" w:name="_GoBack"/>
      <w:bookmarkEnd w:id="7"/>
    </w:p>
    <w:p w14:paraId="5B2FE90A" w14:textId="77777777" w:rsidR="00215217" w:rsidRPr="00DD3812" w:rsidRDefault="00EA5502" w:rsidP="0024316E">
      <w:pPr>
        <w:pStyle w:val="ListParagraph"/>
        <w:numPr>
          <w:ilvl w:val="0"/>
          <w:numId w:val="4"/>
        </w:numPr>
        <w:ind w:left="0" w:firstLine="900"/>
        <w:jc w:val="both"/>
      </w:pPr>
      <w:r w:rsidRPr="00DD3812">
        <w:t xml:space="preserve">Projekto 1 straipsnyje tikslintinas keičiamo Įstatymo straipsnio numeris – turi būti 3, o ne 2. Atitinkamai tikslintinas Projekto pavadinimas ir kiti susiję dokumentai, kuriuose nurodomas keičiamo straipsnio numeris. </w:t>
      </w:r>
    </w:p>
    <w:p w14:paraId="5B2FE90B" w14:textId="77777777" w:rsidR="003465B9" w:rsidRPr="00DD3812" w:rsidRDefault="003465B9" w:rsidP="0024316E">
      <w:pPr>
        <w:pStyle w:val="ListParagraph"/>
        <w:numPr>
          <w:ilvl w:val="0"/>
          <w:numId w:val="4"/>
        </w:numPr>
        <w:ind w:left="0" w:firstLine="900"/>
        <w:jc w:val="both"/>
      </w:pPr>
      <w:r w:rsidRPr="00DD3812">
        <w:t xml:space="preserve">Suvienodintina Projekto </w:t>
      </w:r>
      <w:r w:rsidR="00767900" w:rsidRPr="00DD3812">
        <w:t>8 straipsnio atskirose nuostatose</w:t>
      </w:r>
      <w:r w:rsidRPr="00DD3812">
        <w:t xml:space="preserve"> minimo „tarnybinės veiklos gerinimo plano“ pavadinimo formuluotė</w:t>
      </w:r>
      <w:r w:rsidR="00D40520" w:rsidRPr="00DD3812">
        <w:t xml:space="preserve"> (žr. keičiamo Įstatymo 41 straipsnio 7 dalį). </w:t>
      </w:r>
    </w:p>
    <w:p w14:paraId="5B2FE90C" w14:textId="77777777" w:rsidR="00D11BFD" w:rsidRPr="00DD3812" w:rsidRDefault="00D11BFD" w:rsidP="0024316E">
      <w:pPr>
        <w:tabs>
          <w:tab w:val="decimal" w:pos="9638"/>
        </w:tabs>
        <w:jc w:val="both"/>
      </w:pPr>
    </w:p>
    <w:p w14:paraId="5B2FE90F" w14:textId="77777777" w:rsidR="00902648" w:rsidRPr="00DD3812" w:rsidRDefault="00902648" w:rsidP="007E6180">
      <w:pPr>
        <w:tabs>
          <w:tab w:val="decimal" w:pos="9638"/>
        </w:tabs>
        <w:jc w:val="both"/>
      </w:pPr>
    </w:p>
    <w:p w14:paraId="5B2FE910" w14:textId="77777777" w:rsidR="007E6180" w:rsidRPr="00DD3812" w:rsidRDefault="007E6180" w:rsidP="007E6180">
      <w:pPr>
        <w:tabs>
          <w:tab w:val="decimal" w:pos="9638"/>
        </w:tabs>
        <w:jc w:val="both"/>
      </w:pPr>
      <w:r w:rsidRPr="00DD3812">
        <w:t xml:space="preserve">Teisingumo ministras                                                                          </w:t>
      </w:r>
      <w:r w:rsidR="007232C9" w:rsidRPr="00DD3812">
        <w:t xml:space="preserve">         </w:t>
      </w:r>
      <w:r w:rsidRPr="00DD3812">
        <w:t xml:space="preserve">        Elvinas Jankevičius</w:t>
      </w:r>
    </w:p>
    <w:p w14:paraId="5B2FE911" w14:textId="77777777" w:rsidR="00375D54" w:rsidRPr="006C08FC" w:rsidRDefault="00375D54" w:rsidP="00821A26">
      <w:pPr>
        <w:tabs>
          <w:tab w:val="decimal" w:pos="9638"/>
        </w:tabs>
        <w:jc w:val="both"/>
      </w:pPr>
    </w:p>
    <w:p w14:paraId="5B2FE912" w14:textId="77777777" w:rsidR="00375D54" w:rsidRPr="006C08FC" w:rsidRDefault="00375D54" w:rsidP="00821A26">
      <w:pPr>
        <w:tabs>
          <w:tab w:val="decimal" w:pos="9638"/>
        </w:tabs>
        <w:jc w:val="both"/>
      </w:pPr>
    </w:p>
    <w:p w14:paraId="5B2FE913" w14:textId="77777777" w:rsidR="00F76FE9" w:rsidRPr="006C08FC" w:rsidRDefault="00F76FE9" w:rsidP="00821A26">
      <w:pPr>
        <w:tabs>
          <w:tab w:val="decimal" w:pos="9638"/>
        </w:tabs>
        <w:jc w:val="both"/>
      </w:pPr>
    </w:p>
    <w:p w14:paraId="5B2FE92E" w14:textId="77777777" w:rsidR="00902648" w:rsidRPr="006C08FC" w:rsidRDefault="00902648" w:rsidP="00821A26">
      <w:pPr>
        <w:tabs>
          <w:tab w:val="decimal" w:pos="9638"/>
        </w:tabs>
        <w:jc w:val="both"/>
      </w:pPr>
    </w:p>
    <w:p w14:paraId="5B2FE92F" w14:textId="77777777" w:rsidR="00812581" w:rsidRPr="0024316E" w:rsidRDefault="00CE2543" w:rsidP="00821A26">
      <w:pPr>
        <w:tabs>
          <w:tab w:val="decimal" w:pos="9638"/>
        </w:tabs>
        <w:jc w:val="both"/>
        <w:rPr>
          <w:rStyle w:val="Hyperlink"/>
          <w:sz w:val="20"/>
          <w:szCs w:val="20"/>
        </w:rPr>
      </w:pPr>
      <w:r w:rsidRPr="0024316E">
        <w:rPr>
          <w:sz w:val="20"/>
          <w:szCs w:val="20"/>
        </w:rPr>
        <w:t>Vaida Štrafėlė, (8 5) 266 2882, el.</w:t>
      </w:r>
      <w:r w:rsidR="00711FFB" w:rsidRPr="0024316E">
        <w:rPr>
          <w:sz w:val="20"/>
          <w:szCs w:val="20"/>
        </w:rPr>
        <w:t xml:space="preserve"> </w:t>
      </w:r>
      <w:r w:rsidRPr="0024316E">
        <w:rPr>
          <w:sz w:val="20"/>
          <w:szCs w:val="20"/>
        </w:rPr>
        <w:t xml:space="preserve">p. </w:t>
      </w:r>
      <w:hyperlink r:id="rId12" w:history="1">
        <w:r w:rsidRPr="0024316E">
          <w:rPr>
            <w:rStyle w:val="Hyperlink"/>
            <w:sz w:val="20"/>
            <w:szCs w:val="20"/>
          </w:rPr>
          <w:t>vaida.strafele@tm.lt</w:t>
        </w:r>
      </w:hyperlink>
    </w:p>
    <w:p w14:paraId="5B2FE930" w14:textId="77777777" w:rsidR="001C02AE" w:rsidRPr="0024316E" w:rsidRDefault="00841D15" w:rsidP="00821A26">
      <w:pPr>
        <w:tabs>
          <w:tab w:val="decimal" w:pos="9638"/>
        </w:tabs>
        <w:jc w:val="both"/>
        <w:rPr>
          <w:rStyle w:val="Hyperlink"/>
          <w:color w:val="auto"/>
          <w:sz w:val="20"/>
          <w:szCs w:val="20"/>
          <w:u w:val="none"/>
        </w:rPr>
      </w:pPr>
      <w:r w:rsidRPr="0024316E">
        <w:rPr>
          <w:rStyle w:val="Hyperlink"/>
          <w:color w:val="auto"/>
          <w:sz w:val="20"/>
          <w:szCs w:val="20"/>
          <w:u w:val="none"/>
        </w:rPr>
        <w:t xml:space="preserve">Agnė Veršelytė, (8 5) 266 2909, el. p. </w:t>
      </w:r>
      <w:hyperlink r:id="rId13" w:history="1">
        <w:r w:rsidRPr="0024316E">
          <w:rPr>
            <w:rStyle w:val="Hyperlink"/>
            <w:sz w:val="20"/>
            <w:szCs w:val="20"/>
          </w:rPr>
          <w:t>agne.verselyte@tm.lt</w:t>
        </w:r>
      </w:hyperlink>
      <w:r w:rsidRPr="0024316E">
        <w:rPr>
          <w:rStyle w:val="Hyperlink"/>
          <w:color w:val="auto"/>
          <w:sz w:val="20"/>
          <w:szCs w:val="20"/>
          <w:u w:val="none"/>
        </w:rPr>
        <w:t xml:space="preserve"> </w:t>
      </w:r>
    </w:p>
    <w:sectPr w:rsidR="001C02AE" w:rsidRPr="0024316E" w:rsidSect="007B4A13">
      <w:headerReference w:type="default" r:id="rId14"/>
      <w:headerReference w:type="first" r:id="rId15"/>
      <w:footerReference w:type="first" r:id="rId16"/>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CA52" w14:textId="77777777" w:rsidR="00FF5802" w:rsidRDefault="00FF5802">
      <w:r>
        <w:separator/>
      </w:r>
    </w:p>
  </w:endnote>
  <w:endnote w:type="continuationSeparator" w:id="0">
    <w:p w14:paraId="6BB004F8" w14:textId="77777777" w:rsidR="00FF5802" w:rsidRDefault="00FF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Roboto Slab">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E940" w14:textId="77777777" w:rsidR="001F4940" w:rsidRDefault="007B3C8C" w:rsidP="007B3C8C">
    <w:pPr>
      <w:pStyle w:val="Footer"/>
      <w:tabs>
        <w:tab w:val="clear" w:pos="8306"/>
        <w:tab w:val="left" w:pos="8080"/>
        <w:tab w:val="right" w:pos="9356"/>
      </w:tabs>
      <w:jc w:val="left"/>
    </w:pPr>
    <w:r>
      <w:t xml:space="preserve">    </w:t>
    </w:r>
    <w:r w:rsidR="00156E3F">
      <w:t xml:space="preserve">                                                                                                                                                                                             </w:t>
    </w:r>
    <w:r w:rsidR="00156E3F">
      <w:rPr>
        <w:noProof/>
        <w:lang w:eastAsia="lt-LT"/>
      </w:rPr>
      <w:drawing>
        <wp:inline distT="0" distB="0" distL="0" distR="0" wp14:anchorId="5B2FE944" wp14:editId="5B2FE945">
          <wp:extent cx="1085215" cy="817245"/>
          <wp:effectExtent l="0" t="0" r="63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5B2FE941"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80696" w14:textId="77777777" w:rsidR="00FF5802" w:rsidRDefault="00FF5802">
      <w:r>
        <w:separator/>
      </w:r>
    </w:p>
  </w:footnote>
  <w:footnote w:type="continuationSeparator" w:id="0">
    <w:p w14:paraId="10660D02" w14:textId="77777777" w:rsidR="00FF5802" w:rsidRDefault="00FF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71164"/>
      <w:docPartObj>
        <w:docPartGallery w:val="Page Numbers (Top of Page)"/>
        <w:docPartUnique/>
      </w:docPartObj>
    </w:sdtPr>
    <w:sdtEndPr/>
    <w:sdtContent>
      <w:p w14:paraId="5B2FE935" w14:textId="0C3B6433" w:rsidR="002B5118" w:rsidRDefault="002B5118">
        <w:pPr>
          <w:pStyle w:val="Header"/>
          <w:jc w:val="center"/>
        </w:pPr>
        <w:r>
          <w:fldChar w:fldCharType="begin"/>
        </w:r>
        <w:r>
          <w:instrText>PAGE   \* MERGEFORMAT</w:instrText>
        </w:r>
        <w:r>
          <w:fldChar w:fldCharType="separate"/>
        </w:r>
        <w:r w:rsidR="00443409">
          <w:rPr>
            <w:noProof/>
          </w:rPr>
          <w:t>4</w:t>
        </w:r>
        <w:r>
          <w:fldChar w:fldCharType="end"/>
        </w:r>
      </w:p>
    </w:sdtContent>
  </w:sdt>
  <w:p w14:paraId="5B2FE936" w14:textId="77777777"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E937"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5B2FE942" wp14:editId="5B2FE943">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5B2FE938" w14:textId="77777777" w:rsidR="006A0169" w:rsidRPr="006A0169" w:rsidRDefault="006A0169" w:rsidP="006A0169">
    <w:pPr>
      <w:tabs>
        <w:tab w:val="right" w:pos="8306"/>
      </w:tabs>
      <w:suppressAutoHyphens w:val="0"/>
      <w:jc w:val="center"/>
      <w:rPr>
        <w:sz w:val="16"/>
        <w:lang w:eastAsia="en-US"/>
      </w:rPr>
    </w:pPr>
  </w:p>
  <w:p w14:paraId="5B2FE939"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5B2FE93A" w14:textId="77777777" w:rsidR="006A0169" w:rsidRPr="006A0169" w:rsidRDefault="006A0169" w:rsidP="006A0169">
    <w:pPr>
      <w:suppressAutoHyphens w:val="0"/>
      <w:jc w:val="center"/>
      <w:rPr>
        <w:b/>
        <w:bCs/>
        <w:sz w:val="26"/>
        <w:lang w:eastAsia="en-US"/>
      </w:rPr>
    </w:pPr>
  </w:p>
  <w:p w14:paraId="5B2FE93B"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5B2FE93C"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r w:rsidR="00190B04">
      <w:rPr>
        <w:sz w:val="20"/>
        <w:lang w:eastAsia="en-US"/>
      </w:rPr>
      <w:t>rastine</w:t>
    </w:r>
    <w:r w:rsidRPr="006A0169">
      <w:rPr>
        <w:sz w:val="20"/>
        <w:lang w:eastAsia="en-US"/>
      </w:rPr>
      <w:t>@tm.lt,</w:t>
    </w:r>
  </w:p>
  <w:p w14:paraId="5B2FE93D" w14:textId="77777777"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004E7218" w:rsidRPr="004E7218">
      <w:rPr>
        <w:sz w:val="20"/>
        <w:szCs w:val="20"/>
        <w:lang w:eastAsia="en-US"/>
      </w:rPr>
      <w:t>LT57 4010 0510 0467 0211</w:t>
    </w:r>
    <w:r w:rsidRPr="006A0169">
      <w:rPr>
        <w:sz w:val="20"/>
        <w:lang w:eastAsia="en-US"/>
      </w:rPr>
      <w:t xml:space="preserve"> </w:t>
    </w:r>
    <w:r w:rsidR="004E7218" w:rsidRPr="004E7218">
      <w:rPr>
        <w:sz w:val="20"/>
        <w:lang w:eastAsia="en-US"/>
      </w:rPr>
      <w:t>Luminor Bank AS</w:t>
    </w:r>
    <w:r w:rsidRPr="006A0169">
      <w:rPr>
        <w:sz w:val="20"/>
        <w:szCs w:val="20"/>
        <w:lang w:eastAsia="en-US"/>
      </w:rPr>
      <w:t xml:space="preserve"> bankas, banko kodas </w:t>
    </w:r>
    <w:r w:rsidR="001D2659" w:rsidRPr="001D2659">
      <w:rPr>
        <w:sz w:val="20"/>
        <w:szCs w:val="20"/>
        <w:lang w:eastAsia="en-US"/>
      </w:rPr>
      <w:t>40100</w:t>
    </w:r>
    <w:r w:rsidRPr="006A0169">
      <w:rPr>
        <w:sz w:val="20"/>
        <w:szCs w:val="20"/>
        <w:lang w:eastAsia="en-US"/>
      </w:rPr>
      <w:t>.</w:t>
    </w:r>
  </w:p>
  <w:p w14:paraId="5B2FE93E" w14:textId="77777777" w:rsidR="006A0169" w:rsidRPr="006A0169" w:rsidRDefault="006A0169" w:rsidP="00821A26">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14:paraId="5B2FE93F"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FC12A9"/>
    <w:multiLevelType w:val="hybridMultilevel"/>
    <w:tmpl w:val="06FC368E"/>
    <w:lvl w:ilvl="0" w:tplc="0409000F">
      <w:start w:val="1"/>
      <w:numFmt w:val="decimal"/>
      <w:lvlText w:val="%1."/>
      <w:lvlJc w:val="left"/>
      <w:pPr>
        <w:ind w:left="9858" w:hanging="360"/>
      </w:p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2" w15:restartNumberingAfterBreak="0">
    <w:nsid w:val="448B4CA3"/>
    <w:multiLevelType w:val="multilevel"/>
    <w:tmpl w:val="5900CC2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5A8E4479"/>
    <w:multiLevelType w:val="hybridMultilevel"/>
    <w:tmpl w:val="8C66A05E"/>
    <w:lvl w:ilvl="0" w:tplc="1B9E05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0B5A"/>
    <w:rsid w:val="00010BA0"/>
    <w:rsid w:val="000126A3"/>
    <w:rsid w:val="00013470"/>
    <w:rsid w:val="000135E9"/>
    <w:rsid w:val="0001448C"/>
    <w:rsid w:val="000163D6"/>
    <w:rsid w:val="00016573"/>
    <w:rsid w:val="000166B7"/>
    <w:rsid w:val="00016E55"/>
    <w:rsid w:val="0001705E"/>
    <w:rsid w:val="00017E42"/>
    <w:rsid w:val="000203F3"/>
    <w:rsid w:val="00020768"/>
    <w:rsid w:val="00020AE2"/>
    <w:rsid w:val="00020FD1"/>
    <w:rsid w:val="00022E3C"/>
    <w:rsid w:val="00024391"/>
    <w:rsid w:val="0002677E"/>
    <w:rsid w:val="00026AD1"/>
    <w:rsid w:val="00026FAC"/>
    <w:rsid w:val="000275FD"/>
    <w:rsid w:val="0003053C"/>
    <w:rsid w:val="00030DC7"/>
    <w:rsid w:val="00030FBC"/>
    <w:rsid w:val="00031D6E"/>
    <w:rsid w:val="000325E3"/>
    <w:rsid w:val="00033582"/>
    <w:rsid w:val="00033F22"/>
    <w:rsid w:val="00034D6D"/>
    <w:rsid w:val="00035042"/>
    <w:rsid w:val="000356BD"/>
    <w:rsid w:val="00036329"/>
    <w:rsid w:val="00037741"/>
    <w:rsid w:val="00042B60"/>
    <w:rsid w:val="00044E65"/>
    <w:rsid w:val="00045168"/>
    <w:rsid w:val="0004565B"/>
    <w:rsid w:val="00045F11"/>
    <w:rsid w:val="00047710"/>
    <w:rsid w:val="00050351"/>
    <w:rsid w:val="0005189F"/>
    <w:rsid w:val="00054D26"/>
    <w:rsid w:val="00055817"/>
    <w:rsid w:val="00056BF2"/>
    <w:rsid w:val="00057EA7"/>
    <w:rsid w:val="00061532"/>
    <w:rsid w:val="0006186E"/>
    <w:rsid w:val="00062FBC"/>
    <w:rsid w:val="00063DE9"/>
    <w:rsid w:val="00065D01"/>
    <w:rsid w:val="000714E9"/>
    <w:rsid w:val="00071B3C"/>
    <w:rsid w:val="00072919"/>
    <w:rsid w:val="00072F27"/>
    <w:rsid w:val="00073BB7"/>
    <w:rsid w:val="000756A8"/>
    <w:rsid w:val="00080017"/>
    <w:rsid w:val="0008014B"/>
    <w:rsid w:val="00080A9D"/>
    <w:rsid w:val="00080CC2"/>
    <w:rsid w:val="00081553"/>
    <w:rsid w:val="000844A4"/>
    <w:rsid w:val="00084662"/>
    <w:rsid w:val="00085848"/>
    <w:rsid w:val="000864C9"/>
    <w:rsid w:val="00092047"/>
    <w:rsid w:val="00093791"/>
    <w:rsid w:val="00094D1D"/>
    <w:rsid w:val="00096FB1"/>
    <w:rsid w:val="000A1B0D"/>
    <w:rsid w:val="000A20C6"/>
    <w:rsid w:val="000A3679"/>
    <w:rsid w:val="000A5490"/>
    <w:rsid w:val="000A59F4"/>
    <w:rsid w:val="000A60F8"/>
    <w:rsid w:val="000A7195"/>
    <w:rsid w:val="000A7D94"/>
    <w:rsid w:val="000B0D10"/>
    <w:rsid w:val="000B1033"/>
    <w:rsid w:val="000B1847"/>
    <w:rsid w:val="000B1ECA"/>
    <w:rsid w:val="000B2249"/>
    <w:rsid w:val="000B23FB"/>
    <w:rsid w:val="000B3B03"/>
    <w:rsid w:val="000B3E3E"/>
    <w:rsid w:val="000B4836"/>
    <w:rsid w:val="000B4F3D"/>
    <w:rsid w:val="000B5AB1"/>
    <w:rsid w:val="000B6C8B"/>
    <w:rsid w:val="000C1D51"/>
    <w:rsid w:val="000C227A"/>
    <w:rsid w:val="000C3BB0"/>
    <w:rsid w:val="000C49D0"/>
    <w:rsid w:val="000C6204"/>
    <w:rsid w:val="000C7F89"/>
    <w:rsid w:val="000D235F"/>
    <w:rsid w:val="000D26D3"/>
    <w:rsid w:val="000D3171"/>
    <w:rsid w:val="000D36C6"/>
    <w:rsid w:val="000D5E4E"/>
    <w:rsid w:val="000E08F8"/>
    <w:rsid w:val="000E2515"/>
    <w:rsid w:val="000E34D4"/>
    <w:rsid w:val="000E3BE0"/>
    <w:rsid w:val="000E42CE"/>
    <w:rsid w:val="000E6E4F"/>
    <w:rsid w:val="000E7556"/>
    <w:rsid w:val="000E78D8"/>
    <w:rsid w:val="000E7E45"/>
    <w:rsid w:val="000E7F35"/>
    <w:rsid w:val="000F2295"/>
    <w:rsid w:val="000F3522"/>
    <w:rsid w:val="000F37F0"/>
    <w:rsid w:val="000F3D7E"/>
    <w:rsid w:val="000F45DB"/>
    <w:rsid w:val="000F4ABE"/>
    <w:rsid w:val="000F547F"/>
    <w:rsid w:val="00100551"/>
    <w:rsid w:val="00101669"/>
    <w:rsid w:val="00101E63"/>
    <w:rsid w:val="0010284F"/>
    <w:rsid w:val="00102CDC"/>
    <w:rsid w:val="00102CEB"/>
    <w:rsid w:val="001046A2"/>
    <w:rsid w:val="00105D5D"/>
    <w:rsid w:val="00106269"/>
    <w:rsid w:val="00106962"/>
    <w:rsid w:val="0011086F"/>
    <w:rsid w:val="00110A05"/>
    <w:rsid w:val="00110E98"/>
    <w:rsid w:val="00112B29"/>
    <w:rsid w:val="00112F6D"/>
    <w:rsid w:val="001157E8"/>
    <w:rsid w:val="001158FE"/>
    <w:rsid w:val="00116407"/>
    <w:rsid w:val="001169A8"/>
    <w:rsid w:val="0012007C"/>
    <w:rsid w:val="001200F2"/>
    <w:rsid w:val="00122599"/>
    <w:rsid w:val="001229CA"/>
    <w:rsid w:val="00123228"/>
    <w:rsid w:val="00123934"/>
    <w:rsid w:val="0012555E"/>
    <w:rsid w:val="00126C09"/>
    <w:rsid w:val="0013282B"/>
    <w:rsid w:val="00133321"/>
    <w:rsid w:val="00133358"/>
    <w:rsid w:val="00134653"/>
    <w:rsid w:val="001347E0"/>
    <w:rsid w:val="00137C46"/>
    <w:rsid w:val="001403A3"/>
    <w:rsid w:val="00140B4D"/>
    <w:rsid w:val="001416DD"/>
    <w:rsid w:val="00141C10"/>
    <w:rsid w:val="00141EE9"/>
    <w:rsid w:val="00142569"/>
    <w:rsid w:val="00142BC3"/>
    <w:rsid w:val="0014308C"/>
    <w:rsid w:val="00143884"/>
    <w:rsid w:val="00146D0C"/>
    <w:rsid w:val="00147AF5"/>
    <w:rsid w:val="001503A2"/>
    <w:rsid w:val="001508DF"/>
    <w:rsid w:val="00150B63"/>
    <w:rsid w:val="00151001"/>
    <w:rsid w:val="001511EF"/>
    <w:rsid w:val="00152E88"/>
    <w:rsid w:val="0015360B"/>
    <w:rsid w:val="00156E3F"/>
    <w:rsid w:val="00161AD7"/>
    <w:rsid w:val="00161B6B"/>
    <w:rsid w:val="00163977"/>
    <w:rsid w:val="00165088"/>
    <w:rsid w:val="00165480"/>
    <w:rsid w:val="001668FC"/>
    <w:rsid w:val="001679C0"/>
    <w:rsid w:val="001721B9"/>
    <w:rsid w:val="001769E4"/>
    <w:rsid w:val="00176C71"/>
    <w:rsid w:val="00176DE4"/>
    <w:rsid w:val="00177CD4"/>
    <w:rsid w:val="001810DB"/>
    <w:rsid w:val="00181168"/>
    <w:rsid w:val="00182689"/>
    <w:rsid w:val="00185136"/>
    <w:rsid w:val="001866EE"/>
    <w:rsid w:val="00190B04"/>
    <w:rsid w:val="001913B0"/>
    <w:rsid w:val="0019403B"/>
    <w:rsid w:val="001951F7"/>
    <w:rsid w:val="00196C89"/>
    <w:rsid w:val="00197C5D"/>
    <w:rsid w:val="001A0708"/>
    <w:rsid w:val="001A13AE"/>
    <w:rsid w:val="001A2BEB"/>
    <w:rsid w:val="001A2F56"/>
    <w:rsid w:val="001A3855"/>
    <w:rsid w:val="001A4B1B"/>
    <w:rsid w:val="001A635D"/>
    <w:rsid w:val="001A64A1"/>
    <w:rsid w:val="001A766C"/>
    <w:rsid w:val="001A7A5B"/>
    <w:rsid w:val="001A7EE3"/>
    <w:rsid w:val="001B28DE"/>
    <w:rsid w:val="001B30F4"/>
    <w:rsid w:val="001B3A0B"/>
    <w:rsid w:val="001B63D8"/>
    <w:rsid w:val="001B66A6"/>
    <w:rsid w:val="001B6CE5"/>
    <w:rsid w:val="001B7CFE"/>
    <w:rsid w:val="001C02AE"/>
    <w:rsid w:val="001C02CF"/>
    <w:rsid w:val="001C1840"/>
    <w:rsid w:val="001C2FD9"/>
    <w:rsid w:val="001C3A9A"/>
    <w:rsid w:val="001C5581"/>
    <w:rsid w:val="001C5F81"/>
    <w:rsid w:val="001C67F0"/>
    <w:rsid w:val="001D1181"/>
    <w:rsid w:val="001D220D"/>
    <w:rsid w:val="001D24F4"/>
    <w:rsid w:val="001D2659"/>
    <w:rsid w:val="001D4D5E"/>
    <w:rsid w:val="001D4D6D"/>
    <w:rsid w:val="001D5322"/>
    <w:rsid w:val="001D5572"/>
    <w:rsid w:val="001D5C04"/>
    <w:rsid w:val="001D5E68"/>
    <w:rsid w:val="001E04A0"/>
    <w:rsid w:val="001E0731"/>
    <w:rsid w:val="001E192A"/>
    <w:rsid w:val="001E19C5"/>
    <w:rsid w:val="001E213B"/>
    <w:rsid w:val="001E393D"/>
    <w:rsid w:val="001E560A"/>
    <w:rsid w:val="001E739A"/>
    <w:rsid w:val="001E7711"/>
    <w:rsid w:val="001F4882"/>
    <w:rsid w:val="001F4940"/>
    <w:rsid w:val="001F50D8"/>
    <w:rsid w:val="001F5AA6"/>
    <w:rsid w:val="001F637C"/>
    <w:rsid w:val="001F6DD3"/>
    <w:rsid w:val="001F77B3"/>
    <w:rsid w:val="0020054F"/>
    <w:rsid w:val="00200D24"/>
    <w:rsid w:val="00204E67"/>
    <w:rsid w:val="002056CC"/>
    <w:rsid w:val="002065F2"/>
    <w:rsid w:val="00212BAA"/>
    <w:rsid w:val="0021334B"/>
    <w:rsid w:val="00214373"/>
    <w:rsid w:val="00214AEC"/>
    <w:rsid w:val="00215217"/>
    <w:rsid w:val="00215F65"/>
    <w:rsid w:val="00216427"/>
    <w:rsid w:val="0021645F"/>
    <w:rsid w:val="00216724"/>
    <w:rsid w:val="0021760E"/>
    <w:rsid w:val="00217616"/>
    <w:rsid w:val="00220528"/>
    <w:rsid w:val="00220EA8"/>
    <w:rsid w:val="00222DE8"/>
    <w:rsid w:val="0022353F"/>
    <w:rsid w:val="00224C7E"/>
    <w:rsid w:val="00225009"/>
    <w:rsid w:val="00225371"/>
    <w:rsid w:val="00225533"/>
    <w:rsid w:val="002255A1"/>
    <w:rsid w:val="0022634C"/>
    <w:rsid w:val="00227CF7"/>
    <w:rsid w:val="00232073"/>
    <w:rsid w:val="002341C9"/>
    <w:rsid w:val="00234AC5"/>
    <w:rsid w:val="00234B81"/>
    <w:rsid w:val="00234ED2"/>
    <w:rsid w:val="00235B2D"/>
    <w:rsid w:val="002419B9"/>
    <w:rsid w:val="0024316E"/>
    <w:rsid w:val="00244276"/>
    <w:rsid w:val="0024474F"/>
    <w:rsid w:val="00247655"/>
    <w:rsid w:val="00251DDA"/>
    <w:rsid w:val="0025410D"/>
    <w:rsid w:val="0025674A"/>
    <w:rsid w:val="00256A1F"/>
    <w:rsid w:val="00257428"/>
    <w:rsid w:val="00263F18"/>
    <w:rsid w:val="00264163"/>
    <w:rsid w:val="00265BC9"/>
    <w:rsid w:val="00266D9C"/>
    <w:rsid w:val="002674D9"/>
    <w:rsid w:val="0026776C"/>
    <w:rsid w:val="00267FB5"/>
    <w:rsid w:val="00271BCA"/>
    <w:rsid w:val="00272ABE"/>
    <w:rsid w:val="0027526A"/>
    <w:rsid w:val="00275FF1"/>
    <w:rsid w:val="002760E6"/>
    <w:rsid w:val="00277837"/>
    <w:rsid w:val="00280ABA"/>
    <w:rsid w:val="00280E58"/>
    <w:rsid w:val="002810BA"/>
    <w:rsid w:val="00281F83"/>
    <w:rsid w:val="002827FF"/>
    <w:rsid w:val="00284C16"/>
    <w:rsid w:val="00287AA8"/>
    <w:rsid w:val="00287B5F"/>
    <w:rsid w:val="00290D17"/>
    <w:rsid w:val="0029257E"/>
    <w:rsid w:val="00294544"/>
    <w:rsid w:val="002949BC"/>
    <w:rsid w:val="00295B65"/>
    <w:rsid w:val="002968CF"/>
    <w:rsid w:val="0029744A"/>
    <w:rsid w:val="002977ED"/>
    <w:rsid w:val="002A01D5"/>
    <w:rsid w:val="002A0A8E"/>
    <w:rsid w:val="002A4BC2"/>
    <w:rsid w:val="002A540E"/>
    <w:rsid w:val="002A5FB0"/>
    <w:rsid w:val="002B0C3E"/>
    <w:rsid w:val="002B0E20"/>
    <w:rsid w:val="002B5118"/>
    <w:rsid w:val="002B5C8C"/>
    <w:rsid w:val="002B6410"/>
    <w:rsid w:val="002B762E"/>
    <w:rsid w:val="002B76D2"/>
    <w:rsid w:val="002C0406"/>
    <w:rsid w:val="002C1932"/>
    <w:rsid w:val="002C2717"/>
    <w:rsid w:val="002C41A5"/>
    <w:rsid w:val="002C6CD8"/>
    <w:rsid w:val="002C729E"/>
    <w:rsid w:val="002D1EF1"/>
    <w:rsid w:val="002D214E"/>
    <w:rsid w:val="002D24DA"/>
    <w:rsid w:val="002D330C"/>
    <w:rsid w:val="002D4F35"/>
    <w:rsid w:val="002D539B"/>
    <w:rsid w:val="002E02C0"/>
    <w:rsid w:val="002E107C"/>
    <w:rsid w:val="002E14B1"/>
    <w:rsid w:val="002E1A5C"/>
    <w:rsid w:val="002E1BCE"/>
    <w:rsid w:val="002E3924"/>
    <w:rsid w:val="002E4754"/>
    <w:rsid w:val="002E6E70"/>
    <w:rsid w:val="002E7947"/>
    <w:rsid w:val="002F2346"/>
    <w:rsid w:val="002F3079"/>
    <w:rsid w:val="002F357E"/>
    <w:rsid w:val="002F3861"/>
    <w:rsid w:val="002F5510"/>
    <w:rsid w:val="002F56E3"/>
    <w:rsid w:val="002F5FF1"/>
    <w:rsid w:val="002F6274"/>
    <w:rsid w:val="002F71DD"/>
    <w:rsid w:val="002F7DB5"/>
    <w:rsid w:val="003038A5"/>
    <w:rsid w:val="00303BD1"/>
    <w:rsid w:val="0030439A"/>
    <w:rsid w:val="003056B7"/>
    <w:rsid w:val="00305A67"/>
    <w:rsid w:val="00307193"/>
    <w:rsid w:val="003073FE"/>
    <w:rsid w:val="00310A98"/>
    <w:rsid w:val="00311713"/>
    <w:rsid w:val="00311F1A"/>
    <w:rsid w:val="0031547F"/>
    <w:rsid w:val="003175D7"/>
    <w:rsid w:val="0032026D"/>
    <w:rsid w:val="00320608"/>
    <w:rsid w:val="00321705"/>
    <w:rsid w:val="003229F6"/>
    <w:rsid w:val="00325EE2"/>
    <w:rsid w:val="00327062"/>
    <w:rsid w:val="0033165A"/>
    <w:rsid w:val="003316BF"/>
    <w:rsid w:val="00332058"/>
    <w:rsid w:val="00332C12"/>
    <w:rsid w:val="003343E8"/>
    <w:rsid w:val="00335BDD"/>
    <w:rsid w:val="00335E75"/>
    <w:rsid w:val="00337167"/>
    <w:rsid w:val="00340507"/>
    <w:rsid w:val="003428E1"/>
    <w:rsid w:val="003439A7"/>
    <w:rsid w:val="00344E5E"/>
    <w:rsid w:val="00345C41"/>
    <w:rsid w:val="00345C98"/>
    <w:rsid w:val="003465B9"/>
    <w:rsid w:val="00346795"/>
    <w:rsid w:val="00347848"/>
    <w:rsid w:val="00347E88"/>
    <w:rsid w:val="00350619"/>
    <w:rsid w:val="00350650"/>
    <w:rsid w:val="0035194B"/>
    <w:rsid w:val="0035263F"/>
    <w:rsid w:val="00354FE8"/>
    <w:rsid w:val="00357B11"/>
    <w:rsid w:val="00357F9F"/>
    <w:rsid w:val="00361DAA"/>
    <w:rsid w:val="0036249B"/>
    <w:rsid w:val="00364CC9"/>
    <w:rsid w:val="00364ED9"/>
    <w:rsid w:val="0036652D"/>
    <w:rsid w:val="0036713A"/>
    <w:rsid w:val="00367957"/>
    <w:rsid w:val="00367B03"/>
    <w:rsid w:val="003704FE"/>
    <w:rsid w:val="00370600"/>
    <w:rsid w:val="00371750"/>
    <w:rsid w:val="00373F91"/>
    <w:rsid w:val="00374572"/>
    <w:rsid w:val="0037465A"/>
    <w:rsid w:val="00375150"/>
    <w:rsid w:val="00375C67"/>
    <w:rsid w:val="00375D54"/>
    <w:rsid w:val="00375D96"/>
    <w:rsid w:val="00375FEF"/>
    <w:rsid w:val="003763A8"/>
    <w:rsid w:val="0037644F"/>
    <w:rsid w:val="00377620"/>
    <w:rsid w:val="003813C5"/>
    <w:rsid w:val="003820EB"/>
    <w:rsid w:val="003868D1"/>
    <w:rsid w:val="003870C4"/>
    <w:rsid w:val="00387E57"/>
    <w:rsid w:val="00387E89"/>
    <w:rsid w:val="00390BC6"/>
    <w:rsid w:val="00391E51"/>
    <w:rsid w:val="00392BAA"/>
    <w:rsid w:val="003935CB"/>
    <w:rsid w:val="003946D7"/>
    <w:rsid w:val="003959EA"/>
    <w:rsid w:val="00395D1C"/>
    <w:rsid w:val="00397124"/>
    <w:rsid w:val="00397636"/>
    <w:rsid w:val="003A0D57"/>
    <w:rsid w:val="003A2027"/>
    <w:rsid w:val="003A27F9"/>
    <w:rsid w:val="003A28EC"/>
    <w:rsid w:val="003A30EE"/>
    <w:rsid w:val="003A4CE5"/>
    <w:rsid w:val="003A557C"/>
    <w:rsid w:val="003A60D8"/>
    <w:rsid w:val="003A6139"/>
    <w:rsid w:val="003A6CAA"/>
    <w:rsid w:val="003A74F1"/>
    <w:rsid w:val="003A7D29"/>
    <w:rsid w:val="003B2E6B"/>
    <w:rsid w:val="003B30A4"/>
    <w:rsid w:val="003B37D7"/>
    <w:rsid w:val="003B41F8"/>
    <w:rsid w:val="003C1BC9"/>
    <w:rsid w:val="003C2471"/>
    <w:rsid w:val="003C2CF6"/>
    <w:rsid w:val="003C3316"/>
    <w:rsid w:val="003C37B6"/>
    <w:rsid w:val="003C41CE"/>
    <w:rsid w:val="003C4608"/>
    <w:rsid w:val="003C48C6"/>
    <w:rsid w:val="003C4B89"/>
    <w:rsid w:val="003C67F8"/>
    <w:rsid w:val="003C76FB"/>
    <w:rsid w:val="003D41A5"/>
    <w:rsid w:val="003D4790"/>
    <w:rsid w:val="003D5DDC"/>
    <w:rsid w:val="003D5FFA"/>
    <w:rsid w:val="003D773F"/>
    <w:rsid w:val="003E111B"/>
    <w:rsid w:val="003E2070"/>
    <w:rsid w:val="003E24A9"/>
    <w:rsid w:val="003F1117"/>
    <w:rsid w:val="003F2017"/>
    <w:rsid w:val="003F21CA"/>
    <w:rsid w:val="003F2801"/>
    <w:rsid w:val="003F31D0"/>
    <w:rsid w:val="003F3330"/>
    <w:rsid w:val="003F4121"/>
    <w:rsid w:val="003F4A39"/>
    <w:rsid w:val="003F592D"/>
    <w:rsid w:val="00400881"/>
    <w:rsid w:val="004043E1"/>
    <w:rsid w:val="00404BEB"/>
    <w:rsid w:val="0040527A"/>
    <w:rsid w:val="00405BD8"/>
    <w:rsid w:val="0040757A"/>
    <w:rsid w:val="0041022F"/>
    <w:rsid w:val="00410797"/>
    <w:rsid w:val="0041129A"/>
    <w:rsid w:val="004116F0"/>
    <w:rsid w:val="00412653"/>
    <w:rsid w:val="0041377F"/>
    <w:rsid w:val="00413B00"/>
    <w:rsid w:val="00413FA6"/>
    <w:rsid w:val="004154E5"/>
    <w:rsid w:val="00421A65"/>
    <w:rsid w:val="00422F55"/>
    <w:rsid w:val="00425332"/>
    <w:rsid w:val="004267B9"/>
    <w:rsid w:val="004267CC"/>
    <w:rsid w:val="00430067"/>
    <w:rsid w:val="00430427"/>
    <w:rsid w:val="00430B4B"/>
    <w:rsid w:val="004331BA"/>
    <w:rsid w:val="00433ABA"/>
    <w:rsid w:val="004343A0"/>
    <w:rsid w:val="00435001"/>
    <w:rsid w:val="00435403"/>
    <w:rsid w:val="00435679"/>
    <w:rsid w:val="004400C5"/>
    <w:rsid w:val="00440115"/>
    <w:rsid w:val="00441EA1"/>
    <w:rsid w:val="00442269"/>
    <w:rsid w:val="00442392"/>
    <w:rsid w:val="00442A04"/>
    <w:rsid w:val="00443409"/>
    <w:rsid w:val="004439C2"/>
    <w:rsid w:val="00444D3C"/>
    <w:rsid w:val="00445016"/>
    <w:rsid w:val="00445D79"/>
    <w:rsid w:val="004473FF"/>
    <w:rsid w:val="00447642"/>
    <w:rsid w:val="00447E60"/>
    <w:rsid w:val="0045042A"/>
    <w:rsid w:val="00454376"/>
    <w:rsid w:val="0045524C"/>
    <w:rsid w:val="00455922"/>
    <w:rsid w:val="00456252"/>
    <w:rsid w:val="00456AF7"/>
    <w:rsid w:val="00457340"/>
    <w:rsid w:val="00460302"/>
    <w:rsid w:val="0046038D"/>
    <w:rsid w:val="004612F1"/>
    <w:rsid w:val="00462A36"/>
    <w:rsid w:val="00462F56"/>
    <w:rsid w:val="004638FB"/>
    <w:rsid w:val="004639F5"/>
    <w:rsid w:val="00463BC2"/>
    <w:rsid w:val="00463E8C"/>
    <w:rsid w:val="00464517"/>
    <w:rsid w:val="00465AAF"/>
    <w:rsid w:val="004670BA"/>
    <w:rsid w:val="00470207"/>
    <w:rsid w:val="00470C7F"/>
    <w:rsid w:val="00471EFA"/>
    <w:rsid w:val="00473749"/>
    <w:rsid w:val="00474D36"/>
    <w:rsid w:val="00474D48"/>
    <w:rsid w:val="0048018A"/>
    <w:rsid w:val="004802B6"/>
    <w:rsid w:val="0048075C"/>
    <w:rsid w:val="00485D5F"/>
    <w:rsid w:val="00485EB6"/>
    <w:rsid w:val="00487121"/>
    <w:rsid w:val="00487491"/>
    <w:rsid w:val="004930A7"/>
    <w:rsid w:val="00494A83"/>
    <w:rsid w:val="0049550F"/>
    <w:rsid w:val="0049635A"/>
    <w:rsid w:val="00496D36"/>
    <w:rsid w:val="00497155"/>
    <w:rsid w:val="004976AA"/>
    <w:rsid w:val="00497859"/>
    <w:rsid w:val="00497E24"/>
    <w:rsid w:val="004A0647"/>
    <w:rsid w:val="004A2804"/>
    <w:rsid w:val="004A37A2"/>
    <w:rsid w:val="004A4052"/>
    <w:rsid w:val="004A6E94"/>
    <w:rsid w:val="004A7260"/>
    <w:rsid w:val="004B0063"/>
    <w:rsid w:val="004B0099"/>
    <w:rsid w:val="004B273C"/>
    <w:rsid w:val="004B2BEA"/>
    <w:rsid w:val="004B797A"/>
    <w:rsid w:val="004C0C7F"/>
    <w:rsid w:val="004C157C"/>
    <w:rsid w:val="004C3FBA"/>
    <w:rsid w:val="004C409B"/>
    <w:rsid w:val="004C4738"/>
    <w:rsid w:val="004C68BD"/>
    <w:rsid w:val="004D0311"/>
    <w:rsid w:val="004D04F4"/>
    <w:rsid w:val="004D427F"/>
    <w:rsid w:val="004D4D74"/>
    <w:rsid w:val="004D5FE6"/>
    <w:rsid w:val="004D625A"/>
    <w:rsid w:val="004D66BA"/>
    <w:rsid w:val="004D6A7D"/>
    <w:rsid w:val="004D7687"/>
    <w:rsid w:val="004D7D52"/>
    <w:rsid w:val="004E0354"/>
    <w:rsid w:val="004E26E9"/>
    <w:rsid w:val="004E422E"/>
    <w:rsid w:val="004E4695"/>
    <w:rsid w:val="004E4950"/>
    <w:rsid w:val="004E4C97"/>
    <w:rsid w:val="004E5182"/>
    <w:rsid w:val="004E5192"/>
    <w:rsid w:val="004E63FD"/>
    <w:rsid w:val="004E7218"/>
    <w:rsid w:val="004E7C28"/>
    <w:rsid w:val="004E7C52"/>
    <w:rsid w:val="004F0D73"/>
    <w:rsid w:val="004F1274"/>
    <w:rsid w:val="004F18B5"/>
    <w:rsid w:val="004F3276"/>
    <w:rsid w:val="004F7B0C"/>
    <w:rsid w:val="004F7E5E"/>
    <w:rsid w:val="005007A1"/>
    <w:rsid w:val="00503401"/>
    <w:rsid w:val="00504BC3"/>
    <w:rsid w:val="00504DE7"/>
    <w:rsid w:val="00506FD8"/>
    <w:rsid w:val="00507E8B"/>
    <w:rsid w:val="00510142"/>
    <w:rsid w:val="00510CE6"/>
    <w:rsid w:val="00510E7F"/>
    <w:rsid w:val="005115D8"/>
    <w:rsid w:val="00512666"/>
    <w:rsid w:val="005126FA"/>
    <w:rsid w:val="00512F2D"/>
    <w:rsid w:val="0051548F"/>
    <w:rsid w:val="00516490"/>
    <w:rsid w:val="005166CA"/>
    <w:rsid w:val="005169D1"/>
    <w:rsid w:val="00517AA5"/>
    <w:rsid w:val="005205CC"/>
    <w:rsid w:val="00522B6D"/>
    <w:rsid w:val="00525CAC"/>
    <w:rsid w:val="00526983"/>
    <w:rsid w:val="00526ED0"/>
    <w:rsid w:val="005303E2"/>
    <w:rsid w:val="00531231"/>
    <w:rsid w:val="005326F9"/>
    <w:rsid w:val="00536F08"/>
    <w:rsid w:val="00537AD2"/>
    <w:rsid w:val="00537D90"/>
    <w:rsid w:val="00537FE1"/>
    <w:rsid w:val="00540952"/>
    <w:rsid w:val="0054333A"/>
    <w:rsid w:val="005435C6"/>
    <w:rsid w:val="005438AC"/>
    <w:rsid w:val="00543D61"/>
    <w:rsid w:val="00545094"/>
    <w:rsid w:val="005457F0"/>
    <w:rsid w:val="00545C07"/>
    <w:rsid w:val="005460CB"/>
    <w:rsid w:val="0054670E"/>
    <w:rsid w:val="005468FA"/>
    <w:rsid w:val="00546F1F"/>
    <w:rsid w:val="00547369"/>
    <w:rsid w:val="0054740B"/>
    <w:rsid w:val="00547BF2"/>
    <w:rsid w:val="005530D6"/>
    <w:rsid w:val="005532DC"/>
    <w:rsid w:val="00554009"/>
    <w:rsid w:val="0055417F"/>
    <w:rsid w:val="00554770"/>
    <w:rsid w:val="00561EC9"/>
    <w:rsid w:val="00566B9D"/>
    <w:rsid w:val="005701ED"/>
    <w:rsid w:val="00571A86"/>
    <w:rsid w:val="00572BC2"/>
    <w:rsid w:val="0057329F"/>
    <w:rsid w:val="005738C8"/>
    <w:rsid w:val="00573EB6"/>
    <w:rsid w:val="00573F37"/>
    <w:rsid w:val="00575066"/>
    <w:rsid w:val="005764A8"/>
    <w:rsid w:val="00576A8E"/>
    <w:rsid w:val="005808D2"/>
    <w:rsid w:val="005826EA"/>
    <w:rsid w:val="00583763"/>
    <w:rsid w:val="0058589A"/>
    <w:rsid w:val="005934F7"/>
    <w:rsid w:val="00593DB5"/>
    <w:rsid w:val="00594B96"/>
    <w:rsid w:val="0059567B"/>
    <w:rsid w:val="0059574C"/>
    <w:rsid w:val="005957BB"/>
    <w:rsid w:val="00595FA1"/>
    <w:rsid w:val="005A02A8"/>
    <w:rsid w:val="005A2039"/>
    <w:rsid w:val="005A32E3"/>
    <w:rsid w:val="005A4040"/>
    <w:rsid w:val="005A50E8"/>
    <w:rsid w:val="005A7238"/>
    <w:rsid w:val="005A7AC0"/>
    <w:rsid w:val="005B22EF"/>
    <w:rsid w:val="005B2F20"/>
    <w:rsid w:val="005B71DB"/>
    <w:rsid w:val="005B7D26"/>
    <w:rsid w:val="005C059F"/>
    <w:rsid w:val="005C0EE4"/>
    <w:rsid w:val="005C2384"/>
    <w:rsid w:val="005C3AC7"/>
    <w:rsid w:val="005C508E"/>
    <w:rsid w:val="005C51A3"/>
    <w:rsid w:val="005C59A5"/>
    <w:rsid w:val="005C7269"/>
    <w:rsid w:val="005C76E6"/>
    <w:rsid w:val="005C7847"/>
    <w:rsid w:val="005D380A"/>
    <w:rsid w:val="005D3899"/>
    <w:rsid w:val="005D3AA0"/>
    <w:rsid w:val="005D62C4"/>
    <w:rsid w:val="005D69D1"/>
    <w:rsid w:val="005D7D74"/>
    <w:rsid w:val="005E0089"/>
    <w:rsid w:val="005E024F"/>
    <w:rsid w:val="005E19EF"/>
    <w:rsid w:val="005E579A"/>
    <w:rsid w:val="005E6929"/>
    <w:rsid w:val="005E7ECF"/>
    <w:rsid w:val="005E7F01"/>
    <w:rsid w:val="005F098E"/>
    <w:rsid w:val="005F0EFF"/>
    <w:rsid w:val="005F18DD"/>
    <w:rsid w:val="005F1F03"/>
    <w:rsid w:val="005F2E12"/>
    <w:rsid w:val="005F5861"/>
    <w:rsid w:val="005F64EF"/>
    <w:rsid w:val="005F6849"/>
    <w:rsid w:val="005F70CA"/>
    <w:rsid w:val="005F79B3"/>
    <w:rsid w:val="00600352"/>
    <w:rsid w:val="0060271F"/>
    <w:rsid w:val="006039BC"/>
    <w:rsid w:val="00604336"/>
    <w:rsid w:val="0060460F"/>
    <w:rsid w:val="00606D25"/>
    <w:rsid w:val="0060750C"/>
    <w:rsid w:val="006101ED"/>
    <w:rsid w:val="006109B0"/>
    <w:rsid w:val="006124EA"/>
    <w:rsid w:val="0061346A"/>
    <w:rsid w:val="006134C5"/>
    <w:rsid w:val="0061440F"/>
    <w:rsid w:val="006202AA"/>
    <w:rsid w:val="00621061"/>
    <w:rsid w:val="0062316B"/>
    <w:rsid w:val="00624B05"/>
    <w:rsid w:val="00624CBF"/>
    <w:rsid w:val="00624DB5"/>
    <w:rsid w:val="0062772A"/>
    <w:rsid w:val="00630B72"/>
    <w:rsid w:val="00631354"/>
    <w:rsid w:val="006323AF"/>
    <w:rsid w:val="0063280C"/>
    <w:rsid w:val="00632C30"/>
    <w:rsid w:val="00634218"/>
    <w:rsid w:val="00636143"/>
    <w:rsid w:val="006364B0"/>
    <w:rsid w:val="00637DB8"/>
    <w:rsid w:val="00641116"/>
    <w:rsid w:val="00641CDC"/>
    <w:rsid w:val="00643CAE"/>
    <w:rsid w:val="00644665"/>
    <w:rsid w:val="0064636D"/>
    <w:rsid w:val="00646580"/>
    <w:rsid w:val="00646730"/>
    <w:rsid w:val="00646770"/>
    <w:rsid w:val="0065023D"/>
    <w:rsid w:val="006502EF"/>
    <w:rsid w:val="006506CA"/>
    <w:rsid w:val="00652DF7"/>
    <w:rsid w:val="006534C9"/>
    <w:rsid w:val="00654A54"/>
    <w:rsid w:val="00655182"/>
    <w:rsid w:val="0065625F"/>
    <w:rsid w:val="00656A58"/>
    <w:rsid w:val="00657E6F"/>
    <w:rsid w:val="00663F7C"/>
    <w:rsid w:val="00664D1A"/>
    <w:rsid w:val="0066674A"/>
    <w:rsid w:val="00670A3D"/>
    <w:rsid w:val="0067151A"/>
    <w:rsid w:val="00671812"/>
    <w:rsid w:val="0067292C"/>
    <w:rsid w:val="006738E3"/>
    <w:rsid w:val="00674016"/>
    <w:rsid w:val="00674CE4"/>
    <w:rsid w:val="0067639C"/>
    <w:rsid w:val="006767AA"/>
    <w:rsid w:val="00677104"/>
    <w:rsid w:val="00681F8E"/>
    <w:rsid w:val="00683054"/>
    <w:rsid w:val="00683B39"/>
    <w:rsid w:val="006844E4"/>
    <w:rsid w:val="00685024"/>
    <w:rsid w:val="00685F19"/>
    <w:rsid w:val="00686B09"/>
    <w:rsid w:val="006873C5"/>
    <w:rsid w:val="006911BB"/>
    <w:rsid w:val="006913BF"/>
    <w:rsid w:val="00692B0B"/>
    <w:rsid w:val="00693487"/>
    <w:rsid w:val="00693FAD"/>
    <w:rsid w:val="006944E0"/>
    <w:rsid w:val="00695685"/>
    <w:rsid w:val="006A0169"/>
    <w:rsid w:val="006A056D"/>
    <w:rsid w:val="006A0980"/>
    <w:rsid w:val="006A09B2"/>
    <w:rsid w:val="006A27C0"/>
    <w:rsid w:val="006A280B"/>
    <w:rsid w:val="006A2EC7"/>
    <w:rsid w:val="006A3AEE"/>
    <w:rsid w:val="006A5774"/>
    <w:rsid w:val="006A6426"/>
    <w:rsid w:val="006A70CF"/>
    <w:rsid w:val="006A7139"/>
    <w:rsid w:val="006A7DAF"/>
    <w:rsid w:val="006B02C5"/>
    <w:rsid w:val="006B15EA"/>
    <w:rsid w:val="006B2A3A"/>
    <w:rsid w:val="006B31F5"/>
    <w:rsid w:val="006B3743"/>
    <w:rsid w:val="006B7D35"/>
    <w:rsid w:val="006C08FC"/>
    <w:rsid w:val="006C12BC"/>
    <w:rsid w:val="006C14DC"/>
    <w:rsid w:val="006C17F1"/>
    <w:rsid w:val="006C2830"/>
    <w:rsid w:val="006C2875"/>
    <w:rsid w:val="006C5A60"/>
    <w:rsid w:val="006C68CF"/>
    <w:rsid w:val="006C7BE3"/>
    <w:rsid w:val="006D04DC"/>
    <w:rsid w:val="006D18AF"/>
    <w:rsid w:val="006D2288"/>
    <w:rsid w:val="006D405A"/>
    <w:rsid w:val="006D7832"/>
    <w:rsid w:val="006E1191"/>
    <w:rsid w:val="006E2FF8"/>
    <w:rsid w:val="006E3AB9"/>
    <w:rsid w:val="006E3F8E"/>
    <w:rsid w:val="006E40F3"/>
    <w:rsid w:val="006E465A"/>
    <w:rsid w:val="006E797A"/>
    <w:rsid w:val="006F0865"/>
    <w:rsid w:val="006F1BC0"/>
    <w:rsid w:val="006F1DCC"/>
    <w:rsid w:val="006F3327"/>
    <w:rsid w:val="006F3682"/>
    <w:rsid w:val="006F3D92"/>
    <w:rsid w:val="006F49EE"/>
    <w:rsid w:val="006F7426"/>
    <w:rsid w:val="006F7A10"/>
    <w:rsid w:val="0070100A"/>
    <w:rsid w:val="00701E98"/>
    <w:rsid w:val="0070214C"/>
    <w:rsid w:val="007027D9"/>
    <w:rsid w:val="00702C65"/>
    <w:rsid w:val="007038B3"/>
    <w:rsid w:val="00704762"/>
    <w:rsid w:val="00704B8B"/>
    <w:rsid w:val="007050C8"/>
    <w:rsid w:val="00705217"/>
    <w:rsid w:val="007112D8"/>
    <w:rsid w:val="007115EB"/>
    <w:rsid w:val="00711FFB"/>
    <w:rsid w:val="00712C15"/>
    <w:rsid w:val="007138E7"/>
    <w:rsid w:val="007155A1"/>
    <w:rsid w:val="007159FE"/>
    <w:rsid w:val="00717B99"/>
    <w:rsid w:val="0072002F"/>
    <w:rsid w:val="00721031"/>
    <w:rsid w:val="007214C9"/>
    <w:rsid w:val="007219E9"/>
    <w:rsid w:val="00721B8B"/>
    <w:rsid w:val="00721C79"/>
    <w:rsid w:val="00722C29"/>
    <w:rsid w:val="007232C9"/>
    <w:rsid w:val="00724B32"/>
    <w:rsid w:val="007266DC"/>
    <w:rsid w:val="00726751"/>
    <w:rsid w:val="00726E01"/>
    <w:rsid w:val="007275D7"/>
    <w:rsid w:val="00730764"/>
    <w:rsid w:val="007315EE"/>
    <w:rsid w:val="007328B5"/>
    <w:rsid w:val="00733773"/>
    <w:rsid w:val="0073568C"/>
    <w:rsid w:val="00735C7F"/>
    <w:rsid w:val="00735CA2"/>
    <w:rsid w:val="00740C47"/>
    <w:rsid w:val="00741219"/>
    <w:rsid w:val="007425A9"/>
    <w:rsid w:val="00742C80"/>
    <w:rsid w:val="00744A19"/>
    <w:rsid w:val="0074544C"/>
    <w:rsid w:val="00746A8B"/>
    <w:rsid w:val="0074745C"/>
    <w:rsid w:val="00747C41"/>
    <w:rsid w:val="00750517"/>
    <w:rsid w:val="00750915"/>
    <w:rsid w:val="0075244A"/>
    <w:rsid w:val="007530C3"/>
    <w:rsid w:val="00753E23"/>
    <w:rsid w:val="00755247"/>
    <w:rsid w:val="0075689A"/>
    <w:rsid w:val="00757871"/>
    <w:rsid w:val="0076048C"/>
    <w:rsid w:val="00761001"/>
    <w:rsid w:val="00763422"/>
    <w:rsid w:val="0076576F"/>
    <w:rsid w:val="00765CDC"/>
    <w:rsid w:val="007667C1"/>
    <w:rsid w:val="007667EF"/>
    <w:rsid w:val="0076702E"/>
    <w:rsid w:val="0076772D"/>
    <w:rsid w:val="00767900"/>
    <w:rsid w:val="00767B94"/>
    <w:rsid w:val="0077077F"/>
    <w:rsid w:val="00771834"/>
    <w:rsid w:val="00773A85"/>
    <w:rsid w:val="00774C69"/>
    <w:rsid w:val="00775503"/>
    <w:rsid w:val="00775BDF"/>
    <w:rsid w:val="007763DA"/>
    <w:rsid w:val="00780485"/>
    <w:rsid w:val="007804D2"/>
    <w:rsid w:val="00780EB4"/>
    <w:rsid w:val="007824B3"/>
    <w:rsid w:val="00783AA3"/>
    <w:rsid w:val="007846EF"/>
    <w:rsid w:val="00784F2B"/>
    <w:rsid w:val="00785568"/>
    <w:rsid w:val="00786F9F"/>
    <w:rsid w:val="0078733F"/>
    <w:rsid w:val="00792C50"/>
    <w:rsid w:val="00792E69"/>
    <w:rsid w:val="007932F9"/>
    <w:rsid w:val="007953BD"/>
    <w:rsid w:val="00795954"/>
    <w:rsid w:val="00795C89"/>
    <w:rsid w:val="00795CC5"/>
    <w:rsid w:val="00795D83"/>
    <w:rsid w:val="007968F6"/>
    <w:rsid w:val="007977AD"/>
    <w:rsid w:val="007A27B0"/>
    <w:rsid w:val="007A378C"/>
    <w:rsid w:val="007A37AF"/>
    <w:rsid w:val="007A38D1"/>
    <w:rsid w:val="007A49DB"/>
    <w:rsid w:val="007A5DDC"/>
    <w:rsid w:val="007A64CB"/>
    <w:rsid w:val="007A6FB9"/>
    <w:rsid w:val="007A71F8"/>
    <w:rsid w:val="007A785E"/>
    <w:rsid w:val="007B0A71"/>
    <w:rsid w:val="007B0CEF"/>
    <w:rsid w:val="007B1CD7"/>
    <w:rsid w:val="007B1F82"/>
    <w:rsid w:val="007B21D1"/>
    <w:rsid w:val="007B3C8C"/>
    <w:rsid w:val="007B4A13"/>
    <w:rsid w:val="007B53CB"/>
    <w:rsid w:val="007B549C"/>
    <w:rsid w:val="007B74FE"/>
    <w:rsid w:val="007C0976"/>
    <w:rsid w:val="007C1A47"/>
    <w:rsid w:val="007C254F"/>
    <w:rsid w:val="007C256B"/>
    <w:rsid w:val="007C42E3"/>
    <w:rsid w:val="007C4524"/>
    <w:rsid w:val="007C5078"/>
    <w:rsid w:val="007C6687"/>
    <w:rsid w:val="007C6A44"/>
    <w:rsid w:val="007C7BE0"/>
    <w:rsid w:val="007C7F7A"/>
    <w:rsid w:val="007D1060"/>
    <w:rsid w:val="007D122A"/>
    <w:rsid w:val="007D16EA"/>
    <w:rsid w:val="007D21BA"/>
    <w:rsid w:val="007D37E5"/>
    <w:rsid w:val="007D65F3"/>
    <w:rsid w:val="007D7930"/>
    <w:rsid w:val="007E03D7"/>
    <w:rsid w:val="007E0ED9"/>
    <w:rsid w:val="007E2890"/>
    <w:rsid w:val="007E384A"/>
    <w:rsid w:val="007E4683"/>
    <w:rsid w:val="007E4893"/>
    <w:rsid w:val="007E4BAC"/>
    <w:rsid w:val="007E4D8F"/>
    <w:rsid w:val="007E4E8B"/>
    <w:rsid w:val="007E598B"/>
    <w:rsid w:val="007E6180"/>
    <w:rsid w:val="007F15C2"/>
    <w:rsid w:val="007F2079"/>
    <w:rsid w:val="007F262F"/>
    <w:rsid w:val="007F3C6E"/>
    <w:rsid w:val="007F7B9B"/>
    <w:rsid w:val="0080179B"/>
    <w:rsid w:val="00802103"/>
    <w:rsid w:val="00804BC3"/>
    <w:rsid w:val="0080523F"/>
    <w:rsid w:val="0080588D"/>
    <w:rsid w:val="008066EE"/>
    <w:rsid w:val="0080718B"/>
    <w:rsid w:val="008075E7"/>
    <w:rsid w:val="00807C48"/>
    <w:rsid w:val="00810405"/>
    <w:rsid w:val="008115BC"/>
    <w:rsid w:val="00812119"/>
    <w:rsid w:val="00812581"/>
    <w:rsid w:val="00812A1C"/>
    <w:rsid w:val="00814130"/>
    <w:rsid w:val="008155F2"/>
    <w:rsid w:val="00821A26"/>
    <w:rsid w:val="0082289E"/>
    <w:rsid w:val="00822DA0"/>
    <w:rsid w:val="008248F8"/>
    <w:rsid w:val="00825151"/>
    <w:rsid w:val="0082570D"/>
    <w:rsid w:val="008258A7"/>
    <w:rsid w:val="00827F06"/>
    <w:rsid w:val="008316BF"/>
    <w:rsid w:val="0083270F"/>
    <w:rsid w:val="00833658"/>
    <w:rsid w:val="008343FB"/>
    <w:rsid w:val="00834BA8"/>
    <w:rsid w:val="00834E92"/>
    <w:rsid w:val="00835026"/>
    <w:rsid w:val="0083557E"/>
    <w:rsid w:val="00841D15"/>
    <w:rsid w:val="00842DC8"/>
    <w:rsid w:val="008458A7"/>
    <w:rsid w:val="00846327"/>
    <w:rsid w:val="00846435"/>
    <w:rsid w:val="0084647E"/>
    <w:rsid w:val="00846EF6"/>
    <w:rsid w:val="008479F5"/>
    <w:rsid w:val="00850B5F"/>
    <w:rsid w:val="00851CCA"/>
    <w:rsid w:val="00854F54"/>
    <w:rsid w:val="0085517C"/>
    <w:rsid w:val="00857608"/>
    <w:rsid w:val="008578FA"/>
    <w:rsid w:val="008605AD"/>
    <w:rsid w:val="008612AD"/>
    <w:rsid w:val="008627A6"/>
    <w:rsid w:val="00863F12"/>
    <w:rsid w:val="008642BC"/>
    <w:rsid w:val="008644B3"/>
    <w:rsid w:val="0086457E"/>
    <w:rsid w:val="00864AEA"/>
    <w:rsid w:val="00864F20"/>
    <w:rsid w:val="0086522A"/>
    <w:rsid w:val="00870D6C"/>
    <w:rsid w:val="008712D3"/>
    <w:rsid w:val="00871F9C"/>
    <w:rsid w:val="00874787"/>
    <w:rsid w:val="00876E22"/>
    <w:rsid w:val="0087792F"/>
    <w:rsid w:val="00880589"/>
    <w:rsid w:val="00880640"/>
    <w:rsid w:val="008811A3"/>
    <w:rsid w:val="0088359A"/>
    <w:rsid w:val="008848BA"/>
    <w:rsid w:val="00886E6B"/>
    <w:rsid w:val="0088734C"/>
    <w:rsid w:val="00890931"/>
    <w:rsid w:val="00890DFA"/>
    <w:rsid w:val="00891775"/>
    <w:rsid w:val="00892F74"/>
    <w:rsid w:val="0089305E"/>
    <w:rsid w:val="00895BD1"/>
    <w:rsid w:val="00896D2E"/>
    <w:rsid w:val="00897712"/>
    <w:rsid w:val="008A2F03"/>
    <w:rsid w:val="008A374C"/>
    <w:rsid w:val="008A37BC"/>
    <w:rsid w:val="008A3CD0"/>
    <w:rsid w:val="008A4A17"/>
    <w:rsid w:val="008A5254"/>
    <w:rsid w:val="008A5C11"/>
    <w:rsid w:val="008A6E21"/>
    <w:rsid w:val="008A7889"/>
    <w:rsid w:val="008A7A57"/>
    <w:rsid w:val="008B0B78"/>
    <w:rsid w:val="008B0BA3"/>
    <w:rsid w:val="008B22D2"/>
    <w:rsid w:val="008B26A5"/>
    <w:rsid w:val="008B29A9"/>
    <w:rsid w:val="008B2AEC"/>
    <w:rsid w:val="008B355C"/>
    <w:rsid w:val="008B36E7"/>
    <w:rsid w:val="008B4820"/>
    <w:rsid w:val="008B4912"/>
    <w:rsid w:val="008C162A"/>
    <w:rsid w:val="008C2866"/>
    <w:rsid w:val="008C2F59"/>
    <w:rsid w:val="008C5475"/>
    <w:rsid w:val="008C5786"/>
    <w:rsid w:val="008C62E4"/>
    <w:rsid w:val="008C651C"/>
    <w:rsid w:val="008C671A"/>
    <w:rsid w:val="008C6B3B"/>
    <w:rsid w:val="008D365E"/>
    <w:rsid w:val="008D395E"/>
    <w:rsid w:val="008D3D24"/>
    <w:rsid w:val="008D4748"/>
    <w:rsid w:val="008D4780"/>
    <w:rsid w:val="008D4F58"/>
    <w:rsid w:val="008D77D7"/>
    <w:rsid w:val="008D7C2E"/>
    <w:rsid w:val="008D7F37"/>
    <w:rsid w:val="008E036F"/>
    <w:rsid w:val="008E037B"/>
    <w:rsid w:val="008E375E"/>
    <w:rsid w:val="008E3CE9"/>
    <w:rsid w:val="008E3D66"/>
    <w:rsid w:val="008E6347"/>
    <w:rsid w:val="008E7326"/>
    <w:rsid w:val="008F2BF7"/>
    <w:rsid w:val="008F4370"/>
    <w:rsid w:val="008F6916"/>
    <w:rsid w:val="008F6A0F"/>
    <w:rsid w:val="008F7DF6"/>
    <w:rsid w:val="00901212"/>
    <w:rsid w:val="00902648"/>
    <w:rsid w:val="00907298"/>
    <w:rsid w:val="00910677"/>
    <w:rsid w:val="00910F02"/>
    <w:rsid w:val="00913D59"/>
    <w:rsid w:val="00914B02"/>
    <w:rsid w:val="00916A66"/>
    <w:rsid w:val="00916EF5"/>
    <w:rsid w:val="009212E8"/>
    <w:rsid w:val="00921A20"/>
    <w:rsid w:val="009224AA"/>
    <w:rsid w:val="009227F2"/>
    <w:rsid w:val="00923426"/>
    <w:rsid w:val="009244BD"/>
    <w:rsid w:val="009264FA"/>
    <w:rsid w:val="00927A2D"/>
    <w:rsid w:val="00932776"/>
    <w:rsid w:val="00932CDA"/>
    <w:rsid w:val="00932F04"/>
    <w:rsid w:val="0093415B"/>
    <w:rsid w:val="00934911"/>
    <w:rsid w:val="00935287"/>
    <w:rsid w:val="00936342"/>
    <w:rsid w:val="0093638D"/>
    <w:rsid w:val="00936AB9"/>
    <w:rsid w:val="00936B64"/>
    <w:rsid w:val="00937779"/>
    <w:rsid w:val="00937C52"/>
    <w:rsid w:val="00937D32"/>
    <w:rsid w:val="0094042D"/>
    <w:rsid w:val="00940780"/>
    <w:rsid w:val="00940DA1"/>
    <w:rsid w:val="0094246A"/>
    <w:rsid w:val="00944463"/>
    <w:rsid w:val="009456A9"/>
    <w:rsid w:val="00947682"/>
    <w:rsid w:val="00947732"/>
    <w:rsid w:val="00947D93"/>
    <w:rsid w:val="009514BD"/>
    <w:rsid w:val="00952387"/>
    <w:rsid w:val="009524C3"/>
    <w:rsid w:val="009534F5"/>
    <w:rsid w:val="00954C59"/>
    <w:rsid w:val="0096184A"/>
    <w:rsid w:val="00964230"/>
    <w:rsid w:val="009676B2"/>
    <w:rsid w:val="00967916"/>
    <w:rsid w:val="0097045A"/>
    <w:rsid w:val="00971BF7"/>
    <w:rsid w:val="009729F2"/>
    <w:rsid w:val="00973F4D"/>
    <w:rsid w:val="00975D56"/>
    <w:rsid w:val="0097734E"/>
    <w:rsid w:val="00977C3C"/>
    <w:rsid w:val="00977F51"/>
    <w:rsid w:val="009809FA"/>
    <w:rsid w:val="00980E57"/>
    <w:rsid w:val="0098113F"/>
    <w:rsid w:val="009811E9"/>
    <w:rsid w:val="00985CEE"/>
    <w:rsid w:val="00987003"/>
    <w:rsid w:val="00990913"/>
    <w:rsid w:val="009917A6"/>
    <w:rsid w:val="00991CA5"/>
    <w:rsid w:val="0099278E"/>
    <w:rsid w:val="00992C19"/>
    <w:rsid w:val="00993B6E"/>
    <w:rsid w:val="00993D5B"/>
    <w:rsid w:val="009945F5"/>
    <w:rsid w:val="0099576F"/>
    <w:rsid w:val="00995D90"/>
    <w:rsid w:val="0099627F"/>
    <w:rsid w:val="00996BDB"/>
    <w:rsid w:val="00997116"/>
    <w:rsid w:val="009A11A6"/>
    <w:rsid w:val="009A19CB"/>
    <w:rsid w:val="009A1AA9"/>
    <w:rsid w:val="009A2558"/>
    <w:rsid w:val="009A3EFA"/>
    <w:rsid w:val="009A6B64"/>
    <w:rsid w:val="009A7B9D"/>
    <w:rsid w:val="009A7D11"/>
    <w:rsid w:val="009B0944"/>
    <w:rsid w:val="009B1288"/>
    <w:rsid w:val="009B1343"/>
    <w:rsid w:val="009B1CC5"/>
    <w:rsid w:val="009B4F79"/>
    <w:rsid w:val="009B523C"/>
    <w:rsid w:val="009B5583"/>
    <w:rsid w:val="009B611B"/>
    <w:rsid w:val="009B6965"/>
    <w:rsid w:val="009B6D81"/>
    <w:rsid w:val="009B76DA"/>
    <w:rsid w:val="009B7BDE"/>
    <w:rsid w:val="009C1097"/>
    <w:rsid w:val="009C1763"/>
    <w:rsid w:val="009C1E83"/>
    <w:rsid w:val="009C23E4"/>
    <w:rsid w:val="009C278B"/>
    <w:rsid w:val="009C2B4C"/>
    <w:rsid w:val="009C5C32"/>
    <w:rsid w:val="009C69C6"/>
    <w:rsid w:val="009C7640"/>
    <w:rsid w:val="009D3135"/>
    <w:rsid w:val="009D36AC"/>
    <w:rsid w:val="009D4EBB"/>
    <w:rsid w:val="009D54CB"/>
    <w:rsid w:val="009D5A29"/>
    <w:rsid w:val="009D5D3E"/>
    <w:rsid w:val="009D622B"/>
    <w:rsid w:val="009D64B2"/>
    <w:rsid w:val="009E0653"/>
    <w:rsid w:val="009E11EE"/>
    <w:rsid w:val="009E135C"/>
    <w:rsid w:val="009E3519"/>
    <w:rsid w:val="009E5069"/>
    <w:rsid w:val="009E5197"/>
    <w:rsid w:val="009E5C74"/>
    <w:rsid w:val="009E6E71"/>
    <w:rsid w:val="009E7673"/>
    <w:rsid w:val="009F14E4"/>
    <w:rsid w:val="009F172A"/>
    <w:rsid w:val="009F3343"/>
    <w:rsid w:val="009F3EC4"/>
    <w:rsid w:val="009F5460"/>
    <w:rsid w:val="009F5B62"/>
    <w:rsid w:val="009F6117"/>
    <w:rsid w:val="009F63D9"/>
    <w:rsid w:val="009F688B"/>
    <w:rsid w:val="009F78F2"/>
    <w:rsid w:val="00A00A98"/>
    <w:rsid w:val="00A01CA7"/>
    <w:rsid w:val="00A01DD5"/>
    <w:rsid w:val="00A024E6"/>
    <w:rsid w:val="00A03451"/>
    <w:rsid w:val="00A03652"/>
    <w:rsid w:val="00A04A39"/>
    <w:rsid w:val="00A05EFE"/>
    <w:rsid w:val="00A07CD3"/>
    <w:rsid w:val="00A1031A"/>
    <w:rsid w:val="00A12665"/>
    <w:rsid w:val="00A14E79"/>
    <w:rsid w:val="00A15869"/>
    <w:rsid w:val="00A15E61"/>
    <w:rsid w:val="00A16EDB"/>
    <w:rsid w:val="00A17E41"/>
    <w:rsid w:val="00A20C52"/>
    <w:rsid w:val="00A20C9F"/>
    <w:rsid w:val="00A20FC6"/>
    <w:rsid w:val="00A24664"/>
    <w:rsid w:val="00A27D22"/>
    <w:rsid w:val="00A32FBE"/>
    <w:rsid w:val="00A3422A"/>
    <w:rsid w:val="00A343E0"/>
    <w:rsid w:val="00A35ED2"/>
    <w:rsid w:val="00A36467"/>
    <w:rsid w:val="00A367E3"/>
    <w:rsid w:val="00A369FE"/>
    <w:rsid w:val="00A40345"/>
    <w:rsid w:val="00A40CD2"/>
    <w:rsid w:val="00A42409"/>
    <w:rsid w:val="00A42CB2"/>
    <w:rsid w:val="00A42F0A"/>
    <w:rsid w:val="00A43DDD"/>
    <w:rsid w:val="00A45A83"/>
    <w:rsid w:val="00A465CE"/>
    <w:rsid w:val="00A46F52"/>
    <w:rsid w:val="00A4748A"/>
    <w:rsid w:val="00A476E7"/>
    <w:rsid w:val="00A5068D"/>
    <w:rsid w:val="00A50872"/>
    <w:rsid w:val="00A51241"/>
    <w:rsid w:val="00A55034"/>
    <w:rsid w:val="00A5601F"/>
    <w:rsid w:val="00A56450"/>
    <w:rsid w:val="00A56C8F"/>
    <w:rsid w:val="00A57695"/>
    <w:rsid w:val="00A60892"/>
    <w:rsid w:val="00A61FAE"/>
    <w:rsid w:val="00A6235E"/>
    <w:rsid w:val="00A62B30"/>
    <w:rsid w:val="00A63099"/>
    <w:rsid w:val="00A64845"/>
    <w:rsid w:val="00A64D64"/>
    <w:rsid w:val="00A65B41"/>
    <w:rsid w:val="00A73417"/>
    <w:rsid w:val="00A73BC4"/>
    <w:rsid w:val="00A74439"/>
    <w:rsid w:val="00A762EA"/>
    <w:rsid w:val="00A80EF3"/>
    <w:rsid w:val="00A81C45"/>
    <w:rsid w:val="00A821A9"/>
    <w:rsid w:val="00A839AA"/>
    <w:rsid w:val="00A83A72"/>
    <w:rsid w:val="00A83A73"/>
    <w:rsid w:val="00A83D7C"/>
    <w:rsid w:val="00A85B07"/>
    <w:rsid w:val="00A85F1B"/>
    <w:rsid w:val="00A865F3"/>
    <w:rsid w:val="00A876C6"/>
    <w:rsid w:val="00A9020F"/>
    <w:rsid w:val="00A907D0"/>
    <w:rsid w:val="00A90AA9"/>
    <w:rsid w:val="00A917F4"/>
    <w:rsid w:val="00A92AA3"/>
    <w:rsid w:val="00A9390F"/>
    <w:rsid w:val="00A94549"/>
    <w:rsid w:val="00A96007"/>
    <w:rsid w:val="00A9636D"/>
    <w:rsid w:val="00A963F6"/>
    <w:rsid w:val="00A96754"/>
    <w:rsid w:val="00A96EBE"/>
    <w:rsid w:val="00A97D91"/>
    <w:rsid w:val="00AA1674"/>
    <w:rsid w:val="00AA22D3"/>
    <w:rsid w:val="00AA5259"/>
    <w:rsid w:val="00AA53EA"/>
    <w:rsid w:val="00AA57D4"/>
    <w:rsid w:val="00AA5C42"/>
    <w:rsid w:val="00AA656D"/>
    <w:rsid w:val="00AA7B7D"/>
    <w:rsid w:val="00AB0F2A"/>
    <w:rsid w:val="00AB2FAE"/>
    <w:rsid w:val="00AB51E3"/>
    <w:rsid w:val="00AB5749"/>
    <w:rsid w:val="00AB5EAA"/>
    <w:rsid w:val="00AC06D6"/>
    <w:rsid w:val="00AC0B8C"/>
    <w:rsid w:val="00AC0D2A"/>
    <w:rsid w:val="00AC119E"/>
    <w:rsid w:val="00AC27D6"/>
    <w:rsid w:val="00AC3E04"/>
    <w:rsid w:val="00AC437B"/>
    <w:rsid w:val="00AC461A"/>
    <w:rsid w:val="00AC624D"/>
    <w:rsid w:val="00AC7271"/>
    <w:rsid w:val="00AD0F8A"/>
    <w:rsid w:val="00AD1A15"/>
    <w:rsid w:val="00AD2C99"/>
    <w:rsid w:val="00AD34B5"/>
    <w:rsid w:val="00AD389D"/>
    <w:rsid w:val="00AD5BA3"/>
    <w:rsid w:val="00AD722E"/>
    <w:rsid w:val="00AD7652"/>
    <w:rsid w:val="00AD7ACF"/>
    <w:rsid w:val="00AD7F7A"/>
    <w:rsid w:val="00AE0509"/>
    <w:rsid w:val="00AE059A"/>
    <w:rsid w:val="00AE0614"/>
    <w:rsid w:val="00AE086F"/>
    <w:rsid w:val="00AE1ED9"/>
    <w:rsid w:val="00AE3511"/>
    <w:rsid w:val="00AE3F66"/>
    <w:rsid w:val="00AE4DBB"/>
    <w:rsid w:val="00AE4EA7"/>
    <w:rsid w:val="00AE58EB"/>
    <w:rsid w:val="00AE5D9B"/>
    <w:rsid w:val="00AE704F"/>
    <w:rsid w:val="00AE7E5B"/>
    <w:rsid w:val="00AF0A91"/>
    <w:rsid w:val="00AF29EC"/>
    <w:rsid w:val="00AF4A18"/>
    <w:rsid w:val="00AF4EB3"/>
    <w:rsid w:val="00AF6796"/>
    <w:rsid w:val="00B01025"/>
    <w:rsid w:val="00B03FE2"/>
    <w:rsid w:val="00B0670B"/>
    <w:rsid w:val="00B06747"/>
    <w:rsid w:val="00B06F90"/>
    <w:rsid w:val="00B071F1"/>
    <w:rsid w:val="00B074D6"/>
    <w:rsid w:val="00B13BD1"/>
    <w:rsid w:val="00B13BF7"/>
    <w:rsid w:val="00B142F5"/>
    <w:rsid w:val="00B143D3"/>
    <w:rsid w:val="00B144E3"/>
    <w:rsid w:val="00B17EB2"/>
    <w:rsid w:val="00B21CFC"/>
    <w:rsid w:val="00B2329A"/>
    <w:rsid w:val="00B247AD"/>
    <w:rsid w:val="00B24E78"/>
    <w:rsid w:val="00B27676"/>
    <w:rsid w:val="00B3068B"/>
    <w:rsid w:val="00B30D81"/>
    <w:rsid w:val="00B330FD"/>
    <w:rsid w:val="00B3429D"/>
    <w:rsid w:val="00B357ED"/>
    <w:rsid w:val="00B35B2E"/>
    <w:rsid w:val="00B4072D"/>
    <w:rsid w:val="00B40A04"/>
    <w:rsid w:val="00B40D2F"/>
    <w:rsid w:val="00B41988"/>
    <w:rsid w:val="00B42630"/>
    <w:rsid w:val="00B451A6"/>
    <w:rsid w:val="00B51C48"/>
    <w:rsid w:val="00B5224F"/>
    <w:rsid w:val="00B52650"/>
    <w:rsid w:val="00B531A1"/>
    <w:rsid w:val="00B612DC"/>
    <w:rsid w:val="00B618B1"/>
    <w:rsid w:val="00B61D9C"/>
    <w:rsid w:val="00B62E7D"/>
    <w:rsid w:val="00B6579C"/>
    <w:rsid w:val="00B66288"/>
    <w:rsid w:val="00B664C7"/>
    <w:rsid w:val="00B66674"/>
    <w:rsid w:val="00B67581"/>
    <w:rsid w:val="00B67A8A"/>
    <w:rsid w:val="00B711E9"/>
    <w:rsid w:val="00B71C8D"/>
    <w:rsid w:val="00B7235E"/>
    <w:rsid w:val="00B7339D"/>
    <w:rsid w:val="00B73514"/>
    <w:rsid w:val="00B77B42"/>
    <w:rsid w:val="00B8086D"/>
    <w:rsid w:val="00B83C92"/>
    <w:rsid w:val="00B84220"/>
    <w:rsid w:val="00B84751"/>
    <w:rsid w:val="00B85130"/>
    <w:rsid w:val="00B85DD8"/>
    <w:rsid w:val="00B8671C"/>
    <w:rsid w:val="00B868FB"/>
    <w:rsid w:val="00B86A0C"/>
    <w:rsid w:val="00B86F98"/>
    <w:rsid w:val="00B87466"/>
    <w:rsid w:val="00B91285"/>
    <w:rsid w:val="00B942CE"/>
    <w:rsid w:val="00B94F6C"/>
    <w:rsid w:val="00B9556C"/>
    <w:rsid w:val="00B9561D"/>
    <w:rsid w:val="00B96E01"/>
    <w:rsid w:val="00B97A8F"/>
    <w:rsid w:val="00BA05CE"/>
    <w:rsid w:val="00BA0B9E"/>
    <w:rsid w:val="00BA12AD"/>
    <w:rsid w:val="00BA20D7"/>
    <w:rsid w:val="00BA399E"/>
    <w:rsid w:val="00BA529A"/>
    <w:rsid w:val="00BA5381"/>
    <w:rsid w:val="00BA60D3"/>
    <w:rsid w:val="00BA648E"/>
    <w:rsid w:val="00BA79ED"/>
    <w:rsid w:val="00BA7F52"/>
    <w:rsid w:val="00BB1BC1"/>
    <w:rsid w:val="00BB1C36"/>
    <w:rsid w:val="00BB3901"/>
    <w:rsid w:val="00BB408B"/>
    <w:rsid w:val="00BB4E8B"/>
    <w:rsid w:val="00BB6F6A"/>
    <w:rsid w:val="00BB7A88"/>
    <w:rsid w:val="00BC02E3"/>
    <w:rsid w:val="00BC110E"/>
    <w:rsid w:val="00BC4314"/>
    <w:rsid w:val="00BC4570"/>
    <w:rsid w:val="00BC6C85"/>
    <w:rsid w:val="00BC6E25"/>
    <w:rsid w:val="00BD01B6"/>
    <w:rsid w:val="00BD0389"/>
    <w:rsid w:val="00BD05D5"/>
    <w:rsid w:val="00BD3BDA"/>
    <w:rsid w:val="00BD43DD"/>
    <w:rsid w:val="00BD529C"/>
    <w:rsid w:val="00BD62CA"/>
    <w:rsid w:val="00BD6C78"/>
    <w:rsid w:val="00BE121C"/>
    <w:rsid w:val="00BE16CE"/>
    <w:rsid w:val="00BE31B9"/>
    <w:rsid w:val="00BE3B04"/>
    <w:rsid w:val="00BE4960"/>
    <w:rsid w:val="00BE556A"/>
    <w:rsid w:val="00BE6107"/>
    <w:rsid w:val="00BE6874"/>
    <w:rsid w:val="00BE6AC7"/>
    <w:rsid w:val="00BE6D87"/>
    <w:rsid w:val="00BF002F"/>
    <w:rsid w:val="00BF0606"/>
    <w:rsid w:val="00BF2F54"/>
    <w:rsid w:val="00BF4400"/>
    <w:rsid w:val="00BF6B55"/>
    <w:rsid w:val="00C002DC"/>
    <w:rsid w:val="00C0086C"/>
    <w:rsid w:val="00C01415"/>
    <w:rsid w:val="00C0252D"/>
    <w:rsid w:val="00C0295B"/>
    <w:rsid w:val="00C03F11"/>
    <w:rsid w:val="00C06752"/>
    <w:rsid w:val="00C06CDB"/>
    <w:rsid w:val="00C0765B"/>
    <w:rsid w:val="00C07B84"/>
    <w:rsid w:val="00C10D81"/>
    <w:rsid w:val="00C12371"/>
    <w:rsid w:val="00C12AD9"/>
    <w:rsid w:val="00C1536B"/>
    <w:rsid w:val="00C153A3"/>
    <w:rsid w:val="00C16993"/>
    <w:rsid w:val="00C175E5"/>
    <w:rsid w:val="00C2033D"/>
    <w:rsid w:val="00C20585"/>
    <w:rsid w:val="00C20ED9"/>
    <w:rsid w:val="00C21A61"/>
    <w:rsid w:val="00C2268C"/>
    <w:rsid w:val="00C23602"/>
    <w:rsid w:val="00C2360C"/>
    <w:rsid w:val="00C26106"/>
    <w:rsid w:val="00C26431"/>
    <w:rsid w:val="00C26D5D"/>
    <w:rsid w:val="00C270C5"/>
    <w:rsid w:val="00C304C4"/>
    <w:rsid w:val="00C3134C"/>
    <w:rsid w:val="00C31FB9"/>
    <w:rsid w:val="00C33E77"/>
    <w:rsid w:val="00C37311"/>
    <w:rsid w:val="00C4079B"/>
    <w:rsid w:val="00C40E02"/>
    <w:rsid w:val="00C41539"/>
    <w:rsid w:val="00C42E61"/>
    <w:rsid w:val="00C4309E"/>
    <w:rsid w:val="00C43A57"/>
    <w:rsid w:val="00C44CF4"/>
    <w:rsid w:val="00C44E79"/>
    <w:rsid w:val="00C45983"/>
    <w:rsid w:val="00C4612E"/>
    <w:rsid w:val="00C46804"/>
    <w:rsid w:val="00C500D1"/>
    <w:rsid w:val="00C50484"/>
    <w:rsid w:val="00C51864"/>
    <w:rsid w:val="00C520E9"/>
    <w:rsid w:val="00C5238E"/>
    <w:rsid w:val="00C5292C"/>
    <w:rsid w:val="00C52D99"/>
    <w:rsid w:val="00C52F12"/>
    <w:rsid w:val="00C5413A"/>
    <w:rsid w:val="00C558D9"/>
    <w:rsid w:val="00C5673E"/>
    <w:rsid w:val="00C573A4"/>
    <w:rsid w:val="00C578EA"/>
    <w:rsid w:val="00C63757"/>
    <w:rsid w:val="00C63D68"/>
    <w:rsid w:val="00C650F3"/>
    <w:rsid w:val="00C657DC"/>
    <w:rsid w:val="00C67F77"/>
    <w:rsid w:val="00C70BD3"/>
    <w:rsid w:val="00C7167D"/>
    <w:rsid w:val="00C71982"/>
    <w:rsid w:val="00C735CE"/>
    <w:rsid w:val="00C737B1"/>
    <w:rsid w:val="00C76121"/>
    <w:rsid w:val="00C7624F"/>
    <w:rsid w:val="00C80402"/>
    <w:rsid w:val="00C8258B"/>
    <w:rsid w:val="00C82BD3"/>
    <w:rsid w:val="00C843F3"/>
    <w:rsid w:val="00C844B9"/>
    <w:rsid w:val="00C84ADD"/>
    <w:rsid w:val="00C857E7"/>
    <w:rsid w:val="00C85C0D"/>
    <w:rsid w:val="00C8661B"/>
    <w:rsid w:val="00C90838"/>
    <w:rsid w:val="00C91B3B"/>
    <w:rsid w:val="00C91BE4"/>
    <w:rsid w:val="00C9364F"/>
    <w:rsid w:val="00C936FB"/>
    <w:rsid w:val="00C94303"/>
    <w:rsid w:val="00CA2506"/>
    <w:rsid w:val="00CA42C0"/>
    <w:rsid w:val="00CA4D05"/>
    <w:rsid w:val="00CA6EA0"/>
    <w:rsid w:val="00CA70A4"/>
    <w:rsid w:val="00CB115A"/>
    <w:rsid w:val="00CB1545"/>
    <w:rsid w:val="00CB1D28"/>
    <w:rsid w:val="00CB32D6"/>
    <w:rsid w:val="00CB3408"/>
    <w:rsid w:val="00CB5173"/>
    <w:rsid w:val="00CB62A8"/>
    <w:rsid w:val="00CB6785"/>
    <w:rsid w:val="00CB687D"/>
    <w:rsid w:val="00CB6F50"/>
    <w:rsid w:val="00CB7479"/>
    <w:rsid w:val="00CC0B2A"/>
    <w:rsid w:val="00CC0F9B"/>
    <w:rsid w:val="00CC1587"/>
    <w:rsid w:val="00CC16D3"/>
    <w:rsid w:val="00CC1DE0"/>
    <w:rsid w:val="00CC2B21"/>
    <w:rsid w:val="00CC2DAB"/>
    <w:rsid w:val="00CC2F9F"/>
    <w:rsid w:val="00CC3C3E"/>
    <w:rsid w:val="00CC5FE2"/>
    <w:rsid w:val="00CC7300"/>
    <w:rsid w:val="00CC742A"/>
    <w:rsid w:val="00CC747E"/>
    <w:rsid w:val="00CD038D"/>
    <w:rsid w:val="00CD0FB7"/>
    <w:rsid w:val="00CD1504"/>
    <w:rsid w:val="00CD5BD1"/>
    <w:rsid w:val="00CD609C"/>
    <w:rsid w:val="00CD660D"/>
    <w:rsid w:val="00CD6D6A"/>
    <w:rsid w:val="00CD7E14"/>
    <w:rsid w:val="00CE0497"/>
    <w:rsid w:val="00CE1040"/>
    <w:rsid w:val="00CE197E"/>
    <w:rsid w:val="00CE2543"/>
    <w:rsid w:val="00CE443D"/>
    <w:rsid w:val="00CE78F0"/>
    <w:rsid w:val="00CF0FB6"/>
    <w:rsid w:val="00CF3220"/>
    <w:rsid w:val="00CF381D"/>
    <w:rsid w:val="00CF3B5C"/>
    <w:rsid w:val="00D01CEF"/>
    <w:rsid w:val="00D02CFE"/>
    <w:rsid w:val="00D033DE"/>
    <w:rsid w:val="00D03BA0"/>
    <w:rsid w:val="00D051B6"/>
    <w:rsid w:val="00D05C97"/>
    <w:rsid w:val="00D0735A"/>
    <w:rsid w:val="00D07413"/>
    <w:rsid w:val="00D1058A"/>
    <w:rsid w:val="00D1077B"/>
    <w:rsid w:val="00D11BFD"/>
    <w:rsid w:val="00D13F61"/>
    <w:rsid w:val="00D14ECF"/>
    <w:rsid w:val="00D156A4"/>
    <w:rsid w:val="00D15CB4"/>
    <w:rsid w:val="00D15F96"/>
    <w:rsid w:val="00D173B6"/>
    <w:rsid w:val="00D21547"/>
    <w:rsid w:val="00D2166F"/>
    <w:rsid w:val="00D2173F"/>
    <w:rsid w:val="00D21D52"/>
    <w:rsid w:val="00D224C8"/>
    <w:rsid w:val="00D2262F"/>
    <w:rsid w:val="00D22A39"/>
    <w:rsid w:val="00D251B1"/>
    <w:rsid w:val="00D2713A"/>
    <w:rsid w:val="00D271A0"/>
    <w:rsid w:val="00D2777F"/>
    <w:rsid w:val="00D27A8C"/>
    <w:rsid w:val="00D30341"/>
    <w:rsid w:val="00D31F64"/>
    <w:rsid w:val="00D33109"/>
    <w:rsid w:val="00D33F75"/>
    <w:rsid w:val="00D3497A"/>
    <w:rsid w:val="00D35DAA"/>
    <w:rsid w:val="00D3628A"/>
    <w:rsid w:val="00D36B14"/>
    <w:rsid w:val="00D37879"/>
    <w:rsid w:val="00D40520"/>
    <w:rsid w:val="00D420D4"/>
    <w:rsid w:val="00D42832"/>
    <w:rsid w:val="00D428D8"/>
    <w:rsid w:val="00D42B55"/>
    <w:rsid w:val="00D42C73"/>
    <w:rsid w:val="00D430C6"/>
    <w:rsid w:val="00D43E11"/>
    <w:rsid w:val="00D45050"/>
    <w:rsid w:val="00D458F1"/>
    <w:rsid w:val="00D4662A"/>
    <w:rsid w:val="00D478B6"/>
    <w:rsid w:val="00D50A29"/>
    <w:rsid w:val="00D519E9"/>
    <w:rsid w:val="00D5382A"/>
    <w:rsid w:val="00D54966"/>
    <w:rsid w:val="00D553A0"/>
    <w:rsid w:val="00D554E8"/>
    <w:rsid w:val="00D561D3"/>
    <w:rsid w:val="00D56AF4"/>
    <w:rsid w:val="00D57B1B"/>
    <w:rsid w:val="00D60C9E"/>
    <w:rsid w:val="00D6118D"/>
    <w:rsid w:val="00D63101"/>
    <w:rsid w:val="00D63B2F"/>
    <w:rsid w:val="00D6461F"/>
    <w:rsid w:val="00D647B9"/>
    <w:rsid w:val="00D64D8C"/>
    <w:rsid w:val="00D6665E"/>
    <w:rsid w:val="00D67B17"/>
    <w:rsid w:val="00D71249"/>
    <w:rsid w:val="00D71309"/>
    <w:rsid w:val="00D71E4A"/>
    <w:rsid w:val="00D72576"/>
    <w:rsid w:val="00D7339F"/>
    <w:rsid w:val="00D734E0"/>
    <w:rsid w:val="00D74D06"/>
    <w:rsid w:val="00D74E06"/>
    <w:rsid w:val="00D75527"/>
    <w:rsid w:val="00D7565A"/>
    <w:rsid w:val="00D76935"/>
    <w:rsid w:val="00D7702E"/>
    <w:rsid w:val="00D80704"/>
    <w:rsid w:val="00D81A20"/>
    <w:rsid w:val="00D8222F"/>
    <w:rsid w:val="00D829F4"/>
    <w:rsid w:val="00D835F2"/>
    <w:rsid w:val="00D8385E"/>
    <w:rsid w:val="00D83909"/>
    <w:rsid w:val="00D84486"/>
    <w:rsid w:val="00D85C64"/>
    <w:rsid w:val="00D864F2"/>
    <w:rsid w:val="00D86BD3"/>
    <w:rsid w:val="00D86F07"/>
    <w:rsid w:val="00D87240"/>
    <w:rsid w:val="00D873FB"/>
    <w:rsid w:val="00D91EC6"/>
    <w:rsid w:val="00D91F92"/>
    <w:rsid w:val="00D92168"/>
    <w:rsid w:val="00D922DB"/>
    <w:rsid w:val="00D92925"/>
    <w:rsid w:val="00D95B0E"/>
    <w:rsid w:val="00D96421"/>
    <w:rsid w:val="00DA0F1A"/>
    <w:rsid w:val="00DA10E1"/>
    <w:rsid w:val="00DA16D6"/>
    <w:rsid w:val="00DA16FD"/>
    <w:rsid w:val="00DA4BA9"/>
    <w:rsid w:val="00DA6070"/>
    <w:rsid w:val="00DA6D37"/>
    <w:rsid w:val="00DA7880"/>
    <w:rsid w:val="00DB00C4"/>
    <w:rsid w:val="00DB188D"/>
    <w:rsid w:val="00DB1DCF"/>
    <w:rsid w:val="00DB1EB6"/>
    <w:rsid w:val="00DB48E5"/>
    <w:rsid w:val="00DB5154"/>
    <w:rsid w:val="00DB53A4"/>
    <w:rsid w:val="00DB5F5F"/>
    <w:rsid w:val="00DB6251"/>
    <w:rsid w:val="00DB72AA"/>
    <w:rsid w:val="00DC1B5B"/>
    <w:rsid w:val="00DC205C"/>
    <w:rsid w:val="00DC32F7"/>
    <w:rsid w:val="00DC54DB"/>
    <w:rsid w:val="00DC57F7"/>
    <w:rsid w:val="00DC67F4"/>
    <w:rsid w:val="00DC7803"/>
    <w:rsid w:val="00DC7C13"/>
    <w:rsid w:val="00DD3812"/>
    <w:rsid w:val="00DD3DE0"/>
    <w:rsid w:val="00DD4526"/>
    <w:rsid w:val="00DD57DA"/>
    <w:rsid w:val="00DD5DE3"/>
    <w:rsid w:val="00DD6CAE"/>
    <w:rsid w:val="00DE227F"/>
    <w:rsid w:val="00DE3296"/>
    <w:rsid w:val="00DE33CB"/>
    <w:rsid w:val="00DE79AC"/>
    <w:rsid w:val="00DE7EB6"/>
    <w:rsid w:val="00DF23EC"/>
    <w:rsid w:val="00DF2799"/>
    <w:rsid w:val="00DF2B10"/>
    <w:rsid w:val="00DF2E16"/>
    <w:rsid w:val="00DF3740"/>
    <w:rsid w:val="00DF4395"/>
    <w:rsid w:val="00DF512B"/>
    <w:rsid w:val="00DF51E3"/>
    <w:rsid w:val="00DF5D04"/>
    <w:rsid w:val="00DF5E12"/>
    <w:rsid w:val="00DF7A86"/>
    <w:rsid w:val="00DF7A8E"/>
    <w:rsid w:val="00E0171C"/>
    <w:rsid w:val="00E02373"/>
    <w:rsid w:val="00E03B24"/>
    <w:rsid w:val="00E03FBE"/>
    <w:rsid w:val="00E04931"/>
    <w:rsid w:val="00E06E84"/>
    <w:rsid w:val="00E07B33"/>
    <w:rsid w:val="00E10800"/>
    <w:rsid w:val="00E110B0"/>
    <w:rsid w:val="00E11C4E"/>
    <w:rsid w:val="00E1260D"/>
    <w:rsid w:val="00E136CB"/>
    <w:rsid w:val="00E16CAA"/>
    <w:rsid w:val="00E16F6F"/>
    <w:rsid w:val="00E20009"/>
    <w:rsid w:val="00E20E03"/>
    <w:rsid w:val="00E214C4"/>
    <w:rsid w:val="00E228AF"/>
    <w:rsid w:val="00E23123"/>
    <w:rsid w:val="00E234B6"/>
    <w:rsid w:val="00E23AD0"/>
    <w:rsid w:val="00E24336"/>
    <w:rsid w:val="00E249D8"/>
    <w:rsid w:val="00E25C80"/>
    <w:rsid w:val="00E2789C"/>
    <w:rsid w:val="00E279EC"/>
    <w:rsid w:val="00E31FDE"/>
    <w:rsid w:val="00E32D88"/>
    <w:rsid w:val="00E3368C"/>
    <w:rsid w:val="00E354A1"/>
    <w:rsid w:val="00E35543"/>
    <w:rsid w:val="00E35D96"/>
    <w:rsid w:val="00E36636"/>
    <w:rsid w:val="00E37F3C"/>
    <w:rsid w:val="00E417E2"/>
    <w:rsid w:val="00E428B2"/>
    <w:rsid w:val="00E45301"/>
    <w:rsid w:val="00E46D01"/>
    <w:rsid w:val="00E46EF6"/>
    <w:rsid w:val="00E4721A"/>
    <w:rsid w:val="00E50BA7"/>
    <w:rsid w:val="00E51044"/>
    <w:rsid w:val="00E51A66"/>
    <w:rsid w:val="00E55DA0"/>
    <w:rsid w:val="00E61039"/>
    <w:rsid w:val="00E63465"/>
    <w:rsid w:val="00E643D2"/>
    <w:rsid w:val="00E65131"/>
    <w:rsid w:val="00E65C8A"/>
    <w:rsid w:val="00E66006"/>
    <w:rsid w:val="00E66C73"/>
    <w:rsid w:val="00E67EE7"/>
    <w:rsid w:val="00E70CCC"/>
    <w:rsid w:val="00E717C6"/>
    <w:rsid w:val="00E74469"/>
    <w:rsid w:val="00E75B84"/>
    <w:rsid w:val="00E75D83"/>
    <w:rsid w:val="00E76E5A"/>
    <w:rsid w:val="00E807C9"/>
    <w:rsid w:val="00E80803"/>
    <w:rsid w:val="00E815C4"/>
    <w:rsid w:val="00E81F28"/>
    <w:rsid w:val="00E834E0"/>
    <w:rsid w:val="00E8429A"/>
    <w:rsid w:val="00E843B1"/>
    <w:rsid w:val="00E847A5"/>
    <w:rsid w:val="00E865BB"/>
    <w:rsid w:val="00E86775"/>
    <w:rsid w:val="00E93CBB"/>
    <w:rsid w:val="00E968A7"/>
    <w:rsid w:val="00E96B50"/>
    <w:rsid w:val="00EA0C66"/>
    <w:rsid w:val="00EA1648"/>
    <w:rsid w:val="00EA178B"/>
    <w:rsid w:val="00EA1E8C"/>
    <w:rsid w:val="00EA3009"/>
    <w:rsid w:val="00EA3AD6"/>
    <w:rsid w:val="00EA3E83"/>
    <w:rsid w:val="00EA4634"/>
    <w:rsid w:val="00EA5502"/>
    <w:rsid w:val="00EA646E"/>
    <w:rsid w:val="00EA64C1"/>
    <w:rsid w:val="00EA7EBB"/>
    <w:rsid w:val="00EB0A33"/>
    <w:rsid w:val="00EB0C0E"/>
    <w:rsid w:val="00EB1169"/>
    <w:rsid w:val="00EB17AF"/>
    <w:rsid w:val="00EB196A"/>
    <w:rsid w:val="00EB3670"/>
    <w:rsid w:val="00EB40BE"/>
    <w:rsid w:val="00EB5FEE"/>
    <w:rsid w:val="00EB6010"/>
    <w:rsid w:val="00EB6C4F"/>
    <w:rsid w:val="00EB6F45"/>
    <w:rsid w:val="00EC0605"/>
    <w:rsid w:val="00EC079A"/>
    <w:rsid w:val="00EC1117"/>
    <w:rsid w:val="00EC568C"/>
    <w:rsid w:val="00EC57F4"/>
    <w:rsid w:val="00EC5A8E"/>
    <w:rsid w:val="00EC649D"/>
    <w:rsid w:val="00EC75F8"/>
    <w:rsid w:val="00EC7836"/>
    <w:rsid w:val="00EC7C81"/>
    <w:rsid w:val="00EC7F8C"/>
    <w:rsid w:val="00ED2898"/>
    <w:rsid w:val="00ED2E2B"/>
    <w:rsid w:val="00ED63C1"/>
    <w:rsid w:val="00ED6661"/>
    <w:rsid w:val="00ED72FC"/>
    <w:rsid w:val="00EE1164"/>
    <w:rsid w:val="00EE14BD"/>
    <w:rsid w:val="00EE1C8F"/>
    <w:rsid w:val="00EE5859"/>
    <w:rsid w:val="00EF07A0"/>
    <w:rsid w:val="00EF0A59"/>
    <w:rsid w:val="00EF14E2"/>
    <w:rsid w:val="00EF2058"/>
    <w:rsid w:val="00EF2771"/>
    <w:rsid w:val="00EF3501"/>
    <w:rsid w:val="00EF500E"/>
    <w:rsid w:val="00EF5437"/>
    <w:rsid w:val="00EF5630"/>
    <w:rsid w:val="00EF5E93"/>
    <w:rsid w:val="00EF6CD9"/>
    <w:rsid w:val="00EF75CC"/>
    <w:rsid w:val="00F0065F"/>
    <w:rsid w:val="00F015D7"/>
    <w:rsid w:val="00F01F85"/>
    <w:rsid w:val="00F02B56"/>
    <w:rsid w:val="00F02D9B"/>
    <w:rsid w:val="00F03A67"/>
    <w:rsid w:val="00F04C73"/>
    <w:rsid w:val="00F05603"/>
    <w:rsid w:val="00F05FB4"/>
    <w:rsid w:val="00F074EA"/>
    <w:rsid w:val="00F07C30"/>
    <w:rsid w:val="00F10585"/>
    <w:rsid w:val="00F115D5"/>
    <w:rsid w:val="00F11952"/>
    <w:rsid w:val="00F12C9A"/>
    <w:rsid w:val="00F12EBA"/>
    <w:rsid w:val="00F14715"/>
    <w:rsid w:val="00F2016E"/>
    <w:rsid w:val="00F20F91"/>
    <w:rsid w:val="00F23784"/>
    <w:rsid w:val="00F247DD"/>
    <w:rsid w:val="00F2644D"/>
    <w:rsid w:val="00F26AB4"/>
    <w:rsid w:val="00F26F3A"/>
    <w:rsid w:val="00F2783A"/>
    <w:rsid w:val="00F27AFB"/>
    <w:rsid w:val="00F27EF2"/>
    <w:rsid w:val="00F31476"/>
    <w:rsid w:val="00F3203D"/>
    <w:rsid w:val="00F35B4D"/>
    <w:rsid w:val="00F364AF"/>
    <w:rsid w:val="00F37EEE"/>
    <w:rsid w:val="00F4370E"/>
    <w:rsid w:val="00F443A5"/>
    <w:rsid w:val="00F5031F"/>
    <w:rsid w:val="00F51797"/>
    <w:rsid w:val="00F5203C"/>
    <w:rsid w:val="00F52BDC"/>
    <w:rsid w:val="00F53B4C"/>
    <w:rsid w:val="00F53D6C"/>
    <w:rsid w:val="00F6147E"/>
    <w:rsid w:val="00F62B9E"/>
    <w:rsid w:val="00F62CD4"/>
    <w:rsid w:val="00F63DD4"/>
    <w:rsid w:val="00F641FD"/>
    <w:rsid w:val="00F679B7"/>
    <w:rsid w:val="00F67D53"/>
    <w:rsid w:val="00F70F91"/>
    <w:rsid w:val="00F72993"/>
    <w:rsid w:val="00F7335C"/>
    <w:rsid w:val="00F738EB"/>
    <w:rsid w:val="00F73A02"/>
    <w:rsid w:val="00F73DF5"/>
    <w:rsid w:val="00F744EA"/>
    <w:rsid w:val="00F754EC"/>
    <w:rsid w:val="00F757A7"/>
    <w:rsid w:val="00F76283"/>
    <w:rsid w:val="00F76F3C"/>
    <w:rsid w:val="00F76FE9"/>
    <w:rsid w:val="00F80E16"/>
    <w:rsid w:val="00F82E29"/>
    <w:rsid w:val="00F85580"/>
    <w:rsid w:val="00F85A80"/>
    <w:rsid w:val="00F86A29"/>
    <w:rsid w:val="00F86B65"/>
    <w:rsid w:val="00F9022E"/>
    <w:rsid w:val="00F90829"/>
    <w:rsid w:val="00F90AE4"/>
    <w:rsid w:val="00F90B2B"/>
    <w:rsid w:val="00F94297"/>
    <w:rsid w:val="00F947AC"/>
    <w:rsid w:val="00F94A5B"/>
    <w:rsid w:val="00F94CE2"/>
    <w:rsid w:val="00F95E3F"/>
    <w:rsid w:val="00FA056E"/>
    <w:rsid w:val="00FA1917"/>
    <w:rsid w:val="00FA2A0A"/>
    <w:rsid w:val="00FA5AB9"/>
    <w:rsid w:val="00FA6523"/>
    <w:rsid w:val="00FA6CBE"/>
    <w:rsid w:val="00FB0821"/>
    <w:rsid w:val="00FB0F86"/>
    <w:rsid w:val="00FB183B"/>
    <w:rsid w:val="00FB2646"/>
    <w:rsid w:val="00FB295F"/>
    <w:rsid w:val="00FB3AAF"/>
    <w:rsid w:val="00FB41D3"/>
    <w:rsid w:val="00FB58EA"/>
    <w:rsid w:val="00FB5D01"/>
    <w:rsid w:val="00FC0237"/>
    <w:rsid w:val="00FC0E93"/>
    <w:rsid w:val="00FC1515"/>
    <w:rsid w:val="00FC194D"/>
    <w:rsid w:val="00FC497F"/>
    <w:rsid w:val="00FC4FE9"/>
    <w:rsid w:val="00FC5A95"/>
    <w:rsid w:val="00FD0B93"/>
    <w:rsid w:val="00FD15E2"/>
    <w:rsid w:val="00FD1E4B"/>
    <w:rsid w:val="00FD1F53"/>
    <w:rsid w:val="00FD21D6"/>
    <w:rsid w:val="00FD222A"/>
    <w:rsid w:val="00FD27D9"/>
    <w:rsid w:val="00FD2FDD"/>
    <w:rsid w:val="00FD304C"/>
    <w:rsid w:val="00FD4A32"/>
    <w:rsid w:val="00FD5D70"/>
    <w:rsid w:val="00FD634A"/>
    <w:rsid w:val="00FD644D"/>
    <w:rsid w:val="00FD65AB"/>
    <w:rsid w:val="00FD7CF6"/>
    <w:rsid w:val="00FD7D43"/>
    <w:rsid w:val="00FE2347"/>
    <w:rsid w:val="00FE259D"/>
    <w:rsid w:val="00FE29B1"/>
    <w:rsid w:val="00FE2B69"/>
    <w:rsid w:val="00FE470F"/>
    <w:rsid w:val="00FE5223"/>
    <w:rsid w:val="00FE5841"/>
    <w:rsid w:val="00FE5AD5"/>
    <w:rsid w:val="00FE5B79"/>
    <w:rsid w:val="00FE7272"/>
    <w:rsid w:val="00FF1CAD"/>
    <w:rsid w:val="00FF3C51"/>
    <w:rsid w:val="00FF5802"/>
    <w:rsid w:val="00FF75F2"/>
    <w:rsid w:val="00FF76E0"/>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2FE8E7"/>
  <w15:docId w15:val="{6F55B50A-944C-4C1D-B4DC-CAB283CD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6A5774"/>
    <w:pPr>
      <w:ind w:left="720"/>
      <w:contextualSpacing/>
    </w:pPr>
  </w:style>
  <w:style w:type="character" w:customStyle="1" w:styleId="HeaderChar">
    <w:name w:val="Header Char"/>
    <w:basedOn w:val="DefaultParagraphFont"/>
    <w:link w:val="Header"/>
    <w:uiPriority w:val="99"/>
    <w:rsid w:val="002B5118"/>
    <w:rPr>
      <w:sz w:val="24"/>
      <w:szCs w:val="24"/>
      <w:lang w:eastAsia="ar-SA"/>
    </w:rPr>
  </w:style>
  <w:style w:type="character" w:styleId="CommentReference">
    <w:name w:val="annotation reference"/>
    <w:basedOn w:val="DefaultParagraphFont"/>
    <w:semiHidden/>
    <w:unhideWhenUsed/>
    <w:rsid w:val="00741219"/>
    <w:rPr>
      <w:sz w:val="16"/>
      <w:szCs w:val="16"/>
    </w:rPr>
  </w:style>
  <w:style w:type="paragraph" w:styleId="CommentText">
    <w:name w:val="annotation text"/>
    <w:basedOn w:val="Normal"/>
    <w:link w:val="CommentTextChar"/>
    <w:unhideWhenUsed/>
    <w:rsid w:val="00741219"/>
    <w:rPr>
      <w:sz w:val="20"/>
      <w:szCs w:val="20"/>
    </w:rPr>
  </w:style>
  <w:style w:type="character" w:customStyle="1" w:styleId="CommentTextChar">
    <w:name w:val="Comment Text Char"/>
    <w:basedOn w:val="DefaultParagraphFont"/>
    <w:link w:val="CommentText"/>
    <w:rsid w:val="00741219"/>
    <w:rPr>
      <w:lang w:eastAsia="ar-SA"/>
    </w:rPr>
  </w:style>
  <w:style w:type="paragraph" w:styleId="CommentSubject">
    <w:name w:val="annotation subject"/>
    <w:basedOn w:val="CommentText"/>
    <w:next w:val="CommentText"/>
    <w:link w:val="CommentSubjectChar"/>
    <w:semiHidden/>
    <w:unhideWhenUsed/>
    <w:rsid w:val="00741219"/>
    <w:rPr>
      <w:b/>
      <w:bCs/>
    </w:rPr>
  </w:style>
  <w:style w:type="character" w:customStyle="1" w:styleId="CommentSubjectChar">
    <w:name w:val="Comment Subject Char"/>
    <w:basedOn w:val="CommentTextChar"/>
    <w:link w:val="CommentSubject"/>
    <w:semiHidden/>
    <w:rsid w:val="00741219"/>
    <w:rPr>
      <w:b/>
      <w:bCs/>
      <w:lang w:eastAsia="ar-SA"/>
    </w:rPr>
  </w:style>
  <w:style w:type="character" w:styleId="Strong">
    <w:name w:val="Strong"/>
    <w:basedOn w:val="DefaultParagraphFont"/>
    <w:uiPriority w:val="22"/>
    <w:qFormat/>
    <w:rsid w:val="00CA70A4"/>
    <w:rPr>
      <w:b/>
      <w:bCs/>
    </w:rPr>
  </w:style>
  <w:style w:type="paragraph" w:customStyle="1" w:styleId="prastasis1">
    <w:name w:val="Įprastasis1"/>
    <w:basedOn w:val="Normal"/>
    <w:rsid w:val="00EB0A33"/>
    <w:pPr>
      <w:suppressAutoHyphens w:val="0"/>
      <w:spacing w:before="100" w:beforeAutospacing="1" w:after="100" w:afterAutospacing="1"/>
    </w:pPr>
    <w:rPr>
      <w:lang w:eastAsia="lt-LT"/>
    </w:rPr>
  </w:style>
  <w:style w:type="character" w:customStyle="1" w:styleId="italic">
    <w:name w:val="italic"/>
    <w:basedOn w:val="DefaultParagraphFont"/>
    <w:rsid w:val="00EB0A33"/>
  </w:style>
  <w:style w:type="character" w:styleId="FollowedHyperlink">
    <w:name w:val="FollowedHyperlink"/>
    <w:basedOn w:val="DefaultParagraphFont"/>
    <w:semiHidden/>
    <w:unhideWhenUsed/>
    <w:rsid w:val="00373F91"/>
    <w:rPr>
      <w:color w:val="800080" w:themeColor="followedHyperlink"/>
      <w:u w:val="single"/>
    </w:rPr>
  </w:style>
  <w:style w:type="paragraph" w:styleId="FootnoteText">
    <w:name w:val="footnote text"/>
    <w:basedOn w:val="Normal"/>
    <w:link w:val="FootnoteTextChar"/>
    <w:semiHidden/>
    <w:unhideWhenUsed/>
    <w:rsid w:val="00042B60"/>
    <w:rPr>
      <w:sz w:val="20"/>
      <w:szCs w:val="20"/>
    </w:rPr>
  </w:style>
  <w:style w:type="character" w:customStyle="1" w:styleId="FootnoteTextChar">
    <w:name w:val="Footnote Text Char"/>
    <w:basedOn w:val="DefaultParagraphFont"/>
    <w:link w:val="FootnoteText"/>
    <w:semiHidden/>
    <w:rsid w:val="00042B60"/>
    <w:rPr>
      <w:lang w:eastAsia="ar-SA"/>
    </w:rPr>
  </w:style>
  <w:style w:type="character" w:styleId="FootnoteReference">
    <w:name w:val="footnote reference"/>
    <w:basedOn w:val="DefaultParagraphFont"/>
    <w:semiHidden/>
    <w:unhideWhenUsed/>
    <w:rsid w:val="00042B60"/>
    <w:rPr>
      <w:vertAlign w:val="superscript"/>
    </w:rPr>
  </w:style>
  <w:style w:type="character" w:customStyle="1" w:styleId="clear">
    <w:name w:val="clear"/>
    <w:basedOn w:val="DefaultParagraphFont"/>
    <w:rsid w:val="009A7D11"/>
  </w:style>
  <w:style w:type="paragraph" w:customStyle="1" w:styleId="western">
    <w:name w:val="western"/>
    <w:basedOn w:val="Normal"/>
    <w:rsid w:val="004612F1"/>
    <w:pPr>
      <w:suppressAutoHyphens w:val="0"/>
      <w:spacing w:before="300" w:after="300"/>
    </w:pPr>
    <w:rPr>
      <w:rFonts w:ascii="Roboto Slab" w:hAnsi="Roboto Slab"/>
      <w:color w:val="577295"/>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4707">
      <w:bodyDiv w:val="1"/>
      <w:marLeft w:val="0"/>
      <w:marRight w:val="0"/>
      <w:marTop w:val="0"/>
      <w:marBottom w:val="0"/>
      <w:divBdr>
        <w:top w:val="none" w:sz="0" w:space="0" w:color="auto"/>
        <w:left w:val="none" w:sz="0" w:space="0" w:color="auto"/>
        <w:bottom w:val="none" w:sz="0" w:space="0" w:color="auto"/>
        <w:right w:val="none" w:sz="0" w:space="0" w:color="auto"/>
      </w:divBdr>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6852524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0714">
      <w:bodyDiv w:val="1"/>
      <w:marLeft w:val="0"/>
      <w:marRight w:val="0"/>
      <w:marTop w:val="0"/>
      <w:marBottom w:val="0"/>
      <w:divBdr>
        <w:top w:val="none" w:sz="0" w:space="0" w:color="auto"/>
        <w:left w:val="none" w:sz="0" w:space="0" w:color="auto"/>
        <w:bottom w:val="none" w:sz="0" w:space="0" w:color="auto"/>
        <w:right w:val="none" w:sz="0" w:space="0" w:color="auto"/>
      </w:divBdr>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0480">
      <w:bodyDiv w:val="1"/>
      <w:marLeft w:val="0"/>
      <w:marRight w:val="0"/>
      <w:marTop w:val="0"/>
      <w:marBottom w:val="0"/>
      <w:divBdr>
        <w:top w:val="none" w:sz="0" w:space="0" w:color="auto"/>
        <w:left w:val="none" w:sz="0" w:space="0" w:color="auto"/>
        <w:bottom w:val="none" w:sz="0" w:space="0" w:color="auto"/>
        <w:right w:val="none" w:sz="0" w:space="0" w:color="auto"/>
      </w:divBdr>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22668180">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992178684">
      <w:bodyDiv w:val="1"/>
      <w:marLeft w:val="0"/>
      <w:marRight w:val="0"/>
      <w:marTop w:val="0"/>
      <w:marBottom w:val="0"/>
      <w:divBdr>
        <w:top w:val="none" w:sz="0" w:space="0" w:color="auto"/>
        <w:left w:val="none" w:sz="0" w:space="0" w:color="auto"/>
        <w:bottom w:val="none" w:sz="0" w:space="0" w:color="auto"/>
        <w:right w:val="none" w:sz="0" w:space="0" w:color="auto"/>
      </w:divBdr>
      <w:divsChild>
        <w:div w:id="2100059571">
          <w:marLeft w:val="0"/>
          <w:marRight w:val="0"/>
          <w:marTop w:val="0"/>
          <w:marBottom w:val="0"/>
          <w:divBdr>
            <w:top w:val="none" w:sz="0" w:space="0" w:color="auto"/>
            <w:left w:val="none" w:sz="0" w:space="0" w:color="auto"/>
            <w:bottom w:val="none" w:sz="0" w:space="0" w:color="auto"/>
            <w:right w:val="none" w:sz="0" w:space="0" w:color="auto"/>
          </w:divBdr>
          <w:divsChild>
            <w:div w:id="1881165769">
              <w:marLeft w:val="0"/>
              <w:marRight w:val="0"/>
              <w:marTop w:val="0"/>
              <w:marBottom w:val="0"/>
              <w:divBdr>
                <w:top w:val="none" w:sz="0" w:space="0" w:color="auto"/>
                <w:left w:val="none" w:sz="0" w:space="0" w:color="auto"/>
                <w:bottom w:val="none" w:sz="0" w:space="0" w:color="auto"/>
                <w:right w:val="none" w:sz="0" w:space="0" w:color="auto"/>
              </w:divBdr>
              <w:divsChild>
                <w:div w:id="282076005">
                  <w:marLeft w:val="0"/>
                  <w:marRight w:val="0"/>
                  <w:marTop w:val="0"/>
                  <w:marBottom w:val="0"/>
                  <w:divBdr>
                    <w:top w:val="none" w:sz="0" w:space="0" w:color="auto"/>
                    <w:left w:val="none" w:sz="0" w:space="0" w:color="auto"/>
                    <w:bottom w:val="none" w:sz="0" w:space="0" w:color="auto"/>
                    <w:right w:val="none" w:sz="0" w:space="0" w:color="auto"/>
                  </w:divBdr>
                  <w:divsChild>
                    <w:div w:id="1962419840">
                      <w:marLeft w:val="0"/>
                      <w:marRight w:val="0"/>
                      <w:marTop w:val="0"/>
                      <w:marBottom w:val="0"/>
                      <w:divBdr>
                        <w:top w:val="none" w:sz="0" w:space="0" w:color="auto"/>
                        <w:left w:val="none" w:sz="0" w:space="0" w:color="auto"/>
                        <w:bottom w:val="none" w:sz="0" w:space="0" w:color="auto"/>
                        <w:right w:val="none" w:sz="0" w:space="0" w:color="auto"/>
                      </w:divBdr>
                      <w:divsChild>
                        <w:div w:id="1985427356">
                          <w:marLeft w:val="0"/>
                          <w:marRight w:val="0"/>
                          <w:marTop w:val="0"/>
                          <w:marBottom w:val="0"/>
                          <w:divBdr>
                            <w:top w:val="none" w:sz="0" w:space="0" w:color="auto"/>
                            <w:left w:val="none" w:sz="0" w:space="0" w:color="auto"/>
                            <w:bottom w:val="none" w:sz="0" w:space="0" w:color="auto"/>
                            <w:right w:val="none" w:sz="0" w:space="0" w:color="auto"/>
                          </w:divBdr>
                          <w:divsChild>
                            <w:div w:id="726144752">
                              <w:marLeft w:val="0"/>
                              <w:marRight w:val="0"/>
                              <w:marTop w:val="0"/>
                              <w:marBottom w:val="0"/>
                              <w:divBdr>
                                <w:top w:val="none" w:sz="0" w:space="0" w:color="auto"/>
                                <w:left w:val="none" w:sz="0" w:space="0" w:color="auto"/>
                                <w:bottom w:val="none" w:sz="0" w:space="0" w:color="auto"/>
                                <w:right w:val="none" w:sz="0" w:space="0" w:color="auto"/>
                              </w:divBdr>
                              <w:divsChild>
                                <w:div w:id="554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188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612937989">
      <w:bodyDiv w:val="1"/>
      <w:marLeft w:val="0"/>
      <w:marRight w:val="0"/>
      <w:marTop w:val="0"/>
      <w:marBottom w:val="0"/>
      <w:divBdr>
        <w:top w:val="none" w:sz="0" w:space="0" w:color="auto"/>
        <w:left w:val="none" w:sz="0" w:space="0" w:color="auto"/>
        <w:bottom w:val="none" w:sz="0" w:space="0" w:color="auto"/>
        <w:right w:val="none" w:sz="0" w:space="0" w:color="auto"/>
      </w:divBdr>
      <w:divsChild>
        <w:div w:id="216933995">
          <w:marLeft w:val="0"/>
          <w:marRight w:val="0"/>
          <w:marTop w:val="0"/>
          <w:marBottom w:val="0"/>
          <w:divBdr>
            <w:top w:val="none" w:sz="0" w:space="0" w:color="auto"/>
            <w:left w:val="none" w:sz="0" w:space="0" w:color="auto"/>
            <w:bottom w:val="none" w:sz="0" w:space="0" w:color="auto"/>
            <w:right w:val="none" w:sz="0" w:space="0" w:color="auto"/>
          </w:divBdr>
          <w:divsChild>
            <w:div w:id="19183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1954241498">
      <w:bodyDiv w:val="1"/>
      <w:marLeft w:val="0"/>
      <w:marRight w:val="0"/>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a575a6f262c211eaa02cacf2a861120c?jfwid=1difh0oect"
                 TargetMode="External"
                 Type="http://schemas.openxmlformats.org/officeDocument/2006/relationships/hyperlink"/>
   <Relationship Id="rId11" Target="http://www.infolex.lt/ta/72720" TargetMode="External"
                 Type="http://schemas.openxmlformats.org/officeDocument/2006/relationships/hyperlink"/>
   <Relationship Id="rId12" Target="mailto:vaida.strafele@tm.lt" TargetMode="External"
                 Type="http://schemas.openxmlformats.org/officeDocument/2006/relationships/hyperlink"/>
   <Relationship Id="rId13" Target="mailto:agne.verselyte@tm.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c3f61a3262c011eaa02cacf2a861120c?positionInSearchResults=4&amp;searchModelUUID=7e4c0fb5-55fe-4d4c-929d-46c743c8029d"
                 TargetMode="External"
                 Type="http://schemas.openxmlformats.org/officeDocument/2006/relationships/hyperlink"/>
   <Relationship Id="rId9"
                 Target="https://e-seimas.lrs.lt/portal/legalAct/lt/TAP/328e7af662c111eaa02cacf2a861120c?jfwid=1difh0oec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EDF68-75A2-4C3B-890A-B7C0678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10440</Words>
  <Characters>5952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2020-04-17T07:31:00Z</dcterms:created>
  <dc:creator>D.Glodenis</dc:creator>
  <cp:lastModifiedBy>Birutė Kunigėlytė-Žiūkienė</cp:lastModifiedBy>
  <cp:lastPrinted>2020-01-30T13:54:00Z</cp:lastPrinted>
  <dcterms:modified xsi:type="dcterms:W3CDTF">2020-05-20T13:41:00Z</dcterms:modified>
  <cp:revision>20</cp:revision>
  <dc:title>[Adresatas]</dc:title>
</cp:coreProperties>
</file>