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15C" w:rsidRDefault="0048115C" w:rsidP="0048115C">
      <w:pPr>
        <w:jc w:val="center"/>
      </w:pPr>
      <w:bookmarkStart w:id="0" w:name="_GoBack"/>
      <w:bookmarkEnd w:id="0"/>
    </w:p>
    <w:p w:rsidR="0048115C" w:rsidRDefault="0048115C" w:rsidP="0048115C">
      <w:pPr>
        <w:jc w:val="center"/>
      </w:pPr>
      <w:r>
        <w:rPr>
          <w:noProof/>
        </w:rPr>
        <w:drawing>
          <wp:inline distT="0" distB="0" distL="0" distR="0" wp14:anchorId="76942E42" wp14:editId="2DBF9CA7">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48115C" w:rsidRDefault="0048115C" w:rsidP="0048115C">
      <w:pPr>
        <w:jc w:val="center"/>
        <w:rPr>
          <w:b/>
        </w:rPr>
      </w:pPr>
      <w:r>
        <w:rPr>
          <w:b/>
        </w:rPr>
        <w:t>LIETUVOS RESPUBLIKOS FINANSŲ MINISTERIJA</w:t>
      </w:r>
    </w:p>
    <w:p w:rsidR="0048115C" w:rsidRDefault="0048115C" w:rsidP="0048115C">
      <w:pPr>
        <w:jc w:val="center"/>
      </w:pPr>
    </w:p>
    <w:p w:rsidR="0048115C" w:rsidRDefault="0048115C" w:rsidP="0048115C">
      <w:pPr>
        <w:jc w:val="center"/>
      </w:pPr>
    </w:p>
    <w:tbl>
      <w:tblPr>
        <w:tblW w:w="9747" w:type="dxa"/>
        <w:tblLayout w:type="fixed"/>
        <w:tblLook w:val="0000" w:firstRow="0" w:lastRow="0" w:firstColumn="0" w:lastColumn="0" w:noHBand="0" w:noVBand="0"/>
      </w:tblPr>
      <w:tblGrid>
        <w:gridCol w:w="4927"/>
        <w:gridCol w:w="3119"/>
        <w:gridCol w:w="1701"/>
      </w:tblGrid>
      <w:tr w:rsidR="0048115C" w:rsidRPr="00732DD0" w:rsidTr="00AB1D62">
        <w:tc>
          <w:tcPr>
            <w:tcW w:w="4927" w:type="dxa"/>
            <w:shd w:val="clear" w:color="auto" w:fill="auto"/>
          </w:tcPr>
          <w:p w:rsidR="0048115C" w:rsidRPr="00732DD0" w:rsidRDefault="0048115C" w:rsidP="00AB1D62">
            <w:r w:rsidRPr="00732DD0">
              <w:t>Švietimo ir mokslo ministerijai</w:t>
            </w:r>
          </w:p>
          <w:p w:rsidR="0048115C" w:rsidRPr="00732DD0" w:rsidRDefault="0048115C" w:rsidP="00AB1D62"/>
        </w:tc>
        <w:tc>
          <w:tcPr>
            <w:tcW w:w="4820" w:type="dxa"/>
            <w:gridSpan w:val="2"/>
            <w:shd w:val="clear" w:color="auto" w:fill="auto"/>
          </w:tcPr>
          <w:p w:rsidR="0048115C" w:rsidRPr="00732DD0" w:rsidRDefault="0048115C" w:rsidP="00AB1D62"/>
          <w:p w:rsidR="0048115C" w:rsidRPr="00732DD0" w:rsidRDefault="0048115C" w:rsidP="00AB1D62">
            <w:r w:rsidRPr="00732DD0">
              <w:t>Į  2018-08-29 Nr. SR-3730</w:t>
            </w:r>
          </w:p>
          <w:p w:rsidR="0048115C" w:rsidRPr="00732DD0" w:rsidRDefault="0048115C" w:rsidP="00AB1D62"/>
        </w:tc>
      </w:tr>
      <w:tr w:rsidR="0048115C" w:rsidRPr="00B62CC5" w:rsidTr="00AB1D62">
        <w:trPr>
          <w:cantSplit/>
          <w:trHeight w:val="629"/>
        </w:trPr>
        <w:tc>
          <w:tcPr>
            <w:tcW w:w="8046" w:type="dxa"/>
            <w:gridSpan w:val="2"/>
            <w:shd w:val="clear" w:color="auto" w:fill="auto"/>
          </w:tcPr>
          <w:p w:rsidR="0048115C" w:rsidRPr="00732DD0" w:rsidRDefault="0048115C" w:rsidP="00AB1D62">
            <w:pPr>
              <w:rPr>
                <w:b/>
              </w:rPr>
            </w:pPr>
            <w:r w:rsidRPr="00732DD0">
              <w:rPr>
                <w:b/>
              </w:rPr>
              <w:t>DĖL NUTARIMŲ PROJEKTŲ</w:t>
            </w:r>
          </w:p>
        </w:tc>
        <w:tc>
          <w:tcPr>
            <w:tcW w:w="1701" w:type="dxa"/>
            <w:shd w:val="clear" w:color="auto" w:fill="auto"/>
          </w:tcPr>
          <w:p w:rsidR="0048115C" w:rsidRPr="00B62CC5" w:rsidRDefault="0048115C" w:rsidP="00AB1D62">
            <w:pPr>
              <w:rPr>
                <w:b/>
              </w:rPr>
            </w:pPr>
            <w:r w:rsidRPr="00732DD0">
              <w:rPr>
                <w:rFonts w:ascii="Calibri" w:eastAsia="Calibri" w:hAnsi="Calibri"/>
                <w:noProof/>
                <w:sz w:val="22"/>
                <w:szCs w:val="22"/>
              </w:rPr>
              <w:drawing>
                <wp:inline distT="0" distB="0" distL="0" distR="0" wp14:anchorId="2AE9841E" wp14:editId="5B7E3762">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rsidR="0048115C" w:rsidRDefault="0048115C" w:rsidP="0048115C">
      <w:pPr>
        <w:jc w:val="both"/>
      </w:pPr>
    </w:p>
    <w:p w:rsidR="0048115C" w:rsidRDefault="0048115C" w:rsidP="0048115C">
      <w:pPr>
        <w:ind w:firstLine="720"/>
        <w:jc w:val="both"/>
      </w:pPr>
      <w:r>
        <w:t>Išnagrinėję pakartotinai derinti pateiktus Lietuvos Respublikos Vyriausybės nutarimo „Dėl siūlymo teikimo Lietuvos Respublikos Seimui reorganizuoti Lietuvos sporto universitetą prijungimo prie Lietuvos sveikatos mokslų universiteto būdu“ ir Lietuvos Respublikos Seimo nutarimo „Dėl Lietuvos sporto universiteto reorganizavimo prijungimo prie Lietuvos sveikatos mokslų universiteto būdu“ projektus, pagal kompetenciją teikiame tokias pastabas.</w:t>
      </w:r>
    </w:p>
    <w:p w:rsidR="0048115C" w:rsidRDefault="0048115C" w:rsidP="0048115C">
      <w:pPr>
        <w:ind w:firstLine="720"/>
        <w:jc w:val="both"/>
      </w:pPr>
      <w:r>
        <w:t xml:space="preserve">Dėl Lietuvos Respublikos Vyriausybės nutarimo „Dėl siūlymo teikimo Lietuvos Respublikos Seimui reorganizuoti Lietuvos sporto universitetą prijungimo prie Lietuvos sveikatos mokslų universiteto būdu“ projekto pastabų neturime. </w:t>
      </w:r>
    </w:p>
    <w:p w:rsidR="0048115C" w:rsidRDefault="0048115C" w:rsidP="0048115C">
      <w:pPr>
        <w:ind w:firstLine="720"/>
        <w:jc w:val="both"/>
      </w:pPr>
      <w:r>
        <w:t>Iš Lietuvos Respublikos Seimo nutarimo „Dėl Lietuvos sporto universiteto reorganizavimo prijungimo prie Lietuvos sveikatos mokslų universiteto būdu“ projekto 4 straipsnio siūlome išbraukti 2019 metus. Finansų ministerija, atsižvelgdama į Vyriausybės kanceliarijos rengtų pasitarimų pas Ministrą Pirmininką dėl ministrams pavestų valdymo sričių 2019-2021 metų rezultatų ir asignavimų pasiektus susitarimus, nustatė 2019-2021 metų maksimalius valstybės biudžeto asignavimų limitus, todėl Lietuvos sporto universiteto reorganizavimo prijungimo prie Lietuvos sveikatos mokslų universiteto išlaidos turi būti planuojamos neviršijant Švietimo ir mokslo ministerijai praneštų maksimalių valstybės biudžeto asignavimų limitų.</w:t>
      </w:r>
    </w:p>
    <w:p w:rsidR="0048115C" w:rsidRDefault="0048115C" w:rsidP="0048115C">
      <w:pPr>
        <w:ind w:firstLine="567"/>
        <w:jc w:val="both"/>
      </w:pPr>
      <w:r>
        <w:rPr>
          <w:szCs w:val="24"/>
        </w:rPr>
        <w:t xml:space="preserve">Lietuvos sporto universiteto reorganizavimo prijungimo prie Lietuvos sveikatos mokslų universiteto būdu plano projekte nurodytas 10,8 mln. eurų lėšų poreikis, iš jų: 4,8 mln. eurų – Europos Sąjungos lėšų ir  </w:t>
      </w:r>
      <w:r>
        <w:t xml:space="preserve">6 mln. eurų – valstybės biudžeto lėšų integruoti </w:t>
      </w:r>
      <w:r>
        <w:rPr>
          <w:szCs w:val="24"/>
        </w:rPr>
        <w:t xml:space="preserve">Lietuvos sveikatos mokslų universiteto ir </w:t>
      </w:r>
      <w:r>
        <w:t xml:space="preserve">Lietuvos sporto universiteto valdymo, administravimo, studijų organizavimo, tarptautinių ryšių koordinavimo procesams bei mokslinių tyrimų sinergijai skatinti, socialinei aplinkai gerinti. </w:t>
      </w:r>
    </w:p>
    <w:p w:rsidR="0048115C" w:rsidRDefault="0048115C" w:rsidP="0048115C">
      <w:pPr>
        <w:ind w:firstLine="567"/>
        <w:jc w:val="both"/>
        <w:rPr>
          <w:szCs w:val="24"/>
        </w:rPr>
      </w:pPr>
      <w:r>
        <w:t>Informuojame, kad siekiant sutelkti mokslo ir studijų potencialą, panaikinti fragmentaciją ir dubliavimąsi, sumažinti išlaidas ūkiui ir administravimui, pagal ES struktūrinių fondų lėšomis finansuojamą priemonę „</w:t>
      </w:r>
      <w:r w:rsidRPr="00A71727">
        <w:t>Aukštųjų mokyklų tinklo tobulinimas</w:t>
      </w:r>
      <w:r>
        <w:t xml:space="preserve">“ (toliau – Priemonė) numatytas finansavimas aukštųjų mokyklų, įtrauktų į valstybinių universitetų tinklo optimizavimo planą projektams, skirtiems </w:t>
      </w:r>
      <w:r w:rsidRPr="0014033C">
        <w:rPr>
          <w:szCs w:val="24"/>
        </w:rPr>
        <w:t>programų konsolidavim</w:t>
      </w:r>
      <w:r>
        <w:rPr>
          <w:szCs w:val="24"/>
        </w:rPr>
        <w:t>o</w:t>
      </w:r>
      <w:r w:rsidRPr="0014033C">
        <w:rPr>
          <w:szCs w:val="24"/>
        </w:rPr>
        <w:t xml:space="preserve"> ir peržiūr</w:t>
      </w:r>
      <w:r>
        <w:rPr>
          <w:szCs w:val="24"/>
        </w:rPr>
        <w:t>os įgyvendinimui</w:t>
      </w:r>
      <w:r w:rsidRPr="0014033C">
        <w:rPr>
          <w:szCs w:val="24"/>
        </w:rPr>
        <w:t>, studi</w:t>
      </w:r>
      <w:r>
        <w:rPr>
          <w:szCs w:val="24"/>
        </w:rPr>
        <w:t xml:space="preserve">jų ir aukštųjų mokyklų valdymo, </w:t>
      </w:r>
      <w:r w:rsidRPr="0014033C">
        <w:rPr>
          <w:szCs w:val="24"/>
        </w:rPr>
        <w:t>administravimo ir studijų proceso organizavimo proces</w:t>
      </w:r>
      <w:r>
        <w:rPr>
          <w:szCs w:val="24"/>
        </w:rPr>
        <w:t xml:space="preserve">ų bei dėstytojų kvalifikacijos gerinimui. Šiai Priemonei skirtas finansavimas – 14,2 mln. eurų ES lėšų, galimi pareiškėjai – Lietuvos aukštosios mokyklos. Priemonė įgyvendinama valstybės projektų planavimo būdu, todėl sprendimus dėl finansuojamų projektų ir jiems skiriamos lėšų sumos priims Švietimo ir mokslo ministerija. </w:t>
      </w:r>
    </w:p>
    <w:p w:rsidR="0048115C" w:rsidRDefault="0048115C" w:rsidP="0048115C">
      <w:pPr>
        <w:ind w:firstLine="567"/>
        <w:jc w:val="both"/>
        <w:rPr>
          <w:szCs w:val="24"/>
        </w:rPr>
      </w:pPr>
      <w:r>
        <w:rPr>
          <w:szCs w:val="24"/>
        </w:rPr>
        <w:t xml:space="preserve">Pažymime, kad aukštųjų mokyklų pateikti projektai turi būti įvertinti kompleksiškai, identifikuojant, kokiais projektais bus efektyviausiai siekiami aukštojo mokslo reformos tikslai ir </w:t>
      </w:r>
      <w:r w:rsidRPr="003327E3">
        <w:rPr>
          <w:szCs w:val="24"/>
        </w:rPr>
        <w:t>Valstybinių universitetų tinklo optimizavimo plane</w:t>
      </w:r>
      <w:r w:rsidRPr="008F55A2">
        <w:rPr>
          <w:sz w:val="23"/>
          <w:szCs w:val="23"/>
        </w:rPr>
        <w:t xml:space="preserve"> </w:t>
      </w:r>
      <w:r w:rsidRPr="003327E3">
        <w:rPr>
          <w:szCs w:val="24"/>
        </w:rPr>
        <w:t>nustatyti rodikliai</w:t>
      </w:r>
      <w:r>
        <w:rPr>
          <w:szCs w:val="24"/>
        </w:rPr>
        <w:t>.</w:t>
      </w:r>
    </w:p>
    <w:p w:rsidR="0048115C" w:rsidRDefault="0048115C" w:rsidP="0048115C">
      <w:pPr>
        <w:ind w:firstLine="720"/>
        <w:jc w:val="both"/>
      </w:pPr>
    </w:p>
    <w:p w:rsidR="0048115C" w:rsidRDefault="0048115C" w:rsidP="0048115C">
      <w:pPr>
        <w:ind w:firstLine="720"/>
        <w:jc w:val="both"/>
      </w:pPr>
      <w:r>
        <w:lastRenderedPageBreak/>
        <w:t xml:space="preserve">Kelia abejonių nurodyta 1 mln. eurų lėšų suma išeitinėms išmokoms mokėti, kai Sporto universiteto asignavimai darbo užmokesčiui 2018 metams sudaro 1,65 mln. eurų.  </w:t>
      </w:r>
    </w:p>
    <w:p w:rsidR="0048115C" w:rsidRDefault="0048115C" w:rsidP="0048115C">
      <w:pPr>
        <w:ind w:firstLine="720"/>
        <w:jc w:val="both"/>
      </w:pPr>
      <w:r>
        <w:rPr>
          <w:color w:val="000000"/>
          <w:szCs w:val="24"/>
        </w:rPr>
        <w:t xml:space="preserve">Atkreipiame dėmesį, kad pagal nustatytą valstybės biudžeto lėšų planavimo tvarką sprendimą dėl lėšų skyrimo </w:t>
      </w:r>
      <w:r>
        <w:rPr>
          <w:szCs w:val="24"/>
        </w:rPr>
        <w:t xml:space="preserve">Lietuvos sveikatos mokslų universiteto ir </w:t>
      </w:r>
      <w:r>
        <w:t>Lietuvos sporto universiteto</w:t>
      </w:r>
      <w:r>
        <w:rPr>
          <w:color w:val="000000"/>
          <w:szCs w:val="24"/>
        </w:rPr>
        <w:t xml:space="preserve"> bendrabučių modernizavimui atlikti, skirstydama tam tikriems metams švietimo sričiai numatytus asignavimus, turi priimti Švietimo ir mokslo ministerija, kuriai pavesta formuoti švietimo srities valstybės politiką ir dalyvauti ją įgyvendinant.</w:t>
      </w:r>
    </w:p>
    <w:p w:rsidR="0048115C" w:rsidRDefault="0048115C" w:rsidP="0048115C">
      <w:pPr>
        <w:ind w:firstLine="720"/>
        <w:jc w:val="both"/>
      </w:pPr>
    </w:p>
    <w:p w:rsidR="0048115C" w:rsidRDefault="0048115C" w:rsidP="0048115C">
      <w:pPr>
        <w:ind w:firstLine="720"/>
      </w:pPr>
    </w:p>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p>
    <w:p w:rsidR="0048115C" w:rsidRDefault="0048115C" w:rsidP="0048115C">
      <w:pPr>
        <w:rPr>
          <w:sz w:val="20"/>
        </w:rPr>
      </w:pPr>
      <w:r>
        <w:rPr>
          <w:sz w:val="20"/>
        </w:rPr>
        <w:t>Valdonė Daunienė, 2390 035,</w:t>
      </w:r>
    </w:p>
    <w:p w:rsidR="0048115C" w:rsidRDefault="0048115C" w:rsidP="0048115C">
      <w:pPr>
        <w:rPr>
          <w:sz w:val="20"/>
        </w:rPr>
      </w:pPr>
      <w:r>
        <w:rPr>
          <w:sz w:val="20"/>
        </w:rPr>
        <w:t xml:space="preserve">Eglė </w:t>
      </w:r>
      <w:proofErr w:type="spellStart"/>
      <w:r>
        <w:rPr>
          <w:sz w:val="20"/>
        </w:rPr>
        <w:t>Mikučionienė</w:t>
      </w:r>
      <w:proofErr w:type="spellEnd"/>
      <w:r>
        <w:rPr>
          <w:sz w:val="20"/>
        </w:rPr>
        <w:t xml:space="preserve">, 2194 434 </w:t>
      </w:r>
    </w:p>
    <w:p w:rsidR="00FD2FDB" w:rsidRDefault="00FD2FDB"/>
    <w:sectPr w:rsidR="00FD2FDB" w:rsidSect="00B159C8">
      <w:headerReference w:type="even" r:id="rId8"/>
      <w:headerReference w:type="default" r:id="rId9"/>
      <w:footerReference w:type="default" r:id="rId10"/>
      <w:headerReference w:type="first" r:id="rId11"/>
      <w:footerReference w:type="first" r:id="rId12"/>
      <w:pgSz w:w="11907" w:h="16840" w:code="9"/>
      <w:pgMar w:top="1134" w:right="1134" w:bottom="851" w:left="1418" w:header="397" w:footer="39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537" w:rsidRDefault="009F4537" w:rsidP="0048115C">
      <w:r>
        <w:separator/>
      </w:r>
    </w:p>
  </w:endnote>
  <w:endnote w:type="continuationSeparator" w:id="0">
    <w:p w:rsidR="009F4537" w:rsidRDefault="009F4537" w:rsidP="0048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45" w:rsidRDefault="009F4537">
    <w:pPr>
      <w:ind w:right="227"/>
      <w:jc w:val="right"/>
    </w:pPr>
    <w:r>
      <w:rPr>
        <w:sz w:val="10"/>
      </w:rPr>
      <w:fldChar w:fldCharType="begin"/>
    </w:r>
    <w:r>
      <w:rPr>
        <w:sz w:val="10"/>
      </w:rPr>
      <w:instrText xml:space="preserve"> FILENAME  \* MERGEFORMAT </w:instrText>
    </w:r>
    <w:r>
      <w:rPr>
        <w:sz w:val="10"/>
      </w:rPr>
      <w:fldChar w:fldCharType="separate"/>
    </w:r>
    <w:r>
      <w:rPr>
        <w:noProof/>
        <w:sz w:val="10"/>
      </w:rPr>
      <w:t>ŠMM LSMU ir LSU jung proj_.docx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9F4537">
          <w:pPr>
            <w:pStyle w:val="Footer"/>
            <w:rPr>
              <w:sz w:val="16"/>
            </w:rPr>
          </w:pPr>
          <w:r>
            <w:rPr>
              <w:sz w:val="16"/>
            </w:rPr>
            <w:t xml:space="preserve">Kodas 8860165 </w:t>
          </w:r>
        </w:p>
      </w:tc>
      <w:tc>
        <w:tcPr>
          <w:tcW w:w="1615" w:type="dxa"/>
        </w:tcPr>
        <w:p w:rsidR="00676E45" w:rsidRDefault="009F4537">
          <w:pPr>
            <w:pStyle w:val="Footer"/>
            <w:rPr>
              <w:sz w:val="16"/>
            </w:rPr>
          </w:pPr>
          <w:r>
            <w:rPr>
              <w:sz w:val="16"/>
            </w:rPr>
            <w:t>Telefonas  39 00 05</w:t>
          </w:r>
        </w:p>
      </w:tc>
      <w:tc>
        <w:tcPr>
          <w:tcW w:w="2212" w:type="dxa"/>
        </w:tcPr>
        <w:p w:rsidR="00676E45" w:rsidRDefault="009F4537">
          <w:pPr>
            <w:pStyle w:val="Footer"/>
            <w:rPr>
              <w:sz w:val="16"/>
            </w:rPr>
          </w:pPr>
          <w:r>
            <w:rPr>
              <w:sz w:val="16"/>
            </w:rPr>
            <w:t>El. paštas: finmin@finmin.lt</w:t>
          </w:r>
        </w:p>
      </w:tc>
      <w:tc>
        <w:tcPr>
          <w:tcW w:w="2552" w:type="dxa"/>
        </w:tcPr>
        <w:p w:rsidR="00676E45" w:rsidRDefault="009F4537">
          <w:pPr>
            <w:pStyle w:val="Footer"/>
            <w:rPr>
              <w:sz w:val="16"/>
            </w:rPr>
          </w:pPr>
          <w:proofErr w:type="spellStart"/>
          <w:r>
            <w:rPr>
              <w:sz w:val="16"/>
            </w:rPr>
            <w:t>Atsiskait</w:t>
          </w:r>
          <w:proofErr w:type="spellEnd"/>
          <w:r>
            <w:rPr>
              <w:sz w:val="16"/>
            </w:rPr>
            <w:t xml:space="preserve">. </w:t>
          </w:r>
          <w:proofErr w:type="spellStart"/>
          <w:r>
            <w:rPr>
              <w:sz w:val="16"/>
            </w:rPr>
            <w:t>sąsk</w:t>
          </w:r>
          <w:proofErr w:type="spellEnd"/>
          <w:r>
            <w:rPr>
              <w:sz w:val="16"/>
            </w:rPr>
            <w:t>. Nr. 253002007</w:t>
          </w:r>
        </w:p>
      </w:tc>
    </w:tr>
    <w:tr w:rsidR="00676E45">
      <w:tc>
        <w:tcPr>
          <w:tcW w:w="3119" w:type="dxa"/>
        </w:tcPr>
        <w:p w:rsidR="00676E45" w:rsidRDefault="009F4537">
          <w:pPr>
            <w:pStyle w:val="Footer"/>
            <w:rPr>
              <w:sz w:val="16"/>
            </w:rPr>
          </w:pPr>
          <w:r>
            <w:rPr>
              <w:sz w:val="16"/>
            </w:rPr>
            <w:t>J. Tumo-Vaižganto g. 8</w:t>
          </w:r>
          <w:r>
            <w:rPr>
              <w:sz w:val="16"/>
              <w:vertAlign w:val="superscript"/>
            </w:rPr>
            <w:t>A</w:t>
          </w:r>
          <w:r>
            <w:rPr>
              <w:sz w:val="16"/>
            </w:rPr>
            <w:t>/2 LT-2600 Vilnius</w:t>
          </w:r>
        </w:p>
      </w:tc>
      <w:tc>
        <w:tcPr>
          <w:tcW w:w="1615" w:type="dxa"/>
        </w:tcPr>
        <w:p w:rsidR="00676E45" w:rsidRDefault="009F4537">
          <w:pPr>
            <w:pStyle w:val="Footer"/>
            <w:rPr>
              <w:sz w:val="16"/>
            </w:rPr>
          </w:pPr>
          <w:r>
            <w:rPr>
              <w:sz w:val="16"/>
            </w:rPr>
            <w:t>Faksas     79 14 81</w:t>
          </w:r>
        </w:p>
      </w:tc>
      <w:tc>
        <w:tcPr>
          <w:tcW w:w="2212" w:type="dxa"/>
        </w:tcPr>
        <w:p w:rsidR="00676E45" w:rsidRDefault="009F4537">
          <w:pPr>
            <w:pStyle w:val="Footer"/>
            <w:rPr>
              <w:sz w:val="16"/>
            </w:rPr>
          </w:pPr>
          <w:r>
            <w:rPr>
              <w:sz w:val="16"/>
            </w:rPr>
            <w:t>http://www.finmin.lt</w:t>
          </w:r>
        </w:p>
      </w:tc>
      <w:tc>
        <w:tcPr>
          <w:tcW w:w="2552" w:type="dxa"/>
        </w:tcPr>
        <w:p w:rsidR="00676E45" w:rsidRDefault="009F4537">
          <w:pPr>
            <w:pStyle w:val="Footer"/>
            <w:rPr>
              <w:sz w:val="16"/>
            </w:rPr>
          </w:pPr>
          <w:r>
            <w:rPr>
              <w:sz w:val="16"/>
            </w:rPr>
            <w:t>LTB Sostinės skyrius, kodas 60111</w:t>
          </w:r>
        </w:p>
      </w:tc>
    </w:tr>
  </w:tbl>
  <w:p w:rsidR="00676E45" w:rsidRDefault="007D6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45" w:rsidRPr="00775CB5" w:rsidRDefault="009F4537">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Pr>
        <w:noProof/>
        <w:sz w:val="10"/>
      </w:rPr>
      <w:t>ŠMM LSMU ir LSU jung proj_.docx</w:t>
    </w:r>
    <w:r w:rsidRPr="00775CB5">
      <w:rPr>
        <w:sz w:val="10"/>
      </w:rPr>
      <w:fldChar w:fldCharType="end"/>
    </w:r>
  </w:p>
  <w:p w:rsidR="001A1D75" w:rsidRPr="00775CB5" w:rsidRDefault="007D63F8">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9F4537">
          <w:pPr>
            <w:pStyle w:val="Footer"/>
            <w:rPr>
              <w:sz w:val="16"/>
            </w:rPr>
          </w:pPr>
          <w:r>
            <w:rPr>
              <w:sz w:val="16"/>
            </w:rPr>
            <w:t>B</w:t>
          </w:r>
          <w:r w:rsidRPr="00775CB5">
            <w:rPr>
              <w:sz w:val="16"/>
            </w:rPr>
            <w:t>iudžetinė įstaiga</w:t>
          </w:r>
        </w:p>
      </w:tc>
      <w:tc>
        <w:tcPr>
          <w:tcW w:w="1559" w:type="dxa"/>
        </w:tcPr>
        <w:p w:rsidR="00676E45" w:rsidRPr="00775CB5" w:rsidRDefault="009F4537">
          <w:pPr>
            <w:pStyle w:val="Footer"/>
            <w:tabs>
              <w:tab w:val="clear" w:pos="4153"/>
              <w:tab w:val="clear" w:pos="8306"/>
            </w:tabs>
            <w:rPr>
              <w:sz w:val="16"/>
            </w:rPr>
          </w:pPr>
          <w:r w:rsidRPr="00775CB5">
            <w:rPr>
              <w:sz w:val="16"/>
            </w:rPr>
            <w:t>Tel.   (8 5) 239 0000</w:t>
          </w:r>
        </w:p>
      </w:tc>
      <w:tc>
        <w:tcPr>
          <w:tcW w:w="1984" w:type="dxa"/>
        </w:tcPr>
        <w:p w:rsidR="00676E45" w:rsidRPr="00775CB5" w:rsidRDefault="009F4537">
          <w:pPr>
            <w:pStyle w:val="Footer"/>
            <w:rPr>
              <w:sz w:val="16"/>
            </w:rPr>
          </w:pPr>
          <w:r w:rsidRPr="00775CB5">
            <w:rPr>
              <w:sz w:val="16"/>
            </w:rPr>
            <w:t>El. paštas finmin@finmin.lt</w:t>
          </w:r>
        </w:p>
      </w:tc>
      <w:tc>
        <w:tcPr>
          <w:tcW w:w="2836" w:type="dxa"/>
        </w:tcPr>
        <w:p w:rsidR="00676E45" w:rsidRPr="00775CB5" w:rsidRDefault="009F4537">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9F4537">
          <w:pPr>
            <w:pStyle w:val="Footer"/>
            <w:rPr>
              <w:sz w:val="16"/>
            </w:rPr>
          </w:pPr>
          <w:r>
            <w:rPr>
              <w:sz w:val="16"/>
            </w:rPr>
            <w:t xml:space="preserve">Lukiškių g. </w:t>
          </w:r>
          <w:r w:rsidRPr="00775CB5">
            <w:rPr>
              <w:sz w:val="16"/>
            </w:rPr>
            <w:t>2, LT-01512 Vilnius</w:t>
          </w:r>
        </w:p>
      </w:tc>
      <w:tc>
        <w:tcPr>
          <w:tcW w:w="1559" w:type="dxa"/>
        </w:tcPr>
        <w:p w:rsidR="00676E45" w:rsidRPr="00775CB5" w:rsidRDefault="009F4537">
          <w:pPr>
            <w:pStyle w:val="Footer"/>
            <w:rPr>
              <w:sz w:val="16"/>
            </w:rPr>
          </w:pPr>
          <w:r w:rsidRPr="00775CB5">
            <w:rPr>
              <w:sz w:val="16"/>
            </w:rPr>
            <w:t>Faks. (8 5) 279 1481</w:t>
          </w:r>
        </w:p>
      </w:tc>
      <w:tc>
        <w:tcPr>
          <w:tcW w:w="1984" w:type="dxa"/>
        </w:tcPr>
        <w:p w:rsidR="00676E45" w:rsidRPr="00775CB5" w:rsidRDefault="009F4537">
          <w:pPr>
            <w:pStyle w:val="Footer"/>
            <w:rPr>
              <w:sz w:val="16"/>
            </w:rPr>
          </w:pPr>
          <w:r w:rsidRPr="00775CB5">
            <w:rPr>
              <w:sz w:val="16"/>
            </w:rPr>
            <w:t>http://www.finmin.lt</w:t>
          </w:r>
        </w:p>
      </w:tc>
      <w:tc>
        <w:tcPr>
          <w:tcW w:w="2836" w:type="dxa"/>
        </w:tcPr>
        <w:p w:rsidR="00676E45" w:rsidRPr="00775CB5" w:rsidRDefault="009F4537" w:rsidP="00775CB5">
          <w:pPr>
            <w:pStyle w:val="Footer"/>
            <w:rPr>
              <w:sz w:val="16"/>
            </w:rPr>
          </w:pPr>
          <w:r w:rsidRPr="00775CB5">
            <w:rPr>
              <w:sz w:val="16"/>
            </w:rPr>
            <w:t>asmenų registre</w:t>
          </w:r>
          <w:r>
            <w:rPr>
              <w:sz w:val="16"/>
            </w:rPr>
            <w:t>, k</w:t>
          </w:r>
          <w:r w:rsidRPr="00775CB5">
            <w:rPr>
              <w:sz w:val="16"/>
            </w:rPr>
            <w:t>odas 288601650</w:t>
          </w:r>
        </w:p>
      </w:tc>
    </w:tr>
  </w:tbl>
  <w:p w:rsidR="00676E45" w:rsidRPr="00775CB5" w:rsidRDefault="007D6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537" w:rsidRDefault="009F4537" w:rsidP="0048115C">
      <w:r>
        <w:separator/>
      </w:r>
    </w:p>
  </w:footnote>
  <w:footnote w:type="continuationSeparator" w:id="0">
    <w:p w:rsidR="009F4537" w:rsidRDefault="009F4537" w:rsidP="00481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45" w:rsidRDefault="009F4537">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676E45" w:rsidRDefault="007D63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45" w:rsidRDefault="009F4537">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D63F8">
      <w:rPr>
        <w:rStyle w:val="PageNumber"/>
        <w:rFonts w:eastAsiaTheme="majorEastAsia"/>
        <w:noProof/>
      </w:rPr>
      <w:t>2</w:t>
    </w:r>
    <w:r>
      <w:rPr>
        <w:rStyle w:val="PageNumber"/>
        <w:rFonts w:eastAsiaTheme="majorEastAsia"/>
      </w:rPr>
      <w:fldChar w:fldCharType="end"/>
    </w:r>
  </w:p>
  <w:p w:rsidR="00676E45" w:rsidRDefault="007D63F8" w:rsidP="0048115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45" w:rsidRDefault="009F4537">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5C"/>
    <w:rsid w:val="000E3152"/>
    <w:rsid w:val="0048115C"/>
    <w:rsid w:val="00522706"/>
    <w:rsid w:val="00531BD7"/>
    <w:rsid w:val="006554DC"/>
    <w:rsid w:val="007D63F8"/>
    <w:rsid w:val="009F4537"/>
    <w:rsid w:val="009F4C61"/>
    <w:rsid w:val="00A76F04"/>
    <w:rsid w:val="00B13FEC"/>
    <w:rsid w:val="00B159C8"/>
    <w:rsid w:val="00DF044E"/>
    <w:rsid w:val="00FD2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41815-96A0-47B5-A92F-73590C89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15C"/>
    <w:rPr>
      <w:sz w:val="24"/>
      <w:szCs w:val="20"/>
      <w:lang w:eastAsia="lt-LT"/>
    </w:rPr>
  </w:style>
  <w:style w:type="paragraph" w:styleId="Heading1">
    <w:name w:val="heading 1"/>
    <w:basedOn w:val="Normal"/>
    <w:next w:val="Normal"/>
    <w:link w:val="Heading1Char"/>
    <w:uiPriority w:val="9"/>
    <w:qFormat/>
    <w:rsid w:val="000E3152"/>
    <w:pPr>
      <w:keepNext/>
      <w:jc w:val="center"/>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9"/>
    <w:qFormat/>
    <w:rsid w:val="000E3152"/>
    <w:pPr>
      <w:keepNext/>
      <w:jc w:val="center"/>
      <w:outlineLvl w:val="1"/>
    </w:pPr>
    <w:rPr>
      <w:b/>
      <w:caps/>
      <w:szCs w:val="22"/>
    </w:rPr>
  </w:style>
  <w:style w:type="paragraph" w:styleId="Heading3">
    <w:name w:val="heading 3"/>
    <w:basedOn w:val="Normal"/>
    <w:next w:val="Normal"/>
    <w:link w:val="Heading3Char"/>
    <w:uiPriority w:val="9"/>
    <w:qFormat/>
    <w:rsid w:val="000E3152"/>
    <w:pPr>
      <w:keepNext/>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qFormat/>
    <w:rsid w:val="000E3152"/>
    <w:pPr>
      <w:keepNext/>
      <w:spacing w:before="240" w:after="60"/>
      <w:outlineLvl w:val="3"/>
    </w:pPr>
    <w:rPr>
      <w:rFonts w:asciiTheme="minorHAnsi" w:eastAsiaTheme="minorEastAsia" w:hAnsiTheme="minorHAnsi" w:cstheme="min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0E3152"/>
    <w:rPr>
      <w:b/>
      <w:caps/>
      <w:sz w:val="24"/>
      <w:lang w:eastAsia="lt-LT"/>
    </w:rPr>
  </w:style>
  <w:style w:type="character" w:customStyle="1" w:styleId="Heading3Char">
    <w:name w:val="Heading 3 Char"/>
    <w:basedOn w:val="DefaultParagraphFont"/>
    <w:link w:val="Heading3"/>
    <w:uiPriority w:val="9"/>
    <w:rsid w:val="000E315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E3152"/>
    <w:rPr>
      <w:rFonts w:asciiTheme="minorHAnsi" w:eastAsiaTheme="minorEastAsia" w:hAnsiTheme="minorHAnsi" w:cstheme="minorBidi"/>
      <w:b/>
      <w:bCs/>
      <w:sz w:val="28"/>
      <w:szCs w:val="28"/>
    </w:rPr>
  </w:style>
  <w:style w:type="character" w:styleId="Strong">
    <w:name w:val="Strong"/>
    <w:basedOn w:val="DefaultParagraphFont"/>
    <w:uiPriority w:val="99"/>
    <w:qFormat/>
    <w:rsid w:val="000E3152"/>
    <w:rPr>
      <w:rFonts w:cs="Times New Roman"/>
      <w:b/>
    </w:rPr>
  </w:style>
  <w:style w:type="character" w:styleId="Emphasis">
    <w:name w:val="Emphasis"/>
    <w:basedOn w:val="DefaultParagraphFont"/>
    <w:uiPriority w:val="99"/>
    <w:qFormat/>
    <w:rsid w:val="000E3152"/>
    <w:rPr>
      <w:rFonts w:cs="Times New Roman"/>
      <w:i/>
    </w:rPr>
  </w:style>
  <w:style w:type="paragraph" w:styleId="Header">
    <w:name w:val="header"/>
    <w:basedOn w:val="Normal"/>
    <w:link w:val="HeaderChar"/>
    <w:rsid w:val="0048115C"/>
    <w:pPr>
      <w:tabs>
        <w:tab w:val="center" w:pos="4153"/>
        <w:tab w:val="right" w:pos="8306"/>
      </w:tabs>
    </w:pPr>
  </w:style>
  <w:style w:type="character" w:customStyle="1" w:styleId="HeaderChar">
    <w:name w:val="Header Char"/>
    <w:basedOn w:val="DefaultParagraphFont"/>
    <w:link w:val="Header"/>
    <w:rsid w:val="0048115C"/>
    <w:rPr>
      <w:sz w:val="24"/>
      <w:szCs w:val="20"/>
      <w:lang w:eastAsia="lt-LT"/>
    </w:rPr>
  </w:style>
  <w:style w:type="paragraph" w:styleId="Footer">
    <w:name w:val="footer"/>
    <w:basedOn w:val="Normal"/>
    <w:link w:val="FooterChar"/>
    <w:rsid w:val="0048115C"/>
    <w:pPr>
      <w:tabs>
        <w:tab w:val="center" w:pos="4153"/>
        <w:tab w:val="right" w:pos="8306"/>
      </w:tabs>
    </w:pPr>
  </w:style>
  <w:style w:type="character" w:customStyle="1" w:styleId="FooterChar">
    <w:name w:val="Footer Char"/>
    <w:basedOn w:val="DefaultParagraphFont"/>
    <w:link w:val="Footer"/>
    <w:rsid w:val="0048115C"/>
    <w:rPr>
      <w:sz w:val="24"/>
      <w:szCs w:val="20"/>
      <w:lang w:eastAsia="lt-LT"/>
    </w:rPr>
  </w:style>
  <w:style w:type="character" w:styleId="PageNumber">
    <w:name w:val="page number"/>
    <w:basedOn w:val="DefaultParagraphFont"/>
    <w:rsid w:val="0048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2431</Words>
  <Characters>1386</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Gulbinienė</dc:creator>
  <cp:keywords/>
  <dc:description/>
  <cp:lastModifiedBy>Edita Karaliūtė</cp:lastModifiedBy>
  <cp:revision>2</cp:revision>
  <dcterms:created xsi:type="dcterms:W3CDTF">2018-12-14T08:43:00Z</dcterms:created>
  <dcterms:modified xsi:type="dcterms:W3CDTF">2018-12-14T08:43:00Z</dcterms:modified>
</cp:coreProperties>
</file>