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fbf94e00ff54a60b9825a3bf887471d"/>
        <w:lock w:val="sdtLocked"/>
        <w:richText/>
      </w:sdtPr>
      <w:sdtContent>
        <w:p w14:paraId="200D04E5" w14:textId="77777777">
          <w:pPr>
            <w:tabs>
              <w:tab w:val="center" w:pos="4819"/>
              <w:tab w:val="right" w:pos="9638"/>
            </w:tabs>
            <w:jc w:val="center"/>
            <w:rPr>
              <w:sz w:val="22"/>
              <w:szCs w:val="22"/>
            </w:rPr>
          </w:pPr>
        </w:p>
        <w:p w14:paraId="2E818BDA" w14:textId="77777777">
          <w:pPr>
            <w:tabs>
              <w:tab w:val="center" w:pos="4819"/>
              <w:tab w:val="right" w:pos="9638"/>
            </w:tabs>
            <w:rPr>
              <w:sz w:val="22"/>
              <w:szCs w:val="22"/>
            </w:rPr>
          </w:pPr>
        </w:p>
        <w:p w14:paraId="27E14596" w14:textId="32209E53">
          <w:pPr>
            <w:keepNext/>
            <w:ind w:left="7371" w:firstLine="1260"/>
            <w:outlineLvl w:val="1"/>
            <w:rPr>
              <w:b/>
              <w:szCs w:val="24"/>
              <w:lang w:eastAsia="lt-LT"/>
            </w:rPr>
          </w:pPr>
          <w:r>
            <w:rPr>
              <w:b/>
              <w:szCs w:val="24"/>
              <w:lang w:eastAsia="lt-LT"/>
            </w:rPr>
            <w:t>Projektas</w:t>
          </w:r>
        </w:p>
        <w:p w14:paraId="4ABF5E88" w14:textId="77777777">
          <w:pPr>
            <w:rPr>
              <w:b/>
              <w:szCs w:val="24"/>
              <w:lang w:eastAsia="lt-LT"/>
            </w:rPr>
          </w:pPr>
        </w:p>
        <w:p w14:paraId="2A9A6CDC" w14:textId="77777777">
          <w:pPr>
            <w:jc w:val="center"/>
            <w:rPr>
              <w:b/>
              <w:szCs w:val="24"/>
            </w:rPr>
          </w:pPr>
        </w:p>
        <w:p w14:paraId="014F0B84" w14:textId="77777777">
          <w:pPr>
            <w:jc w:val="center"/>
            <w:rPr>
              <w:b/>
              <w:szCs w:val="24"/>
            </w:rPr>
          </w:pPr>
          <w:r>
            <w:rPr>
              <w:b/>
              <w:szCs w:val="24"/>
            </w:rPr>
            <w:t>LIETUVOS RESPUBLIKOS VYRIAUSYBĖ</w:t>
          </w:r>
        </w:p>
        <w:p w14:paraId="50798764" w14:textId="77777777">
          <w:pPr>
            <w:jc w:val="center"/>
            <w:rPr>
              <w:b/>
              <w:szCs w:val="24"/>
            </w:rPr>
          </w:pPr>
        </w:p>
        <w:p w14:paraId="614BE942" w14:textId="77777777">
          <w:pPr>
            <w:jc w:val="center"/>
            <w:rPr>
              <w:b/>
              <w:szCs w:val="24"/>
            </w:rPr>
          </w:pPr>
          <w:r>
            <w:rPr>
              <w:b/>
              <w:szCs w:val="24"/>
            </w:rPr>
            <w:t>NUTARIMAS</w:t>
          </w:r>
        </w:p>
        <w:p w14:paraId="38407DCA" w14:textId="77777777">
          <w:pPr>
            <w:keepNext/>
            <w:jc w:val="center"/>
            <w:outlineLvl w:val="1"/>
            <w:rPr>
              <w:b/>
              <w:caps/>
              <w:szCs w:val="24"/>
              <w:lang w:eastAsia="lt-LT"/>
            </w:rPr>
          </w:pPr>
          <w:r>
            <w:rPr>
              <w:b/>
              <w:caps/>
              <w:szCs w:val="24"/>
              <w:lang w:eastAsia="lt-LT"/>
            </w:rPr>
            <w:t>DĖL LIETUVOS RESPUBLIKOS VYRIAUSYBĖS 2014 m. balandžio 23 d. NUTARIMO Nr. 379 „DĖL NEKILNOJAMOJO TURTO REGISTRO NUOSTATŲ PATVIRTINIMO“ PAKEITIMO</w:t>
          </w:r>
        </w:p>
        <w:p w14:paraId="1D268F0B" w14:textId="77777777">
          <w:pPr>
            <w:rPr>
              <w:szCs w:val="24"/>
              <w:lang w:eastAsia="lt-LT"/>
            </w:rPr>
          </w:pPr>
        </w:p>
        <w:p w14:paraId="6B4A589C" w14:textId="77777777">
          <w:pPr>
            <w:tabs>
              <w:tab w:val="center" w:pos="4819"/>
              <w:tab w:val="right" w:pos="9638"/>
            </w:tabs>
            <w:spacing w:line="276" w:lineRule="auto"/>
            <w:jc w:val="center"/>
            <w:rPr>
              <w:szCs w:val="24"/>
            </w:rPr>
          </w:pPr>
          <w:r>
            <w:rPr>
              <w:szCs w:val="24"/>
            </w:rPr>
            <w:t xml:space="preserve">2020 m.                    d. Nr.</w:t>
          </w:r>
        </w:p>
        <w:p w14:paraId="1E363AAE" w14:textId="77777777">
          <w:pPr>
            <w:spacing w:line="276" w:lineRule="auto"/>
            <w:jc w:val="center"/>
            <w:rPr>
              <w:szCs w:val="24"/>
            </w:rPr>
          </w:pPr>
          <w:r>
            <w:rPr>
              <w:szCs w:val="24"/>
            </w:rPr>
            <w:t>Vilnius</w:t>
          </w:r>
        </w:p>
        <w:p w14:paraId="2175EF2B" w14:textId="77777777">
          <w:pPr>
            <w:spacing w:line="276" w:lineRule="auto"/>
            <w:rPr>
              <w:szCs w:val="24"/>
            </w:rPr>
          </w:pPr>
        </w:p>
        <w:sdt>
          <w:sdtPr>
            <w:alias w:val="preambule"/>
            <w:tag w:val="part_77444c291dfb45e1aa82347c88fb8daa"/>
            <w:lock w:val="sdtLocked"/>
            <w:richText/>
          </w:sdtPr>
          <w:sdtContent>
            <w:p w14:paraId="446502D0" w14:textId="77777777">
              <w:pPr>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w:t>
              </w:r>
              <w:r>
                <w:rPr>
                  <w:color w:val="000000"/>
                  <w:spacing w:val="70"/>
                  <w:szCs w:val="24"/>
                  <w:lang w:eastAsia="lt-LT"/>
                </w:rPr>
                <w:t>nutari</w:t>
              </w:r>
              <w:r>
                <w:rPr>
                  <w:color w:val="000000"/>
                  <w:szCs w:val="24"/>
                  <w:lang w:eastAsia="lt-LT"/>
                </w:rPr>
                <w:t>a:</w:t>
              </w:r>
            </w:p>
          </w:sdtContent>
        </w:sdt>
        <w:sdt>
          <w:sdtPr>
            <w:alias w:val="1 p."/>
            <w:tag w:val="part_da9ae386e0e64c63863bfd1795520747"/>
            <w:lock w:val="sdtLocked"/>
            <w:richText/>
          </w:sdtPr>
          <w:sdtContent>
            <w:p w14:paraId="7229B642" w14:textId="77777777">
              <w:pPr>
                <w:ind w:firstLine="720"/>
                <w:jc w:val="both"/>
                <w:rPr>
                  <w:color w:val="000000"/>
                  <w:szCs w:val="24"/>
                  <w:lang w:eastAsia="lt-LT"/>
                </w:rPr>
              </w:pPr>
              <w:sdt>
                <w:sdtPr>
                  <w:alias w:val="Numeris"/>
                  <w:tag w:val="nr_da9ae386e0e64c63863bfd1795520747"/>
                  <w:lock w:val="sdtLocked"/>
                  <w:richText/>
                </w:sdtPr>
                <w:sdtContent>
                  <w:r>
                    <w:rPr>
                      <w:color w:val="000000"/>
                      <w:szCs w:val="24"/>
                      <w:lang w:eastAsia="lt-LT"/>
                    </w:rPr>
                    <w:t>1</w:t>
                  </w:r>
                </w:sdtContent>
              </w:sdt>
              <w:r>
                <w:rPr>
                  <w:color w:val="000000"/>
                  <w:szCs w:val="24"/>
                  <w:lang w:eastAsia="lt-LT"/>
                </w:rPr>
                <w:t>. Pakeisti Nekilnojamojo turto registro nuostatus, patvirtintus Lietuvos Respublikos Vyriausybės 2014 m. balandžio 23 d. nutarimu Nr. 379 „Dėl Nekilnojamojo turto registro nuostatų patvirtinimo“:</w:t>
              </w:r>
            </w:p>
            <w:sdt>
              <w:sdtPr>
                <w:alias w:val="1.1 pp."/>
                <w:tag w:val="part_2bdb193cb153486abd6ac3c905705299"/>
                <w:lock w:val="sdtLocked"/>
                <w:richText/>
              </w:sdtPr>
              <w:sdtContent>
                <w:p w14:paraId="4541F3DE" w14:textId="0CD3AC24">
                  <w:pPr>
                    <w:ind w:firstLine="720"/>
                    <w:jc w:val="both"/>
                    <w:rPr>
                      <w:color w:val="000000"/>
                      <w:szCs w:val="24"/>
                      <w:lang w:eastAsia="lt-LT"/>
                    </w:rPr>
                  </w:pPr>
                  <w:sdt>
                    <w:sdtPr>
                      <w:alias w:val="Numeris"/>
                      <w:tag w:val="nr_2bdb193cb153486abd6ac3c905705299"/>
                      <w:lock w:val="sdtLocked"/>
                      <w:richText/>
                    </w:sdtPr>
                    <w:sdtContent>
                      <w:r>
                        <w:rPr>
                          <w:color w:val="000000"/>
                          <w:szCs w:val="24"/>
                          <w:lang w:eastAsia="lt-LT"/>
                        </w:rPr>
                        <w:t>1.1</w:t>
                      </w:r>
                    </w:sdtContent>
                  </w:sdt>
                  <w:r>
                    <w:rPr>
                      <w:color w:val="000000"/>
                      <w:szCs w:val="24"/>
                      <w:lang w:eastAsia="lt-LT"/>
                    </w:rPr>
                    <w:t>. Pakeisti 39 punktą ir jį išdėstyti taip:</w:t>
                  </w:r>
                </w:p>
                <w:sdt>
                  <w:sdtPr>
                    <w:alias w:val="citata"/>
                    <w:tag w:val="part_d3b606c9b14b4aada7a677c3c188cd2a"/>
                    <w:lock w:val="sdtLocked"/>
                    <w:richText/>
                  </w:sdtPr>
                  <w:sdtContent>
                    <w:sdt>
                      <w:sdtPr>
                        <w:alias w:val="39 p."/>
                        <w:tag w:val="part_94e07c23b08b46ef98ccd408219607ec"/>
                        <w:lock w:val="sdtLocked"/>
                        <w:richText/>
                      </w:sdtPr>
                      <w:sdtContent>
                        <w:p w14:paraId="0E356916" w14:textId="75F87424">
                          <w:pPr>
                            <w:ind w:firstLine="720"/>
                            <w:jc w:val="both"/>
                            <w:rPr>
                              <w:color w:val="000000"/>
                              <w:szCs w:val="24"/>
                              <w:lang w:eastAsia="lt-LT"/>
                            </w:rPr>
                          </w:pPr>
                          <w:r>
                            <w:rPr>
                              <w:color w:val="000000"/>
                              <w:szCs w:val="24"/>
                              <w:lang w:eastAsia="lt-LT"/>
                            </w:rPr>
                            <w:t>„</w:t>
                          </w:r>
                          <w:sdt>
                            <w:sdtPr>
                              <w:alias w:val="Numeris"/>
                              <w:tag w:val="nr_94e07c23b08b46ef98ccd408219607ec"/>
                              <w:lock w:val="sdtLocked"/>
                              <w:richText/>
                            </w:sdtPr>
                            <w:sdtContent>
                              <w:r>
                                <w:rPr>
                                  <w:color w:val="000000"/>
                                  <w:szCs w:val="24"/>
                                  <w:lang w:eastAsia="lt-LT"/>
                                </w:rPr>
                                <w:t>39</w:t>
                              </w:r>
                            </w:sdtContent>
                          </w:sdt>
                          <w:r>
                            <w:rPr>
                              <w:color w:val="000000"/>
                              <w:szCs w:val="24"/>
                              <w:lang w:eastAsia="lt-LT"/>
                            </w:rPr>
                            <w:t>. Asmeniškai pateikiant prašymą įregistruoti, išregistruoti nekilnojamuosius daiktus, daiktines teises į juos, tų teisių suvaržymus, juridinius faktus ar pakeisti nekilnojamojo daikto Registro duomenis, įregistruoti ar išregistruoti įmonių dovanojimo, pirkimo–pardavimo ir nuomos sutartis, mokamas Lietuvos Respublikos Vyriausybės nustatyto dydžio atlyginimas arba 50 procentų atlyginimo dydžio avansas. Atlyginimas arba jo</w:t>
                          </w:r>
                          <w:r>
                            <w:rPr>
                              <w:b/>
                              <w:color w:val="000000"/>
                              <w:szCs w:val="24"/>
                              <w:lang w:eastAsia="lt-LT"/>
                            </w:rPr>
                            <w:t xml:space="preserve"> </w:t>
                          </w:r>
                          <w:r>
                            <w:rPr>
                              <w:color w:val="000000"/>
                              <w:szCs w:val="24"/>
                              <w:lang w:eastAsia="lt-LT"/>
                            </w:rPr>
                            <w:t>avansas turi būti sumokamas ne vėliau kaip per 8 darbo valandas nuo pateikto prašymo įregistravimo Registro tvarkytojo prašymų registravimo knygoje, išskyrus tuos atvejus, kai prašoma darbus atlikti skubos tvarka per vieną darbo dieną. Už darbų atlikimą per vieną darbo dieną atlyginimas sumokamas pateikiant prašymą.“</w:t>
                          </w:r>
                        </w:p>
                      </w:sdtContent>
                    </w:sdt>
                  </w:sdtContent>
                </w:sdt>
              </w:sdtContent>
            </w:sdt>
            <w:sdt>
              <w:sdtPr>
                <w:alias w:val="1.2 pp."/>
                <w:tag w:val="part_98a524b0928e46d18e5838f47b3edfb2"/>
                <w:lock w:val="sdtLocked"/>
                <w:richText/>
              </w:sdtPr>
              <w:sdtContent>
                <w:p w14:paraId="02A5A6EA" w14:textId="0F801414">
                  <w:pPr>
                    <w:ind w:firstLine="720"/>
                    <w:jc w:val="both"/>
                    <w:rPr>
                      <w:color w:val="000000"/>
                      <w:szCs w:val="24"/>
                      <w:lang w:eastAsia="lt-LT"/>
                    </w:rPr>
                  </w:pPr>
                  <w:sdt>
                    <w:sdtPr>
                      <w:alias w:val="Numeris"/>
                      <w:tag w:val="nr_98a524b0928e46d18e5838f47b3edfb2"/>
                      <w:lock w:val="sdtLocked"/>
                      <w:richText/>
                    </w:sdtPr>
                    <w:sdtContent>
                      <w:r>
                        <w:rPr>
                          <w:color w:val="000000"/>
                          <w:szCs w:val="24"/>
                          <w:lang w:eastAsia="lt-LT"/>
                        </w:rPr>
                        <w:t>1.2</w:t>
                      </w:r>
                    </w:sdtContent>
                  </w:sdt>
                  <w:r>
                    <w:rPr>
                      <w:color w:val="000000"/>
                      <w:szCs w:val="24"/>
                      <w:lang w:eastAsia="lt-LT"/>
                    </w:rPr>
                    <w:t>. Pakeisti 39</w:t>
                  </w:r>
                  <w:r>
                    <w:rPr>
                      <w:color w:val="000000"/>
                      <w:szCs w:val="24"/>
                      <w:vertAlign w:val="superscript"/>
                      <w:lang w:eastAsia="lt-LT"/>
                    </w:rPr>
                    <w:t xml:space="preserve">1 </w:t>
                  </w:r>
                  <w:r>
                    <w:rPr>
                      <w:color w:val="000000"/>
                      <w:szCs w:val="24"/>
                      <w:lang w:eastAsia="lt-LT"/>
                    </w:rPr>
                    <w:t>punktą ir jį išdėstyti taip:</w:t>
                  </w:r>
                </w:p>
                <w:sdt>
                  <w:sdtPr>
                    <w:alias w:val="citata"/>
                    <w:tag w:val="part_43a10ff9d6b64f54b97cc308db6f4293"/>
                    <w:lock w:val="sdtLocked"/>
                    <w:richText/>
                  </w:sdtPr>
                  <w:sdtContent>
                    <w:sdt>
                      <w:sdtPr>
                        <w:alias w:val="39-1 p."/>
                        <w:tag w:val="part_72bb0df5aa854d1c844b0969e91f4aa9"/>
                        <w:lock w:val="sdtLocked"/>
                        <w:richText/>
                      </w:sdtPr>
                      <w:sdtContent>
                        <w:p w14:paraId="3F8EEE5A" w14:textId="7F440BBB">
                          <w:pPr>
                            <w:ind w:firstLine="720"/>
                            <w:jc w:val="both"/>
                            <w:rPr>
                              <w:color w:val="000000"/>
                              <w:szCs w:val="24"/>
                              <w:lang w:eastAsia="lt-LT"/>
                            </w:rPr>
                          </w:pPr>
                          <w:r>
                            <w:rPr>
                              <w:color w:val="000000"/>
                              <w:szCs w:val="24"/>
                              <w:lang w:eastAsia="lt-LT"/>
                            </w:rPr>
                            <w:t>„</w:t>
                          </w:r>
                          <w:sdt>
                            <w:sdtPr>
                              <w:alias w:val="Numeris"/>
                              <w:tag w:val="nr_72bb0df5aa854d1c844b0969e91f4aa9"/>
                              <w:lock w:val="sdtLocked"/>
                              <w:richText/>
                            </w:sdtPr>
                            <w:sdtContent>
                              <w:r>
                                <w:rPr>
                                  <w:color w:val="000000"/>
                                  <w:szCs w:val="24"/>
                                  <w:lang w:eastAsia="lt-LT"/>
                                </w:rPr>
                                <w:t>39</w:t>
                              </w:r>
                              <w:r>
                                <w:rPr>
                                  <w:color w:val="000000"/>
                                  <w:szCs w:val="24"/>
                                  <w:vertAlign w:val="superscript"/>
                                  <w:lang w:eastAsia="lt-LT"/>
                                </w:rPr>
                                <w:t>1</w:t>
                              </w:r>
                            </w:sdtContent>
                          </w:sdt>
                          <w:r>
                            <w:rPr>
                              <w:color w:val="000000"/>
                              <w:szCs w:val="24"/>
                              <w:lang w:eastAsia="lt-LT"/>
                            </w:rPr>
                            <w:t xml:space="preserve">. Jeigu asmuo prašymą įregistruoti daiktines teises, šių teisių suvaržymus ir juridinius faktus pateikia praleidęs Nekilnojamojo turto registro įstatymo 17 straipsnio 3 dalyje ar Lietuvos Respublikos nekilnojamojo turto registro įstatymo Nr. I-1539 17, 23, 26 straipsnių pakeitimo ir 25 straipsnio pripažinimo netekusiu galios įstatymo 5 straipsnio 3 dalyje nustatytus prašymo padavimo terminus, Nuostatų 39 punkte nurodytas Vyriausybės nustatyto dydžio atlyginimas už daiktinių teisių, šių teisių suvaržymų ir juridinių faktų įregistravimą, apskaičiuotas Registro tvarkytojo, padidinamas 100 procentų. </w:t>
                          </w:r>
                          <w:r>
                            <w:rPr>
                              <w:color w:val="000000"/>
                              <w:szCs w:val="24"/>
                            </w:rPr>
                            <w:t>Asmuo gali būti atleidžiamas nuo atlyginimo padidinimo Registro tvarkytojo tvirtinamo atleidimo nuo atlyginimo už daiktinių teisių, šių teisių suvaržymų ir juridinių faktų registravimą didinimo tvarkos aprašo nustatyta tvarka.“</w:t>
                          </w:r>
                          <w:r>
                            <w:rPr>
                              <w:b/>
                              <w:color w:val="000000"/>
                              <w:szCs w:val="24"/>
                            </w:rPr>
                            <w:t xml:space="preserve"> </w:t>
                          </w:r>
                        </w:p>
                      </w:sdtContent>
                    </w:sdt>
                  </w:sdtContent>
                </w:sdt>
              </w:sdtContent>
            </w:sdt>
            <w:sdt>
              <w:sdtPr>
                <w:alias w:val="1.3 pp."/>
                <w:tag w:val="part_ca4bbf2351c4446ca512d75e60ff41b8"/>
                <w:lock w:val="sdtLocked"/>
                <w:richText/>
              </w:sdtPr>
              <w:sdtContent>
                <w:p w14:paraId="320D37E0" w14:textId="5E0E6B80">
                  <w:pPr>
                    <w:ind w:firstLine="720"/>
                    <w:jc w:val="both"/>
                    <w:rPr>
                      <w:color w:val="000000"/>
                      <w:szCs w:val="24"/>
                      <w:lang w:eastAsia="lt-LT"/>
                    </w:rPr>
                  </w:pPr>
                  <w:sdt>
                    <w:sdtPr>
                      <w:alias w:val="Numeris"/>
                      <w:tag w:val="nr_ca4bbf2351c4446ca512d75e60ff41b8"/>
                      <w:lock w:val="sdtLocked"/>
                      <w:richText/>
                    </w:sdtPr>
                    <w:sdtContent>
                      <w:r>
                        <w:rPr>
                          <w:color w:val="000000"/>
                          <w:szCs w:val="24"/>
                          <w:lang w:eastAsia="lt-LT"/>
                        </w:rPr>
                        <w:t>1.3</w:t>
                      </w:r>
                    </w:sdtContent>
                  </w:sdt>
                  <w:r>
                    <w:rPr>
                      <w:color w:val="000000"/>
                      <w:szCs w:val="24"/>
                      <w:lang w:eastAsia="lt-LT"/>
                    </w:rPr>
                    <w:t>. Pakeisti 45 punktą ir jį išdėstyti taip:</w:t>
                  </w:r>
                </w:p>
                <w:sdt>
                  <w:sdtPr>
                    <w:alias w:val="citata"/>
                    <w:tag w:val="part_3ea9293fe01245d985bfeebc9ad43eda"/>
                    <w:lock w:val="sdtLocked"/>
                    <w:richText/>
                  </w:sdtPr>
                  <w:sdtContent>
                    <w:sdt>
                      <w:sdtPr>
                        <w:alias w:val="45 p."/>
                        <w:tag w:val="part_07f01acd963445feadcef85d82b934ef"/>
                        <w:lock w:val="sdtLocked"/>
                        <w:richText/>
                      </w:sdtPr>
                      <w:sdtContent>
                        <w:p w14:paraId="61E1D7AF" w14:textId="3F276AAE">
                          <w:pPr>
                            <w:ind w:firstLine="720"/>
                            <w:jc w:val="both"/>
                            <w:rPr>
                              <w:color w:val="000000"/>
                              <w:szCs w:val="24"/>
                              <w:lang w:eastAsia="lt-LT"/>
                            </w:rPr>
                          </w:pPr>
                          <w:r>
                            <w:rPr>
                              <w:color w:val="000000"/>
                              <w:szCs w:val="24"/>
                              <w:lang w:eastAsia="lt-LT"/>
                            </w:rPr>
                            <w:t>„</w:t>
                          </w:r>
                          <w:sdt>
                            <w:sdtPr>
                              <w:alias w:val="Numeris"/>
                              <w:tag w:val="nr_07f01acd963445feadcef85d82b934ef"/>
                              <w:lock w:val="sdtLocked"/>
                              <w:richText/>
                            </w:sdtPr>
                            <w:sdtContent>
                              <w:r>
                                <w:rPr>
                                  <w:color w:val="000000"/>
                                  <w:szCs w:val="24"/>
                                  <w:lang w:eastAsia="lt-LT"/>
                                </w:rPr>
                                <w:t>45</w:t>
                              </w:r>
                            </w:sdtContent>
                          </w:sdt>
                          <w:r>
                            <w:rPr>
                              <w:color w:val="000000"/>
                              <w:szCs w:val="24"/>
                              <w:lang w:eastAsia="lt-LT"/>
                            </w:rPr>
                            <w:t>. Pateikti prašymai įregistruoti, išregistruoti nekilnojamuosius daiktus, daiktines teises į juos, tų teisių suvaržymus, juridinius faktus ar pakeisti nekilnojamojo daikto Registro duomenis, įregistruoti ar išregistruoti įmonių dovanojimo, pirkimo–pardavimo ir nuomos sutartis, išskyrus Registro tvarkytojo ir suinteresuotų asmenų sutartyse nustatytas išimtis, vykdomi tik sumokėjus Vyriausybės nustatyto dydžio atlyginimą arba jo avansą. Asmens, kuris nesumoka nustatyto dydžio atlyginimo arba jo avanso, prašymą atsisakoma nagrinėti Nekilnojamojo turto registro įstatymo 29 straipsnio 5 punkto pagrindu.“</w:t>
                          </w:r>
                        </w:p>
                      </w:sdtContent>
                    </w:sdt>
                  </w:sdtContent>
                </w:sdt>
              </w:sdtContent>
            </w:sdt>
            <w:sdt>
              <w:sdtPr>
                <w:alias w:val="1.4 pp."/>
                <w:tag w:val="part_9c3615f753e24a33ab3c227bdd4b0669"/>
                <w:lock w:val="sdtLocked"/>
                <w:richText/>
              </w:sdtPr>
              <w:sdtContent>
                <w:p w14:paraId="2C8E130B" w14:textId="7A131719">
                  <w:pPr>
                    <w:ind w:firstLine="720"/>
                    <w:jc w:val="both"/>
                    <w:rPr>
                      <w:color w:val="000000"/>
                      <w:szCs w:val="24"/>
                      <w:lang w:eastAsia="lt-LT"/>
                    </w:rPr>
                  </w:pPr>
                  <w:sdt>
                    <w:sdtPr>
                      <w:alias w:val="Numeris"/>
                      <w:tag w:val="nr_9c3615f753e24a33ab3c227bdd4b0669"/>
                      <w:lock w:val="sdtLocked"/>
                      <w:richText/>
                    </w:sdtPr>
                    <w:sdtContent>
                      <w:r>
                        <w:rPr>
                          <w:color w:val="000000"/>
                          <w:szCs w:val="24"/>
                          <w:lang w:eastAsia="lt-LT"/>
                        </w:rPr>
                        <w:t>1.4</w:t>
                      </w:r>
                    </w:sdtContent>
                  </w:sdt>
                  <w:r>
                    <w:rPr>
                      <w:color w:val="000000"/>
                      <w:szCs w:val="24"/>
                      <w:lang w:eastAsia="lt-LT"/>
                    </w:rPr>
                    <w:t>. Pakeisti 62 punktą ir jį išdėstyti taip:</w:t>
                  </w:r>
                </w:p>
                <w:sdt>
                  <w:sdtPr>
                    <w:alias w:val="citata"/>
                    <w:tag w:val="part_5235a68a47d54bf3b07e623844136220"/>
                    <w:lock w:val="sdtLocked"/>
                    <w:richText/>
                  </w:sdtPr>
                  <w:sdtContent>
                    <w:sdt>
                      <w:sdtPr>
                        <w:alias w:val="62 p."/>
                        <w:tag w:val="part_150d0defcaf84955af0f79af48bce022"/>
                        <w:lock w:val="sdtLocked"/>
                        <w:richText/>
                      </w:sdtPr>
                      <w:sdtContent>
                        <w:p w14:paraId="0CFC3F88" w14:textId="69410AA2">
                          <w:pPr>
                            <w:ind w:firstLine="720"/>
                            <w:jc w:val="both"/>
                            <w:rPr>
                              <w:color w:val="000000"/>
                              <w:szCs w:val="24"/>
                              <w:lang w:eastAsia="lt-LT"/>
                            </w:rPr>
                          </w:pPr>
                          <w:r>
                            <w:rPr>
                              <w:color w:val="000000"/>
                              <w:szCs w:val="24"/>
                              <w:lang w:eastAsia="lt-LT"/>
                            </w:rPr>
                            <w:t>„</w:t>
                          </w:r>
                          <w:sdt>
                            <w:sdtPr>
                              <w:alias w:val="Numeris"/>
                              <w:tag w:val="nr_150d0defcaf84955af0f79af48bce022"/>
                              <w:lock w:val="sdtLocked"/>
                              <w:richText/>
                            </w:sdtPr>
                            <w:sdtContent>
                              <w:r>
                                <w:rPr>
                                  <w:color w:val="000000"/>
                                  <w:szCs w:val="24"/>
                                  <w:lang w:eastAsia="lt-LT"/>
                                </w:rPr>
                                <w:t>62</w:t>
                              </w:r>
                            </w:sdtContent>
                          </w:sdt>
                          <w:r>
                            <w:rPr>
                              <w:color w:val="000000"/>
                              <w:szCs w:val="24"/>
                              <w:lang w:eastAsia="lt-LT"/>
                            </w:rPr>
                            <w:t>. Prašymas įregistruoti nuosavybės teisę į nekilnojamąjį daiktą turi būti išnagrinėtas, sprendimas dėl jo priimtas ir duomenys į Registro duomenų bazę įrašyti ne vėliau kaip per 10 darbo dienų nuo prašymo padavimo ir Vyriausybės nustatyto atlyginimo ar jo avanso sumokėjimo. Prašymas įregistruoti kitą daiktinę teisę ar pakeisti nekilnojamojo daikto registro duomenis turi būti išnagrinėtas, sprendimas dėl jo priimtas ir duomenys į Registro duomenų bazę įrašyti ne vėliau kaip per 5 darbo dienas nuo prašymo padavimo ir Vyriausybės nustatyto atlyginimo ar jo avanso sumokėjimo. Prašymas išregistruoti nekilnojamuosius daiktus, daiktines teises į juos turi būti išnagrinėtas, sprendimas dėl jo priimtas ir duomenys į Registro duomenų bazę įrašyti ne vėliau kaip per 5 darbo dienas nuo prašymo padavimo ir Vyriausybės nustatyto atlyginimo ar jo avanso sumokėjimo.“</w:t>
                          </w:r>
                        </w:p>
                      </w:sdtContent>
                    </w:sdt>
                  </w:sdtContent>
                </w:sdt>
              </w:sdtContent>
            </w:sdt>
            <w:sdt>
              <w:sdtPr>
                <w:alias w:val="1.5 pp."/>
                <w:tag w:val="part_32b3196403a84bf791c98e32940c6cdf"/>
                <w:lock w:val="sdtLocked"/>
                <w:richText/>
              </w:sdtPr>
              <w:sdtContent>
                <w:p w14:paraId="74CAE765" w14:textId="768EF6F7">
                  <w:pPr>
                    <w:ind w:firstLine="720"/>
                    <w:jc w:val="both"/>
                    <w:rPr>
                      <w:color w:val="000000"/>
                      <w:szCs w:val="24"/>
                      <w:lang w:eastAsia="lt-LT"/>
                    </w:rPr>
                  </w:pPr>
                  <w:sdt>
                    <w:sdtPr>
                      <w:alias w:val="Numeris"/>
                      <w:tag w:val="nr_32b3196403a84bf791c98e32940c6cdf"/>
                      <w:lock w:val="sdtLocked"/>
                      <w:richText/>
                    </w:sdtPr>
                    <w:sdtContent>
                      <w:r>
                        <w:rPr>
                          <w:color w:val="000000"/>
                          <w:szCs w:val="24"/>
                          <w:lang w:eastAsia="lt-LT"/>
                        </w:rPr>
                        <w:t>1.5</w:t>
                      </w:r>
                    </w:sdtContent>
                  </w:sdt>
                  <w:r>
                    <w:rPr>
                      <w:color w:val="000000"/>
                      <w:szCs w:val="24"/>
                      <w:lang w:eastAsia="lt-LT"/>
                    </w:rPr>
                    <w:t>. Pakeisti 62</w:t>
                  </w:r>
                  <w:r>
                    <w:rPr>
                      <w:color w:val="000000"/>
                      <w:szCs w:val="24"/>
                      <w:vertAlign w:val="superscript"/>
                      <w:lang w:eastAsia="lt-LT"/>
                    </w:rPr>
                    <w:t>1</w:t>
                  </w:r>
                  <w:r>
                    <w:rPr>
                      <w:color w:val="000000"/>
                      <w:szCs w:val="24"/>
                      <w:lang w:eastAsia="lt-LT"/>
                    </w:rPr>
                    <w:t xml:space="preserve"> punktą ir jį išdėstyti taip:</w:t>
                  </w:r>
                </w:p>
                <w:sdt>
                  <w:sdtPr>
                    <w:alias w:val="citata"/>
                    <w:tag w:val="part_3a62c02a281c41dc90151b49f6b01a75"/>
                    <w:lock w:val="sdtLocked"/>
                    <w:richText/>
                  </w:sdtPr>
                  <w:sdtContent>
                    <w:sdt>
                      <w:sdtPr>
                        <w:alias w:val="62-1 p."/>
                        <w:tag w:val="part_3b3411bf9a7946449f2b0e9a16a11abe"/>
                        <w:lock w:val="sdtLocked"/>
                        <w:richText/>
                      </w:sdtPr>
                      <w:sdtContent>
                        <w:p w14:paraId="1599D106" w14:textId="7F41CDDA">
                          <w:pPr>
                            <w:ind w:firstLine="720"/>
                            <w:jc w:val="both"/>
                            <w:rPr>
                              <w:color w:val="000000"/>
                              <w:szCs w:val="24"/>
                              <w:lang w:eastAsia="lt-LT"/>
                            </w:rPr>
                          </w:pPr>
                          <w:r>
                            <w:rPr>
                              <w:color w:val="000000"/>
                              <w:szCs w:val="24"/>
                              <w:lang w:eastAsia="lt-LT"/>
                            </w:rPr>
                            <w:t>„</w:t>
                          </w:r>
                          <w:sdt>
                            <w:sdtPr>
                              <w:alias w:val="Numeris"/>
                              <w:tag w:val="nr_3b3411bf9a7946449f2b0e9a16a11abe"/>
                              <w:lock w:val="sdtLocked"/>
                              <w:richText/>
                            </w:sdtPr>
                            <w:sdtContent>
                              <w:r>
                                <w:rPr>
                                  <w:color w:val="000000"/>
                                  <w:szCs w:val="24"/>
                                  <w:lang w:eastAsia="lt-LT"/>
                                </w:rPr>
                                <w:t>62</w:t>
                              </w:r>
                              <w:r>
                                <w:rPr>
                                  <w:color w:val="000000"/>
                                  <w:szCs w:val="24"/>
                                  <w:vertAlign w:val="superscript"/>
                                  <w:lang w:eastAsia="lt-LT"/>
                                </w:rPr>
                                <w:t>1</w:t>
                              </w:r>
                            </w:sdtContent>
                          </w:sdt>
                          <w:r>
                            <w:rPr>
                              <w:color w:val="000000"/>
                              <w:szCs w:val="24"/>
                              <w:lang w:eastAsia="lt-LT"/>
                            </w:rPr>
                            <w:t>. Asmens pageidavimu asmens prašymas įregistruoti ar išregistruoti nekilnojamuosius daiktus, daiktines teises į juos ar pakeisti nekilnojamojo daikto registro duomenis gali būti išnagrinėtas ir duomenys į Registrą įrašyti Vyriausybės nustatyta skubos tvarka per 3, 2 darbo dienas ar 1 darbo dieną. Už nekilnojamųjų daiktų, daiktinių teisių į juos įregistravimą ar išregistravimą ar nekilnojamojo daikto registro duomenų pakeitimą skubos tvarka imamas Vyriausybės nustatyto dydžio atlyginimas.“</w:t>
                          </w:r>
                        </w:p>
                      </w:sdtContent>
                    </w:sdt>
                  </w:sdtContent>
                </w:sdt>
              </w:sdtContent>
            </w:sdt>
            <w:sdt>
              <w:sdtPr>
                <w:alias w:val="1.6 pp."/>
                <w:tag w:val="part_ab5a17ddde884c51990491650f69cb65"/>
                <w:lock w:val="sdtLocked"/>
                <w:richText/>
              </w:sdtPr>
              <w:sdtContent>
                <w:p w14:paraId="106DD2CF" w14:textId="149D1D66">
                  <w:pPr>
                    <w:ind w:firstLine="720"/>
                    <w:jc w:val="both"/>
                    <w:rPr>
                      <w:color w:val="000000"/>
                      <w:szCs w:val="24"/>
                      <w:lang w:eastAsia="lt-LT"/>
                    </w:rPr>
                  </w:pPr>
                  <w:sdt>
                    <w:sdtPr>
                      <w:alias w:val="Numeris"/>
                      <w:tag w:val="nr_ab5a17ddde884c51990491650f69cb65"/>
                      <w:lock w:val="sdtLocked"/>
                      <w:richText/>
                    </w:sdtPr>
                    <w:sdtContent>
                      <w:r>
                        <w:rPr>
                          <w:color w:val="000000"/>
                          <w:szCs w:val="24"/>
                          <w:lang w:eastAsia="lt-LT"/>
                        </w:rPr>
                        <w:t>1.6</w:t>
                      </w:r>
                    </w:sdtContent>
                  </w:sdt>
                  <w:r>
                    <w:rPr>
                      <w:color w:val="000000"/>
                      <w:szCs w:val="24"/>
                      <w:lang w:eastAsia="lt-LT"/>
                    </w:rPr>
                    <w:t>. Pakeisti 128.1.5 papunktį ir jį išdėstyti taip:</w:t>
                  </w:r>
                </w:p>
                <w:sdt>
                  <w:sdtPr>
                    <w:alias w:val="citata"/>
                    <w:tag w:val="part_381456eec8c4419ba7af1a2457d7189c"/>
                    <w:lock w:val="sdtLocked"/>
                    <w:richText/>
                  </w:sdtPr>
                  <w:sdtContent>
                    <w:sdt>
                      <w:sdtPr>
                        <w:alias w:val="128.1.5 pp."/>
                        <w:tag w:val="part_6851838082464b4c843e70bac350c70b"/>
                        <w:lock w:val="sdtLocked"/>
                        <w:richText/>
                      </w:sdtPr>
                      <w:sdtContent>
                        <w:p w14:paraId="07533CAF" w14:textId="39BCDE62">
                          <w:pPr>
                            <w:ind w:firstLine="720"/>
                            <w:jc w:val="both"/>
                            <w:rPr>
                              <w:color w:val="000000"/>
                              <w:szCs w:val="24"/>
                            </w:rPr>
                          </w:pPr>
                          <w:r>
                            <w:rPr>
                              <w:color w:val="000000"/>
                              <w:szCs w:val="24"/>
                              <w:lang w:eastAsia="lt-LT"/>
                            </w:rPr>
                            <w:t>„</w:t>
                          </w:r>
                          <w:sdt>
                            <w:sdtPr>
                              <w:alias w:val="Numeris"/>
                              <w:tag w:val="nr_6851838082464b4c843e70bac350c70b"/>
                              <w:lock w:val="sdtLocked"/>
                              <w:richText/>
                            </w:sdtPr>
                            <w:sdtContent>
                              <w:r>
                                <w:rPr>
                                  <w:color w:val="000000"/>
                                  <w:szCs w:val="24"/>
                                </w:rPr>
                                <w:t>128.1.5</w:t>
                              </w:r>
                            </w:sdtContent>
                          </w:sdt>
                          <w:r>
                            <w:rPr>
                              <w:color w:val="000000"/>
                              <w:szCs w:val="24"/>
                            </w:rPr>
                            <w:t>. pagal Registro duomenis ir Registro informaciją parengtą</w:t>
                          </w:r>
                          <w:r>
                            <w:rPr>
                              <w:b/>
                              <w:color w:val="000000"/>
                              <w:szCs w:val="24"/>
                            </w:rPr>
                            <w:t xml:space="preserve"> </w:t>
                          </w:r>
                          <w:r>
                            <w:rPr>
                              <w:color w:val="000000"/>
                              <w:szCs w:val="24"/>
                            </w:rPr>
                            <w:t>apibendrintą, susistemintą, statistinę ar kitaip apdorotą;“.</w:t>
                          </w:r>
                        </w:p>
                      </w:sdtContent>
                    </w:sdt>
                  </w:sdtContent>
                </w:sdt>
              </w:sdtContent>
            </w:sdt>
            <w:sdt>
              <w:sdtPr>
                <w:alias w:val="1.7 pp."/>
                <w:tag w:val="part_f5636cc40d3a4c3ca68fbf98c13f1e51"/>
                <w:lock w:val="sdtLocked"/>
                <w:richText/>
              </w:sdtPr>
              <w:sdtContent>
                <w:p w14:paraId="26836F0C" w14:textId="27366910">
                  <w:pPr>
                    <w:ind w:firstLine="720"/>
                    <w:jc w:val="both"/>
                    <w:rPr>
                      <w:color w:val="000000"/>
                      <w:szCs w:val="24"/>
                    </w:rPr>
                  </w:pPr>
                  <w:sdt>
                    <w:sdtPr>
                      <w:alias w:val="Numeris"/>
                      <w:tag w:val="nr_f5636cc40d3a4c3ca68fbf98c13f1e51"/>
                      <w:lock w:val="sdtLocked"/>
                      <w:richText/>
                    </w:sdtPr>
                    <w:sdtContent>
                      <w:r>
                        <w:rPr>
                          <w:color w:val="000000"/>
                          <w:szCs w:val="24"/>
                        </w:rPr>
                        <w:t>1.7</w:t>
                      </w:r>
                    </w:sdtContent>
                  </w:sdt>
                  <w:r>
                    <w:rPr>
                      <w:color w:val="000000"/>
                      <w:szCs w:val="24"/>
                    </w:rPr>
                    <w:t>. Papildyti 128</w:t>
                  </w:r>
                  <w:r>
                    <w:rPr>
                      <w:color w:val="000000"/>
                      <w:szCs w:val="24"/>
                      <w:vertAlign w:val="superscript"/>
                    </w:rPr>
                    <w:t>2</w:t>
                  </w:r>
                  <w:r>
                    <w:rPr>
                      <w:color w:val="000000"/>
                      <w:szCs w:val="24"/>
                    </w:rPr>
                    <w:t xml:space="preserve"> punktu:</w:t>
                  </w:r>
                </w:p>
                <w:sdt>
                  <w:sdtPr>
                    <w:alias w:val="citata"/>
                    <w:tag w:val="part_a3a3af99a19c4d929949738d02eb2cdf"/>
                    <w:lock w:val="sdtLocked"/>
                    <w:richText/>
                  </w:sdtPr>
                  <w:sdtContent>
                    <w:sdt>
                      <w:sdtPr>
                        <w:alias w:val="128-2 p."/>
                        <w:tag w:val="part_9a89132ff967478dbb1a2f7ee3557fca"/>
                        <w:lock w:val="sdtLocked"/>
                        <w:richText/>
                      </w:sdtPr>
                      <w:sdtContent>
                        <w:p w14:paraId="7433EE79" w14:textId="61E0DF23">
                          <w:pPr>
                            <w:ind w:firstLine="720"/>
                            <w:jc w:val="both"/>
                            <w:rPr>
                              <w:color w:val="000000"/>
                              <w:szCs w:val="24"/>
                              <w:lang w:eastAsia="lt-LT"/>
                            </w:rPr>
                          </w:pPr>
                          <w:r>
                            <w:rPr>
                              <w:color w:val="000000"/>
                              <w:szCs w:val="24"/>
                            </w:rPr>
                            <w:t>„</w:t>
                          </w:r>
                          <w:sdt>
                            <w:sdtPr>
                              <w:alias w:val="Numeris"/>
                              <w:tag w:val="nr_9a89132ff967478dbb1a2f7ee3557fca"/>
                              <w:lock w:val="sdtLocked"/>
                              <w:richText/>
                            </w:sdtPr>
                            <w:sdtContent>
                              <w:r>
                                <w:rPr>
                                  <w:color w:val="000000"/>
                                  <w:szCs w:val="24"/>
                                  <w:lang w:eastAsia="lt-LT"/>
                                </w:rPr>
                                <w:t>128</w:t>
                              </w:r>
                              <w:r>
                                <w:rPr>
                                  <w:color w:val="000000"/>
                                  <w:szCs w:val="24"/>
                                  <w:vertAlign w:val="superscript"/>
                                  <w:lang w:eastAsia="lt-LT"/>
                                </w:rPr>
                                <w:t>2</w:t>
                              </w:r>
                            </w:sdtContent>
                          </w:sdt>
                          <w:r>
                            <w:rPr>
                              <w:color w:val="000000"/>
                              <w:szCs w:val="24"/>
                              <w:lang w:eastAsia="lt-LT"/>
                            </w:rPr>
                            <w:t>. Registro tvarkytojas duomenų gavėjų, kuriems duomenys teikiami pagal sutartį, prašymu teikia Registre suteiktų paslaugų išklotines (vartotojo veiksmų protokolus). Už Registre suteiktų paslaugų išklotines (vartotojo veiksmų protokolus) imamas Vyriausybės nustatyto dydžio atlyginimas.“</w:t>
                          </w:r>
                        </w:p>
                      </w:sdtContent>
                    </w:sdt>
                  </w:sdtContent>
                </w:sdt>
              </w:sdtContent>
            </w:sdt>
            <w:sdt>
              <w:sdtPr>
                <w:alias w:val="1.8 pp."/>
                <w:tag w:val="part_9d56a092f9b941f2be0cc21b701cd3e8"/>
                <w:lock w:val="sdtLocked"/>
                <w:richText/>
              </w:sdtPr>
              <w:sdtContent>
                <w:p w14:paraId="74D7E8C5" w14:textId="60BB2076">
                  <w:pPr>
                    <w:ind w:firstLine="720"/>
                    <w:jc w:val="both"/>
                    <w:rPr>
                      <w:color w:val="000000"/>
                      <w:szCs w:val="24"/>
                      <w:lang w:eastAsia="lt-LT"/>
                    </w:rPr>
                  </w:pPr>
                  <w:sdt>
                    <w:sdtPr>
                      <w:alias w:val="Numeris"/>
                      <w:tag w:val="nr_9d56a092f9b941f2be0cc21b701cd3e8"/>
                      <w:lock w:val="sdtLocked"/>
                      <w:richText/>
                    </w:sdtPr>
                    <w:sdtContent>
                      <w:r>
                        <w:rPr>
                          <w:color w:val="000000"/>
                          <w:szCs w:val="24"/>
                          <w:lang w:eastAsia="lt-LT"/>
                        </w:rPr>
                        <w:t>1.8</w:t>
                      </w:r>
                    </w:sdtContent>
                  </w:sdt>
                  <w:r>
                    <w:rPr>
                      <w:color w:val="000000"/>
                      <w:szCs w:val="24"/>
                      <w:lang w:eastAsia="lt-LT"/>
                    </w:rPr>
                    <w:t>. Pripažinti netekusiu galios 148 punktą.</w:t>
                  </w:r>
                </w:p>
              </w:sdtContent>
            </w:sdt>
            <w:sdt>
              <w:sdtPr>
                <w:alias w:val="1.9 pp."/>
                <w:tag w:val="part_769376c547ef4f6bb8c9332418239d93"/>
                <w:lock w:val="sdtLocked"/>
                <w:richText/>
              </w:sdtPr>
              <w:sdtContent>
                <w:p w14:paraId="7369FD06" w14:textId="2AA75C4D">
                  <w:pPr>
                    <w:ind w:firstLine="720"/>
                    <w:jc w:val="both"/>
                    <w:rPr>
                      <w:color w:val="000000"/>
                      <w:szCs w:val="24"/>
                      <w:lang w:eastAsia="lt-LT"/>
                    </w:rPr>
                  </w:pPr>
                  <w:sdt>
                    <w:sdtPr>
                      <w:alias w:val="Numeris"/>
                      <w:tag w:val="nr_769376c547ef4f6bb8c9332418239d93"/>
                      <w:lock w:val="sdtLocked"/>
                      <w:richText/>
                    </w:sdtPr>
                    <w:sdtContent>
                      <w:r>
                        <w:rPr>
                          <w:color w:val="000000"/>
                          <w:szCs w:val="24"/>
                          <w:lang w:eastAsia="lt-LT"/>
                        </w:rPr>
                        <w:t>1.9</w:t>
                      </w:r>
                    </w:sdtContent>
                  </w:sdt>
                  <w:r>
                    <w:rPr>
                      <w:color w:val="000000"/>
                      <w:szCs w:val="24"/>
                      <w:lang w:eastAsia="lt-LT"/>
                    </w:rPr>
                    <w:t>. Pakeisti 152 punktą ir jį išdėstyti taip:</w:t>
                  </w:r>
                </w:p>
                <w:sdt>
                  <w:sdtPr>
                    <w:alias w:val="citata"/>
                    <w:tag w:val="part_d0ab67e0f5304d8daecde9a1d189014b"/>
                    <w:lock w:val="sdtLocked"/>
                    <w:richText/>
                  </w:sdtPr>
                  <w:sdtContent>
                    <w:sdt>
                      <w:sdtPr>
                        <w:alias w:val="152 p."/>
                        <w:tag w:val="part_d3ad8c38f7064b48a3a4e2426ce34941"/>
                        <w:lock w:val="sdtLocked"/>
                        <w:richText/>
                      </w:sdtPr>
                      <w:sdtContent>
                        <w:p w14:paraId="1A09D677" w14:textId="0ADD3C14">
                          <w:pPr>
                            <w:ind w:firstLine="720"/>
                            <w:jc w:val="both"/>
                            <w:rPr>
                              <w:color w:val="000000"/>
                              <w:szCs w:val="24"/>
                              <w:lang w:eastAsia="lt-LT"/>
                            </w:rPr>
                          </w:pPr>
                          <w:r>
                            <w:rPr>
                              <w:color w:val="000000"/>
                              <w:szCs w:val="24"/>
                              <w:lang w:eastAsia="lt-LT"/>
                            </w:rPr>
                            <w:t>„</w:t>
                          </w:r>
                          <w:sdt>
                            <w:sdtPr>
                              <w:alias w:val="Numeris"/>
                              <w:tag w:val="nr_d3ad8c38f7064b48a3a4e2426ce34941"/>
                              <w:lock w:val="sdtLocked"/>
                              <w:richText/>
                            </w:sdtPr>
                            <w:sdtContent>
                              <w:r>
                                <w:rPr>
                                  <w:color w:val="000000"/>
                                  <w:szCs w:val="24"/>
                                  <w:lang w:eastAsia="lt-LT"/>
                                </w:rPr>
                                <w:t>152</w:t>
                              </w:r>
                            </w:sdtContent>
                          </w:sdt>
                          <w:r>
                            <w:rPr>
                              <w:color w:val="000000"/>
                              <w:szCs w:val="24"/>
                              <w:lang w:eastAsia="lt-LT"/>
                            </w:rPr>
                            <w:t>. Registro duomenys asmens pageidavimu gali būti parengti ir Vyriausybės nustatyta skubos tvarka per 3, 2 darbo dienas ar 1 darbo dieną. Už Registro duomenų parengimą skubos tvarka imamas nustatyto dydžio atlyginimas.“</w:t>
                          </w:r>
                        </w:p>
                      </w:sdtContent>
                    </w:sdt>
                  </w:sdtContent>
                </w:sdt>
              </w:sdtContent>
            </w:sdt>
          </w:sdtContent>
        </w:sdt>
        <w:sdt>
          <w:sdtPr>
            <w:alias w:val="2 p."/>
            <w:tag w:val="part_4a7fc575d5e646ed838847ceadb04ebb"/>
            <w:lock w:val="sdtLocked"/>
            <w:richText/>
          </w:sdtPr>
          <w:sdtContent>
            <w:p w14:paraId="06754151" w14:textId="64567021">
              <w:pPr>
                <w:ind w:firstLine="720"/>
                <w:jc w:val="both"/>
                <w:rPr>
                  <w:color w:val="000000"/>
                  <w:szCs w:val="24"/>
                  <w:lang w:eastAsia="lt-LT"/>
                </w:rPr>
              </w:pPr>
              <w:sdt>
                <w:sdtPr>
                  <w:alias w:val="Numeris"/>
                  <w:tag w:val="nr_4a7fc575d5e646ed838847ceadb04ebb"/>
                  <w:lock w:val="sdtLocked"/>
                  <w:richText/>
                </w:sdtPr>
                <w:sdtContent>
                  <w:r>
                    <w:rPr>
                      <w:color w:val="000000"/>
                      <w:szCs w:val="24"/>
                      <w:lang w:eastAsia="lt-LT"/>
                    </w:rPr>
                    <w:t>2</w:t>
                  </w:r>
                </w:sdtContent>
              </w:sdt>
              <w:r>
                <w:rPr>
                  <w:color w:val="000000"/>
                  <w:szCs w:val="24"/>
                  <w:lang w:eastAsia="lt-LT"/>
                </w:rPr>
                <w:t>. Šis nutarimas įsigalioja 2020 m. spalio 1 d.</w:t>
              </w:r>
            </w:p>
            <w:p w14:paraId="5B5768BC" w14:textId="77777777">
              <w:pPr>
                <w:spacing w:line="320" w:lineRule="atLeast"/>
                <w:rPr>
                  <w:szCs w:val="24"/>
                  <w:lang w:val="en-US"/>
                </w:rPr>
              </w:pPr>
            </w:p>
            <w:p w14:paraId="4359E9DC" w14:textId="77777777">
              <w:pPr>
                <w:spacing w:line="320" w:lineRule="atLeast"/>
                <w:rPr>
                  <w:szCs w:val="24"/>
                  <w:lang w:val="en-US"/>
                </w:rPr>
              </w:pPr>
            </w:p>
          </w:sdtContent>
        </w:sdt>
        <w:sdt>
          <w:sdtPr>
            <w:alias w:val="signatura"/>
            <w:tag w:val="part_e73afba43d45484e8072ef521d27d7d4"/>
            <w:lock w:val="sdtLocked"/>
            <w:richText/>
          </w:sdtPr>
          <w:sdtContent>
            <w:p w14:paraId="6B6D7689" w14:textId="77777777">
              <w:pPr>
                <w:tabs>
                  <w:tab w:val="left" w:pos="6237"/>
                </w:tabs>
                <w:spacing w:line="320" w:lineRule="atLeast"/>
                <w:jc w:val="both"/>
                <w:rPr>
                  <w:szCs w:val="24"/>
                </w:rPr>
              </w:pPr>
              <w:r>
                <w:rPr>
                  <w:szCs w:val="24"/>
                </w:rPr>
                <w:t>Ministras Pirmininkas</w:t>
                <w:tab/>
                <w:tab/>
                <w:t xml:space="preserve">         </w:t>
              </w:r>
            </w:p>
            <w:p w14:paraId="616948E6" w14:textId="77777777">
              <w:pPr>
                <w:tabs>
                  <w:tab w:val="left" w:pos="6804"/>
                </w:tabs>
                <w:spacing w:line="320" w:lineRule="atLeast"/>
                <w:jc w:val="both"/>
                <w:rPr>
                  <w:szCs w:val="24"/>
                </w:rPr>
              </w:pPr>
            </w:p>
            <w:p w14:paraId="1F1E8562" w14:textId="77777777">
              <w:pPr>
                <w:tabs>
                  <w:tab w:val="left" w:pos="6804"/>
                </w:tabs>
                <w:spacing w:line="320" w:lineRule="atLeast"/>
                <w:jc w:val="both"/>
                <w:rPr>
                  <w:szCs w:val="24"/>
                </w:rPr>
              </w:pPr>
            </w:p>
            <w:p w14:paraId="70EFD4AB" w14:textId="77777777">
              <w:pPr>
                <w:spacing w:line="320" w:lineRule="atLeast"/>
                <w:rPr>
                  <w:szCs w:val="24"/>
                  <w:lang w:val="en-US"/>
                </w:rPr>
              </w:pPr>
              <w:r>
                <w:rPr>
                  <w:szCs w:val="24"/>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4D950" w14:textId="77777777">
      <w:pPr>
        <w:rPr>
          <w:szCs w:val="24"/>
        </w:rPr>
      </w:pPr>
      <w:r>
        <w:rPr>
          <w:szCs w:val="24"/>
        </w:rPr>
        <w:separator/>
      </w:r>
    </w:p>
  </w:endnote>
  <w:endnote w:type="continuationSeparator" w:id="0">
    <w:p w14:paraId="7BB3C99E" w14:textId="77777777">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DC392"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11B58"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E0EC"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10D3F" w14:textId="77777777">
      <w:pPr>
        <w:rPr>
          <w:szCs w:val="24"/>
        </w:rPr>
      </w:pPr>
      <w:r>
        <w:rPr>
          <w:szCs w:val="24"/>
        </w:rPr>
        <w:separator/>
      </w:r>
    </w:p>
  </w:footnote>
  <w:footnote w:type="continuationSeparator" w:id="0">
    <w:p w14:paraId="54BB89FF" w14:textId="77777777">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C118D"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6CF5" w14:textId="2D40A1A9">
    <w:pPr>
      <w:tabs>
        <w:tab w:val="center" w:pos="4819"/>
        <w:tab w:val="right" w:pos="9638"/>
      </w:tabs>
      <w:jc w:val="center"/>
      <w:rPr>
        <w:szCs w:val="24"/>
      </w:rPr>
    </w:pPr>
    <w:r>
      <w:rPr>
        <w:bCs/>
        <w:szCs w:val="24"/>
      </w:rPr>
      <w:fldChar w:fldCharType="begin"/>
    </w:r>
    <w:r>
      <w:rPr>
        <w:bCs/>
        <w:szCs w:val="24"/>
      </w:rPr>
      <w:instrText>PAGE</w:instrText>
    </w:r>
    <w:r>
      <w:rPr>
        <w:bCs/>
        <w:szCs w:val="24"/>
      </w:rPr>
      <w:fldChar w:fldCharType="separate"/>
    </w:r>
    <w:r>
      <w:rPr>
        <w:bCs/>
        <w:szCs w:val="24"/>
      </w:rPr>
      <w:t>2</w:t>
    </w:r>
    <w:r>
      <w:rPr>
        <w:bCs/>
        <w:szCs w:val="24"/>
      </w:rPr>
      <w:fldChar w:fldCharType="end"/>
    </w:r>
  </w:p>
  <w:p w14:paraId="5ABAAA4D"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A06A5"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6C6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05255093">
      <w:bodyDiv w:val="1"/>
      <w:marLeft w:val="0"/>
      <w:marRight w:val="0"/>
      <w:marTop w:val="0"/>
      <w:marBottom w:val="0"/>
      <w:divBdr>
        <w:top w:val="none" w:sz="0" w:space="0" w:color="auto"/>
        <w:left w:val="none" w:sz="0" w:space="0" w:color="auto"/>
        <w:bottom w:val="none" w:sz="0" w:space="0" w:color="auto"/>
        <w:right w:val="none" w:sz="0" w:space="0" w:color="auto"/>
      </w:divBdr>
    </w:div>
    <w:div w:id="1288970051">
      <w:bodyDiv w:val="1"/>
      <w:marLeft w:val="0"/>
      <w:marRight w:val="0"/>
      <w:marTop w:val="0"/>
      <w:marBottom w:val="0"/>
      <w:divBdr>
        <w:top w:val="none" w:sz="0" w:space="0" w:color="auto"/>
        <w:left w:val="none" w:sz="0" w:space="0" w:color="auto"/>
        <w:bottom w:val="none" w:sz="0" w:space="0" w:color="auto"/>
        <w:right w:val="none" w:sz="0" w:space="0" w:color="auto"/>
      </w:divBdr>
    </w:div>
    <w:div w:id="1314795241">
      <w:bodyDiv w:val="1"/>
      <w:marLeft w:val="0"/>
      <w:marRight w:val="0"/>
      <w:marTop w:val="0"/>
      <w:marBottom w:val="0"/>
      <w:divBdr>
        <w:top w:val="none" w:sz="0" w:space="0" w:color="auto"/>
        <w:left w:val="none" w:sz="0" w:space="0" w:color="auto"/>
        <w:bottom w:val="none" w:sz="0" w:space="0" w:color="auto"/>
        <w:right w:val="none" w:sz="0" w:space="0" w:color="auto"/>
      </w:divBdr>
      <w:divsChild>
        <w:div w:id="1666011413">
          <w:marLeft w:val="0"/>
          <w:marRight w:val="0"/>
          <w:marTop w:val="0"/>
          <w:marBottom w:val="0"/>
          <w:divBdr>
            <w:top w:val="none" w:sz="0" w:space="0" w:color="auto"/>
            <w:left w:val="none" w:sz="0" w:space="0" w:color="auto"/>
            <w:bottom w:val="none" w:sz="0" w:space="0" w:color="auto"/>
            <w:right w:val="none" w:sz="0" w:space="0" w:color="auto"/>
          </w:divBdr>
        </w:div>
        <w:div w:id="71928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23ab21da3d9c4c0589278eb9cbb87b40" PartId="7fbf94e00ff54a60b9825a3bf887471d">
    <Part Type="preambule" DocPartId="ee54f580630f43edaaeef5508fb377a7" PartId="77444c291dfb45e1aa82347c88fb8daa"/>
    <Part Type="punktas" Nr="1" Abbr="1 p." DocPartId="07334c6d4bc04ef4801c0b39d0c29beb" PartId="da9ae386e0e64c63863bfd1795520747">
      <Part Type="papunktis" Nr="1.1" Abbr="1.1 pp." DocPartId="1ed09b3eb50f4488b4dd67722fc31970" PartId="2bdb193cb153486abd6ac3c905705299">
        <Part Type="citata" DocPartId="89b6119a98c2406ebac42763dbdbdc17" PartId="d3b606c9b14b4aada7a677c3c188cd2a">
          <Part Type="punktas" Nr="39" Abbr="39 p." DocPartId="c024a4dfe7f14caa9e8a1ec3b8ce3d40" PartId="94e07c23b08b46ef98ccd408219607ec"/>
        </Part>
      </Part>
      <Part Type="papunktis" Nr="1.2" Abbr="1.2 pp." DocPartId="a2c1476326d84ee7b9f1e2cc3fdb4876" PartId="98a524b0928e46d18e5838f47b3edfb2">
        <Part Type="citata" DocPartId="58209f88fef3489dacce804251d05b5d" PartId="43a10ff9d6b64f54b97cc308db6f4293">
          <Part Type="punktas" Nr="39-1" Abbr="39-1 p." DocPartId="3ec7e772e3e54057b5a668db60191dc0" PartId="72bb0df5aa854d1c844b0969e91f4aa9"/>
        </Part>
      </Part>
      <Part Type="papunktis" Nr="1.3" Abbr="1.3 pp." DocPartId="e6ad67d2ada84a95875a7273e7b93f70" PartId="ca4bbf2351c4446ca512d75e60ff41b8">
        <Part Type="citata" DocPartId="a7ecca9698d844adbc2c48613f349908" PartId="3ea9293fe01245d985bfeebc9ad43eda">
          <Part Type="punktas" Nr="45" Abbr="45 p." DocPartId="e8ef8af5bc9f463ca7652f623c0a7656" PartId="07f01acd963445feadcef85d82b934ef"/>
        </Part>
      </Part>
      <Part Type="papunktis" Nr="1.4" Abbr="1.4 pp." DocPartId="add51326834b4448842b33167361adcd" PartId="9c3615f753e24a33ab3c227bdd4b0669">
        <Part Type="citata" DocPartId="76d04b9c6f104eb4ab8cabefae61e319" PartId="5235a68a47d54bf3b07e623844136220">
          <Part Type="punktas" Nr="62" Abbr="62 p." DocPartId="c4a70fcb51a14343a4653162a3b30648" PartId="150d0defcaf84955af0f79af48bce022"/>
        </Part>
      </Part>
      <Part Type="papunktis" Nr="1.5" Abbr="1.5 pp." DocPartId="3317f164647845abb20a801e9a77f901" PartId="32b3196403a84bf791c98e32940c6cdf">
        <Part Type="citata" DocPartId="1c38ade2caef4cb0b086a135db57122d" PartId="3a62c02a281c41dc90151b49f6b01a75">
          <Part Type="punktas" Nr="62-1" Abbr="62-1 p." DocPartId="c3468f34633d4d388129be969607d063" PartId="3b3411bf9a7946449f2b0e9a16a11abe"/>
        </Part>
      </Part>
      <Part Type="papunktis" Nr="1.6" Abbr="1.6 pp." DocPartId="aa961aa0a09046d0a2a0569bc720c549" PartId="ab5a17ddde884c51990491650f69cb65">
        <Part Type="citata" DocPartId="517d3b8d6734446eb47f47c4839201bd" PartId="381456eec8c4419ba7af1a2457d7189c">
          <Part Type="papunktis" Nr="128.1.5" Abbr="128.1.5 pp." DocPartId="93601412b2a9406a8deeb99ff9f7003b" PartId="6851838082464b4c843e70bac350c70b"/>
        </Part>
      </Part>
      <Part Type="papunktis" Nr="1.7" Abbr="1.7 pp." DocPartId="67a522660e334d3884419fec74b0f664" PartId="f5636cc40d3a4c3ca68fbf98c13f1e51">
        <Part Type="citata" DocPartId="2693ef190bef41e7a24cba4e690a4276" PartId="a3a3af99a19c4d929949738d02eb2cdf">
          <Part Type="punktas" Nr="128-2" Abbr="128-2 p." DocPartId="a0cf0b9c648b4f798afbbf4ebe7f3d6a" PartId="9a89132ff967478dbb1a2f7ee3557fca"/>
        </Part>
      </Part>
      <Part Type="papunktis" Nr="1.8" Abbr="1.8 pp." DocPartId="a01f5ac593c5468da2f6bfb9a36bd229" PartId="9d56a092f9b941f2be0cc21b701cd3e8"/>
      <Part Type="papunktis" Nr="1.9" Abbr="1.9 pp." DocPartId="64cfc705dc394673bcf5cafdd77dd340" PartId="769376c547ef4f6bb8c9332418239d93">
        <Part Type="citata" DocPartId="e3bcf2a475f2496584a112db022e0825" PartId="d0ab67e0f5304d8daecde9a1d189014b">
          <Part Type="punktas" Nr="152" Abbr="152 p." DocPartId="2adecdd64be246a2bfbf5dfeea6b0d54" PartId="d3ad8c38f7064b48a3a4e2426ce34941"/>
        </Part>
      </Part>
    </Part>
    <Part Type="punktas" Nr="2" Abbr="2 p." DocPartId="fcf6aa8ccb704af1a84098cbb56c544b" PartId="4a7fc575d5e646ed838847ceadb04ebb"/>
    <Part Type="signatura" DocPartId="153f78a6661948ee8652d3b62bcaaa3a" PartId="e73afba43d45484e8072ef521d27d7d4"/>
  </Part>
</Parts>
</file>

<file path=customXml/itemProps1.xml><?xml version="1.0" encoding="utf-8"?>
<ds:datastoreItem xmlns:ds="http://schemas.openxmlformats.org/officeDocument/2006/customXml" ds:itemID="{E7AA24B2-644F-4B0C-8076-D20B248EA5B7}">
  <ds:schemaRefs>
    <ds:schemaRef ds:uri="http://schemas.openxmlformats.org/officeDocument/2006/bibliography"/>
  </ds:schemaRefs>
</ds:datastoreItem>
</file>

<file path=customXml/itemProps2.xml><?xml version="1.0" encoding="utf-8"?>
<ds:datastoreItem xmlns:ds="http://schemas.openxmlformats.org/officeDocument/2006/customXml" ds:itemID="{9165C9E9-7CE9-40A8-93E4-C50DF0E38BA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4520</Characters>
  <Application>Microsoft Office Word</Application>
  <DocSecurity>4</DocSecurity>
  <Lines>83</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5163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2020-07-08T09:07:00Z</dcterms:created>
  <dc:creator>Toma Jaškūnaitė-Juodėnienė</dc:creator>
  <cp:lastModifiedBy>Asseco</cp:lastModifiedBy>
  <cp:lastPrinted>2020-06-10T07:18:00Z</cp:lastPrinted>
  <dcterms:modified xsi:type="dcterms:W3CDTF">2020-07-08T09:07:00Z</dcterms:modified>
  <cp:revision>2</cp:revision>
</cp:coreProperties>
</file>