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58" w:rsidRPr="00F03242" w:rsidRDefault="00F03242" w:rsidP="00745EB6">
      <w:pPr>
        <w:widowControl/>
        <w:ind w:firstLine="0"/>
        <w:jc w:val="center"/>
        <w:rPr>
          <w:rFonts w:ascii="Times New Roman" w:hAnsi="Times New Roman" w:cs="Times New Roman"/>
          <w:b/>
          <w:sz w:val="24"/>
          <w:szCs w:val="20"/>
        </w:rPr>
      </w:pPr>
      <w:r>
        <w:tab/>
      </w:r>
      <w:r>
        <w:tab/>
      </w:r>
      <w:r>
        <w:tab/>
      </w:r>
      <w:r>
        <w:tab/>
      </w:r>
      <w:r>
        <w:tab/>
      </w:r>
      <w:r>
        <w:tab/>
      </w:r>
      <w:r>
        <w:tab/>
      </w:r>
      <w:r w:rsidR="00A65558" w:rsidRPr="00F03242">
        <w:rPr>
          <w:rFonts w:ascii="Times New Roman" w:hAnsi="Times New Roman" w:cs="Times New Roman"/>
          <w:b/>
          <w:sz w:val="24"/>
          <w:szCs w:val="20"/>
        </w:rPr>
        <w:t>Projekt</w:t>
      </w:r>
      <w:r w:rsidRPr="00F03242">
        <w:rPr>
          <w:rFonts w:ascii="Times New Roman" w:hAnsi="Times New Roman" w:cs="Times New Roman"/>
          <w:b/>
          <w:sz w:val="24"/>
          <w:szCs w:val="20"/>
        </w:rPr>
        <w:t>o</w:t>
      </w:r>
    </w:p>
    <w:p w:rsidR="00F03242" w:rsidRPr="008D426E" w:rsidRDefault="00F03242" w:rsidP="00F03242">
      <w:pPr>
        <w:widowControl/>
        <w:ind w:left="5040"/>
        <w:jc w:val="center"/>
        <w:rPr>
          <w:rFonts w:ascii="Times New Roman" w:hAnsi="Times New Roman" w:cs="Times New Roman"/>
          <w:b/>
          <w:color w:val="FF0000"/>
          <w:sz w:val="24"/>
          <w:szCs w:val="20"/>
        </w:rPr>
      </w:pPr>
      <w:r>
        <w:rPr>
          <w:rFonts w:ascii="Times New Roman" w:hAnsi="Times New Roman"/>
          <w:b/>
          <w:sz w:val="24"/>
        </w:rPr>
        <w:t xml:space="preserve">          </w:t>
      </w:r>
      <w:r w:rsidRPr="00EB1DD6">
        <w:rPr>
          <w:rFonts w:ascii="Times New Roman" w:hAnsi="Times New Roman"/>
          <w:b/>
          <w:sz w:val="24"/>
        </w:rPr>
        <w:t>lyginamasis variantas</w:t>
      </w:r>
    </w:p>
    <w:p w:rsidR="00A65558" w:rsidRDefault="00A65558" w:rsidP="00745EB6">
      <w:pPr>
        <w:widowControl/>
        <w:ind w:firstLine="0"/>
        <w:jc w:val="center"/>
      </w:pPr>
    </w:p>
    <w:p w:rsidR="00745EB6" w:rsidRPr="00617C95" w:rsidRDefault="00745EB6" w:rsidP="00163087">
      <w:pPr>
        <w:pStyle w:val="Antrat1"/>
        <w:rPr>
          <w:rFonts w:ascii="Times New Roman" w:hAnsi="Times New Roman"/>
          <w:b/>
          <w:sz w:val="24"/>
          <w:szCs w:val="24"/>
        </w:rPr>
      </w:pPr>
      <w:proofErr w:type="gramStart"/>
      <w:r w:rsidRPr="00617C95">
        <w:rPr>
          <w:rFonts w:ascii="Times New Roman" w:hAnsi="Times New Roman"/>
          <w:b/>
          <w:sz w:val="24"/>
          <w:szCs w:val="24"/>
        </w:rPr>
        <w:t>LIETUVOS RESPUBLIKOS VYRIAUSYBĖ</w:t>
      </w:r>
      <w:proofErr w:type="gramEnd"/>
    </w:p>
    <w:p w:rsidR="005537B4" w:rsidRDefault="005537B4" w:rsidP="00163087">
      <w:pPr>
        <w:pStyle w:val="Antrat1"/>
        <w:rPr>
          <w:rFonts w:ascii="Times New Roman" w:hAnsi="Times New Roman"/>
          <w:b/>
          <w:sz w:val="24"/>
          <w:szCs w:val="24"/>
        </w:rPr>
      </w:pPr>
    </w:p>
    <w:p w:rsidR="00745EB6" w:rsidRPr="00617C95" w:rsidRDefault="00745EB6" w:rsidP="00163087">
      <w:pPr>
        <w:pStyle w:val="Antrat1"/>
        <w:rPr>
          <w:rFonts w:ascii="Times New Roman" w:hAnsi="Times New Roman"/>
          <w:b/>
          <w:sz w:val="24"/>
          <w:szCs w:val="24"/>
        </w:rPr>
      </w:pPr>
      <w:r w:rsidRPr="00617C95">
        <w:rPr>
          <w:rFonts w:ascii="Times New Roman" w:hAnsi="Times New Roman"/>
          <w:b/>
          <w:sz w:val="24"/>
          <w:szCs w:val="24"/>
        </w:rPr>
        <w:t>NUTARIMAS</w:t>
      </w:r>
    </w:p>
    <w:p w:rsidR="00745EB6" w:rsidRPr="00617C95" w:rsidRDefault="00745EB6" w:rsidP="00163087">
      <w:pPr>
        <w:pStyle w:val="Antrat1"/>
        <w:rPr>
          <w:rFonts w:ascii="Times New Roman" w:hAnsi="Times New Roman"/>
          <w:b/>
          <w:sz w:val="24"/>
          <w:szCs w:val="24"/>
        </w:rPr>
      </w:pPr>
      <w:r w:rsidRPr="00617C95">
        <w:rPr>
          <w:rFonts w:ascii="Times New Roman" w:hAnsi="Times New Roman"/>
          <w:b/>
          <w:sz w:val="24"/>
          <w:szCs w:val="24"/>
        </w:rPr>
        <w:t xml:space="preserve">DĖL </w:t>
      </w:r>
      <w:proofErr w:type="gramStart"/>
      <w:r w:rsidR="00024757" w:rsidRPr="003528A4">
        <w:rPr>
          <w:rFonts w:ascii="Times New Roman" w:hAnsi="Times New Roman"/>
          <w:b/>
          <w:sz w:val="24"/>
          <w:szCs w:val="24"/>
        </w:rPr>
        <w:t>LIETUVOS RESPUBLIKOS VYRIAUSYBĖS</w:t>
      </w:r>
      <w:proofErr w:type="gramEnd"/>
      <w:r w:rsidR="00024757" w:rsidRPr="003528A4">
        <w:rPr>
          <w:rFonts w:ascii="Times New Roman" w:hAnsi="Times New Roman"/>
          <w:b/>
          <w:sz w:val="24"/>
          <w:szCs w:val="24"/>
        </w:rPr>
        <w:t xml:space="preserve"> 2014 M. SPALIO 3 D. NUTARIMO NR. 1090 „DĖL 2014–2020 METŲ EUROPOS SĄJUNGOS FONDŲ INVESTICIJŲ VEIKSMŲ PROGRAMOS ADMINISTRAVIMO TAISYKLIŲ PATVIRTINIMO“ PAKEITIMO</w:t>
      </w:r>
    </w:p>
    <w:p w:rsidR="00745EB6" w:rsidRPr="00617C95" w:rsidRDefault="00745EB6" w:rsidP="00163087">
      <w:pPr>
        <w:widowControl/>
        <w:autoSpaceDE/>
        <w:autoSpaceDN/>
        <w:adjustRightInd/>
        <w:ind w:firstLine="0"/>
        <w:jc w:val="both"/>
        <w:rPr>
          <w:rFonts w:ascii="Times New Roman" w:hAnsi="Times New Roman" w:cs="Times New Roman"/>
          <w:sz w:val="24"/>
        </w:rPr>
      </w:pPr>
    </w:p>
    <w:p w:rsidR="00745EB6" w:rsidRPr="00617C95" w:rsidRDefault="00692C72" w:rsidP="00163087">
      <w:pPr>
        <w:widowControl/>
        <w:autoSpaceDE/>
        <w:autoSpaceDN/>
        <w:adjustRightInd/>
        <w:ind w:firstLine="0"/>
        <w:jc w:val="center"/>
        <w:rPr>
          <w:rFonts w:ascii="Times New Roman" w:hAnsi="Times New Roman" w:cs="Times New Roman"/>
          <w:sz w:val="24"/>
        </w:rPr>
      </w:pPr>
      <w:r w:rsidRPr="00617C95">
        <w:rPr>
          <w:rFonts w:ascii="Times New Roman" w:hAnsi="Times New Roman" w:cs="Times New Roman"/>
          <w:sz w:val="24"/>
        </w:rPr>
        <w:t>20</w:t>
      </w:r>
      <w:r w:rsidR="002A7A42">
        <w:rPr>
          <w:rFonts w:ascii="Times New Roman" w:hAnsi="Times New Roman" w:cs="Times New Roman"/>
          <w:sz w:val="24"/>
        </w:rPr>
        <w:t>20</w:t>
      </w:r>
      <w:r w:rsidRPr="00617C95">
        <w:rPr>
          <w:rFonts w:ascii="Times New Roman" w:hAnsi="Times New Roman" w:cs="Times New Roman"/>
          <w:sz w:val="24"/>
        </w:rPr>
        <w:t xml:space="preserve"> m.</w:t>
      </w:r>
      <w:proofErr w:type="gramStart"/>
      <w:r w:rsidRPr="00617C95">
        <w:rPr>
          <w:rFonts w:ascii="Times New Roman" w:hAnsi="Times New Roman" w:cs="Times New Roman"/>
          <w:sz w:val="24"/>
        </w:rPr>
        <w:t xml:space="preserve">       </w:t>
      </w:r>
      <w:r w:rsidR="008D426E">
        <w:rPr>
          <w:rFonts w:ascii="Times New Roman" w:hAnsi="Times New Roman" w:cs="Times New Roman"/>
          <w:sz w:val="24"/>
        </w:rPr>
        <w:t xml:space="preserve">              </w:t>
      </w:r>
      <w:r w:rsidRPr="00617C95">
        <w:rPr>
          <w:rFonts w:ascii="Times New Roman" w:hAnsi="Times New Roman" w:cs="Times New Roman"/>
          <w:sz w:val="24"/>
        </w:rPr>
        <w:t xml:space="preserve">    </w:t>
      </w:r>
      <w:proofErr w:type="gramEnd"/>
      <w:r w:rsidRPr="00617C95">
        <w:rPr>
          <w:rFonts w:ascii="Times New Roman" w:hAnsi="Times New Roman" w:cs="Times New Roman"/>
          <w:sz w:val="24"/>
        </w:rPr>
        <w:t xml:space="preserve">d. Nr. </w:t>
      </w:r>
    </w:p>
    <w:p w:rsidR="00745EB6" w:rsidRPr="00617C95" w:rsidRDefault="00745EB6" w:rsidP="00163087">
      <w:pPr>
        <w:widowControl/>
        <w:autoSpaceDE/>
        <w:autoSpaceDN/>
        <w:adjustRightInd/>
        <w:ind w:firstLine="0"/>
        <w:jc w:val="center"/>
        <w:rPr>
          <w:rFonts w:ascii="Times New Roman" w:hAnsi="Times New Roman" w:cs="Times New Roman"/>
          <w:sz w:val="24"/>
        </w:rPr>
      </w:pPr>
      <w:r w:rsidRPr="00617C95">
        <w:rPr>
          <w:rFonts w:ascii="Times New Roman" w:hAnsi="Times New Roman" w:cs="Times New Roman"/>
          <w:sz w:val="24"/>
        </w:rPr>
        <w:t>Vilnius</w:t>
      </w:r>
    </w:p>
    <w:p w:rsidR="00745EB6" w:rsidRDefault="00745EB6" w:rsidP="009C7BDF">
      <w:pPr>
        <w:widowControl/>
        <w:autoSpaceDE/>
        <w:autoSpaceDN/>
        <w:adjustRightInd/>
        <w:spacing w:line="360" w:lineRule="atLeast"/>
        <w:ind w:firstLine="0"/>
        <w:jc w:val="both"/>
        <w:rPr>
          <w:rFonts w:ascii="Times New Roman" w:hAnsi="Times New Roman" w:cs="Times New Roman"/>
          <w:sz w:val="24"/>
        </w:rPr>
      </w:pPr>
    </w:p>
    <w:p w:rsidR="00534CD6" w:rsidRPr="00534CD6" w:rsidRDefault="00442E51" w:rsidP="004643A5">
      <w:pPr>
        <w:spacing w:line="360" w:lineRule="atLeast"/>
        <w:jc w:val="both"/>
        <w:rPr>
          <w:rFonts w:ascii="Times New Roman" w:hAnsi="Times New Roman" w:cs="Times New Roman"/>
          <w:sz w:val="24"/>
        </w:rPr>
      </w:pPr>
      <w:r w:rsidRPr="00617C95">
        <w:rPr>
          <w:rFonts w:ascii="Times New Roman" w:hAnsi="Times New Roman" w:cs="Times New Roman"/>
          <w:sz w:val="24"/>
        </w:rPr>
        <w:t xml:space="preserve">Lietuvos Respublikos Vyriausybė </w:t>
      </w:r>
      <w:r w:rsidR="00534CD6" w:rsidRPr="00534CD6">
        <w:rPr>
          <w:rFonts w:ascii="Times New Roman" w:hAnsi="Times New Roman" w:cs="Times New Roman"/>
          <w:spacing w:val="100"/>
          <w:sz w:val="24"/>
        </w:rPr>
        <w:t>nutari</w:t>
      </w:r>
      <w:r w:rsidR="00534CD6" w:rsidRPr="00534CD6">
        <w:rPr>
          <w:rFonts w:ascii="Times New Roman" w:hAnsi="Times New Roman" w:cs="Times New Roman"/>
          <w:sz w:val="24"/>
        </w:rPr>
        <w:t>a:</w:t>
      </w:r>
    </w:p>
    <w:p w:rsidR="00A84C77" w:rsidRPr="00231676" w:rsidRDefault="008D426E" w:rsidP="008F0EE9">
      <w:pPr>
        <w:widowControl/>
        <w:tabs>
          <w:tab w:val="left" w:pos="1134"/>
        </w:tabs>
        <w:autoSpaceDE/>
        <w:autoSpaceDN/>
        <w:adjustRightInd/>
        <w:spacing w:line="360" w:lineRule="atLeast"/>
        <w:jc w:val="both"/>
        <w:rPr>
          <w:rFonts w:ascii="Times New Roman" w:hAnsi="Times New Roman"/>
          <w:sz w:val="24"/>
        </w:rPr>
      </w:pPr>
      <w:r w:rsidRPr="00231676">
        <w:rPr>
          <w:rFonts w:ascii="Times New Roman" w:hAnsi="Times New Roman"/>
          <w:sz w:val="24"/>
        </w:rPr>
        <w:t>P</w:t>
      </w:r>
      <w:r w:rsidR="009A2F80" w:rsidRPr="00231676">
        <w:rPr>
          <w:rFonts w:ascii="Times New Roman" w:hAnsi="Times New Roman"/>
          <w:sz w:val="24"/>
        </w:rPr>
        <w:t>akeisti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8F0EE9"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1 punktą ir jį išdėstyti taip:</w:t>
      </w:r>
    </w:p>
    <w:p w:rsidR="008F0EE9"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6D283D">
        <w:rPr>
          <w:rFonts w:ascii="Times New Roman" w:hAnsi="Times New Roman" w:cs="Times New Roman"/>
          <w:sz w:val="24"/>
        </w:rPr>
        <w:t xml:space="preserve">„1. 2014–2020 metų Europos Sąjungos fondų investicijų veiksmų programos administravimo taisyklėse (toliau – Taisyklės) reglamentuojama 2014–2020 metų Europos Sąjungos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su </w:t>
      </w:r>
      <w:r w:rsidRPr="006D283D">
        <w:rPr>
          <w:rFonts w:ascii="Times New Roman" w:hAnsi="Times New Roman" w:cs="Times New Roman"/>
          <w:strike/>
          <w:sz w:val="24"/>
        </w:rPr>
        <w:t>paskutiniais</w:t>
      </w:r>
      <w:r w:rsidRPr="006D283D">
        <w:rPr>
          <w:rFonts w:ascii="Times New Roman" w:hAnsi="Times New Roman" w:cs="Times New Roman"/>
          <w:sz w:val="24"/>
        </w:rPr>
        <w:t xml:space="preserve"> </w:t>
      </w:r>
      <w:r w:rsidRPr="008F0EE9">
        <w:rPr>
          <w:rFonts w:ascii="Times New Roman" w:hAnsi="Times New Roman" w:cs="Times New Roman"/>
          <w:b/>
          <w:sz w:val="24"/>
        </w:rPr>
        <w:t>visais</w:t>
      </w:r>
      <w:r w:rsidRPr="008F0EE9">
        <w:rPr>
          <w:rFonts w:ascii="Times New Roman" w:hAnsi="Times New Roman" w:cs="Times New Roman"/>
          <w:sz w:val="24"/>
        </w:rPr>
        <w:t xml:space="preserve"> </w:t>
      </w:r>
      <w:r w:rsidRPr="006D283D">
        <w:rPr>
          <w:rFonts w:ascii="Times New Roman" w:hAnsi="Times New Roman" w:cs="Times New Roman"/>
          <w:sz w:val="24"/>
        </w:rPr>
        <w:t>pakeitimais</w:t>
      </w:r>
      <w:r w:rsidRPr="006D283D">
        <w:rPr>
          <w:rFonts w:ascii="Times New Roman" w:hAnsi="Times New Roman" w:cs="Times New Roman"/>
          <w:strike/>
          <w:sz w:val="24"/>
        </w:rPr>
        <w:t>, padarytais 2018 m. rugsėjo 24 d. Europos Komisijos įgyvendinimo sprendimu (apie nurodytą sprendimą Europos Komisija pranešė dokumentu Nr. C(2018)6019)</w:t>
      </w:r>
      <w:r w:rsidRPr="006D283D">
        <w:rPr>
          <w:rFonts w:ascii="Times New Roman" w:hAnsi="Times New Roman" w:cs="Times New Roman"/>
          <w:sz w:val="24"/>
        </w:rPr>
        <w:t xml:space="preserve"> (toliau – veiksmų programa), administravimo tvarka. Taisyklėse nustatoma Europos Sąjungos (toliau – ES) struktūrinių fondų finansinių priemonių (toliau – finansinės priemonės) administravimo tvarka tiek, kiek to nereglamentuoja Finansinių priemonių įgyvendinimo taisyklės, patvirtintos finansų ministro įsakymu (toliau – Finansinių priemonių įgyvendinimo taisyklės).</w:t>
      </w:r>
      <w:r>
        <w:rPr>
          <w:rFonts w:ascii="Times New Roman" w:hAnsi="Times New Roman" w:cs="Times New Roman"/>
          <w:sz w:val="24"/>
        </w:rPr>
        <w:t>“</w:t>
      </w:r>
    </w:p>
    <w:p w:rsidR="008F0EE9"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 Pakeisti 2 punktą ir jį išdėstyti taip:</w:t>
      </w:r>
    </w:p>
    <w:p w:rsidR="008F0EE9"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6D283D">
        <w:rPr>
          <w:rFonts w:ascii="Times New Roman" w:hAnsi="Times New Roman" w:cs="Times New Roman"/>
          <w:sz w:val="24"/>
        </w:rPr>
        <w:t xml:space="preserve">2. </w:t>
      </w:r>
      <w:r w:rsidRPr="003D0915">
        <w:rPr>
          <w:rFonts w:ascii="Times New Roman" w:hAnsi="Times New Roman" w:cs="Times New Roman"/>
          <w:sz w:val="24"/>
        </w:rPr>
        <w:t xml:space="preserve">Veiksmų programa įgyvendinama laikantis Lietuvos Respublikos partnerystės sutarties, patvirtintos Europos Komisijos 2014 m. birželio 20 d. Europos Komisijos įgyvendinimo sprendimu, kuriuo patvirtinami tam tikri partnerystės sutarties su Lietuva elementai (apie nurodytą sprendimą Europos Komisija pranešė dokumentu Nr. C(2014) 4234), su </w:t>
      </w:r>
      <w:r w:rsidRPr="006D283D">
        <w:rPr>
          <w:rFonts w:ascii="Times New Roman" w:hAnsi="Times New Roman" w:cs="Times New Roman"/>
          <w:strike/>
          <w:sz w:val="24"/>
        </w:rPr>
        <w:t>paskutiniais</w:t>
      </w:r>
      <w:r>
        <w:rPr>
          <w:rFonts w:ascii="Times New Roman" w:hAnsi="Times New Roman" w:cs="Times New Roman"/>
          <w:sz w:val="24"/>
        </w:rPr>
        <w:t xml:space="preserve"> </w:t>
      </w:r>
      <w:r w:rsidRPr="006D283D">
        <w:rPr>
          <w:rFonts w:ascii="Times New Roman" w:hAnsi="Times New Roman" w:cs="Times New Roman"/>
          <w:b/>
          <w:sz w:val="24"/>
        </w:rPr>
        <w:t>visais</w:t>
      </w:r>
      <w:r w:rsidRPr="006D283D">
        <w:rPr>
          <w:rFonts w:ascii="Times New Roman" w:hAnsi="Times New Roman" w:cs="Times New Roman"/>
          <w:sz w:val="24"/>
        </w:rPr>
        <w:t xml:space="preserve"> pakeitimais</w:t>
      </w:r>
      <w:r w:rsidRPr="006D283D">
        <w:rPr>
          <w:rFonts w:ascii="Times New Roman" w:hAnsi="Times New Roman" w:cs="Times New Roman"/>
          <w:strike/>
          <w:sz w:val="24"/>
        </w:rPr>
        <w:t xml:space="preserve">, padarytais 2018 m. balandžio 11 d. Europos Komisijos įgyvendinimo sprendimu </w:t>
      </w:r>
      <w:proofErr w:type="gramStart"/>
      <w:r w:rsidRPr="006D283D">
        <w:rPr>
          <w:rFonts w:ascii="Times New Roman" w:hAnsi="Times New Roman" w:cs="Times New Roman"/>
          <w:strike/>
          <w:sz w:val="24"/>
        </w:rPr>
        <w:t>(</w:t>
      </w:r>
      <w:proofErr w:type="gramEnd"/>
      <w:r w:rsidRPr="006D283D">
        <w:rPr>
          <w:rFonts w:ascii="Times New Roman" w:hAnsi="Times New Roman" w:cs="Times New Roman"/>
          <w:strike/>
          <w:sz w:val="24"/>
        </w:rPr>
        <w:t>apie nurodytą sprendimą Europos Komisija pranešė dokumentu Nr. C(2018)2076)</w:t>
      </w:r>
      <w:r w:rsidRPr="006D283D">
        <w:rPr>
          <w:rFonts w:ascii="Times New Roman" w:hAnsi="Times New Roman" w:cs="Times New Roman"/>
          <w:sz w:val="24"/>
        </w:rPr>
        <w:t xml:space="preserve"> (toliau – Partnerystės sutartis), nuostatų.</w:t>
      </w:r>
      <w:r>
        <w:rPr>
          <w:rFonts w:ascii="Times New Roman" w:hAnsi="Times New Roman" w:cs="Times New Roman"/>
          <w:sz w:val="24"/>
        </w:rPr>
        <w:t>“</w:t>
      </w:r>
    </w:p>
    <w:p w:rsidR="008F0EE9"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lastRenderedPageBreak/>
        <w:t>Pakeisti 4.5 papunktį ir jį išdėstyti taip:</w:t>
      </w:r>
    </w:p>
    <w:p w:rsidR="008F0EE9"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6D283D">
        <w:rPr>
          <w:rFonts w:ascii="Times New Roman" w:hAnsi="Times New Roman" w:cs="Times New Roman"/>
          <w:sz w:val="24"/>
        </w:rPr>
        <w:t>„4.5.</w:t>
      </w:r>
      <w:r w:rsidRPr="008F0EE9">
        <w:rPr>
          <w:rFonts w:ascii="Times New Roman" w:hAnsi="Times New Roman" w:cs="Times New Roman"/>
          <w:bCs/>
          <w:sz w:val="24"/>
        </w:rPr>
        <w:t xml:space="preserve"> </w:t>
      </w:r>
      <w:r w:rsidRPr="003D0915">
        <w:rPr>
          <w:rFonts w:ascii="Times New Roman" w:hAnsi="Times New Roman" w:cs="Times New Roman"/>
          <w:bCs/>
          <w:sz w:val="24"/>
        </w:rPr>
        <w:t>Mokėjimo paraiška Europos Komisijai</w:t>
      </w:r>
      <w:r w:rsidRPr="003D0915">
        <w:rPr>
          <w:rFonts w:ascii="Times New Roman" w:hAnsi="Times New Roman" w:cs="Times New Roman"/>
          <w:sz w:val="24"/>
        </w:rPr>
        <w:t xml:space="preserve"> – tvirtinančiosios institucijos rengiama ir Europos Komisijai teikiama paraiška gauti ES struktūrinių fondų lėšas, kaip nustatyta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sidRPr="003D0915">
        <w:rPr>
          <w:rFonts w:ascii="Times New Roman" w:hAnsi="Times New Roman" w:cs="Times New Roman"/>
          <w:strike/>
          <w:sz w:val="24"/>
        </w:rPr>
        <w:t>(OL 2013, L 347, p. 320)</w:t>
      </w:r>
      <w:r w:rsidRPr="003D0915">
        <w:rPr>
          <w:rFonts w:ascii="Times New Roman" w:hAnsi="Times New Roman" w:cs="Times New Roman"/>
          <w:sz w:val="24"/>
        </w:rPr>
        <w:t xml:space="preserve">, su </w:t>
      </w:r>
      <w:r w:rsidRPr="003D0915">
        <w:rPr>
          <w:rFonts w:ascii="Times New Roman" w:hAnsi="Times New Roman" w:cs="Times New Roman"/>
          <w:strike/>
          <w:sz w:val="24"/>
        </w:rPr>
        <w:t>paskutiniais</w:t>
      </w:r>
      <w:r w:rsidRPr="003D0915">
        <w:rPr>
          <w:rFonts w:ascii="Times New Roman" w:hAnsi="Times New Roman" w:cs="Times New Roman"/>
          <w:sz w:val="24"/>
        </w:rPr>
        <w:t xml:space="preserve"> </w:t>
      </w:r>
      <w:r w:rsidRPr="008F0EE9">
        <w:rPr>
          <w:rFonts w:ascii="Times New Roman" w:hAnsi="Times New Roman" w:cs="Times New Roman"/>
          <w:b/>
          <w:sz w:val="24"/>
        </w:rPr>
        <w:t>visais</w:t>
      </w:r>
      <w:r w:rsidRPr="008F0EE9">
        <w:rPr>
          <w:rFonts w:ascii="Times New Roman" w:hAnsi="Times New Roman" w:cs="Times New Roman"/>
          <w:sz w:val="24"/>
        </w:rPr>
        <w:t xml:space="preserve"> </w:t>
      </w:r>
      <w:r w:rsidRPr="003D0915">
        <w:rPr>
          <w:rFonts w:ascii="Times New Roman" w:hAnsi="Times New Roman" w:cs="Times New Roman"/>
          <w:sz w:val="24"/>
        </w:rPr>
        <w:t>pakeitimais</w:t>
      </w:r>
      <w:r w:rsidRPr="003D0915">
        <w:rPr>
          <w:rFonts w:ascii="Times New Roman" w:hAnsi="Times New Roman" w:cs="Times New Roman"/>
          <w:strike/>
          <w:sz w:val="24"/>
        </w:rPr>
        <w:t>, padarytais 2018 m. liepos 18 d. Europos Parlamento ir Tarybos reglamentu (ES, Euratomas) Nr.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2018 L 193, p. 1)</w:t>
      </w:r>
      <w:r w:rsidRPr="003D0915">
        <w:rPr>
          <w:rFonts w:ascii="Times New Roman" w:hAnsi="Times New Roman" w:cs="Times New Roman"/>
          <w:sz w:val="24"/>
        </w:rPr>
        <w:t>, 126 straipsnio a punkte.</w:t>
      </w:r>
      <w:r>
        <w:rPr>
          <w:rFonts w:ascii="Times New Roman" w:hAnsi="Times New Roman" w:cs="Times New Roman"/>
          <w:sz w:val="24"/>
        </w:rPr>
        <w:t>“</w:t>
      </w:r>
    </w:p>
    <w:p w:rsidR="008F0EE9" w:rsidRDefault="008F0EE9"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4.14 papunktį ir jį išdėstyti taip:</w:t>
      </w:r>
    </w:p>
    <w:p w:rsidR="008F0EE9"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3D0915">
        <w:rPr>
          <w:rFonts w:ascii="Times New Roman" w:hAnsi="Times New Roman" w:cs="Times New Roman"/>
          <w:sz w:val="24"/>
        </w:rPr>
        <w:t>„4.1</w:t>
      </w:r>
      <w:r>
        <w:rPr>
          <w:rFonts w:ascii="Times New Roman" w:hAnsi="Times New Roman" w:cs="Times New Roman"/>
          <w:sz w:val="24"/>
        </w:rPr>
        <w:t>4</w:t>
      </w:r>
      <w:r w:rsidRPr="003D0915">
        <w:rPr>
          <w:rFonts w:ascii="Times New Roman" w:hAnsi="Times New Roman" w:cs="Times New Roman"/>
          <w:sz w:val="24"/>
        </w:rPr>
        <w:t xml:space="preserve">. </w:t>
      </w:r>
      <w:r w:rsidRPr="003D0915">
        <w:rPr>
          <w:rFonts w:ascii="Times New Roman" w:hAnsi="Times New Roman" w:cs="Times New Roman"/>
          <w:bCs/>
          <w:color w:val="000000"/>
          <w:sz w:val="24"/>
        </w:rPr>
        <w:t>Tarptautinis projektas</w:t>
      </w:r>
      <w:r w:rsidRPr="003D0915">
        <w:rPr>
          <w:rFonts w:ascii="Times New Roman" w:hAnsi="Times New Roman" w:cs="Times New Roman"/>
          <w:color w:val="000000"/>
          <w:sz w:val="24"/>
        </w:rPr>
        <w:t xml:space="preserve"> – iš Europos socialinio fondo lėšų bendrai finansuojamas projektas, kurį finansuoti paraiška buvo pateikta pagal Europos Komisijos kvietimą, vadovaujantis 2013 m. gruodžio 17 d. Europos Parlamento ir Tarybos reglamento (ES) Nr. 1304/2013 dėl Europos socialinio fondo, kuriuo panaikinamas Tarybos reglamentas (EB) Nr. 1081/2006 </w:t>
      </w:r>
      <w:r w:rsidRPr="003D0915">
        <w:rPr>
          <w:rFonts w:ascii="Times New Roman" w:hAnsi="Times New Roman" w:cs="Times New Roman"/>
          <w:strike/>
          <w:color w:val="000000"/>
          <w:sz w:val="24"/>
        </w:rPr>
        <w:t>(OL 2013, L 347, p. 470)</w:t>
      </w:r>
      <w:r w:rsidRPr="003D0915">
        <w:rPr>
          <w:rFonts w:ascii="Times New Roman" w:hAnsi="Times New Roman" w:cs="Times New Roman"/>
          <w:color w:val="000000"/>
          <w:sz w:val="24"/>
        </w:rPr>
        <w:t xml:space="preserve">, su </w:t>
      </w:r>
      <w:r w:rsidRPr="003D0915">
        <w:rPr>
          <w:rFonts w:ascii="Times New Roman" w:hAnsi="Times New Roman" w:cs="Times New Roman"/>
          <w:b/>
          <w:color w:val="000000"/>
          <w:sz w:val="24"/>
        </w:rPr>
        <w:t>visais</w:t>
      </w:r>
      <w:r>
        <w:rPr>
          <w:rFonts w:ascii="Times New Roman" w:hAnsi="Times New Roman" w:cs="Times New Roman"/>
          <w:color w:val="000000"/>
          <w:sz w:val="24"/>
        </w:rPr>
        <w:t xml:space="preserve"> </w:t>
      </w:r>
      <w:r w:rsidRPr="003D0915">
        <w:rPr>
          <w:rFonts w:ascii="Times New Roman" w:hAnsi="Times New Roman" w:cs="Times New Roman"/>
          <w:strike/>
          <w:color w:val="000000"/>
          <w:sz w:val="24"/>
        </w:rPr>
        <w:t>paskutiniais</w:t>
      </w:r>
      <w:r w:rsidRPr="003D0915">
        <w:rPr>
          <w:rFonts w:ascii="Times New Roman" w:hAnsi="Times New Roman" w:cs="Times New Roman"/>
          <w:color w:val="000000"/>
          <w:sz w:val="24"/>
        </w:rPr>
        <w:t xml:space="preserve"> pakeitimais</w:t>
      </w:r>
      <w:r w:rsidRPr="003D0915">
        <w:rPr>
          <w:rFonts w:ascii="Times New Roman" w:hAnsi="Times New Roman" w:cs="Times New Roman"/>
          <w:strike/>
          <w:color w:val="000000"/>
          <w:sz w:val="24"/>
        </w:rPr>
        <w:t xml:space="preserve">, </w:t>
      </w:r>
      <w:r w:rsidRPr="003D0915">
        <w:rPr>
          <w:rFonts w:ascii="Times New Roman" w:hAnsi="Times New Roman" w:cs="Times New Roman"/>
          <w:strike/>
          <w:sz w:val="24"/>
        </w:rPr>
        <w:t>padarytais reglamentu (ES, Euratomas) Nr. 2018/1046</w:t>
      </w:r>
      <w:r w:rsidRPr="003D0915">
        <w:rPr>
          <w:rFonts w:ascii="Times New Roman" w:hAnsi="Times New Roman" w:cs="Times New Roman"/>
          <w:sz w:val="24"/>
        </w:rPr>
        <w:t>,</w:t>
      </w:r>
      <w:r w:rsidRPr="003D0915">
        <w:rPr>
          <w:rFonts w:ascii="Times New Roman" w:hAnsi="Times New Roman" w:cs="Times New Roman"/>
          <w:b/>
          <w:bCs/>
          <w:sz w:val="24"/>
        </w:rPr>
        <w:t xml:space="preserve"> </w:t>
      </w:r>
      <w:r w:rsidRPr="003D0915">
        <w:rPr>
          <w:rFonts w:ascii="Times New Roman" w:hAnsi="Times New Roman" w:cs="Times New Roman"/>
          <w:color w:val="000000"/>
          <w:sz w:val="24"/>
        </w:rPr>
        <w:t xml:space="preserve">10 straipsnio 3 dalimi, arba </w:t>
      </w:r>
      <w:r w:rsidRPr="003D0915">
        <w:rPr>
          <w:rFonts w:ascii="Times New Roman" w:hAnsi="Times New Roman" w:cs="Times New Roman"/>
          <w:sz w:val="24"/>
        </w:rPr>
        <w:t>projektas, kuris įgyvendinamas su tarptautiniais partneriais.</w:t>
      </w:r>
      <w:r>
        <w:rPr>
          <w:rFonts w:ascii="Times New Roman" w:hAnsi="Times New Roman" w:cs="Times New Roman"/>
          <w:sz w:val="24"/>
        </w:rPr>
        <w:t>”</w:t>
      </w:r>
    </w:p>
    <w:p w:rsidR="009965F1" w:rsidRDefault="009965F1"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19 punktą ir jį išdėstyti taip:</w:t>
      </w:r>
    </w:p>
    <w:p w:rsidR="00C94387" w:rsidRPr="00A50334" w:rsidRDefault="009965F1"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C94387" w:rsidRPr="00AC295A">
        <w:rPr>
          <w:rFonts w:ascii="Times New Roman" w:hAnsi="Times New Roman" w:cs="Times New Roman"/>
          <w:sz w:val="24"/>
        </w:rPr>
        <w:t xml:space="preserve">19. </w:t>
      </w:r>
      <w:r w:rsidR="00C94387" w:rsidRPr="003A2C80">
        <w:rPr>
          <w:rFonts w:ascii="Times New Roman" w:hAnsi="Times New Roman" w:cs="Times New Roman"/>
          <w:sz w:val="24"/>
        </w:rPr>
        <w:t xml:space="preserve">Tarpinės institucijos, prieš atlikdamos savo institucijos struktūrinius pakeitimus, susijusius su institucijos vidaus sistema </w:t>
      </w:r>
      <w:r w:rsidR="00C94387">
        <w:rPr>
          <w:rFonts w:ascii="Times New Roman" w:hAnsi="Times New Roman" w:cs="Times New Roman"/>
          <w:b/>
          <w:sz w:val="24"/>
        </w:rPr>
        <w:t>(toliau – vidiniai struktūriniai pakeitimai)</w:t>
      </w:r>
      <w:r w:rsidR="004A227A">
        <w:rPr>
          <w:rFonts w:ascii="Times New Roman" w:hAnsi="Times New Roman" w:cs="Times New Roman"/>
          <w:b/>
          <w:sz w:val="24"/>
        </w:rPr>
        <w:t>,</w:t>
      </w:r>
      <w:r w:rsidR="00C94387" w:rsidRPr="003A2C80">
        <w:rPr>
          <w:rFonts w:ascii="Times New Roman" w:hAnsi="Times New Roman" w:cs="Times New Roman"/>
          <w:sz w:val="24"/>
        </w:rPr>
        <w:t xml:space="preserve"> privalo </w:t>
      </w:r>
      <w:r w:rsidR="00C94387" w:rsidRPr="00E131BF">
        <w:rPr>
          <w:rFonts w:ascii="Times New Roman" w:hAnsi="Times New Roman" w:cs="Times New Roman"/>
          <w:b/>
          <w:sz w:val="24"/>
        </w:rPr>
        <w:t>gauti</w:t>
      </w:r>
      <w:r w:rsidR="00C94387">
        <w:rPr>
          <w:rFonts w:ascii="Times New Roman" w:hAnsi="Times New Roman" w:cs="Times New Roman"/>
          <w:sz w:val="24"/>
        </w:rPr>
        <w:t xml:space="preserve"> </w:t>
      </w:r>
      <w:r w:rsidR="00C94387" w:rsidRPr="003A2C80">
        <w:rPr>
          <w:rFonts w:ascii="Times New Roman" w:hAnsi="Times New Roman" w:cs="Times New Roman"/>
          <w:strike/>
          <w:sz w:val="24"/>
        </w:rPr>
        <w:t>tai raštu</w:t>
      </w:r>
      <w:r w:rsidR="00C94387" w:rsidRPr="003A2C80">
        <w:rPr>
          <w:rFonts w:ascii="Times New Roman" w:hAnsi="Times New Roman" w:cs="Times New Roman"/>
          <w:sz w:val="24"/>
        </w:rPr>
        <w:t xml:space="preserve"> </w:t>
      </w:r>
      <w:r w:rsidR="00C94387" w:rsidRPr="00E131BF">
        <w:rPr>
          <w:rFonts w:ascii="Times New Roman" w:hAnsi="Times New Roman" w:cs="Times New Roman"/>
          <w:strike/>
          <w:sz w:val="24"/>
        </w:rPr>
        <w:t>suderinti su vadovaujančiąja institucija</w:t>
      </w:r>
      <w:r w:rsidR="00C94387" w:rsidRPr="00E131BF">
        <w:rPr>
          <w:rFonts w:ascii="Times New Roman" w:hAnsi="Times New Roman" w:cs="Times New Roman"/>
          <w:sz w:val="24"/>
        </w:rPr>
        <w:t xml:space="preserve"> </w:t>
      </w:r>
      <w:r w:rsidR="00C94387" w:rsidRPr="00F71A9B">
        <w:rPr>
          <w:rFonts w:ascii="Times New Roman" w:hAnsi="Times New Roman" w:cs="Times New Roman"/>
          <w:strike/>
          <w:sz w:val="24"/>
        </w:rPr>
        <w:t xml:space="preserve">ir gauti </w:t>
      </w:r>
      <w:r w:rsidR="00C94387" w:rsidRPr="0089046D">
        <w:rPr>
          <w:rFonts w:ascii="Times New Roman" w:hAnsi="Times New Roman" w:cs="Times New Roman"/>
          <w:strike/>
          <w:sz w:val="24"/>
        </w:rPr>
        <w:t>jos</w:t>
      </w:r>
      <w:r w:rsidR="00C94387" w:rsidRPr="00E131BF">
        <w:rPr>
          <w:rFonts w:ascii="Times New Roman" w:hAnsi="Times New Roman" w:cs="Times New Roman"/>
          <w:strike/>
          <w:sz w:val="24"/>
        </w:rPr>
        <w:t xml:space="preserve"> pritarimą tokiems pakeitimams</w:t>
      </w:r>
      <w:r w:rsidR="00C94387">
        <w:rPr>
          <w:rFonts w:ascii="Times New Roman" w:hAnsi="Times New Roman" w:cs="Times New Roman"/>
          <w:sz w:val="24"/>
        </w:rPr>
        <w:t xml:space="preserve"> </w:t>
      </w:r>
      <w:r w:rsidR="00C94387" w:rsidRPr="00C94387">
        <w:rPr>
          <w:rFonts w:ascii="Times New Roman" w:hAnsi="Times New Roman" w:cs="Times New Roman"/>
          <w:b/>
          <w:sz w:val="24"/>
        </w:rPr>
        <w:t>vadovaujančiosios institucijos nuomonę</w:t>
      </w:r>
      <w:r w:rsidR="00C94387" w:rsidRPr="00E131BF">
        <w:rPr>
          <w:rFonts w:ascii="Times New Roman" w:hAnsi="Times New Roman" w:cs="Times New Roman"/>
          <w:b/>
          <w:sz w:val="24"/>
        </w:rPr>
        <w:t xml:space="preserve"> dėl planuojamų vidinių struktūrinių pakeitimų poveikio valdymo ir kontrolės sistemos veikimui</w:t>
      </w:r>
      <w:r w:rsidR="00C94387" w:rsidRPr="00633D28">
        <w:rPr>
          <w:rFonts w:ascii="Times New Roman" w:hAnsi="Times New Roman" w:cs="Times New Roman"/>
          <w:sz w:val="24"/>
        </w:rPr>
        <w:t xml:space="preserve"> </w:t>
      </w:r>
      <w:r w:rsidR="00C94387" w:rsidRPr="00F71A9B">
        <w:rPr>
          <w:rFonts w:ascii="Times New Roman" w:hAnsi="Times New Roman" w:cs="Times New Roman"/>
          <w:b/>
          <w:sz w:val="24"/>
        </w:rPr>
        <w:t>bei tarpinių institucijų vadovaujančiosios institucijos atsakomybe atliekamų funkcijų įgyvendinim</w:t>
      </w:r>
      <w:r w:rsidR="004A227A">
        <w:rPr>
          <w:rFonts w:ascii="Times New Roman" w:hAnsi="Times New Roman" w:cs="Times New Roman"/>
          <w:b/>
          <w:sz w:val="24"/>
        </w:rPr>
        <w:t>ui</w:t>
      </w:r>
      <w:r w:rsidR="00C94387" w:rsidRPr="00633D28">
        <w:rPr>
          <w:rFonts w:ascii="Times New Roman" w:hAnsi="Times New Roman" w:cs="Times New Roman"/>
          <w:sz w:val="24"/>
        </w:rPr>
        <w:t xml:space="preserve"> </w:t>
      </w:r>
      <w:proofErr w:type="gramStart"/>
      <w:r w:rsidR="00C94387" w:rsidRPr="003A2C80">
        <w:rPr>
          <w:rFonts w:ascii="Times New Roman" w:hAnsi="Times New Roman" w:cs="Times New Roman"/>
          <w:b/>
          <w:sz w:val="24"/>
        </w:rPr>
        <w:t>(</w:t>
      </w:r>
      <w:proofErr w:type="gramEnd"/>
      <w:r w:rsidR="00C94387" w:rsidRPr="003A2C80">
        <w:rPr>
          <w:rFonts w:ascii="Times New Roman" w:hAnsi="Times New Roman" w:cs="Times New Roman"/>
          <w:b/>
          <w:sz w:val="24"/>
        </w:rPr>
        <w:t>jeigu kitaip nenumatyta šiame punkte)</w:t>
      </w:r>
      <w:r w:rsidR="00C94387" w:rsidRPr="003A2C80">
        <w:rPr>
          <w:rFonts w:ascii="Times New Roman" w:hAnsi="Times New Roman" w:cs="Times New Roman"/>
          <w:sz w:val="24"/>
        </w:rPr>
        <w:t>.</w:t>
      </w:r>
    </w:p>
    <w:p w:rsidR="00C94387"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b/>
          <w:sz w:val="24"/>
        </w:rPr>
      </w:pPr>
      <w:r w:rsidRPr="009D74F7">
        <w:rPr>
          <w:rFonts w:ascii="Times New Roman" w:hAnsi="Times New Roman" w:cs="Times New Roman"/>
          <w:b/>
          <w:sz w:val="24"/>
        </w:rPr>
        <w:t>Tarpinės institucijos, planuodamos vidinius struktūrinius pakeitimus, vadovaujančiajai institucijai pateikia informaciją apie pakeitimų esmę ir atlikimo terminus. Vadovaujančioji institucija per 5 darbo dienas nuo informacijos gavimo įvertina planuojamų vidinių struktūrinių pakeitimų poveikį valdymo ir kontrolės sistemos veikimui bei tarpinių institucijų vadovaujančiosios institucijos atsakomybe atliekamų funkcijų įgyvendinimui ir</w:t>
      </w:r>
      <w:r w:rsidR="004A227A">
        <w:rPr>
          <w:rFonts w:ascii="Times New Roman" w:hAnsi="Times New Roman" w:cs="Times New Roman"/>
          <w:b/>
          <w:sz w:val="24"/>
        </w:rPr>
        <w:t>,</w:t>
      </w:r>
      <w:r w:rsidRPr="009D74F7">
        <w:rPr>
          <w:rFonts w:ascii="Times New Roman" w:hAnsi="Times New Roman" w:cs="Times New Roman"/>
          <w:b/>
          <w:sz w:val="24"/>
        </w:rPr>
        <w:t xml:space="preserve"> įtarusi tokių pakeitimų neigiamą poveikį</w:t>
      </w:r>
      <w:r w:rsidR="004A227A">
        <w:rPr>
          <w:rFonts w:ascii="Times New Roman" w:hAnsi="Times New Roman" w:cs="Times New Roman"/>
          <w:b/>
          <w:sz w:val="24"/>
        </w:rPr>
        <w:t>,</w:t>
      </w:r>
      <w:r w:rsidRPr="009D74F7">
        <w:rPr>
          <w:rFonts w:ascii="Times New Roman" w:hAnsi="Times New Roman" w:cs="Times New Roman"/>
          <w:b/>
          <w:sz w:val="24"/>
        </w:rPr>
        <w:t xml:space="preserve"> informuoja tarpinę instituciją, kad </w:t>
      </w:r>
      <w:r>
        <w:rPr>
          <w:rFonts w:ascii="Times New Roman" w:hAnsi="Times New Roman" w:cs="Times New Roman"/>
          <w:b/>
          <w:sz w:val="24"/>
        </w:rPr>
        <w:t xml:space="preserve">dėl </w:t>
      </w:r>
      <w:r w:rsidRPr="009D74F7">
        <w:rPr>
          <w:rFonts w:ascii="Times New Roman" w:hAnsi="Times New Roman" w:cs="Times New Roman"/>
          <w:b/>
          <w:sz w:val="24"/>
        </w:rPr>
        <w:t>planuojam</w:t>
      </w:r>
      <w:r>
        <w:rPr>
          <w:rFonts w:ascii="Times New Roman" w:hAnsi="Times New Roman" w:cs="Times New Roman"/>
          <w:b/>
          <w:sz w:val="24"/>
        </w:rPr>
        <w:t>ų</w:t>
      </w:r>
      <w:r w:rsidRPr="009D74F7">
        <w:rPr>
          <w:rFonts w:ascii="Times New Roman" w:hAnsi="Times New Roman" w:cs="Times New Roman"/>
          <w:b/>
          <w:sz w:val="24"/>
        </w:rPr>
        <w:t xml:space="preserve"> vidini</w:t>
      </w:r>
      <w:r>
        <w:rPr>
          <w:rFonts w:ascii="Times New Roman" w:hAnsi="Times New Roman" w:cs="Times New Roman"/>
          <w:b/>
          <w:sz w:val="24"/>
        </w:rPr>
        <w:t>ų</w:t>
      </w:r>
      <w:r w:rsidRPr="009D74F7">
        <w:rPr>
          <w:rFonts w:ascii="Times New Roman" w:hAnsi="Times New Roman" w:cs="Times New Roman"/>
          <w:b/>
          <w:sz w:val="24"/>
        </w:rPr>
        <w:t xml:space="preserve"> struktūrini</w:t>
      </w:r>
      <w:r>
        <w:rPr>
          <w:rFonts w:ascii="Times New Roman" w:hAnsi="Times New Roman" w:cs="Times New Roman"/>
          <w:b/>
          <w:sz w:val="24"/>
        </w:rPr>
        <w:t>ų</w:t>
      </w:r>
      <w:r w:rsidRPr="009D74F7">
        <w:rPr>
          <w:rFonts w:ascii="Times New Roman" w:hAnsi="Times New Roman" w:cs="Times New Roman"/>
          <w:b/>
          <w:sz w:val="24"/>
        </w:rPr>
        <w:t xml:space="preserve"> pakeitim</w:t>
      </w:r>
      <w:r>
        <w:rPr>
          <w:rFonts w:ascii="Times New Roman" w:hAnsi="Times New Roman" w:cs="Times New Roman"/>
          <w:b/>
          <w:sz w:val="24"/>
        </w:rPr>
        <w:t>ų</w:t>
      </w:r>
      <w:r w:rsidRPr="009D74F7">
        <w:rPr>
          <w:rFonts w:ascii="Times New Roman" w:hAnsi="Times New Roman" w:cs="Times New Roman"/>
          <w:b/>
          <w:sz w:val="24"/>
        </w:rPr>
        <w:t xml:space="preserve"> </w:t>
      </w:r>
      <w:r>
        <w:rPr>
          <w:rFonts w:ascii="Times New Roman" w:hAnsi="Times New Roman" w:cs="Times New Roman"/>
          <w:b/>
          <w:sz w:val="24"/>
        </w:rPr>
        <w:t>bus teikiama</w:t>
      </w:r>
      <w:r w:rsidRPr="009D74F7">
        <w:rPr>
          <w:rFonts w:ascii="Times New Roman" w:hAnsi="Times New Roman" w:cs="Times New Roman"/>
          <w:b/>
          <w:sz w:val="24"/>
        </w:rPr>
        <w:t xml:space="preserve"> </w:t>
      </w:r>
      <w:r w:rsidRPr="00C94387">
        <w:rPr>
          <w:rFonts w:ascii="Times New Roman" w:hAnsi="Times New Roman" w:cs="Times New Roman"/>
          <w:b/>
          <w:sz w:val="24"/>
        </w:rPr>
        <w:t>vadovaujančiosios institucijos nuomonė</w:t>
      </w:r>
      <w:r w:rsidRPr="009D74F7">
        <w:rPr>
          <w:rFonts w:ascii="Times New Roman" w:hAnsi="Times New Roman" w:cs="Times New Roman"/>
          <w:b/>
          <w:sz w:val="24"/>
        </w:rPr>
        <w:t xml:space="preserve"> Taisyklių 20–22 punktuose nustatyta tvarka</w:t>
      </w:r>
      <w:r>
        <w:rPr>
          <w:rFonts w:ascii="Times New Roman" w:hAnsi="Times New Roman" w:cs="Times New Roman"/>
          <w:b/>
          <w:sz w:val="24"/>
        </w:rPr>
        <w:t>.</w:t>
      </w:r>
    </w:p>
    <w:p w:rsidR="00C94387" w:rsidRPr="0017007C"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b/>
          <w:sz w:val="24"/>
        </w:rPr>
        <w:lastRenderedPageBreak/>
        <w:t>Tarpinė institucija, šiame punkte nustatytu terminu negavusi vadovaujančiosios institucijos informacijos apie įtariamą neigiamą poveikį, gali atlikti planuojamus vidinius struktūrinius pakeitimus.</w:t>
      </w:r>
    </w:p>
    <w:p w:rsidR="00C94387" w:rsidRPr="00871F3A"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b/>
          <w:sz w:val="24"/>
        </w:rPr>
      </w:pPr>
      <w:r w:rsidRPr="00871F3A">
        <w:rPr>
          <w:rFonts w:ascii="Times New Roman" w:hAnsi="Times New Roman" w:cs="Times New Roman"/>
          <w:b/>
          <w:sz w:val="24"/>
        </w:rPr>
        <w:t>Vadovaujančioji institucija savo rašte tarpinėms institucijoms nurodo, kokie vidiniai struktūriniai pakeitimai nelaikytini darančiais poveikį valdymo ir kontrolės sistemos veikimui bei tarpinių institucijų vadovaujančiosios institucijos atsakomybe atliekamų funkcijų įgyvendinimui. Apie tokius planuojamus vidinius struktūrinius pakeitimus vadovaujančioji institucija neinformuojama</w:t>
      </w:r>
      <w:r>
        <w:rPr>
          <w:rFonts w:ascii="Times New Roman" w:hAnsi="Times New Roman" w:cs="Times New Roman"/>
          <w:b/>
          <w:sz w:val="24"/>
        </w:rPr>
        <w:t>.</w:t>
      </w:r>
    </w:p>
    <w:p w:rsidR="009965F1" w:rsidRDefault="00C94387" w:rsidP="00C94387">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2F44E9">
        <w:rPr>
          <w:rFonts w:ascii="Times New Roman" w:hAnsi="Times New Roman" w:cs="Times New Roman"/>
          <w:sz w:val="24"/>
        </w:rPr>
        <w:t xml:space="preserve">Tarpinė institucija, kurios savininko teises ir pareigas </w:t>
      </w:r>
      <w:r>
        <w:rPr>
          <w:rFonts w:ascii="Times New Roman" w:hAnsi="Times New Roman" w:cs="Times New Roman"/>
          <w:strike/>
          <w:sz w:val="24"/>
        </w:rPr>
        <w:t xml:space="preserve">teisės aktuose nustatyta tvarka </w:t>
      </w:r>
      <w:r w:rsidRPr="002F44E9">
        <w:rPr>
          <w:rFonts w:ascii="Times New Roman" w:hAnsi="Times New Roman" w:cs="Times New Roman"/>
          <w:sz w:val="24"/>
        </w:rPr>
        <w:t xml:space="preserve">įgyvendina kita institucija, prieš </w:t>
      </w:r>
      <w:r>
        <w:rPr>
          <w:rFonts w:ascii="Times New Roman" w:hAnsi="Times New Roman" w:cs="Times New Roman"/>
          <w:strike/>
          <w:sz w:val="24"/>
        </w:rPr>
        <w:t xml:space="preserve">kreipdamasi į </w:t>
      </w:r>
      <w:r w:rsidRPr="00234772">
        <w:rPr>
          <w:rFonts w:ascii="Times New Roman" w:hAnsi="Times New Roman" w:cs="Times New Roman"/>
          <w:b/>
          <w:sz w:val="24"/>
        </w:rPr>
        <w:t>informuodama</w:t>
      </w:r>
      <w:r>
        <w:rPr>
          <w:rFonts w:ascii="Times New Roman" w:hAnsi="Times New Roman" w:cs="Times New Roman"/>
          <w:sz w:val="24"/>
        </w:rPr>
        <w:t xml:space="preserve"> </w:t>
      </w:r>
      <w:r w:rsidRPr="002F44E9">
        <w:rPr>
          <w:rFonts w:ascii="Times New Roman" w:hAnsi="Times New Roman" w:cs="Times New Roman"/>
          <w:sz w:val="24"/>
        </w:rPr>
        <w:t>vadovaujančiąją instituciją</w:t>
      </w:r>
      <w:r>
        <w:rPr>
          <w:rFonts w:ascii="Times New Roman" w:hAnsi="Times New Roman" w:cs="Times New Roman"/>
          <w:sz w:val="24"/>
        </w:rPr>
        <w:t xml:space="preserve"> </w:t>
      </w:r>
      <w:r>
        <w:rPr>
          <w:rFonts w:ascii="Times New Roman" w:hAnsi="Times New Roman" w:cs="Times New Roman"/>
          <w:strike/>
          <w:sz w:val="24"/>
        </w:rPr>
        <w:t>dėl pritarimo institucijos struktūriniams pakeitimams, susijusiems su institucijos vidaus sistema, privalo minėtus pakeitimus suderinti</w:t>
      </w:r>
      <w:r>
        <w:rPr>
          <w:rFonts w:ascii="Times New Roman" w:hAnsi="Times New Roman" w:cs="Times New Roman"/>
          <w:sz w:val="24"/>
        </w:rPr>
        <w:t>,</w:t>
      </w:r>
      <w:r w:rsidRPr="002F44E9">
        <w:rPr>
          <w:rFonts w:ascii="Times New Roman" w:hAnsi="Times New Roman" w:cs="Times New Roman"/>
          <w:sz w:val="24"/>
        </w:rPr>
        <w:t xml:space="preserve"> </w:t>
      </w:r>
      <w:r w:rsidRPr="00234772">
        <w:rPr>
          <w:rFonts w:ascii="Times New Roman" w:hAnsi="Times New Roman" w:cs="Times New Roman"/>
          <w:b/>
          <w:sz w:val="24"/>
        </w:rPr>
        <w:t>planuojamus vidinius struktūrinius pakeitimus turi būti suderinusi</w:t>
      </w:r>
      <w:r>
        <w:rPr>
          <w:rFonts w:ascii="Times New Roman" w:hAnsi="Times New Roman" w:cs="Times New Roman"/>
          <w:sz w:val="24"/>
        </w:rPr>
        <w:t xml:space="preserve"> su </w:t>
      </w:r>
      <w:r w:rsidRPr="002F44E9">
        <w:rPr>
          <w:rFonts w:ascii="Times New Roman" w:hAnsi="Times New Roman" w:cs="Times New Roman"/>
          <w:sz w:val="24"/>
        </w:rPr>
        <w:t>savininko teises ir pare</w:t>
      </w:r>
      <w:r>
        <w:rPr>
          <w:rFonts w:ascii="Times New Roman" w:hAnsi="Times New Roman" w:cs="Times New Roman"/>
          <w:sz w:val="24"/>
        </w:rPr>
        <w:t>igas įgyvendinančia institucija</w:t>
      </w:r>
      <w:r w:rsidRPr="002A7A42">
        <w:rPr>
          <w:rFonts w:ascii="Times New Roman" w:hAnsi="Times New Roman" w:cs="Times New Roman"/>
          <w:bCs/>
          <w:sz w:val="24"/>
        </w:rPr>
        <w:t>.</w:t>
      </w:r>
      <w:r w:rsidR="00AC295A">
        <w:rPr>
          <w:rFonts w:ascii="Times New Roman" w:hAnsi="Times New Roman" w:cs="Times New Roman"/>
          <w:sz w:val="24"/>
        </w:rPr>
        <w:t>“</w:t>
      </w:r>
    </w:p>
    <w:p w:rsidR="00AC295A" w:rsidRDefault="00AC295A"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w:t>
      </w:r>
      <w:r w:rsidR="00BC1983">
        <w:rPr>
          <w:rFonts w:ascii="Times New Roman" w:hAnsi="Times New Roman" w:cs="Times New Roman"/>
          <w:sz w:val="24"/>
        </w:rPr>
        <w:t>akeisti 20 punktą ir jį išdėstyti taip</w:t>
      </w:r>
      <w:r>
        <w:rPr>
          <w:rFonts w:ascii="Times New Roman" w:hAnsi="Times New Roman" w:cs="Times New Roman"/>
          <w:sz w:val="24"/>
        </w:rPr>
        <w:t>:</w:t>
      </w:r>
    </w:p>
    <w:p w:rsidR="00BC1983" w:rsidRDefault="00AC295A"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BC1983">
        <w:rPr>
          <w:rFonts w:ascii="Times New Roman" w:hAnsi="Times New Roman" w:cs="Times New Roman"/>
          <w:sz w:val="24"/>
        </w:rPr>
        <w:t xml:space="preserve">20. </w:t>
      </w:r>
      <w:r w:rsidR="00BC1983" w:rsidRPr="00655CAB">
        <w:rPr>
          <w:rFonts w:ascii="Times New Roman" w:hAnsi="Times New Roman" w:cs="Times New Roman"/>
          <w:sz w:val="24"/>
        </w:rPr>
        <w:t>Tarpinė institucija</w:t>
      </w:r>
      <w:r w:rsidR="00BC1983">
        <w:rPr>
          <w:rFonts w:ascii="Times New Roman" w:hAnsi="Times New Roman" w:cs="Times New Roman"/>
          <w:sz w:val="24"/>
        </w:rPr>
        <w:t>,</w:t>
      </w:r>
      <w:r w:rsidR="00BC1983" w:rsidRPr="00655CAB">
        <w:rPr>
          <w:rFonts w:ascii="Times New Roman" w:hAnsi="Times New Roman" w:cs="Times New Roman"/>
          <w:sz w:val="24"/>
        </w:rPr>
        <w:t xml:space="preserve"> </w:t>
      </w:r>
      <w:r w:rsidR="00234772">
        <w:rPr>
          <w:rFonts w:ascii="Times New Roman" w:hAnsi="Times New Roman" w:cs="Times New Roman"/>
          <w:strike/>
          <w:sz w:val="24"/>
        </w:rPr>
        <w:t xml:space="preserve">norėdama gauti vadovaujančiosios institucijos pritarimą savo institucijos struktūriniams pakeitimams, susijusiems </w:t>
      </w:r>
      <w:r w:rsidR="00BC1983" w:rsidRPr="00234772">
        <w:rPr>
          <w:rFonts w:ascii="Times New Roman" w:hAnsi="Times New Roman" w:cs="Times New Roman"/>
          <w:b/>
          <w:sz w:val="24"/>
        </w:rPr>
        <w:t>derindama</w:t>
      </w:r>
      <w:r w:rsidR="00BC1983" w:rsidRPr="00655CAB">
        <w:rPr>
          <w:rFonts w:ascii="Times New Roman" w:hAnsi="Times New Roman" w:cs="Times New Roman"/>
          <w:sz w:val="24"/>
        </w:rPr>
        <w:t xml:space="preserve"> su </w:t>
      </w:r>
      <w:r w:rsidR="00234772">
        <w:rPr>
          <w:rFonts w:ascii="Times New Roman" w:hAnsi="Times New Roman" w:cs="Times New Roman"/>
          <w:strike/>
          <w:sz w:val="24"/>
        </w:rPr>
        <w:t xml:space="preserve">institucijos vidaus sistema </w:t>
      </w:r>
      <w:r w:rsidR="00BC1983" w:rsidRPr="00234772">
        <w:rPr>
          <w:rFonts w:ascii="Times New Roman" w:hAnsi="Times New Roman" w:cs="Times New Roman"/>
          <w:b/>
          <w:sz w:val="24"/>
        </w:rPr>
        <w:t xml:space="preserve">vadovaujančiąja institucija vidinius struktūrinius pakeitimus, </w:t>
      </w:r>
      <w:r w:rsidR="00BC1983" w:rsidRPr="00655CAB">
        <w:rPr>
          <w:rFonts w:ascii="Times New Roman" w:hAnsi="Times New Roman" w:cs="Times New Roman"/>
          <w:sz w:val="24"/>
        </w:rPr>
        <w:t xml:space="preserve">turi pateikti vadovaujančiajai institucijai </w:t>
      </w:r>
      <w:r w:rsidR="00234772">
        <w:rPr>
          <w:rFonts w:ascii="Times New Roman" w:hAnsi="Times New Roman" w:cs="Times New Roman"/>
          <w:strike/>
          <w:sz w:val="24"/>
        </w:rPr>
        <w:t xml:space="preserve">tarpinės institucijos </w:t>
      </w:r>
      <w:r w:rsidR="00BC1983" w:rsidRPr="00234772">
        <w:rPr>
          <w:rFonts w:ascii="Times New Roman" w:hAnsi="Times New Roman" w:cs="Times New Roman"/>
          <w:b/>
          <w:sz w:val="24"/>
        </w:rPr>
        <w:t>planuojamų vidinių</w:t>
      </w:r>
      <w:r w:rsidR="00BC1983" w:rsidRPr="00655CAB">
        <w:rPr>
          <w:rFonts w:ascii="Times New Roman" w:hAnsi="Times New Roman" w:cs="Times New Roman"/>
          <w:sz w:val="24"/>
        </w:rPr>
        <w:t xml:space="preserve"> struktūrinių pakeitimų aprašymą</w:t>
      </w:r>
      <w:r w:rsidR="00234772">
        <w:rPr>
          <w:rFonts w:ascii="Times New Roman" w:hAnsi="Times New Roman" w:cs="Times New Roman"/>
          <w:strike/>
          <w:sz w:val="24"/>
        </w:rPr>
        <w:t>. Tarpinės institucijos struktūrinių pakeitimų aprašyme turi būti nurodyta</w:t>
      </w:r>
      <w:r w:rsidR="00BC1983" w:rsidRPr="00655CAB">
        <w:rPr>
          <w:rFonts w:ascii="Times New Roman" w:hAnsi="Times New Roman" w:cs="Times New Roman"/>
          <w:sz w:val="24"/>
        </w:rPr>
        <w:t xml:space="preserve">, </w:t>
      </w:r>
      <w:r w:rsidR="00BC1983" w:rsidRPr="00234772">
        <w:rPr>
          <w:rFonts w:ascii="Times New Roman" w:hAnsi="Times New Roman" w:cs="Times New Roman"/>
          <w:b/>
          <w:sz w:val="24"/>
        </w:rPr>
        <w:t>kuriame turi būti</w:t>
      </w:r>
      <w:r w:rsidR="00BC1983" w:rsidRPr="00655CAB">
        <w:rPr>
          <w:rFonts w:ascii="Times New Roman" w:hAnsi="Times New Roman" w:cs="Times New Roman"/>
          <w:sz w:val="24"/>
        </w:rPr>
        <w:t>:</w:t>
      </w:r>
    </w:p>
    <w:p w:rsidR="00BC1983" w:rsidRPr="00DC4907"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DC4907">
        <w:rPr>
          <w:rFonts w:ascii="Times New Roman" w:hAnsi="Times New Roman" w:cs="Times New Roman"/>
          <w:sz w:val="24"/>
        </w:rPr>
        <w:t xml:space="preserve">20.1. </w:t>
      </w:r>
      <w:r w:rsidRPr="00234772">
        <w:rPr>
          <w:rFonts w:ascii="Times New Roman" w:hAnsi="Times New Roman" w:cs="Times New Roman"/>
          <w:b/>
          <w:sz w:val="24"/>
        </w:rPr>
        <w:t>nurodytos</w:t>
      </w:r>
      <w:r>
        <w:rPr>
          <w:rFonts w:ascii="Times New Roman" w:hAnsi="Times New Roman" w:cs="Times New Roman"/>
          <w:sz w:val="24"/>
        </w:rPr>
        <w:t xml:space="preserve"> </w:t>
      </w:r>
      <w:r w:rsidRPr="00DC4907">
        <w:rPr>
          <w:rFonts w:ascii="Times New Roman" w:hAnsi="Times New Roman" w:cs="Times New Roman"/>
          <w:sz w:val="24"/>
        </w:rPr>
        <w:t xml:space="preserve">priežastys, dėl kurių būtina </w:t>
      </w:r>
      <w:r w:rsidR="00286DBB">
        <w:rPr>
          <w:rFonts w:ascii="Times New Roman" w:hAnsi="Times New Roman" w:cs="Times New Roman"/>
          <w:b/>
          <w:sz w:val="24"/>
        </w:rPr>
        <w:t xml:space="preserve">juos </w:t>
      </w:r>
      <w:r w:rsidRPr="00DC4907">
        <w:rPr>
          <w:rFonts w:ascii="Times New Roman" w:hAnsi="Times New Roman" w:cs="Times New Roman"/>
          <w:sz w:val="24"/>
        </w:rPr>
        <w:t>atlikti</w:t>
      </w:r>
      <w:r w:rsidR="00234772">
        <w:rPr>
          <w:rFonts w:ascii="Times New Roman" w:hAnsi="Times New Roman" w:cs="Times New Roman"/>
          <w:sz w:val="24"/>
        </w:rPr>
        <w:t xml:space="preserve"> </w:t>
      </w:r>
      <w:r w:rsidR="00234772">
        <w:rPr>
          <w:rFonts w:ascii="Times New Roman" w:hAnsi="Times New Roman" w:cs="Times New Roman"/>
          <w:strike/>
          <w:sz w:val="24"/>
        </w:rPr>
        <w:t>tarpinės institucijos</w:t>
      </w:r>
      <w:proofErr w:type="gramStart"/>
      <w:r w:rsidRPr="00234772">
        <w:rPr>
          <w:rFonts w:ascii="Times New Roman" w:hAnsi="Times New Roman" w:cs="Times New Roman"/>
          <w:strike/>
          <w:sz w:val="24"/>
        </w:rPr>
        <w:t xml:space="preserve"> </w:t>
      </w:r>
      <w:r w:rsidRPr="00286DBB">
        <w:rPr>
          <w:rFonts w:ascii="Times New Roman" w:hAnsi="Times New Roman" w:cs="Times New Roman"/>
          <w:strike/>
          <w:sz w:val="24"/>
        </w:rPr>
        <w:t xml:space="preserve"> </w:t>
      </w:r>
      <w:proofErr w:type="gramEnd"/>
      <w:r w:rsidRPr="00286DBB">
        <w:rPr>
          <w:rFonts w:ascii="Times New Roman" w:hAnsi="Times New Roman" w:cs="Times New Roman"/>
          <w:strike/>
          <w:sz w:val="24"/>
        </w:rPr>
        <w:t>struktūrinius pakeitimus</w:t>
      </w:r>
      <w:r w:rsidRPr="00DC4907">
        <w:rPr>
          <w:rFonts w:ascii="Times New Roman" w:hAnsi="Times New Roman" w:cs="Times New Roman"/>
          <w:sz w:val="24"/>
        </w:rPr>
        <w:t>;</w:t>
      </w:r>
    </w:p>
    <w:p w:rsidR="00BC1983" w:rsidRPr="00DC4907"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DC4907">
        <w:rPr>
          <w:rFonts w:ascii="Times New Roman" w:hAnsi="Times New Roman" w:cs="Times New Roman"/>
          <w:sz w:val="24"/>
        </w:rPr>
        <w:t xml:space="preserve">20.2. </w:t>
      </w:r>
      <w:r w:rsidR="00234772">
        <w:rPr>
          <w:rFonts w:ascii="Times New Roman" w:hAnsi="Times New Roman" w:cs="Times New Roman"/>
          <w:strike/>
          <w:sz w:val="24"/>
        </w:rPr>
        <w:t xml:space="preserve">tarpinės institucijos vidaus sistemos </w:t>
      </w:r>
      <w:r w:rsidRPr="00234772">
        <w:rPr>
          <w:rFonts w:ascii="Times New Roman" w:hAnsi="Times New Roman" w:cs="Times New Roman"/>
          <w:b/>
          <w:sz w:val="24"/>
        </w:rPr>
        <w:t>aprašyt</w:t>
      </w:r>
      <w:r w:rsidR="00286DBB">
        <w:rPr>
          <w:rFonts w:ascii="Times New Roman" w:hAnsi="Times New Roman" w:cs="Times New Roman"/>
          <w:b/>
          <w:sz w:val="24"/>
        </w:rPr>
        <w:t>as</w:t>
      </w:r>
      <w:r>
        <w:rPr>
          <w:rFonts w:ascii="Times New Roman" w:hAnsi="Times New Roman" w:cs="Times New Roman"/>
          <w:sz w:val="24"/>
        </w:rPr>
        <w:t xml:space="preserve"> </w:t>
      </w:r>
      <w:r w:rsidRPr="00286DBB">
        <w:rPr>
          <w:rFonts w:ascii="Times New Roman" w:hAnsi="Times New Roman" w:cs="Times New Roman"/>
          <w:strike/>
          <w:sz w:val="24"/>
        </w:rPr>
        <w:t>pokyčiai</w:t>
      </w:r>
      <w:r w:rsidRPr="00DC4907">
        <w:rPr>
          <w:rFonts w:ascii="Times New Roman" w:hAnsi="Times New Roman" w:cs="Times New Roman"/>
          <w:sz w:val="24"/>
        </w:rPr>
        <w:t xml:space="preserve"> </w:t>
      </w:r>
      <w:r w:rsidRPr="00286DBB">
        <w:rPr>
          <w:rFonts w:ascii="Times New Roman" w:hAnsi="Times New Roman" w:cs="Times New Roman"/>
          <w:strike/>
          <w:sz w:val="24"/>
        </w:rPr>
        <w:t>(</w:t>
      </w:r>
      <w:r w:rsidRPr="00DC4907">
        <w:rPr>
          <w:rFonts w:ascii="Times New Roman" w:hAnsi="Times New Roman" w:cs="Times New Roman"/>
          <w:sz w:val="24"/>
        </w:rPr>
        <w:t xml:space="preserve">neigiamas ir (arba) teigiamas poveikis </w:t>
      </w:r>
      <w:r w:rsidRPr="00234772">
        <w:rPr>
          <w:rFonts w:ascii="Times New Roman" w:hAnsi="Times New Roman" w:cs="Times New Roman"/>
          <w:b/>
          <w:sz w:val="24"/>
        </w:rPr>
        <w:t>tarpinės institucijos funkcijoms</w:t>
      </w:r>
      <w:r w:rsidRPr="00DC4907">
        <w:rPr>
          <w:rFonts w:ascii="Times New Roman" w:hAnsi="Times New Roman" w:cs="Times New Roman"/>
          <w:sz w:val="24"/>
        </w:rPr>
        <w:t xml:space="preserve"> </w:t>
      </w:r>
      <w:r w:rsidRPr="00D01973">
        <w:rPr>
          <w:rFonts w:ascii="Times New Roman" w:hAnsi="Times New Roman" w:cs="Times New Roman"/>
          <w:sz w:val="24"/>
        </w:rPr>
        <w:t>–</w:t>
      </w:r>
      <w:r>
        <w:rPr>
          <w:rFonts w:ascii="Times New Roman" w:hAnsi="Times New Roman" w:cs="Times New Roman"/>
          <w:sz w:val="24"/>
        </w:rPr>
        <w:t xml:space="preserve"> </w:t>
      </w:r>
      <w:r w:rsidRPr="00DC4907">
        <w:rPr>
          <w:rFonts w:ascii="Times New Roman" w:hAnsi="Times New Roman" w:cs="Times New Roman"/>
          <w:sz w:val="24"/>
        </w:rPr>
        <w:t>vadovaujančiosios institucijos atsakomybe atliekamoms užduotims, pavestoms tarpinei institucijai, vadovaujantis Atsakomybės ir funkcijų paskirstymo taisyklėmis</w:t>
      </w:r>
      <w:r w:rsidRPr="00286DBB">
        <w:rPr>
          <w:rFonts w:ascii="Times New Roman" w:hAnsi="Times New Roman" w:cs="Times New Roman"/>
          <w:strike/>
          <w:sz w:val="24"/>
        </w:rPr>
        <w:t>)</w:t>
      </w:r>
      <w:r w:rsidRPr="00DC4907">
        <w:rPr>
          <w:rFonts w:ascii="Times New Roman" w:hAnsi="Times New Roman" w:cs="Times New Roman"/>
          <w:sz w:val="24"/>
        </w:rPr>
        <w:t>;</w:t>
      </w:r>
    </w:p>
    <w:p w:rsidR="00BC1983" w:rsidRPr="00DC4907"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DC4907">
        <w:rPr>
          <w:rFonts w:ascii="Times New Roman" w:hAnsi="Times New Roman" w:cs="Times New Roman"/>
          <w:sz w:val="24"/>
        </w:rPr>
        <w:t xml:space="preserve">20.3. </w:t>
      </w:r>
      <w:r w:rsidRPr="00234772">
        <w:rPr>
          <w:rFonts w:ascii="Times New Roman" w:hAnsi="Times New Roman" w:cs="Times New Roman"/>
          <w:b/>
          <w:sz w:val="24"/>
        </w:rPr>
        <w:t xml:space="preserve">nurodyti </w:t>
      </w:r>
      <w:r w:rsidRPr="00DC4907">
        <w:rPr>
          <w:rFonts w:ascii="Times New Roman" w:hAnsi="Times New Roman" w:cs="Times New Roman"/>
          <w:sz w:val="24"/>
        </w:rPr>
        <w:t xml:space="preserve">veiksmai, </w:t>
      </w:r>
      <w:r w:rsidR="00234772">
        <w:rPr>
          <w:rFonts w:ascii="Times New Roman" w:hAnsi="Times New Roman" w:cs="Times New Roman"/>
          <w:strike/>
          <w:sz w:val="24"/>
        </w:rPr>
        <w:t xml:space="preserve">susiję su tarpinės institucijos vidaus sistemos pokyčiais, </w:t>
      </w:r>
      <w:r w:rsidRPr="00DC4907">
        <w:rPr>
          <w:rFonts w:ascii="Times New Roman" w:hAnsi="Times New Roman" w:cs="Times New Roman"/>
          <w:sz w:val="24"/>
        </w:rPr>
        <w:t xml:space="preserve">kuriuos turės atlikti tarpinė institucija, jeigu bus pritarta </w:t>
      </w:r>
      <w:r w:rsidR="00234772">
        <w:rPr>
          <w:rFonts w:ascii="Times New Roman" w:hAnsi="Times New Roman" w:cs="Times New Roman"/>
          <w:strike/>
          <w:sz w:val="24"/>
        </w:rPr>
        <w:t xml:space="preserve">tarpinės institucijos </w:t>
      </w:r>
      <w:r w:rsidRPr="00234772">
        <w:rPr>
          <w:rFonts w:ascii="Times New Roman" w:hAnsi="Times New Roman" w:cs="Times New Roman"/>
          <w:b/>
          <w:sz w:val="24"/>
        </w:rPr>
        <w:t>vidiniams</w:t>
      </w:r>
      <w:r>
        <w:rPr>
          <w:rFonts w:ascii="Times New Roman" w:hAnsi="Times New Roman" w:cs="Times New Roman"/>
          <w:sz w:val="24"/>
        </w:rPr>
        <w:t xml:space="preserve"> </w:t>
      </w:r>
      <w:r w:rsidRPr="00DC4907">
        <w:rPr>
          <w:rFonts w:ascii="Times New Roman" w:hAnsi="Times New Roman" w:cs="Times New Roman"/>
          <w:sz w:val="24"/>
        </w:rPr>
        <w:t>struktūriniams pakeitimams;</w:t>
      </w:r>
    </w:p>
    <w:p w:rsidR="00BC1983" w:rsidRPr="00DC4907"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DC4907">
        <w:rPr>
          <w:rFonts w:ascii="Times New Roman" w:hAnsi="Times New Roman" w:cs="Times New Roman"/>
          <w:sz w:val="24"/>
        </w:rPr>
        <w:t xml:space="preserve">20.4. </w:t>
      </w:r>
      <w:r w:rsidR="00FF3E6F">
        <w:rPr>
          <w:rFonts w:ascii="Times New Roman" w:hAnsi="Times New Roman" w:cs="Times New Roman"/>
          <w:b/>
          <w:sz w:val="24"/>
        </w:rPr>
        <w:t>nurodyta</w:t>
      </w:r>
      <w:r w:rsidR="00FF3E6F">
        <w:rPr>
          <w:rFonts w:ascii="Times New Roman" w:hAnsi="Times New Roman" w:cs="Times New Roman"/>
          <w:sz w:val="24"/>
        </w:rPr>
        <w:t xml:space="preserve"> </w:t>
      </w:r>
      <w:r w:rsidRPr="00DC4907">
        <w:rPr>
          <w:rFonts w:ascii="Times New Roman" w:hAnsi="Times New Roman" w:cs="Times New Roman"/>
          <w:sz w:val="24"/>
        </w:rPr>
        <w:t xml:space="preserve">konkreti lėšų suma, reikalinga </w:t>
      </w:r>
      <w:r w:rsidR="00234772">
        <w:rPr>
          <w:rFonts w:ascii="Times New Roman" w:hAnsi="Times New Roman" w:cs="Times New Roman"/>
          <w:strike/>
          <w:sz w:val="24"/>
        </w:rPr>
        <w:t>tarpinės institucijos</w:t>
      </w:r>
      <w:r w:rsidRPr="00234772">
        <w:rPr>
          <w:rFonts w:ascii="Times New Roman" w:hAnsi="Times New Roman" w:cs="Times New Roman"/>
          <w:strike/>
          <w:sz w:val="24"/>
        </w:rPr>
        <w:t xml:space="preserve"> </w:t>
      </w:r>
      <w:r w:rsidRPr="00234772">
        <w:rPr>
          <w:rFonts w:ascii="Times New Roman" w:hAnsi="Times New Roman" w:cs="Times New Roman"/>
          <w:b/>
          <w:sz w:val="24"/>
        </w:rPr>
        <w:t>vidiniams</w:t>
      </w:r>
      <w:r>
        <w:rPr>
          <w:rFonts w:ascii="Times New Roman" w:hAnsi="Times New Roman" w:cs="Times New Roman"/>
          <w:sz w:val="24"/>
        </w:rPr>
        <w:t xml:space="preserve"> </w:t>
      </w:r>
      <w:r w:rsidRPr="00DC4907">
        <w:rPr>
          <w:rFonts w:ascii="Times New Roman" w:hAnsi="Times New Roman" w:cs="Times New Roman"/>
          <w:sz w:val="24"/>
        </w:rPr>
        <w:t xml:space="preserve">struktūriniams pakeitimams </w:t>
      </w:r>
      <w:r w:rsidRPr="00286DBB">
        <w:rPr>
          <w:rFonts w:ascii="Times New Roman" w:hAnsi="Times New Roman" w:cs="Times New Roman"/>
          <w:b/>
          <w:sz w:val="24"/>
        </w:rPr>
        <w:t>atlikti</w:t>
      </w:r>
      <w:r w:rsidRPr="00DC4907">
        <w:rPr>
          <w:rFonts w:ascii="Times New Roman" w:hAnsi="Times New Roman" w:cs="Times New Roman"/>
          <w:sz w:val="24"/>
        </w:rPr>
        <w:t>;</w:t>
      </w:r>
    </w:p>
    <w:p w:rsidR="00BC1983" w:rsidRDefault="00BC1983" w:rsidP="008F0EE9">
      <w:pPr>
        <w:widowControl/>
        <w:tabs>
          <w:tab w:val="left" w:pos="1134"/>
        </w:tabs>
        <w:autoSpaceDE/>
        <w:autoSpaceDN/>
        <w:adjustRightInd/>
        <w:spacing w:line="360" w:lineRule="atLeast"/>
        <w:jc w:val="both"/>
        <w:rPr>
          <w:rFonts w:ascii="Times New Roman" w:hAnsi="Times New Roman" w:cs="Times New Roman"/>
          <w:sz w:val="24"/>
        </w:rPr>
      </w:pPr>
      <w:r w:rsidRPr="00DC4907">
        <w:rPr>
          <w:rFonts w:ascii="Times New Roman" w:hAnsi="Times New Roman" w:cs="Times New Roman"/>
          <w:sz w:val="24"/>
        </w:rPr>
        <w:t xml:space="preserve">20.5. </w:t>
      </w:r>
      <w:r w:rsidRPr="00234772">
        <w:rPr>
          <w:rFonts w:ascii="Times New Roman" w:hAnsi="Times New Roman" w:cs="Times New Roman"/>
          <w:b/>
          <w:sz w:val="24"/>
        </w:rPr>
        <w:t>pateikta</w:t>
      </w:r>
      <w:r>
        <w:rPr>
          <w:rFonts w:ascii="Times New Roman" w:hAnsi="Times New Roman" w:cs="Times New Roman"/>
          <w:sz w:val="24"/>
        </w:rPr>
        <w:t xml:space="preserve"> </w:t>
      </w:r>
      <w:r w:rsidRPr="00DC4907">
        <w:rPr>
          <w:rFonts w:ascii="Times New Roman" w:hAnsi="Times New Roman" w:cs="Times New Roman"/>
          <w:sz w:val="24"/>
        </w:rPr>
        <w:t>kita</w:t>
      </w:r>
      <w:r w:rsidR="00234772">
        <w:rPr>
          <w:rFonts w:ascii="Times New Roman" w:hAnsi="Times New Roman" w:cs="Times New Roman"/>
          <w:strike/>
          <w:sz w:val="24"/>
        </w:rPr>
        <w:t>, tarpinės institucijos nuomone, svarbi</w:t>
      </w:r>
      <w:r w:rsidRPr="00DC4907">
        <w:rPr>
          <w:rFonts w:ascii="Times New Roman" w:hAnsi="Times New Roman" w:cs="Times New Roman"/>
          <w:sz w:val="24"/>
        </w:rPr>
        <w:t xml:space="preserve"> informacija, kuria </w:t>
      </w:r>
      <w:r w:rsidR="00234772">
        <w:rPr>
          <w:rFonts w:ascii="Times New Roman" w:hAnsi="Times New Roman" w:cs="Times New Roman"/>
          <w:strike/>
          <w:sz w:val="24"/>
        </w:rPr>
        <w:t xml:space="preserve">pagrindžiama tarpinės institucijos </w:t>
      </w:r>
      <w:r w:rsidRPr="00234772">
        <w:rPr>
          <w:rFonts w:ascii="Times New Roman" w:hAnsi="Times New Roman" w:cs="Times New Roman"/>
          <w:b/>
          <w:sz w:val="24"/>
        </w:rPr>
        <w:t xml:space="preserve">tarpinė institucija grindžia vidinių </w:t>
      </w:r>
      <w:r w:rsidRPr="00DC4907">
        <w:rPr>
          <w:rFonts w:ascii="Times New Roman" w:hAnsi="Times New Roman" w:cs="Times New Roman"/>
          <w:sz w:val="24"/>
        </w:rPr>
        <w:t xml:space="preserve">struktūrinių pakeitimų </w:t>
      </w:r>
      <w:r w:rsidRPr="00286DBB">
        <w:rPr>
          <w:rFonts w:ascii="Times New Roman" w:hAnsi="Times New Roman" w:cs="Times New Roman"/>
          <w:b/>
          <w:sz w:val="24"/>
        </w:rPr>
        <w:t>būtinybę</w:t>
      </w:r>
      <w:r w:rsidR="00234772">
        <w:rPr>
          <w:rFonts w:ascii="Times New Roman" w:hAnsi="Times New Roman" w:cs="Times New Roman"/>
          <w:strike/>
          <w:sz w:val="24"/>
        </w:rPr>
        <w:t xml:space="preserve"> būtinybė</w:t>
      </w:r>
      <w:r w:rsidRPr="00DC4907">
        <w:rPr>
          <w:rFonts w:ascii="Times New Roman" w:hAnsi="Times New Roman" w:cs="Times New Roman"/>
          <w:sz w:val="24"/>
        </w:rPr>
        <w:t>.</w:t>
      </w:r>
      <w:r>
        <w:rPr>
          <w:rFonts w:ascii="Times New Roman" w:hAnsi="Times New Roman" w:cs="Times New Roman"/>
          <w:sz w:val="24"/>
        </w:rPr>
        <w:t>“</w:t>
      </w:r>
    </w:p>
    <w:p w:rsidR="00AC295A" w:rsidRDefault="00BC1983"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21 punktą ir jį išdėstyti taip:</w:t>
      </w:r>
    </w:p>
    <w:p w:rsidR="00AC295A" w:rsidRDefault="00AC295A"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BC1983">
        <w:rPr>
          <w:rFonts w:ascii="Times New Roman" w:hAnsi="Times New Roman" w:cs="Times New Roman"/>
          <w:sz w:val="24"/>
        </w:rPr>
        <w:t xml:space="preserve">21. </w:t>
      </w:r>
      <w:r w:rsidR="00234772">
        <w:rPr>
          <w:rFonts w:ascii="Times New Roman" w:hAnsi="Times New Roman" w:cs="Times New Roman"/>
          <w:strike/>
          <w:sz w:val="24"/>
        </w:rPr>
        <w:t xml:space="preserve">Jeigu vadovaujančioji </w:t>
      </w:r>
      <w:proofErr w:type="spellStart"/>
      <w:r w:rsidR="00BC1983" w:rsidRPr="00234772">
        <w:rPr>
          <w:rFonts w:ascii="Times New Roman" w:hAnsi="Times New Roman" w:cs="Times New Roman"/>
          <w:b/>
          <w:sz w:val="24"/>
        </w:rPr>
        <w:t>Vadovaujančioji</w:t>
      </w:r>
      <w:proofErr w:type="spellEnd"/>
      <w:r w:rsidR="00BC1983" w:rsidRPr="00EA673B">
        <w:rPr>
          <w:rFonts w:ascii="Times New Roman" w:hAnsi="Times New Roman" w:cs="Times New Roman"/>
          <w:sz w:val="24"/>
        </w:rPr>
        <w:t xml:space="preserve"> institucija</w:t>
      </w:r>
      <w:r w:rsidR="00234772">
        <w:rPr>
          <w:rFonts w:ascii="Times New Roman" w:hAnsi="Times New Roman" w:cs="Times New Roman"/>
          <w:strike/>
          <w:sz w:val="24"/>
        </w:rPr>
        <w:t>, gavusi</w:t>
      </w:r>
      <w:r w:rsidR="00BC1983" w:rsidRPr="00EA673B">
        <w:rPr>
          <w:rFonts w:ascii="Times New Roman" w:hAnsi="Times New Roman" w:cs="Times New Roman"/>
          <w:sz w:val="24"/>
        </w:rPr>
        <w:t xml:space="preserve"> </w:t>
      </w:r>
      <w:r w:rsidR="00BC1983" w:rsidRPr="00234772">
        <w:rPr>
          <w:rFonts w:ascii="Times New Roman" w:hAnsi="Times New Roman" w:cs="Times New Roman"/>
          <w:b/>
          <w:sz w:val="24"/>
        </w:rPr>
        <w:t>turi teisę</w:t>
      </w:r>
      <w:r w:rsidR="00BC1983" w:rsidRPr="00EA673B">
        <w:rPr>
          <w:rFonts w:ascii="Times New Roman" w:hAnsi="Times New Roman" w:cs="Times New Roman"/>
          <w:sz w:val="24"/>
        </w:rPr>
        <w:t xml:space="preserve"> tarpinės institucijos </w:t>
      </w:r>
      <w:r w:rsidR="00234772">
        <w:rPr>
          <w:rFonts w:ascii="Times New Roman" w:hAnsi="Times New Roman" w:cs="Times New Roman"/>
          <w:strike/>
          <w:sz w:val="24"/>
        </w:rPr>
        <w:t xml:space="preserve">Taisyklių 20 punkte </w:t>
      </w:r>
      <w:r w:rsidR="00BC1983" w:rsidRPr="00234772">
        <w:rPr>
          <w:rFonts w:ascii="Times New Roman" w:hAnsi="Times New Roman" w:cs="Times New Roman"/>
          <w:b/>
          <w:sz w:val="24"/>
        </w:rPr>
        <w:t>prašyti per</w:t>
      </w:r>
      <w:r w:rsidR="00BC1983" w:rsidRPr="00EA673B">
        <w:rPr>
          <w:rFonts w:ascii="Times New Roman" w:hAnsi="Times New Roman" w:cs="Times New Roman"/>
          <w:sz w:val="24"/>
        </w:rPr>
        <w:t xml:space="preserve"> </w:t>
      </w:r>
      <w:r w:rsidR="00286DBB" w:rsidRPr="00286DBB">
        <w:rPr>
          <w:rFonts w:ascii="Times New Roman" w:hAnsi="Times New Roman" w:cs="Times New Roman"/>
          <w:b/>
          <w:sz w:val="24"/>
        </w:rPr>
        <w:t>ne trumpesnį nei 5 darbo dienų</w:t>
      </w:r>
      <w:r w:rsidR="00286DBB">
        <w:rPr>
          <w:rFonts w:ascii="Times New Roman" w:hAnsi="Times New Roman" w:cs="Times New Roman"/>
          <w:sz w:val="24"/>
        </w:rPr>
        <w:t xml:space="preserve"> </w:t>
      </w:r>
      <w:r w:rsidR="00BC1983" w:rsidRPr="00286DBB">
        <w:rPr>
          <w:rFonts w:ascii="Times New Roman" w:hAnsi="Times New Roman" w:cs="Times New Roman"/>
          <w:strike/>
          <w:sz w:val="24"/>
        </w:rPr>
        <w:t xml:space="preserve">nurodytą </w:t>
      </w:r>
      <w:r w:rsidR="00234772">
        <w:rPr>
          <w:rFonts w:ascii="Times New Roman" w:hAnsi="Times New Roman" w:cs="Times New Roman"/>
          <w:strike/>
          <w:sz w:val="24"/>
        </w:rPr>
        <w:t xml:space="preserve">tarpinės institucijos </w:t>
      </w:r>
      <w:r w:rsidR="00BC1983" w:rsidRPr="00234772">
        <w:rPr>
          <w:rFonts w:ascii="Times New Roman" w:hAnsi="Times New Roman" w:cs="Times New Roman"/>
          <w:b/>
          <w:sz w:val="24"/>
        </w:rPr>
        <w:t>terminą</w:t>
      </w:r>
      <w:r w:rsidR="004F38DC">
        <w:rPr>
          <w:rFonts w:ascii="Times New Roman" w:hAnsi="Times New Roman" w:cs="Times New Roman"/>
          <w:b/>
          <w:sz w:val="24"/>
        </w:rPr>
        <w:t xml:space="preserve"> </w:t>
      </w:r>
      <w:r w:rsidR="00BC1983" w:rsidRPr="00234772">
        <w:rPr>
          <w:rFonts w:ascii="Times New Roman" w:hAnsi="Times New Roman" w:cs="Times New Roman"/>
          <w:b/>
          <w:sz w:val="24"/>
        </w:rPr>
        <w:t>pateikti papildomą informaciją, kai</w:t>
      </w:r>
      <w:r w:rsidR="00FF3E6F">
        <w:rPr>
          <w:rFonts w:ascii="Times New Roman" w:hAnsi="Times New Roman" w:cs="Times New Roman"/>
          <w:b/>
          <w:sz w:val="24"/>
        </w:rPr>
        <w:t>,</w:t>
      </w:r>
      <w:r w:rsidR="00BC1983" w:rsidRPr="00234772">
        <w:rPr>
          <w:rFonts w:ascii="Times New Roman" w:hAnsi="Times New Roman" w:cs="Times New Roman"/>
          <w:b/>
          <w:sz w:val="24"/>
        </w:rPr>
        <w:t xml:space="preserve"> gavusi planuojamų vidinių</w:t>
      </w:r>
      <w:r w:rsidR="00BC1983" w:rsidRPr="00EA673B">
        <w:rPr>
          <w:rFonts w:ascii="Times New Roman" w:hAnsi="Times New Roman" w:cs="Times New Roman"/>
          <w:sz w:val="24"/>
        </w:rPr>
        <w:t xml:space="preserve"> struktūrinių pakeitimų aprašymą, nustato, kad pateikta ne visa Taisyklių 20 punkte nurodyta informacija ir (ar) būtina ją patikslinti</w:t>
      </w:r>
      <w:r w:rsidR="00234772">
        <w:rPr>
          <w:rFonts w:ascii="Times New Roman" w:hAnsi="Times New Roman" w:cs="Times New Roman"/>
          <w:strike/>
          <w:sz w:val="24"/>
        </w:rPr>
        <w:t xml:space="preserve">, </w:t>
      </w:r>
      <w:r w:rsidR="00A746E9" w:rsidRPr="00A746E9">
        <w:rPr>
          <w:rFonts w:ascii="Times New Roman" w:hAnsi="Times New Roman" w:cs="Times New Roman"/>
          <w:strike/>
          <w:sz w:val="24"/>
        </w:rPr>
        <w:t xml:space="preserve">siekiant pagrįsti tarpinės institucijos siūlomų struktūrinių pakeitimų, susijusių su tarpinės institucijos vidaus sistema, atitiktį Atsakomybės ir funkcijų </w:t>
      </w:r>
      <w:r w:rsidR="00A746E9" w:rsidRPr="00A746E9">
        <w:rPr>
          <w:rFonts w:ascii="Times New Roman" w:hAnsi="Times New Roman" w:cs="Times New Roman"/>
          <w:strike/>
          <w:sz w:val="24"/>
        </w:rPr>
        <w:lastRenderedPageBreak/>
        <w:t>paskirstymo taisyklėse nustatytiems reikalavimams, vadovaujančioji institucija turi teisę tarpinės institucijos paprašyti papildomos informacijos ir nurodyti terminą, per kurį ši informacija turi būti pateikta</w:t>
      </w:r>
      <w:r w:rsidR="00BC1983" w:rsidRPr="00EA673B">
        <w:rPr>
          <w:rFonts w:ascii="Times New Roman" w:hAnsi="Times New Roman" w:cs="Times New Roman"/>
          <w:sz w:val="24"/>
        </w:rPr>
        <w:t>.</w:t>
      </w:r>
      <w:r w:rsidRPr="00BC1983">
        <w:rPr>
          <w:rFonts w:ascii="Times New Roman" w:hAnsi="Times New Roman" w:cs="Times New Roman"/>
          <w:sz w:val="24"/>
        </w:rPr>
        <w:t>“</w:t>
      </w:r>
    </w:p>
    <w:p w:rsidR="00AC295A" w:rsidRDefault="00855B9F"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2</w:t>
      </w:r>
      <w:r w:rsidR="00BC1983">
        <w:rPr>
          <w:rFonts w:ascii="Times New Roman" w:hAnsi="Times New Roman" w:cs="Times New Roman"/>
          <w:sz w:val="24"/>
        </w:rPr>
        <w:t>2</w:t>
      </w:r>
      <w:r>
        <w:rPr>
          <w:rFonts w:ascii="Times New Roman" w:hAnsi="Times New Roman" w:cs="Times New Roman"/>
          <w:sz w:val="24"/>
        </w:rPr>
        <w:t xml:space="preserve"> punkt</w:t>
      </w:r>
      <w:r w:rsidR="00BC1983">
        <w:rPr>
          <w:rFonts w:ascii="Times New Roman" w:hAnsi="Times New Roman" w:cs="Times New Roman"/>
          <w:sz w:val="24"/>
        </w:rPr>
        <w:t>ą</w:t>
      </w:r>
      <w:r>
        <w:rPr>
          <w:rFonts w:ascii="Times New Roman" w:hAnsi="Times New Roman" w:cs="Times New Roman"/>
          <w:sz w:val="24"/>
        </w:rPr>
        <w:t xml:space="preserve"> ir j</w:t>
      </w:r>
      <w:r w:rsidR="00BC1983">
        <w:rPr>
          <w:rFonts w:ascii="Times New Roman" w:hAnsi="Times New Roman" w:cs="Times New Roman"/>
          <w:sz w:val="24"/>
        </w:rPr>
        <w:t>į</w:t>
      </w:r>
      <w:r w:rsidR="00AC295A">
        <w:rPr>
          <w:rFonts w:ascii="Times New Roman" w:hAnsi="Times New Roman" w:cs="Times New Roman"/>
          <w:sz w:val="24"/>
        </w:rPr>
        <w:t xml:space="preserve"> išdėstyti taip:</w:t>
      </w:r>
    </w:p>
    <w:p w:rsidR="00AC295A" w:rsidRDefault="00AC295A"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BC1983">
        <w:rPr>
          <w:rFonts w:ascii="Times New Roman" w:hAnsi="Times New Roman" w:cs="Times New Roman"/>
          <w:sz w:val="24"/>
        </w:rPr>
        <w:t xml:space="preserve">22. </w:t>
      </w:r>
      <w:r w:rsidR="00A746E9" w:rsidRPr="00A746E9">
        <w:rPr>
          <w:rFonts w:ascii="Times New Roman" w:hAnsi="Times New Roman" w:cs="Times New Roman"/>
          <w:strike/>
          <w:sz w:val="24"/>
        </w:rPr>
        <w:t xml:space="preserve">Vadovaujančioji institucija, gavusi iš tarpinės institucijos Taisyklių 20 punkte nurodytą tarpinės institucijos struktūrinių pakeitimų aprašymą, privalo pateikti savo išvadą dėl tarpinės institucijos struktūrinių pakeitimų ne vėliau kaip per 15 darbo dienų, išskyrus atvejus, kai vadovaujančioji institucija, vadovaudamasi Taisyklių 21 punktu, paprašo pateikti papildomą informaciją </w:t>
      </w:r>
      <w:proofErr w:type="gramStart"/>
      <w:r w:rsidR="00A746E9" w:rsidRPr="00A746E9">
        <w:rPr>
          <w:rFonts w:ascii="Times New Roman" w:hAnsi="Times New Roman" w:cs="Times New Roman"/>
          <w:strike/>
          <w:sz w:val="24"/>
        </w:rPr>
        <w:t>(</w:t>
      </w:r>
      <w:proofErr w:type="gramEnd"/>
      <w:r w:rsidR="00A746E9" w:rsidRPr="00A746E9">
        <w:rPr>
          <w:rFonts w:ascii="Times New Roman" w:hAnsi="Times New Roman" w:cs="Times New Roman"/>
          <w:strike/>
          <w:sz w:val="24"/>
        </w:rPr>
        <w:t>tokiu atveju terminas skaičiuojamas nuo papildomos informacijos iš tarpinės institucijos gavimo vadovaujančiojoje institucijoje dienos). Vadovaujančioji institucija, įvertinusi tarpinės institucijos struktūrinių pakeitimų aprašyme nurodytą informaciją, pritaria planuojamiems atlikti tarpinės institucijos struktūriniams pakeitimams, jeigu tarpinės institucijos vidaus sistema, atlikus tarpinės institucijos struktūrinius pakeitimus, atitiks Atsakomybės ir funkcijų paskirstymo taisyklėse tarpinėms institucijoms nustatytus reikalavimus.</w:t>
      </w:r>
      <w:r w:rsidR="00A746E9">
        <w:rPr>
          <w:rFonts w:ascii="Times New Roman" w:hAnsi="Times New Roman" w:cs="Times New Roman"/>
          <w:sz w:val="24"/>
        </w:rPr>
        <w:t xml:space="preserve"> </w:t>
      </w:r>
      <w:r w:rsidR="000D7B5A" w:rsidRPr="00A746E9">
        <w:rPr>
          <w:rFonts w:ascii="Times New Roman" w:hAnsi="Times New Roman" w:cs="Times New Roman"/>
          <w:b/>
          <w:sz w:val="24"/>
        </w:rPr>
        <w:t xml:space="preserve">Vadovaujančioji institucija savo nuomonę </w:t>
      </w:r>
      <w:r w:rsidR="000D7B5A" w:rsidRPr="00D22A8D">
        <w:rPr>
          <w:rFonts w:ascii="Times New Roman" w:hAnsi="Times New Roman" w:cs="Times New Roman"/>
          <w:b/>
          <w:sz w:val="24"/>
        </w:rPr>
        <w:t>(pritarimą, nepritarimą</w:t>
      </w:r>
      <w:r w:rsidR="000D7B5A">
        <w:rPr>
          <w:rFonts w:ascii="Times New Roman" w:hAnsi="Times New Roman" w:cs="Times New Roman"/>
          <w:b/>
          <w:sz w:val="24"/>
        </w:rPr>
        <w:t xml:space="preserve"> arba</w:t>
      </w:r>
      <w:r w:rsidR="000D7B5A" w:rsidRPr="00D22A8D">
        <w:rPr>
          <w:rFonts w:ascii="Times New Roman" w:hAnsi="Times New Roman" w:cs="Times New Roman"/>
          <w:b/>
          <w:sz w:val="24"/>
        </w:rPr>
        <w:t xml:space="preserve"> pritarimą iš dalies)</w:t>
      </w:r>
      <w:r w:rsidR="000D7B5A">
        <w:rPr>
          <w:rFonts w:ascii="Times New Roman" w:hAnsi="Times New Roman" w:cs="Times New Roman"/>
          <w:sz w:val="24"/>
        </w:rPr>
        <w:t xml:space="preserve"> </w:t>
      </w:r>
      <w:r w:rsidR="000D7B5A" w:rsidRPr="00A746E9">
        <w:rPr>
          <w:rFonts w:ascii="Times New Roman" w:hAnsi="Times New Roman" w:cs="Times New Roman"/>
          <w:b/>
          <w:sz w:val="24"/>
        </w:rPr>
        <w:t>dėl tarpinės institucijos planuojamų vidinių struktūrinių pakeitimų turi pateikti per 15 darbo dienų nuo visos tinkamos informacijos gavimo dienos</w:t>
      </w:r>
      <w:r w:rsidR="00BC1983" w:rsidRPr="00A746E9">
        <w:rPr>
          <w:rFonts w:ascii="Times New Roman" w:hAnsi="Times New Roman" w:cs="Times New Roman"/>
          <w:b/>
          <w:sz w:val="24"/>
        </w:rPr>
        <w:t>.</w:t>
      </w:r>
      <w:r w:rsidR="00855B9F">
        <w:rPr>
          <w:rFonts w:ascii="Times New Roman" w:hAnsi="Times New Roman" w:cs="Times New Roman"/>
          <w:sz w:val="24"/>
        </w:rPr>
        <w:t>“</w:t>
      </w:r>
    </w:p>
    <w:p w:rsidR="00D22A8D" w:rsidRDefault="00D22A8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D22A8D">
        <w:rPr>
          <w:rFonts w:ascii="Times New Roman" w:hAnsi="Times New Roman" w:cs="Times New Roman"/>
          <w:sz w:val="24"/>
        </w:rPr>
        <w:t xml:space="preserve">Papildyti </w:t>
      </w:r>
      <w:r>
        <w:rPr>
          <w:rFonts w:ascii="Times New Roman" w:hAnsi="Times New Roman" w:cs="Times New Roman"/>
          <w:sz w:val="24"/>
        </w:rPr>
        <w:t>22</w:t>
      </w:r>
      <w:r w:rsidRPr="00D22A8D">
        <w:rPr>
          <w:rFonts w:ascii="Times New Roman" w:hAnsi="Times New Roman" w:cs="Times New Roman"/>
          <w:sz w:val="24"/>
          <w:vertAlign w:val="superscript"/>
        </w:rPr>
        <w:t>1</w:t>
      </w:r>
      <w:r>
        <w:rPr>
          <w:rFonts w:ascii="Times New Roman" w:hAnsi="Times New Roman" w:cs="Times New Roman"/>
          <w:sz w:val="24"/>
        </w:rPr>
        <w:t xml:space="preserve"> punktu:</w:t>
      </w:r>
    </w:p>
    <w:p w:rsidR="00D22A8D" w:rsidRDefault="00D22A8D" w:rsidP="00D22A8D">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D83316">
        <w:rPr>
          <w:rFonts w:ascii="Times New Roman" w:hAnsi="Times New Roman" w:cs="Times New Roman"/>
          <w:sz w:val="24"/>
        </w:rPr>
        <w:t>„</w:t>
      </w:r>
      <w:r w:rsidRPr="00D22A8D">
        <w:rPr>
          <w:rFonts w:ascii="Times New Roman" w:hAnsi="Times New Roman" w:cs="Times New Roman"/>
          <w:b/>
          <w:sz w:val="24"/>
        </w:rPr>
        <w:t>22</w:t>
      </w:r>
      <w:r w:rsidRPr="00D22A8D">
        <w:rPr>
          <w:rFonts w:ascii="Times New Roman" w:hAnsi="Times New Roman" w:cs="Times New Roman"/>
          <w:b/>
          <w:sz w:val="24"/>
          <w:vertAlign w:val="superscript"/>
        </w:rPr>
        <w:t>1</w:t>
      </w:r>
      <w:r w:rsidRPr="00D22A8D">
        <w:rPr>
          <w:rFonts w:ascii="Times New Roman" w:hAnsi="Times New Roman" w:cs="Times New Roman"/>
          <w:b/>
          <w:sz w:val="24"/>
        </w:rPr>
        <w:t xml:space="preserve">. </w:t>
      </w:r>
      <w:r w:rsidR="000D7B5A" w:rsidRPr="00D22A8D">
        <w:rPr>
          <w:rFonts w:ascii="Times New Roman" w:hAnsi="Times New Roman" w:cs="Times New Roman"/>
          <w:b/>
          <w:sz w:val="24"/>
        </w:rPr>
        <w:t xml:space="preserve">Tarpinė institucija negali vykdyti planuojamų </w:t>
      </w:r>
      <w:r w:rsidR="000D7B5A">
        <w:rPr>
          <w:rFonts w:ascii="Times New Roman" w:hAnsi="Times New Roman" w:cs="Times New Roman"/>
          <w:b/>
          <w:sz w:val="24"/>
        </w:rPr>
        <w:t xml:space="preserve">vidinių </w:t>
      </w:r>
      <w:r w:rsidR="000D7B5A" w:rsidRPr="00D22A8D">
        <w:rPr>
          <w:rFonts w:ascii="Times New Roman" w:hAnsi="Times New Roman" w:cs="Times New Roman"/>
          <w:b/>
          <w:sz w:val="24"/>
        </w:rPr>
        <w:t>struktūrinių pakeitimų, dėl kurių vadovaujančioji institucija pateikė nepritarimą</w:t>
      </w:r>
      <w:r w:rsidR="000D7B5A">
        <w:rPr>
          <w:rFonts w:ascii="Times New Roman" w:hAnsi="Times New Roman" w:cs="Times New Roman"/>
          <w:b/>
          <w:sz w:val="24"/>
        </w:rPr>
        <w:t>. Jeigu vadovaujančioji institucija pateikė pritarimą iš dalies, tarpinė institucija gali vykdyti tik tuos struktūrinius pakeitimus, kuriems buvo pritarta</w:t>
      </w:r>
      <w:r w:rsidRPr="00D22A8D">
        <w:rPr>
          <w:rFonts w:ascii="Times New Roman" w:hAnsi="Times New Roman" w:cs="Times New Roman"/>
          <w:b/>
          <w:sz w:val="24"/>
        </w:rPr>
        <w:t>.</w:t>
      </w:r>
      <w:r>
        <w:rPr>
          <w:rFonts w:ascii="Times New Roman" w:hAnsi="Times New Roman" w:cs="Times New Roman"/>
          <w:sz w:val="24"/>
        </w:rPr>
        <w:t>“</w:t>
      </w:r>
    </w:p>
    <w:p w:rsidR="00B00303" w:rsidRPr="00D22A8D" w:rsidRDefault="00B00303"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sidRPr="00D22A8D">
        <w:rPr>
          <w:rFonts w:ascii="Times New Roman" w:hAnsi="Times New Roman" w:cs="Times New Roman"/>
          <w:sz w:val="24"/>
        </w:rPr>
        <w:t>Pakeisti 27 punkto pirmąją pastraipą ir ją išdėstyti taip:</w:t>
      </w:r>
    </w:p>
    <w:p w:rsidR="00B00303" w:rsidRDefault="00B00303"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8B64A1">
        <w:rPr>
          <w:rFonts w:ascii="Times New Roman" w:hAnsi="Times New Roman" w:cs="Times New Roman"/>
          <w:sz w:val="24"/>
        </w:rPr>
        <w:t>27. Vadovaujančioji, tvirtinančioji ir tarpinės institucijos, išskyrus regionų plėtros tarybas, už kurių informacijos į SFMIS2014 suvedimą atsakingas Regioninės plėtros departamentas prie Vidaus reikalų ministerijos, registruoja, kaip nustatyta 2014–2020 metų Europos Sąjungos struktūrinių fondų posistemio naudojimo taisyklėse, patvirtintose finansų ministro įsakymu (toliau – SFMIS2014 taisyklės), informaciją apie visus atliktus valdymo ir kontrolės sistemos ir Europos Komisijai deklaruotų išlaidų auditus ir patikrinimus, jų metu institucijai pateiktus pastebėjimus, rekomendacijas, jų įgyvendinimo priemones ir veiksmus, atliktus įgyvendinant pateiktas rekomendacijas, pagal SFMIS2014 naudotojo vadovą, kuriam pritarė 2014–2020 m. Europos Sąjungos struktūrinių fondų administravimo darbo grupė</w:t>
      </w:r>
      <w:r>
        <w:rPr>
          <w:rFonts w:ascii="Times New Roman" w:hAnsi="Times New Roman" w:cs="Times New Roman"/>
          <w:sz w:val="24"/>
        </w:rPr>
        <w:t xml:space="preserve"> </w:t>
      </w:r>
      <w:r w:rsidRPr="00565F7F">
        <w:rPr>
          <w:rFonts w:ascii="Times New Roman" w:hAnsi="Times New Roman" w:cs="Times New Roman"/>
          <w:b/>
          <w:sz w:val="24"/>
        </w:rPr>
        <w:t>(toliau</w:t>
      </w:r>
      <w:r w:rsidR="002A7A42">
        <w:rPr>
          <w:rFonts w:ascii="Times New Roman" w:hAnsi="Times New Roman" w:cs="Times New Roman"/>
          <w:b/>
          <w:sz w:val="24"/>
        </w:rPr>
        <w:t> – </w:t>
      </w:r>
      <w:r w:rsidRPr="00565F7F">
        <w:rPr>
          <w:rFonts w:ascii="Times New Roman" w:hAnsi="Times New Roman" w:cs="Times New Roman"/>
          <w:b/>
          <w:sz w:val="24"/>
        </w:rPr>
        <w:t>SFMIS2014 naudotojo vadovas)</w:t>
      </w:r>
      <w:r w:rsidRPr="008B64A1">
        <w:rPr>
          <w:rFonts w:ascii="Times New Roman" w:hAnsi="Times New Roman" w:cs="Times New Roman"/>
          <w:sz w:val="24"/>
        </w:rPr>
        <w:t>, per 5 darbo dienas nuo informacijos gavimo institucijoje, bet ne vėliau kaip iki dokumentų, nurodytų Taisyklių 159 ir 165 punktuose, pateikimo</w:t>
      </w:r>
      <w:r>
        <w:rPr>
          <w:rFonts w:ascii="Times New Roman" w:hAnsi="Times New Roman" w:cs="Times New Roman"/>
          <w:sz w:val="24"/>
        </w:rPr>
        <w:t>:“</w:t>
      </w:r>
      <w:r w:rsidR="002A7A42">
        <w:rPr>
          <w:rFonts w:ascii="Times New Roman" w:hAnsi="Times New Roman" w:cs="Times New Roman"/>
          <w:sz w:val="24"/>
        </w:rPr>
        <w:t>.</w:t>
      </w:r>
    </w:p>
    <w:p w:rsidR="00D353BD" w:rsidRDefault="00D353B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28 punktą ir jį išdėstyti taip:</w:t>
      </w:r>
    </w:p>
    <w:p w:rsidR="00D353BD" w:rsidRPr="00D353BD" w:rsidRDefault="00D353B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570AD5">
        <w:rPr>
          <w:rFonts w:ascii="Times New Roman" w:hAnsi="Times New Roman" w:cs="Times New Roman"/>
          <w:sz w:val="24"/>
        </w:rPr>
        <w:t xml:space="preserve">28. </w:t>
      </w:r>
      <w:r>
        <w:rPr>
          <w:rFonts w:ascii="Times New Roman" w:hAnsi="Times New Roman" w:cs="Times New Roman"/>
          <w:sz w:val="24"/>
        </w:rPr>
        <w:t xml:space="preserve">Vadovaujančioji institucija </w:t>
      </w:r>
      <w:r>
        <w:rPr>
          <w:rFonts w:ascii="Times New Roman" w:hAnsi="Times New Roman" w:cs="Times New Roman"/>
          <w:strike/>
          <w:sz w:val="24"/>
        </w:rPr>
        <w:t xml:space="preserve">SFMIS2014 taisyklėse </w:t>
      </w:r>
      <w:r w:rsidRPr="00D353BD">
        <w:rPr>
          <w:rFonts w:ascii="Times New Roman" w:hAnsi="Times New Roman" w:cs="Times New Roman"/>
          <w:b/>
          <w:sz w:val="24"/>
        </w:rPr>
        <w:t>savo vidaus procedūrų</w:t>
      </w:r>
      <w:r>
        <w:rPr>
          <w:rFonts w:ascii="Times New Roman" w:hAnsi="Times New Roman" w:cs="Times New Roman"/>
          <w:b/>
          <w:sz w:val="24"/>
        </w:rPr>
        <w:t xml:space="preserve"> aprašuose</w:t>
      </w:r>
      <w:r>
        <w:rPr>
          <w:rFonts w:ascii="Times New Roman" w:hAnsi="Times New Roman" w:cs="Times New Roman"/>
          <w:sz w:val="24"/>
        </w:rPr>
        <w:t xml:space="preserve"> nustatyta tvarka </w:t>
      </w:r>
      <w:r w:rsidRPr="00D353BD">
        <w:rPr>
          <w:rFonts w:ascii="Times New Roman" w:hAnsi="Times New Roman" w:cs="Times New Roman"/>
          <w:sz w:val="24"/>
        </w:rPr>
        <w:t>teikia rekomendacijas tarpinėms institucijoms dėl neatitikimų, kurie buvo nustatyti vadovaujančiajai institucijai įgyvendinant rizikos valdymo priemones, nustatytas rizikos valdymo priemonių įgyvendinimo plane, pašalinimo</w:t>
      </w:r>
      <w:r>
        <w:rPr>
          <w:rFonts w:ascii="Times New Roman" w:hAnsi="Times New Roman" w:cs="Times New Roman"/>
          <w:sz w:val="24"/>
        </w:rPr>
        <w:t>.“</w:t>
      </w:r>
    </w:p>
    <w:p w:rsidR="00D353BD" w:rsidRDefault="00D353B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lastRenderedPageBreak/>
        <w:t>Pakeisti 37 punktą ir jį išdėstyti taip:</w:t>
      </w:r>
    </w:p>
    <w:p w:rsidR="00D353BD" w:rsidRPr="00D353BD" w:rsidRDefault="00D353B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570AD5">
        <w:rPr>
          <w:rFonts w:ascii="Times New Roman" w:hAnsi="Times New Roman" w:cs="Times New Roman"/>
          <w:sz w:val="24"/>
        </w:rPr>
        <w:t xml:space="preserve">37. </w:t>
      </w:r>
      <w:r w:rsidRPr="00D353BD">
        <w:rPr>
          <w:rFonts w:ascii="Times New Roman" w:hAnsi="Times New Roman" w:cs="Times New Roman"/>
          <w:sz w:val="24"/>
        </w:rPr>
        <w:t xml:space="preserve">Apie atliktų patikrinimų rezultatus tarpinėms institucijoms pranešama </w:t>
      </w:r>
      <w:r w:rsidRPr="00D353BD">
        <w:rPr>
          <w:rFonts w:ascii="Times New Roman" w:hAnsi="Times New Roman" w:cs="Times New Roman"/>
          <w:strike/>
          <w:sz w:val="24"/>
        </w:rPr>
        <w:t>raštu</w:t>
      </w:r>
      <w:r w:rsidRPr="00B00303">
        <w:rPr>
          <w:rFonts w:ascii="Times New Roman" w:hAnsi="Times New Roman" w:cs="Times New Roman"/>
          <w:strike/>
          <w:sz w:val="24"/>
        </w:rPr>
        <w:t xml:space="preserve"> </w:t>
      </w:r>
      <w:r w:rsidR="00B00303" w:rsidRPr="00B00303">
        <w:rPr>
          <w:rFonts w:ascii="Times New Roman" w:hAnsi="Times New Roman" w:cs="Times New Roman"/>
          <w:strike/>
          <w:sz w:val="24"/>
        </w:rPr>
        <w:t>ir (arba) SFMIS2014 taisyklėse nustatyta tvarka per SFMIS2014</w:t>
      </w:r>
      <w:r w:rsidR="00B00303" w:rsidRPr="00B00303">
        <w:rPr>
          <w:rFonts w:ascii="Times New Roman" w:hAnsi="Times New Roman" w:cs="Times New Roman"/>
          <w:sz w:val="24"/>
        </w:rPr>
        <w:t xml:space="preserve"> </w:t>
      </w:r>
      <w:r w:rsidRPr="00D353BD">
        <w:rPr>
          <w:rFonts w:ascii="Times New Roman" w:hAnsi="Times New Roman" w:cs="Times New Roman"/>
          <w:sz w:val="24"/>
        </w:rPr>
        <w:t xml:space="preserve">per 2 mėnesius nuo ataskaitinio ketvirčio pabaigos. Tarpinės institucijos pagal vadovaujančiosios institucijos pateiktas rekomendacijas per vadovaujančiosios institucijos nurodytą terminą turi imtis teisės aktuose numatytų veiksmų nustatytiems neatitikimams ištaisyti ir apie tai pranešti vadovaujančiajai institucijai </w:t>
      </w:r>
      <w:r w:rsidRPr="00D353BD">
        <w:rPr>
          <w:rFonts w:ascii="Times New Roman" w:hAnsi="Times New Roman" w:cs="Times New Roman"/>
          <w:strike/>
          <w:sz w:val="24"/>
        </w:rPr>
        <w:t>raštu</w:t>
      </w:r>
      <w:r>
        <w:rPr>
          <w:rFonts w:ascii="Times New Roman" w:hAnsi="Times New Roman" w:cs="Times New Roman"/>
          <w:strike/>
          <w:sz w:val="24"/>
        </w:rPr>
        <w:t xml:space="preserve"> </w:t>
      </w:r>
      <w:r w:rsidRPr="00D353BD">
        <w:rPr>
          <w:rFonts w:ascii="Times New Roman" w:hAnsi="Times New Roman" w:cs="Times New Roman"/>
          <w:strike/>
          <w:sz w:val="24"/>
        </w:rPr>
        <w:t>arba, vadovaudamosi Taisyklių 27.2 papunkčiu, SFMIS2014 taisyklėse nustatyta tvarka per SFMIS2014, jeigu yra įdiegtos funkcinės galimybės</w:t>
      </w:r>
      <w:r>
        <w:rPr>
          <w:rFonts w:ascii="Times New Roman" w:hAnsi="Times New Roman" w:cs="Times New Roman"/>
          <w:sz w:val="24"/>
        </w:rPr>
        <w:t>.“</w:t>
      </w:r>
    </w:p>
    <w:p w:rsidR="00570AD5" w:rsidRDefault="00570AD5"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41.2 papunktį ir jį išdėstyti taip:</w:t>
      </w:r>
    </w:p>
    <w:p w:rsidR="00570AD5" w:rsidRPr="00570AD5" w:rsidRDefault="00570AD5" w:rsidP="008F0EE9">
      <w:pPr>
        <w:spacing w:line="360" w:lineRule="atLeast"/>
        <w:jc w:val="both"/>
        <w:rPr>
          <w:rFonts w:ascii="Times New Roman" w:hAnsi="Times New Roman" w:cs="Times New Roman"/>
          <w:sz w:val="24"/>
        </w:rPr>
      </w:pPr>
      <w:r>
        <w:rPr>
          <w:rFonts w:ascii="Times New Roman" w:hAnsi="Times New Roman" w:cs="Times New Roman"/>
          <w:sz w:val="24"/>
        </w:rPr>
        <w:t xml:space="preserve">„41.2. </w:t>
      </w:r>
      <w:r w:rsidRPr="00570AD5">
        <w:rPr>
          <w:rFonts w:ascii="Times New Roman" w:hAnsi="Times New Roman" w:cs="Times New Roman"/>
          <w:sz w:val="24"/>
        </w:rPr>
        <w:t xml:space="preserve">atlieka SFMIS2014 techninę priežiūrą, vadovaudamasi SFMIS2014 </w:t>
      </w:r>
      <w:r w:rsidRPr="00570AD5">
        <w:rPr>
          <w:rFonts w:ascii="Times New Roman" w:hAnsi="Times New Roman" w:cs="Times New Roman"/>
          <w:strike/>
          <w:sz w:val="24"/>
        </w:rPr>
        <w:t>taisyklėmis</w:t>
      </w:r>
      <w:r>
        <w:rPr>
          <w:rFonts w:ascii="Times New Roman" w:hAnsi="Times New Roman" w:cs="Times New Roman"/>
          <w:sz w:val="24"/>
        </w:rPr>
        <w:t xml:space="preserve"> </w:t>
      </w:r>
      <w:r w:rsidRPr="00B00303">
        <w:rPr>
          <w:rFonts w:ascii="Times New Roman" w:hAnsi="Times New Roman" w:cs="Times New Roman"/>
          <w:b/>
          <w:sz w:val="24"/>
        </w:rPr>
        <w:t>nuostatais</w:t>
      </w:r>
      <w:r w:rsidRPr="00570AD5">
        <w:rPr>
          <w:rFonts w:ascii="Times New Roman" w:hAnsi="Times New Roman" w:cs="Times New Roman"/>
          <w:sz w:val="24"/>
        </w:rPr>
        <w:t xml:space="preserve"> administruoja SFMIS2014;</w:t>
      </w:r>
      <w:r>
        <w:rPr>
          <w:rFonts w:ascii="Times New Roman" w:hAnsi="Times New Roman" w:cs="Times New Roman"/>
          <w:sz w:val="24"/>
        </w:rPr>
        <w:t>“.</w:t>
      </w:r>
    </w:p>
    <w:p w:rsidR="009D75CE" w:rsidRDefault="009D75CE"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Papildyti 53.1</w:t>
      </w:r>
      <w:r w:rsidRPr="00277861">
        <w:rPr>
          <w:rFonts w:ascii="Times New Roman" w:hAnsi="Times New Roman" w:cs="Times New Roman"/>
          <w:sz w:val="24"/>
          <w:vertAlign w:val="superscript"/>
        </w:rPr>
        <w:t>1</w:t>
      </w:r>
      <w:r>
        <w:rPr>
          <w:rFonts w:ascii="Times New Roman" w:hAnsi="Times New Roman" w:cs="Times New Roman"/>
          <w:sz w:val="24"/>
          <w:vertAlign w:val="superscript"/>
        </w:rPr>
        <w:t xml:space="preserve"> </w:t>
      </w:r>
      <w:r>
        <w:rPr>
          <w:rFonts w:ascii="Times New Roman" w:hAnsi="Times New Roman" w:cs="Times New Roman"/>
          <w:sz w:val="24"/>
        </w:rPr>
        <w:t>papunkčiu:</w:t>
      </w:r>
    </w:p>
    <w:p w:rsidR="009D75CE" w:rsidRPr="009D75CE" w:rsidRDefault="009D75CE"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9D75CE">
        <w:rPr>
          <w:rFonts w:ascii="Times New Roman" w:hAnsi="Times New Roman" w:cs="Times New Roman"/>
          <w:b/>
          <w:sz w:val="24"/>
        </w:rPr>
        <w:t>53.1</w:t>
      </w:r>
      <w:r w:rsidRPr="009D75CE">
        <w:rPr>
          <w:rFonts w:ascii="Times New Roman" w:hAnsi="Times New Roman" w:cs="Times New Roman"/>
          <w:b/>
          <w:sz w:val="24"/>
          <w:vertAlign w:val="superscript"/>
        </w:rPr>
        <w:t>1</w:t>
      </w:r>
      <w:r w:rsidRPr="009D75CE">
        <w:rPr>
          <w:rFonts w:ascii="Times New Roman" w:hAnsi="Times New Roman" w:cs="Times New Roman"/>
          <w:b/>
          <w:sz w:val="24"/>
        </w:rPr>
        <w:t>. jeigu pateiktame</w:t>
      </w:r>
      <w:r w:rsidR="00FA59C7" w:rsidRPr="009D75CE">
        <w:rPr>
          <w:rFonts w:ascii="Times New Roman" w:hAnsi="Times New Roman" w:cs="Times New Roman"/>
          <w:b/>
          <w:sz w:val="24"/>
        </w:rPr>
        <w:t xml:space="preserve"> </w:t>
      </w:r>
      <w:r w:rsidR="00362EB0">
        <w:rPr>
          <w:rFonts w:ascii="Times New Roman" w:hAnsi="Times New Roman" w:cs="Times New Roman"/>
          <w:b/>
          <w:sz w:val="24"/>
        </w:rPr>
        <w:t xml:space="preserve">pasiūlyme dėl </w:t>
      </w:r>
      <w:r w:rsidR="00362EB0" w:rsidRPr="009D75CE">
        <w:rPr>
          <w:rFonts w:ascii="Times New Roman" w:hAnsi="Times New Roman" w:cs="Times New Roman"/>
          <w:b/>
          <w:sz w:val="24"/>
        </w:rPr>
        <w:t>keitimo</w:t>
      </w:r>
      <w:r w:rsidRPr="009D75CE">
        <w:rPr>
          <w:rFonts w:ascii="Times New Roman" w:hAnsi="Times New Roman" w:cs="Times New Roman"/>
          <w:b/>
          <w:sz w:val="24"/>
        </w:rPr>
        <w:t xml:space="preserve"> </w:t>
      </w:r>
      <w:r w:rsidR="00C718E5">
        <w:rPr>
          <w:rFonts w:ascii="Times New Roman" w:hAnsi="Times New Roman" w:cs="Times New Roman"/>
          <w:b/>
          <w:sz w:val="24"/>
        </w:rPr>
        <w:t xml:space="preserve">siūlomos </w:t>
      </w:r>
      <w:r w:rsidRPr="009D75CE">
        <w:rPr>
          <w:rFonts w:ascii="Times New Roman" w:hAnsi="Times New Roman" w:cs="Times New Roman"/>
          <w:b/>
          <w:sz w:val="24"/>
        </w:rPr>
        <w:t>perskirst</w:t>
      </w:r>
      <w:r w:rsidR="00362EB0">
        <w:rPr>
          <w:rFonts w:ascii="Times New Roman" w:hAnsi="Times New Roman" w:cs="Times New Roman"/>
          <w:b/>
          <w:sz w:val="24"/>
        </w:rPr>
        <w:t>yti</w:t>
      </w:r>
      <w:r w:rsidRPr="009D75CE">
        <w:rPr>
          <w:rFonts w:ascii="Times New Roman" w:hAnsi="Times New Roman" w:cs="Times New Roman"/>
          <w:b/>
          <w:sz w:val="24"/>
        </w:rPr>
        <w:t xml:space="preserve"> tarp išlaidų kategorijų </w:t>
      </w:r>
      <w:r w:rsidR="00362EB0" w:rsidRPr="009D75CE">
        <w:rPr>
          <w:rFonts w:ascii="Times New Roman" w:hAnsi="Times New Roman" w:cs="Times New Roman"/>
          <w:b/>
          <w:sz w:val="24"/>
        </w:rPr>
        <w:t xml:space="preserve">išlaidos </w:t>
      </w:r>
      <w:r w:rsidRPr="009D75CE">
        <w:rPr>
          <w:rFonts w:ascii="Times New Roman" w:hAnsi="Times New Roman" w:cs="Times New Roman"/>
          <w:b/>
          <w:sz w:val="24"/>
        </w:rPr>
        <w:t xml:space="preserve">neviršija 20 procentų </w:t>
      </w:r>
      <w:r w:rsidR="00362EB0">
        <w:rPr>
          <w:rFonts w:ascii="Times New Roman" w:hAnsi="Times New Roman" w:cs="Times New Roman"/>
          <w:b/>
          <w:sz w:val="24"/>
        </w:rPr>
        <w:t>kiekvienos</w:t>
      </w:r>
      <w:r w:rsidRPr="009D75CE">
        <w:rPr>
          <w:rFonts w:ascii="Times New Roman" w:hAnsi="Times New Roman" w:cs="Times New Roman"/>
          <w:b/>
          <w:sz w:val="24"/>
        </w:rPr>
        <w:t xml:space="preserve"> išlaidų kategorijos sumos, šie pakeitimai laikomi mažareikšmiais ir </w:t>
      </w:r>
      <w:r w:rsidR="00F45B04">
        <w:rPr>
          <w:rFonts w:ascii="Times New Roman" w:hAnsi="Times New Roman" w:cs="Times New Roman"/>
          <w:b/>
          <w:sz w:val="24"/>
        </w:rPr>
        <w:t>v</w:t>
      </w:r>
      <w:r w:rsidRPr="009D75CE">
        <w:rPr>
          <w:rFonts w:ascii="Times New Roman" w:hAnsi="Times New Roman" w:cs="Times New Roman"/>
          <w:b/>
          <w:sz w:val="24"/>
        </w:rPr>
        <w:t xml:space="preserve">eiksmų programa </w:t>
      </w:r>
      <w:r w:rsidR="00362EB0">
        <w:rPr>
          <w:rFonts w:ascii="Times New Roman" w:hAnsi="Times New Roman" w:cs="Times New Roman"/>
          <w:b/>
          <w:sz w:val="24"/>
        </w:rPr>
        <w:t>ne</w:t>
      </w:r>
      <w:r w:rsidRPr="009D75CE">
        <w:rPr>
          <w:rFonts w:ascii="Times New Roman" w:hAnsi="Times New Roman" w:cs="Times New Roman"/>
          <w:b/>
          <w:sz w:val="24"/>
        </w:rPr>
        <w:t>keičiama</w:t>
      </w:r>
      <w:r w:rsidR="00B00303">
        <w:rPr>
          <w:rFonts w:ascii="Times New Roman" w:hAnsi="Times New Roman" w:cs="Times New Roman"/>
          <w:b/>
          <w:sz w:val="24"/>
        </w:rPr>
        <w:t>.</w:t>
      </w:r>
      <w:r>
        <w:rPr>
          <w:rFonts w:ascii="Times New Roman" w:hAnsi="Times New Roman" w:cs="Times New Roman"/>
          <w:sz w:val="24"/>
        </w:rPr>
        <w:t>“</w:t>
      </w:r>
    </w:p>
    <w:p w:rsidR="0095761F" w:rsidRDefault="0095761F"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71.10 papunktį ir jį išdėstyti taip:</w:t>
      </w:r>
    </w:p>
    <w:p w:rsidR="004808C3" w:rsidRPr="004808C3" w:rsidRDefault="0095761F"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95761F">
        <w:rPr>
          <w:rFonts w:ascii="Times New Roman" w:hAnsi="Times New Roman" w:cs="Times New Roman"/>
          <w:sz w:val="24"/>
        </w:rPr>
        <w:t xml:space="preserve">71.10. ar bus sudaromas projekto priežiūros komitetas. Sudarant trišalę projektų sutartį, turi būti nurodyta, kad projekto įgyvendinimo priežiūrai vykdyti iš įgyvendinančiosios institucijos, ministerijos ar ministerijų, kai jungtinę priemonę įgyvendina 2 ar daugiau ministerijų, </w:t>
      </w:r>
      <w:r w:rsidRPr="0095761F">
        <w:rPr>
          <w:rFonts w:ascii="Times New Roman" w:hAnsi="Times New Roman" w:cs="Times New Roman"/>
          <w:strike/>
          <w:sz w:val="24"/>
        </w:rPr>
        <w:t>ir projekto vykdytojo atstovų,</w:t>
      </w:r>
      <w:r w:rsidRPr="0095761F">
        <w:rPr>
          <w:rFonts w:ascii="Times New Roman" w:hAnsi="Times New Roman" w:cs="Times New Roman"/>
          <w:sz w:val="24"/>
        </w:rPr>
        <w:t xml:space="preserve"> bus sudaromas projekto priežiūros komitetas. Į projekto priežiūros komiteto sudėtį gali būti įtraukiami kitų institucijų ar įstaigų atstovai ir partneriai, nurodyti reglamento (ES) Nr. 1303/2013 5 straipsnio 1 dalyje. Jeigu projekto vykdytojas įgyvendina kelis projektus pagal trišales projektų sutartis, tokių projektų priežiūrai vykdyti gali būti sudaromas vienas projektų priežiūros komitetas;</w:t>
      </w:r>
      <w:r>
        <w:rPr>
          <w:rFonts w:ascii="Times New Roman" w:hAnsi="Times New Roman" w:cs="Times New Roman"/>
          <w:sz w:val="24"/>
        </w:rPr>
        <w:t>“.</w:t>
      </w:r>
    </w:p>
    <w:p w:rsidR="00570AD5" w:rsidRDefault="00570AD5"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74 punktą ir jį išdėstyti taip:</w:t>
      </w:r>
    </w:p>
    <w:p w:rsidR="00570AD5" w:rsidRDefault="00570AD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BE2711">
        <w:rPr>
          <w:rFonts w:ascii="Times New Roman" w:hAnsi="Times New Roman" w:cs="Times New Roman"/>
          <w:sz w:val="24"/>
        </w:rPr>
        <w:t>„</w:t>
      </w:r>
      <w:r w:rsidR="0044204D" w:rsidRPr="00BE2711">
        <w:rPr>
          <w:rFonts w:ascii="Times New Roman" w:hAnsi="Times New Roman" w:cs="Times New Roman"/>
          <w:sz w:val="24"/>
        </w:rPr>
        <w:t xml:space="preserve">74. Ministerija, taip pat, kai veiksmų programos techninės paramos prioriteto priemonė įgyvendinama visuotinių dotacijų būdu, vadovaujančioji institucija projektų finansavimo sąlygų aprašą, vadovaudamosi Lietuvos Respublikos teisėkūros pagrindų įstatymu, paskelbia Teisės aktų registre, projektų finansavimo sąlygų aprašo aktualias redakcijas – ES struktūrinių fondų svetainėje </w:t>
      </w:r>
      <w:proofErr w:type="spellStart"/>
      <w:r w:rsidR="0044204D" w:rsidRPr="00BE2711">
        <w:rPr>
          <w:rFonts w:ascii="Times New Roman" w:hAnsi="Times New Roman" w:cs="Times New Roman"/>
          <w:sz w:val="24"/>
        </w:rPr>
        <w:t>www.esinvesticijos.lt</w:t>
      </w:r>
      <w:proofErr w:type="spellEnd"/>
      <w:r w:rsidR="0044204D" w:rsidRPr="00BE2711">
        <w:rPr>
          <w:rFonts w:ascii="Times New Roman" w:hAnsi="Times New Roman" w:cs="Times New Roman"/>
          <w:sz w:val="24"/>
        </w:rPr>
        <w:t xml:space="preserve"> Rekomendacijų dėl svetainės administravimo nustatyta tvarka ir </w:t>
      </w:r>
      <w:r w:rsidR="0044204D" w:rsidRPr="00BE2711">
        <w:rPr>
          <w:rFonts w:ascii="Times New Roman" w:hAnsi="Times New Roman" w:cs="Times New Roman"/>
          <w:bCs/>
          <w:sz w:val="24"/>
        </w:rPr>
        <w:t xml:space="preserve">per 5 darbo dienas nuo projektų finansavimo sąlygų aprašo patvirtinimo </w:t>
      </w:r>
      <w:r w:rsidR="0044204D" w:rsidRPr="00BE2711">
        <w:rPr>
          <w:rFonts w:ascii="Times New Roman" w:hAnsi="Times New Roman" w:cs="Times New Roman"/>
          <w:strike/>
          <w:sz w:val="24"/>
        </w:rPr>
        <w:t>per SFMIS2014, jeigu yra įdiegtos funkcinės galimybės, arba raštu</w:t>
      </w:r>
      <w:r w:rsidR="0044204D" w:rsidRPr="00BE2711">
        <w:rPr>
          <w:rFonts w:ascii="Times New Roman" w:hAnsi="Times New Roman" w:cs="Times New Roman"/>
          <w:sz w:val="24"/>
        </w:rPr>
        <w:t xml:space="preserve"> apie tai praneša įgyvendinančiajai institucijai, o kai planuojami regionų projektai, – ir Regioninės plėtros depar</w:t>
      </w:r>
      <w:r w:rsidR="0044204D" w:rsidRPr="00BE2711">
        <w:rPr>
          <w:rFonts w:ascii="Times New Roman" w:hAnsi="Times New Roman" w:cs="Times New Roman"/>
          <w:bCs/>
          <w:sz w:val="24"/>
        </w:rPr>
        <w:t>tamentui prie Vidaus reikalų ministerijos.“</w:t>
      </w:r>
    </w:p>
    <w:p w:rsidR="0044204D" w:rsidRDefault="0044204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96 punktą ir jį išdėstyti taip:</w:t>
      </w:r>
    </w:p>
    <w:p w:rsidR="0044204D" w:rsidRDefault="0044204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44204D">
        <w:rPr>
          <w:rFonts w:ascii="Times New Roman" w:hAnsi="Times New Roman" w:cs="Times New Roman"/>
          <w:sz w:val="24"/>
        </w:rPr>
        <w:t xml:space="preserve">96. Iš projektų vykdytojų gautą informaciją įgyvendinančioji institucija registruoja SFMIS2014 arba, jeigu įdiegtos SFMIS2014 funkcinės galimybės, informacija ir duomenys perkeliami į SFMIS2014 iš įgyvendinančiosios institucijos informacinių sistemų SFMIS2014 taisyklėse </w:t>
      </w:r>
      <w:r w:rsidRPr="0044204D">
        <w:rPr>
          <w:rFonts w:ascii="Times New Roman" w:hAnsi="Times New Roman" w:cs="Times New Roman"/>
          <w:b/>
          <w:sz w:val="24"/>
        </w:rPr>
        <w:t>ir SFMIS2014 naudotojo vadove</w:t>
      </w:r>
      <w:r w:rsidRPr="0044204D">
        <w:rPr>
          <w:rFonts w:ascii="Times New Roman" w:hAnsi="Times New Roman" w:cs="Times New Roman"/>
          <w:sz w:val="24"/>
        </w:rPr>
        <w:t xml:space="preserve"> nustatyta tvarka. Jeigu SFMIS2014 funkcinės </w:t>
      </w:r>
      <w:r w:rsidRPr="0044204D">
        <w:rPr>
          <w:rFonts w:ascii="Times New Roman" w:hAnsi="Times New Roman" w:cs="Times New Roman"/>
          <w:sz w:val="24"/>
        </w:rPr>
        <w:lastRenderedPageBreak/>
        <w:t xml:space="preserve">galimybės laikinai neužtikrinamos, </w:t>
      </w:r>
      <w:r w:rsidRPr="0044204D">
        <w:rPr>
          <w:rFonts w:ascii="Times New Roman" w:hAnsi="Times New Roman" w:cs="Times New Roman"/>
          <w:bCs/>
          <w:sz w:val="24"/>
        </w:rPr>
        <w:t>duomenys saugomi institucijos vidaus procedūrų apraše nustatyta tvarka, vadovaujantis Taisyklių XXI skyriumi.</w:t>
      </w:r>
      <w:r>
        <w:rPr>
          <w:rFonts w:ascii="Times New Roman" w:hAnsi="Times New Roman" w:cs="Times New Roman"/>
          <w:bCs/>
          <w:sz w:val="24"/>
        </w:rPr>
        <w:t>“</w:t>
      </w:r>
    </w:p>
    <w:p w:rsidR="0044204D" w:rsidRDefault="0044204D" w:rsidP="008F0EE9">
      <w:pPr>
        <w:pStyle w:val="Sraopastraipa"/>
        <w:widowControl/>
        <w:numPr>
          <w:ilvl w:val="0"/>
          <w:numId w:val="2"/>
        </w:numPr>
        <w:tabs>
          <w:tab w:val="left" w:pos="1134"/>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127 punktą ir jį išdėstyti taip:</w:t>
      </w:r>
    </w:p>
    <w:p w:rsidR="000E25B5" w:rsidRDefault="0044204D"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BE2711" w:rsidRPr="00BE2711">
        <w:rPr>
          <w:rFonts w:ascii="Times New Roman" w:hAnsi="Times New Roman" w:cs="Times New Roman"/>
          <w:sz w:val="24"/>
        </w:rPr>
        <w:t xml:space="preserve">127. Ministerija </w:t>
      </w:r>
      <w:r w:rsidR="00BE2711" w:rsidRPr="00BE2711">
        <w:rPr>
          <w:rFonts w:ascii="Times New Roman" w:hAnsi="Times New Roman" w:cs="Times New Roman"/>
          <w:strike/>
          <w:sz w:val="24"/>
        </w:rPr>
        <w:t>per SFMIS2014, jeigu yra įdiegtos funkcinės galimybės, arba raštu</w:t>
      </w:r>
      <w:r w:rsidR="00BE2711" w:rsidRPr="00BE2711">
        <w:rPr>
          <w:rFonts w:ascii="Times New Roman" w:hAnsi="Times New Roman" w:cs="Times New Roman"/>
          <w:sz w:val="24"/>
        </w:rPr>
        <w:t xml:space="preserve"> praneša vadovaujančiajai institucijai ir atitinkamų priemonių įgyvendinančiosioms institucijoms apie patvirtintą priemonių įgyvendinimo planą ir jo keitimus. Kai įgyvendinami veiksmų programos techninės paramos prioritetai, vadovaujančioji institucija apie patvirtintą priemonių įgyvendinimo planą ir jo pakeitimus </w:t>
      </w:r>
      <w:r w:rsidR="00BE2711" w:rsidRPr="00BE2711">
        <w:rPr>
          <w:rFonts w:ascii="Times New Roman" w:hAnsi="Times New Roman" w:cs="Times New Roman"/>
          <w:strike/>
          <w:sz w:val="24"/>
        </w:rPr>
        <w:t xml:space="preserve">per SFMIS2014, jeigu yra įdiegtos funkcinės galimybės, arba raštu </w:t>
      </w:r>
      <w:r w:rsidR="00BE2711" w:rsidRPr="00BE2711">
        <w:rPr>
          <w:rFonts w:ascii="Times New Roman" w:hAnsi="Times New Roman" w:cs="Times New Roman"/>
          <w:sz w:val="24"/>
        </w:rPr>
        <w:t>praneša įgyvendinančiajai institucijai.</w:t>
      </w:r>
      <w:r w:rsidR="00BE2711">
        <w:rPr>
          <w:rFonts w:ascii="Times New Roman" w:hAnsi="Times New Roman" w:cs="Times New Roman"/>
          <w:sz w:val="24"/>
        </w:rPr>
        <w:t>“</w:t>
      </w:r>
    </w:p>
    <w:p w:rsidR="000E25B5" w:rsidRPr="00B00303" w:rsidRDefault="000E25B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B00303">
        <w:rPr>
          <w:rFonts w:ascii="Times New Roman" w:hAnsi="Times New Roman" w:cs="Times New Roman"/>
          <w:sz w:val="24"/>
        </w:rPr>
        <w:t>1</w:t>
      </w:r>
      <w:r w:rsidR="00A01A22">
        <w:rPr>
          <w:rFonts w:ascii="Times New Roman" w:hAnsi="Times New Roman" w:cs="Times New Roman"/>
          <w:sz w:val="24"/>
        </w:rPr>
        <w:t>9</w:t>
      </w:r>
      <w:r w:rsidRPr="00B00303">
        <w:rPr>
          <w:rFonts w:ascii="Times New Roman" w:hAnsi="Times New Roman" w:cs="Times New Roman"/>
          <w:sz w:val="24"/>
        </w:rPr>
        <w:t>. Pakeisti 131 punktą ir jį išdėstyti taip:</w:t>
      </w:r>
    </w:p>
    <w:p w:rsidR="00AA2027" w:rsidRPr="00B00303" w:rsidRDefault="000E25B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DE1EE5">
        <w:rPr>
          <w:rFonts w:ascii="Times New Roman" w:hAnsi="Times New Roman" w:cs="Times New Roman"/>
          <w:sz w:val="24"/>
        </w:rPr>
        <w:t>„</w:t>
      </w:r>
      <w:r w:rsidRPr="00B00303">
        <w:rPr>
          <w:rFonts w:ascii="Times New Roman" w:hAnsi="Times New Roman" w:cs="Times New Roman"/>
          <w:sz w:val="24"/>
        </w:rPr>
        <w:t>131. Vadovaudamosi Taisyklių 130 punkto, Lietuvos Respublikos biudžeto sandaros įstatymo ir kitų valstybės biudžeto sudarymą ir vykdymą reglamentuojančių teisės aktų nuostatomis,</w:t>
      </w:r>
      <w:r w:rsidR="007C0A70" w:rsidRPr="00B00303">
        <w:rPr>
          <w:rFonts w:ascii="Times New Roman" w:hAnsi="Times New Roman" w:cs="Times New Roman"/>
          <w:sz w:val="24"/>
        </w:rPr>
        <w:t xml:space="preserve"> </w:t>
      </w:r>
      <w:r w:rsidR="00344F76" w:rsidRPr="00B00303">
        <w:rPr>
          <w:rFonts w:ascii="Times New Roman" w:hAnsi="Times New Roman" w:cs="Times New Roman"/>
          <w:b/>
          <w:sz w:val="24"/>
        </w:rPr>
        <w:t xml:space="preserve">vadovaujančiosios institucijos ministerijoms </w:t>
      </w:r>
      <w:r w:rsidR="00B00303">
        <w:rPr>
          <w:rFonts w:ascii="Times New Roman" w:hAnsi="Times New Roman" w:cs="Times New Roman"/>
          <w:b/>
          <w:sz w:val="24"/>
        </w:rPr>
        <w:t>Taisyklių</w:t>
      </w:r>
      <w:r w:rsidR="00344F76" w:rsidRPr="00B00303">
        <w:rPr>
          <w:rFonts w:ascii="Times New Roman" w:hAnsi="Times New Roman" w:cs="Times New Roman"/>
          <w:b/>
          <w:sz w:val="24"/>
        </w:rPr>
        <w:t xml:space="preserve"> 137</w:t>
      </w:r>
      <w:r w:rsidR="00344F76" w:rsidRPr="00B00303">
        <w:rPr>
          <w:rFonts w:ascii="Times New Roman" w:hAnsi="Times New Roman" w:cs="Times New Roman"/>
          <w:b/>
          <w:sz w:val="24"/>
          <w:vertAlign w:val="superscript"/>
        </w:rPr>
        <w:t>1</w:t>
      </w:r>
      <w:r w:rsidR="00344F76" w:rsidRPr="00B00303">
        <w:rPr>
          <w:rFonts w:ascii="Times New Roman" w:hAnsi="Times New Roman" w:cs="Times New Roman"/>
          <w:b/>
          <w:sz w:val="24"/>
        </w:rPr>
        <w:t xml:space="preserve"> punkte </w:t>
      </w:r>
      <w:r w:rsidR="006450BB" w:rsidRPr="00B00303">
        <w:rPr>
          <w:rFonts w:ascii="Times New Roman" w:hAnsi="Times New Roman" w:cs="Times New Roman"/>
          <w:b/>
          <w:sz w:val="24"/>
        </w:rPr>
        <w:t xml:space="preserve">nustatytais terminais pateiktomis </w:t>
      </w:r>
      <w:r w:rsidR="00711681" w:rsidRPr="004736D7">
        <w:rPr>
          <w:rFonts w:ascii="Times New Roman" w:hAnsi="Times New Roman" w:cs="Times New Roman"/>
          <w:b/>
          <w:sz w:val="24"/>
        </w:rPr>
        <w:t>per 3 ateinančius metus planuojamų sudaryti projektų sutarčių, projektų vykdytojams išmokėti lėšų ir pripažinti deklaruotinomis Europos Komisijai išlaidų</w:t>
      </w:r>
      <w:r w:rsidR="00711681" w:rsidRPr="00B00303">
        <w:rPr>
          <w:rFonts w:ascii="Times New Roman" w:hAnsi="Times New Roman" w:cs="Times New Roman"/>
          <w:b/>
          <w:sz w:val="24"/>
        </w:rPr>
        <w:t xml:space="preserve"> </w:t>
      </w:r>
      <w:r w:rsidR="006450BB" w:rsidRPr="00B00303">
        <w:rPr>
          <w:rFonts w:ascii="Times New Roman" w:hAnsi="Times New Roman" w:cs="Times New Roman"/>
          <w:b/>
          <w:sz w:val="24"/>
        </w:rPr>
        <w:t>prognozėmis</w:t>
      </w:r>
      <w:r w:rsidR="00711681">
        <w:rPr>
          <w:rFonts w:ascii="Times New Roman" w:hAnsi="Times New Roman" w:cs="Times New Roman"/>
          <w:b/>
          <w:sz w:val="24"/>
        </w:rPr>
        <w:t xml:space="preserve"> </w:t>
      </w:r>
      <w:proofErr w:type="gramStart"/>
      <w:r w:rsidR="00711681">
        <w:rPr>
          <w:rFonts w:ascii="Times New Roman" w:hAnsi="Times New Roman" w:cs="Times New Roman"/>
          <w:b/>
          <w:sz w:val="24"/>
        </w:rPr>
        <w:t>(</w:t>
      </w:r>
      <w:proofErr w:type="gramEnd"/>
      <w:r w:rsidR="00711681">
        <w:rPr>
          <w:rFonts w:ascii="Times New Roman" w:hAnsi="Times New Roman" w:cs="Times New Roman"/>
          <w:b/>
          <w:sz w:val="24"/>
        </w:rPr>
        <w:t>toliau – prognozės)</w:t>
      </w:r>
      <w:r w:rsidR="006450BB" w:rsidRPr="00B00303">
        <w:rPr>
          <w:rFonts w:ascii="Times New Roman" w:hAnsi="Times New Roman" w:cs="Times New Roman"/>
          <w:b/>
          <w:sz w:val="24"/>
        </w:rPr>
        <w:t>,</w:t>
      </w:r>
      <w:r w:rsidR="00344F76" w:rsidRPr="00B00303">
        <w:rPr>
          <w:rFonts w:ascii="Times New Roman" w:hAnsi="Times New Roman" w:cs="Times New Roman"/>
          <w:sz w:val="24"/>
        </w:rPr>
        <w:t xml:space="preserve"> </w:t>
      </w:r>
      <w:r w:rsidRPr="00B00303">
        <w:rPr>
          <w:rFonts w:ascii="Times New Roman" w:hAnsi="Times New Roman" w:cs="Times New Roman"/>
          <w:sz w:val="24"/>
        </w:rPr>
        <w:t>parengtą informaciją apie ES struktūrinių fondų ir valstybės biudžeto lėšų pagal veiksmų programos prioritetus poreikį 3 ateinantiems metams ministerijos teikia vadovaujančiajai institucijai.</w:t>
      </w:r>
      <w:r w:rsidR="007C0A70" w:rsidRPr="00B00303">
        <w:rPr>
          <w:rFonts w:ascii="Times New Roman" w:hAnsi="Times New Roman" w:cs="Times New Roman"/>
          <w:sz w:val="24"/>
        </w:rPr>
        <w:t xml:space="preserve"> </w:t>
      </w:r>
      <w:r w:rsidR="00C82EA2" w:rsidRPr="00B00303">
        <w:rPr>
          <w:rFonts w:ascii="Times New Roman" w:hAnsi="Times New Roman" w:cs="Times New Roman"/>
          <w:sz w:val="24"/>
        </w:rPr>
        <w:t>K</w:t>
      </w:r>
      <w:r w:rsidRPr="00B00303">
        <w:rPr>
          <w:rFonts w:ascii="Times New Roman" w:hAnsi="Times New Roman" w:cs="Times New Roman"/>
          <w:sz w:val="24"/>
        </w:rPr>
        <w:t>ai įgyvendinami veiksmų programos techninės paramos prioritetai, informaciją apie ES struktūrinių fondų ir valstybės biudžeto lėšų poreikį 3</w:t>
      </w:r>
      <w:r w:rsidR="00F2687E">
        <w:rPr>
          <w:rFonts w:ascii="Times New Roman" w:hAnsi="Times New Roman" w:cs="Times New Roman"/>
          <w:sz w:val="24"/>
        </w:rPr>
        <w:t> </w:t>
      </w:r>
      <w:r w:rsidRPr="00B00303">
        <w:rPr>
          <w:rFonts w:ascii="Times New Roman" w:hAnsi="Times New Roman" w:cs="Times New Roman"/>
          <w:sz w:val="24"/>
        </w:rPr>
        <w:t>ateinantiems metams rengia vadovaujančioji institucija.“</w:t>
      </w:r>
    </w:p>
    <w:p w:rsidR="00D30B39" w:rsidRPr="00B00303" w:rsidRDefault="00A01A22"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20</w:t>
      </w:r>
      <w:r w:rsidR="00D30B39" w:rsidRPr="00B00303">
        <w:rPr>
          <w:rFonts w:ascii="Times New Roman" w:hAnsi="Times New Roman" w:cs="Times New Roman"/>
          <w:sz w:val="24"/>
        </w:rPr>
        <w:t>. Pakeisti 132 punktą ir jį išdėstyti taip:</w:t>
      </w:r>
    </w:p>
    <w:p w:rsidR="00D30B39" w:rsidRDefault="00D30B3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sidRPr="00B00303">
        <w:rPr>
          <w:rFonts w:ascii="Times New Roman" w:hAnsi="Times New Roman" w:cs="Times New Roman"/>
          <w:sz w:val="24"/>
        </w:rPr>
        <w:t xml:space="preserve">„132. Vadovaujančioji institucija, gavusi ministerijų parengtą informaciją apie ES struktūrinių fondų ir valstybės biudžeto lėšų poreikį 3 ateinantiems metams, </w:t>
      </w:r>
      <w:r w:rsidRPr="00B00303">
        <w:rPr>
          <w:rFonts w:ascii="Times New Roman" w:hAnsi="Times New Roman" w:cs="Times New Roman"/>
          <w:strike/>
          <w:sz w:val="24"/>
        </w:rPr>
        <w:t xml:space="preserve">atsižvelgdama į ES struktūrinių fondų lėšų naudojimo planą ir veiksmų programos įgyvendinimo eigą, įvertina valstybės biudžeto lėšų poreikio pagrįstumą ir </w:t>
      </w:r>
      <w:r w:rsidRPr="00B00303">
        <w:rPr>
          <w:rFonts w:ascii="Times New Roman" w:hAnsi="Times New Roman" w:cs="Times New Roman"/>
          <w:sz w:val="24"/>
        </w:rPr>
        <w:t>teikia apibendrintą informaciją apie valstybės biudžeto lėšų poreikį pagal asignavimų valdytojus už valstybės biudžeto sudarymą atsakingai institucijai.“</w:t>
      </w:r>
    </w:p>
    <w:p w:rsidR="00FF7A71"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1</w:t>
      </w:r>
      <w:r w:rsidR="00A05BF7">
        <w:rPr>
          <w:rFonts w:ascii="Times New Roman" w:hAnsi="Times New Roman" w:cs="Times New Roman"/>
          <w:sz w:val="24"/>
        </w:rPr>
        <w:t xml:space="preserve">. </w:t>
      </w:r>
      <w:r w:rsidR="00FF7A71">
        <w:rPr>
          <w:rFonts w:ascii="Times New Roman" w:hAnsi="Times New Roman" w:cs="Times New Roman"/>
          <w:sz w:val="24"/>
        </w:rPr>
        <w:t>Pakeisti 134.4 papunktį ir jį išdėstyti taip:</w:t>
      </w:r>
    </w:p>
    <w:p w:rsidR="002104DF" w:rsidRDefault="00FF7A71"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FF7A71">
        <w:rPr>
          <w:rFonts w:ascii="Times New Roman" w:hAnsi="Times New Roman" w:cs="Times New Roman"/>
          <w:sz w:val="24"/>
        </w:rPr>
        <w:t>134.4. įgyvendinančiosios institucijos pateiktą išvadą dėl techninės paramos gavėjų, galimų techninės paramos gavėjų numatomos gauti techninės paramos, skirtos veiksmų programai administruoti</w:t>
      </w:r>
      <w:r w:rsidRPr="00FF7A71">
        <w:rPr>
          <w:rFonts w:ascii="Times New Roman" w:hAnsi="Times New Roman" w:cs="Times New Roman"/>
          <w:strike/>
          <w:sz w:val="24"/>
        </w:rPr>
        <w:t xml:space="preserve"> ir</w:t>
      </w:r>
      <w:r w:rsidRPr="00FF7A71">
        <w:rPr>
          <w:rFonts w:ascii="Times New Roman" w:hAnsi="Times New Roman" w:cs="Times New Roman"/>
          <w:b/>
          <w:sz w:val="24"/>
        </w:rPr>
        <w:t>,</w:t>
      </w:r>
      <w:r w:rsidRPr="00FF7A71">
        <w:rPr>
          <w:rFonts w:ascii="Times New Roman" w:hAnsi="Times New Roman" w:cs="Times New Roman"/>
          <w:sz w:val="24"/>
        </w:rPr>
        <w:t xml:space="preserve"> techninės paramos, skirtos informuoti apie veiksmų programą</w:t>
      </w:r>
      <w:r w:rsidRPr="003C31C9">
        <w:rPr>
          <w:rFonts w:ascii="Times New Roman" w:hAnsi="Times New Roman" w:cs="Times New Roman"/>
          <w:sz w:val="24"/>
        </w:rPr>
        <w:t>,</w:t>
      </w:r>
      <w:r w:rsidRPr="00FF7A71">
        <w:rPr>
          <w:rFonts w:ascii="Times New Roman" w:hAnsi="Times New Roman" w:cs="Times New Roman"/>
          <w:sz w:val="24"/>
        </w:rPr>
        <w:t xml:space="preserve"> </w:t>
      </w:r>
      <w:r w:rsidRPr="00FF7A71">
        <w:rPr>
          <w:rFonts w:ascii="Times New Roman" w:hAnsi="Times New Roman" w:cs="Times New Roman"/>
          <w:b/>
          <w:sz w:val="24"/>
        </w:rPr>
        <w:t>ir</w:t>
      </w:r>
      <w:r w:rsidRPr="00FF7A71">
        <w:rPr>
          <w:rFonts w:ascii="Times New Roman" w:hAnsi="Times New Roman" w:cs="Times New Roman"/>
          <w:sz w:val="24"/>
        </w:rPr>
        <w:t xml:space="preserve"> </w:t>
      </w:r>
      <w:r w:rsidRPr="00FF7A71">
        <w:rPr>
          <w:rFonts w:ascii="Times New Roman" w:hAnsi="Times New Roman" w:cs="Times New Roman"/>
          <w:b/>
          <w:sz w:val="24"/>
        </w:rPr>
        <w:t>techninės paramos, skirtos veiksmų programai vertinti</w:t>
      </w:r>
      <w:r w:rsidR="00C718E5">
        <w:rPr>
          <w:rFonts w:ascii="Times New Roman" w:hAnsi="Times New Roman" w:cs="Times New Roman"/>
          <w:b/>
          <w:sz w:val="24"/>
        </w:rPr>
        <w:t>,</w:t>
      </w:r>
      <w:r w:rsidRPr="00FF7A71">
        <w:rPr>
          <w:rFonts w:ascii="Times New Roman" w:hAnsi="Times New Roman" w:cs="Times New Roman"/>
          <w:sz w:val="24"/>
        </w:rPr>
        <w:t xml:space="preserve"> poreikio ateinantiems 3 metams pagrįstumo, kai tokia išvada yra teikiama vadovauj</w:t>
      </w:r>
      <w:r>
        <w:rPr>
          <w:rFonts w:ascii="Times New Roman" w:hAnsi="Times New Roman" w:cs="Times New Roman"/>
          <w:sz w:val="24"/>
        </w:rPr>
        <w:t>ančiosios institucijos prašymu.“</w:t>
      </w:r>
    </w:p>
    <w:p w:rsidR="00775EF5" w:rsidRPr="002104DF"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2</w:t>
      </w:r>
      <w:r w:rsidR="002104DF">
        <w:rPr>
          <w:rFonts w:ascii="Times New Roman" w:hAnsi="Times New Roman" w:cs="Times New Roman"/>
          <w:sz w:val="24"/>
        </w:rPr>
        <w:t xml:space="preserve">. </w:t>
      </w:r>
      <w:r w:rsidR="00775EF5" w:rsidRPr="002104DF">
        <w:rPr>
          <w:rFonts w:ascii="Times New Roman" w:hAnsi="Times New Roman" w:cs="Times New Roman"/>
          <w:sz w:val="24"/>
        </w:rPr>
        <w:t>Pripažinti netekusiu galios 135 punktą</w:t>
      </w:r>
      <w:r w:rsidR="00DC1967" w:rsidRPr="002104DF">
        <w:rPr>
          <w:rFonts w:ascii="Times New Roman" w:hAnsi="Times New Roman" w:cs="Times New Roman"/>
          <w:sz w:val="24"/>
        </w:rPr>
        <w:t>.</w:t>
      </w:r>
    </w:p>
    <w:p w:rsidR="002618DF" w:rsidRDefault="00775EF5" w:rsidP="008F0EE9">
      <w:pPr>
        <w:pStyle w:val="Sraopastraipa"/>
        <w:widowControl/>
        <w:tabs>
          <w:tab w:val="left" w:pos="1134"/>
        </w:tabs>
        <w:autoSpaceDE/>
        <w:autoSpaceDN/>
        <w:adjustRightInd/>
        <w:spacing w:line="360" w:lineRule="atLeast"/>
        <w:ind w:left="0"/>
        <w:jc w:val="both"/>
        <w:rPr>
          <w:rFonts w:ascii="Times New Roman" w:hAnsi="Times New Roman" w:cs="Times New Roman"/>
          <w:strike/>
          <w:sz w:val="24"/>
        </w:rPr>
      </w:pPr>
      <w:r w:rsidRPr="00775EF5">
        <w:rPr>
          <w:rFonts w:ascii="Times New Roman" w:hAnsi="Times New Roman" w:cs="Times New Roman"/>
          <w:strike/>
          <w:sz w:val="24"/>
        </w:rPr>
        <w:t xml:space="preserve">135. Ministerijos, įgyvendinančioji institucija, atsakinga už veiksmų programos techninės paramos prioritetų įgyvendinimą, pagal darbo grupės formą kasmet iki kovo 25 d., birželio 25 d., rugsėjo 25 d. ir gruodžio 23 d. rengia ir teikia vadovaujančiajai institucijai ketvirtinius priemonių įgyvendinimo planus, kuriuose nurodoma informacija apie numatomas per 3 ateinančius metus pasirašyti projektų sutartis, įskaitant projektų, apimančių finansines priemones, finansavimo sutartis, išmokėti ir pripažinti tinkamomis deklaruoti Europos Komisijai lėšas. Ministerija, </w:t>
      </w:r>
      <w:r w:rsidRPr="00775EF5">
        <w:rPr>
          <w:rFonts w:ascii="Times New Roman" w:hAnsi="Times New Roman" w:cs="Times New Roman"/>
          <w:strike/>
          <w:sz w:val="24"/>
        </w:rPr>
        <w:lastRenderedPageBreak/>
        <w:t>įgyvendinančioji institucija, atsakinga už veiksmų programos techninės paramos prioritetų įgyvendinimą, kasmet ne vėliau kaip iki vasario 25 d. ir rugpjūčio 25 d. patikslina paskutinį vadovaujančiajai institucijai pateiktą ketvirtinį priemonių įgyvendinimo planą, jeigu informacija apie numatomas per 3 ateinančius metus pasirašyti projektų sutartis, įskaitant projektų, apimančių finansines priemones, finansavimo sutartis, ir (arba) įgyvendinančiųjų institucijų ir vadovaujančiosios institucijos, kai įgyvendinami projektai, apimantys finansines priemones, pateikta informacija apie planuojamas pagal įgyvendinamus projektus išmokėti lėšas projektų vykdytojams ir planuojamas pripažinti deklaruotinomis Europos Komisijai išlaidas daugiau kaip 10 procentų skiriasi nuo paskutinio vadovaujančiajai institucijai pateikto ketvirtinio priemonių įgyvendinimo plano ministerijos, veiksmų programos prioriteto arba ES struktūrinio fondo lygiu.</w:t>
      </w:r>
    </w:p>
    <w:p w:rsidR="009965F1" w:rsidRPr="002618DF"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3</w:t>
      </w:r>
      <w:r w:rsidR="002618DF" w:rsidRPr="002618DF">
        <w:rPr>
          <w:rFonts w:ascii="Times New Roman" w:hAnsi="Times New Roman" w:cs="Times New Roman"/>
          <w:sz w:val="24"/>
        </w:rPr>
        <w:t xml:space="preserve">. </w:t>
      </w:r>
      <w:r w:rsidR="00775EF5" w:rsidRPr="002618DF">
        <w:rPr>
          <w:rFonts w:ascii="Times New Roman" w:hAnsi="Times New Roman" w:cs="Times New Roman"/>
          <w:sz w:val="24"/>
        </w:rPr>
        <w:t>P</w:t>
      </w:r>
      <w:r w:rsidR="009E1035" w:rsidRPr="002618DF">
        <w:rPr>
          <w:rFonts w:ascii="Times New Roman" w:hAnsi="Times New Roman" w:cs="Times New Roman"/>
          <w:sz w:val="24"/>
        </w:rPr>
        <w:t>akeisti</w:t>
      </w:r>
      <w:r w:rsidR="00775EF5" w:rsidRPr="002618DF">
        <w:rPr>
          <w:rFonts w:ascii="Times New Roman" w:hAnsi="Times New Roman" w:cs="Times New Roman"/>
          <w:sz w:val="24"/>
        </w:rPr>
        <w:t xml:space="preserve"> 136 punktą</w:t>
      </w:r>
      <w:r w:rsidR="009E1035" w:rsidRPr="002618DF">
        <w:rPr>
          <w:rFonts w:ascii="Times New Roman" w:hAnsi="Times New Roman" w:cs="Times New Roman"/>
          <w:sz w:val="24"/>
        </w:rPr>
        <w:t xml:space="preserve"> ir jį išdėstyti taip</w:t>
      </w:r>
      <w:r w:rsidR="009965F1" w:rsidRPr="002618DF">
        <w:rPr>
          <w:rFonts w:ascii="Times New Roman" w:hAnsi="Times New Roman" w:cs="Times New Roman"/>
          <w:sz w:val="24"/>
        </w:rPr>
        <w:t>:</w:t>
      </w:r>
    </w:p>
    <w:p w:rsidR="002618DF" w:rsidRDefault="009965F1"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9E1035">
        <w:rPr>
          <w:rFonts w:ascii="Times New Roman" w:hAnsi="Times New Roman" w:cs="Times New Roman"/>
          <w:sz w:val="24"/>
        </w:rPr>
        <w:t>136.</w:t>
      </w:r>
      <w:r w:rsidR="009E1035" w:rsidRPr="009E1035">
        <w:rPr>
          <w:rFonts w:ascii="Times New Roman" w:hAnsi="Times New Roman" w:cs="Times New Roman"/>
          <w:sz w:val="24"/>
        </w:rPr>
        <w:t xml:space="preserve"> </w:t>
      </w:r>
      <w:r w:rsidR="009E1035" w:rsidRPr="009E1035">
        <w:rPr>
          <w:rFonts w:ascii="Times New Roman" w:hAnsi="Times New Roman" w:cs="Times New Roman"/>
          <w:b/>
          <w:sz w:val="24"/>
        </w:rPr>
        <w:t>Ministerijos</w:t>
      </w:r>
      <w:r w:rsidR="00CD14EB">
        <w:rPr>
          <w:rFonts w:ascii="Times New Roman" w:hAnsi="Times New Roman" w:cs="Times New Roman"/>
          <w:b/>
          <w:sz w:val="24"/>
        </w:rPr>
        <w:t>,</w:t>
      </w:r>
      <w:r w:rsidR="009E1035" w:rsidRPr="009E1035">
        <w:rPr>
          <w:rFonts w:ascii="Times New Roman" w:hAnsi="Times New Roman" w:cs="Times New Roman"/>
          <w:b/>
          <w:sz w:val="24"/>
        </w:rPr>
        <w:t xml:space="preserve"> taip pat, kai įgyvendinama techninės paramos visuotinės dotacijos priemonė, vadovaujančioji institucija </w:t>
      </w:r>
      <w:r w:rsidR="00ED013D">
        <w:rPr>
          <w:rFonts w:ascii="Times New Roman" w:hAnsi="Times New Roman" w:cs="Times New Roman"/>
          <w:b/>
          <w:sz w:val="24"/>
        </w:rPr>
        <w:t xml:space="preserve">užtikrina, kad informacija apie paskelbtus kvietimus teikti paraiškas ir patvirtintus valstybės ir regionų projektų sąrašus būtų registruota </w:t>
      </w:r>
      <w:r w:rsidR="00ED013D" w:rsidRPr="009E1035">
        <w:rPr>
          <w:rFonts w:ascii="Times New Roman" w:hAnsi="Times New Roman" w:cs="Times New Roman"/>
          <w:b/>
          <w:sz w:val="24"/>
        </w:rPr>
        <w:t>SFMIS2014</w:t>
      </w:r>
      <w:r w:rsidR="00ED013D">
        <w:rPr>
          <w:rFonts w:ascii="Times New Roman" w:hAnsi="Times New Roman" w:cs="Times New Roman"/>
          <w:b/>
          <w:sz w:val="24"/>
        </w:rPr>
        <w:t xml:space="preserve"> </w:t>
      </w:r>
      <w:r w:rsidR="009E1035" w:rsidRPr="009E1035">
        <w:rPr>
          <w:rFonts w:ascii="Times New Roman" w:hAnsi="Times New Roman" w:cs="Times New Roman"/>
          <w:b/>
          <w:sz w:val="24"/>
        </w:rPr>
        <w:t xml:space="preserve">ne vėliau kaip iki kovo </w:t>
      </w:r>
      <w:r w:rsidR="00C127F6">
        <w:rPr>
          <w:rFonts w:ascii="Times New Roman" w:hAnsi="Times New Roman" w:cs="Times New Roman"/>
          <w:b/>
          <w:sz w:val="24"/>
        </w:rPr>
        <w:t>1</w:t>
      </w:r>
      <w:r w:rsidR="00C127F6" w:rsidRPr="009E1035">
        <w:rPr>
          <w:rFonts w:ascii="Times New Roman" w:hAnsi="Times New Roman" w:cs="Times New Roman"/>
          <w:b/>
          <w:sz w:val="24"/>
        </w:rPr>
        <w:t xml:space="preserve"> </w:t>
      </w:r>
      <w:r w:rsidR="009E1035" w:rsidRPr="009E1035">
        <w:rPr>
          <w:rFonts w:ascii="Times New Roman" w:hAnsi="Times New Roman" w:cs="Times New Roman"/>
          <w:b/>
          <w:sz w:val="24"/>
        </w:rPr>
        <w:t xml:space="preserve">d., birželio 20 d., rugsėjo 20 d. ir gruodžio 20 d. ir </w:t>
      </w:r>
      <w:r w:rsidR="00ED013D">
        <w:rPr>
          <w:rFonts w:ascii="Times New Roman" w:hAnsi="Times New Roman" w:cs="Times New Roman"/>
          <w:b/>
          <w:sz w:val="24"/>
        </w:rPr>
        <w:t xml:space="preserve">paskelbta </w:t>
      </w:r>
      <w:r w:rsidR="009E1035" w:rsidRPr="009E1035">
        <w:rPr>
          <w:rFonts w:ascii="Times New Roman" w:hAnsi="Times New Roman" w:cs="Times New Roman"/>
          <w:b/>
          <w:sz w:val="24"/>
        </w:rPr>
        <w:t xml:space="preserve">ES struktūrinių fondų svetainėje </w:t>
      </w:r>
      <w:proofErr w:type="spellStart"/>
      <w:r w:rsidR="009E1035" w:rsidRPr="009E1035">
        <w:rPr>
          <w:rFonts w:ascii="Times New Roman" w:hAnsi="Times New Roman" w:cs="Times New Roman"/>
          <w:b/>
          <w:sz w:val="24"/>
        </w:rPr>
        <w:t>www.esinvesticijos.lt</w:t>
      </w:r>
      <w:proofErr w:type="spellEnd"/>
      <w:r w:rsidR="009E1035" w:rsidRPr="009E1035">
        <w:rPr>
          <w:rFonts w:ascii="Times New Roman" w:hAnsi="Times New Roman" w:cs="Times New Roman"/>
          <w:b/>
          <w:sz w:val="24"/>
        </w:rPr>
        <w:t xml:space="preserve"> Rekomendacijų dėl svetainės administravimo nustatyta tvarka.</w:t>
      </w:r>
      <w:r w:rsidR="000358ED">
        <w:rPr>
          <w:rFonts w:ascii="Times New Roman" w:hAnsi="Times New Roman" w:cs="Times New Roman"/>
          <w:b/>
          <w:sz w:val="24"/>
        </w:rPr>
        <w:t xml:space="preserve"> </w:t>
      </w:r>
      <w:r w:rsidRPr="00775EF5">
        <w:rPr>
          <w:rFonts w:ascii="Times New Roman" w:hAnsi="Times New Roman" w:cs="Times New Roman"/>
          <w:strike/>
          <w:sz w:val="24"/>
        </w:rPr>
        <w:t>Ministerijos ketvirtinius priemonių įgyvendinimo planus rengia atsižvelgdamos į įgyvendinančiųjų institucijų, vadovaujančiosios institucijos, kai įgyvendinami projektai, apimantys finansines priemones, iki vasario 15 d., kovo 15 d., birželio 15 d., rugpjūčio 15 d., rugsėjo 15 d. ir gruodžio 15 d. ministerijoms pateiktą informaciją apie planuojamas pagal įgyvendinamus projektus išmokėti lėšas projektų vykdytojams ir planuojamas pripažinti deklaruotinomis Europos Komisijai išlaidas. Įgyvendinančioji institucija, atsakinga už veiksmų programos techninės paramos prioritetų įgyvendinimą, ketvirtinį priemonių įgyvendinimo planą rengia atsižvelgdama į vadovaujančiosios institucijos iki vasario 10 d., kovo 10 d., birželio 10 d., rugpjūčio 10 d., rugsėjo 10 d. ir gruodžio 10 d. pateiktą informaciją apie planuojamas iš valstybės iždo sąskaitos išmokėti lėšas ketvirčiais ir apie išmokėtas lėšas iki praėjusio mėnesio paskutinės dienos (ketvirtiniame plane planuojami prisiimti įsipareigojimai ir planuojamos pripažinti deklaruotinomis Europos Komisijai išlaidų sumos nurodomos pagal prioritetus, o planuojamos išmokėti lėšos nurodomos visa suma, neskaidant pagal priemones bei prioritetus).</w:t>
      </w:r>
      <w:r>
        <w:rPr>
          <w:rFonts w:ascii="Times New Roman" w:hAnsi="Times New Roman" w:cs="Times New Roman"/>
          <w:sz w:val="24"/>
        </w:rPr>
        <w:t>“</w:t>
      </w:r>
      <w:r w:rsidR="002618DF">
        <w:rPr>
          <w:rFonts w:ascii="Times New Roman" w:hAnsi="Times New Roman" w:cs="Times New Roman"/>
          <w:sz w:val="24"/>
        </w:rPr>
        <w:t xml:space="preserve"> </w:t>
      </w:r>
    </w:p>
    <w:p w:rsidR="00775EF5" w:rsidRPr="002618DF"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4</w:t>
      </w:r>
      <w:r w:rsidR="002618DF">
        <w:rPr>
          <w:rFonts w:ascii="Times New Roman" w:hAnsi="Times New Roman" w:cs="Times New Roman"/>
          <w:sz w:val="24"/>
        </w:rPr>
        <w:t xml:space="preserve">. </w:t>
      </w:r>
      <w:r w:rsidR="00775EF5" w:rsidRPr="002618DF">
        <w:rPr>
          <w:rFonts w:ascii="Times New Roman" w:hAnsi="Times New Roman" w:cs="Times New Roman"/>
          <w:sz w:val="24"/>
        </w:rPr>
        <w:t>Pakeisti 137 punktą ir jį išdėstyti taip:</w:t>
      </w:r>
    </w:p>
    <w:p w:rsidR="002618DF" w:rsidRDefault="00775EF5"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775EF5">
        <w:rPr>
          <w:rFonts w:ascii="Times New Roman" w:hAnsi="Times New Roman" w:cs="Times New Roman"/>
          <w:sz w:val="24"/>
        </w:rPr>
        <w:t xml:space="preserve">137. Ministerijos, taip pat, kai įgyvendinama techninės paramos visuotinės dotacijos priemonė, vadovaujančioji institucija </w:t>
      </w:r>
      <w:r w:rsidR="00495BF4">
        <w:rPr>
          <w:rFonts w:ascii="Times New Roman" w:hAnsi="Times New Roman" w:cs="Times New Roman"/>
          <w:b/>
          <w:sz w:val="24"/>
        </w:rPr>
        <w:t>ne vėliau kaip iki sausio 1</w:t>
      </w:r>
      <w:r w:rsidR="00531C15">
        <w:rPr>
          <w:rFonts w:ascii="Times New Roman" w:hAnsi="Times New Roman" w:cs="Times New Roman"/>
          <w:b/>
          <w:sz w:val="24"/>
        </w:rPr>
        <w:t xml:space="preserve"> </w:t>
      </w:r>
      <w:r w:rsidR="00495BF4">
        <w:rPr>
          <w:rFonts w:ascii="Times New Roman" w:hAnsi="Times New Roman" w:cs="Times New Roman"/>
          <w:b/>
          <w:sz w:val="24"/>
        </w:rPr>
        <w:t xml:space="preserve">d., </w:t>
      </w:r>
      <w:r w:rsidR="00C127F6">
        <w:rPr>
          <w:rFonts w:ascii="Times New Roman" w:hAnsi="Times New Roman" w:cs="Times New Roman"/>
          <w:b/>
          <w:sz w:val="24"/>
        </w:rPr>
        <w:t xml:space="preserve">kovo </w:t>
      </w:r>
      <w:r w:rsidR="00495BF4">
        <w:rPr>
          <w:rFonts w:ascii="Times New Roman" w:hAnsi="Times New Roman" w:cs="Times New Roman"/>
          <w:b/>
          <w:sz w:val="24"/>
        </w:rPr>
        <w:t xml:space="preserve">1 d., liepos 1 d. ir spalio 1 d. </w:t>
      </w:r>
      <w:r w:rsidRPr="00495BF4">
        <w:rPr>
          <w:rFonts w:ascii="Times New Roman" w:hAnsi="Times New Roman" w:cs="Times New Roman"/>
          <w:strike/>
          <w:sz w:val="24"/>
        </w:rPr>
        <w:t>ne rečiau kaip kas ketvirtį</w:t>
      </w:r>
      <w:r w:rsidRPr="00775EF5">
        <w:rPr>
          <w:rFonts w:ascii="Times New Roman" w:hAnsi="Times New Roman" w:cs="Times New Roman"/>
          <w:sz w:val="24"/>
        </w:rPr>
        <w:t xml:space="preserve"> </w:t>
      </w:r>
      <w:r w:rsidRPr="0010260C">
        <w:rPr>
          <w:rFonts w:ascii="Times New Roman" w:hAnsi="Times New Roman" w:cs="Times New Roman"/>
          <w:strike/>
          <w:sz w:val="24"/>
        </w:rPr>
        <w:t>pagal darbo grupės formą</w:t>
      </w:r>
      <w:r w:rsidRPr="00775EF5">
        <w:rPr>
          <w:rFonts w:ascii="Times New Roman" w:hAnsi="Times New Roman" w:cs="Times New Roman"/>
          <w:sz w:val="24"/>
        </w:rPr>
        <w:t xml:space="preserve"> rengia </w:t>
      </w:r>
      <w:r w:rsidR="00495BF4">
        <w:rPr>
          <w:rFonts w:ascii="Times New Roman" w:hAnsi="Times New Roman" w:cs="Times New Roman"/>
          <w:b/>
          <w:sz w:val="24"/>
        </w:rPr>
        <w:t xml:space="preserve">planuojamų </w:t>
      </w:r>
      <w:r w:rsidRPr="00775EF5">
        <w:rPr>
          <w:rFonts w:ascii="Times New Roman" w:hAnsi="Times New Roman" w:cs="Times New Roman"/>
          <w:sz w:val="24"/>
        </w:rPr>
        <w:t xml:space="preserve">kvietimų teikti paraiškas skelbimo, </w:t>
      </w:r>
      <w:r w:rsidR="001A5E1E">
        <w:rPr>
          <w:rFonts w:ascii="Times New Roman" w:hAnsi="Times New Roman" w:cs="Times New Roman"/>
          <w:b/>
          <w:sz w:val="24"/>
        </w:rPr>
        <w:t xml:space="preserve">valstybės ir regionų </w:t>
      </w:r>
      <w:r w:rsidRPr="00775EF5">
        <w:rPr>
          <w:rFonts w:ascii="Times New Roman" w:hAnsi="Times New Roman" w:cs="Times New Roman"/>
          <w:sz w:val="24"/>
        </w:rPr>
        <w:t xml:space="preserve">projektų sąrašų </w:t>
      </w:r>
      <w:r w:rsidR="00531C15">
        <w:rPr>
          <w:rFonts w:ascii="Times New Roman" w:hAnsi="Times New Roman" w:cs="Times New Roman"/>
          <w:b/>
          <w:sz w:val="24"/>
        </w:rPr>
        <w:t xml:space="preserve">sudarymo </w:t>
      </w:r>
      <w:r w:rsidRPr="00775EF5">
        <w:rPr>
          <w:rFonts w:ascii="Times New Roman" w:hAnsi="Times New Roman" w:cs="Times New Roman"/>
          <w:sz w:val="24"/>
        </w:rPr>
        <w:t xml:space="preserve">ir </w:t>
      </w:r>
      <w:r w:rsidR="00495BF4">
        <w:rPr>
          <w:rFonts w:ascii="Times New Roman" w:hAnsi="Times New Roman" w:cs="Times New Roman"/>
          <w:b/>
          <w:sz w:val="24"/>
        </w:rPr>
        <w:t xml:space="preserve">papildomo finansavimo skyrimo </w:t>
      </w:r>
      <w:r w:rsidRPr="00495BF4">
        <w:rPr>
          <w:rFonts w:ascii="Times New Roman" w:hAnsi="Times New Roman" w:cs="Times New Roman"/>
          <w:strike/>
          <w:sz w:val="24"/>
        </w:rPr>
        <w:t>finansavimo sutarčių</w:t>
      </w:r>
      <w:r w:rsidRPr="00775EF5">
        <w:rPr>
          <w:rFonts w:ascii="Times New Roman" w:hAnsi="Times New Roman" w:cs="Times New Roman"/>
          <w:sz w:val="24"/>
        </w:rPr>
        <w:t xml:space="preserve"> planą, kuriame nurodoma informacija apie planuojamus per 3 ateinančius metus skelbti kvietimus teikti paraiškas, valstybės ir regionų projektų sąrašų </w:t>
      </w:r>
      <w:r w:rsidRPr="00495BF4">
        <w:rPr>
          <w:rFonts w:ascii="Times New Roman" w:hAnsi="Times New Roman" w:cs="Times New Roman"/>
          <w:strike/>
          <w:sz w:val="24"/>
        </w:rPr>
        <w:t xml:space="preserve">ir finansavimo sutarčių </w:t>
      </w:r>
      <w:r w:rsidRPr="00775EF5">
        <w:rPr>
          <w:rFonts w:ascii="Times New Roman" w:hAnsi="Times New Roman" w:cs="Times New Roman"/>
          <w:sz w:val="24"/>
        </w:rPr>
        <w:t xml:space="preserve">sudarymą, </w:t>
      </w:r>
      <w:r w:rsidR="00495BF4">
        <w:rPr>
          <w:rFonts w:ascii="Times New Roman" w:hAnsi="Times New Roman" w:cs="Times New Roman"/>
          <w:b/>
          <w:sz w:val="24"/>
        </w:rPr>
        <w:t xml:space="preserve">planuojamą skirti papildomą finansavimą, </w:t>
      </w:r>
      <w:r w:rsidRPr="00775EF5">
        <w:rPr>
          <w:rFonts w:ascii="Times New Roman" w:hAnsi="Times New Roman" w:cs="Times New Roman"/>
          <w:sz w:val="24"/>
        </w:rPr>
        <w:t xml:space="preserve">planuojamus finansavimo šaltinius, </w:t>
      </w:r>
      <w:r w:rsidR="00495BF4">
        <w:rPr>
          <w:rFonts w:ascii="Times New Roman" w:hAnsi="Times New Roman" w:cs="Times New Roman"/>
          <w:b/>
          <w:sz w:val="24"/>
        </w:rPr>
        <w:t>esmin</w:t>
      </w:r>
      <w:r w:rsidR="0026232F">
        <w:rPr>
          <w:rFonts w:ascii="Times New Roman" w:hAnsi="Times New Roman" w:cs="Times New Roman"/>
          <w:b/>
          <w:sz w:val="24"/>
        </w:rPr>
        <w:t>iu</w:t>
      </w:r>
      <w:r w:rsidR="001A5E1E">
        <w:rPr>
          <w:rFonts w:ascii="Times New Roman" w:hAnsi="Times New Roman" w:cs="Times New Roman"/>
          <w:b/>
          <w:sz w:val="24"/>
        </w:rPr>
        <w:t>s</w:t>
      </w:r>
      <w:r w:rsidR="00495BF4">
        <w:rPr>
          <w:rFonts w:ascii="Times New Roman" w:hAnsi="Times New Roman" w:cs="Times New Roman"/>
          <w:b/>
          <w:sz w:val="24"/>
        </w:rPr>
        <w:t xml:space="preserve"> </w:t>
      </w:r>
      <w:r w:rsidR="00F45036">
        <w:rPr>
          <w:rFonts w:ascii="Times New Roman" w:hAnsi="Times New Roman" w:cs="Times New Roman"/>
          <w:b/>
          <w:sz w:val="24"/>
        </w:rPr>
        <w:t xml:space="preserve">priemonių įgyvendinimo </w:t>
      </w:r>
      <w:r w:rsidR="00495BF4">
        <w:rPr>
          <w:rFonts w:ascii="Times New Roman" w:hAnsi="Times New Roman" w:cs="Times New Roman"/>
          <w:b/>
          <w:sz w:val="24"/>
        </w:rPr>
        <w:t>rizik</w:t>
      </w:r>
      <w:r w:rsidR="001A5E1E">
        <w:rPr>
          <w:rFonts w:ascii="Times New Roman" w:hAnsi="Times New Roman" w:cs="Times New Roman"/>
          <w:b/>
          <w:sz w:val="24"/>
        </w:rPr>
        <w:t>o</w:t>
      </w:r>
      <w:r w:rsidR="00495BF4">
        <w:rPr>
          <w:rFonts w:ascii="Times New Roman" w:hAnsi="Times New Roman" w:cs="Times New Roman"/>
          <w:b/>
          <w:sz w:val="24"/>
        </w:rPr>
        <w:t>s</w:t>
      </w:r>
      <w:r w:rsidR="001A5E1E">
        <w:rPr>
          <w:rFonts w:ascii="Times New Roman" w:hAnsi="Times New Roman" w:cs="Times New Roman"/>
          <w:b/>
          <w:sz w:val="24"/>
        </w:rPr>
        <w:t xml:space="preserve"> veiksnius – aplinkybes, galinčias daryti neigiamą poveikį</w:t>
      </w:r>
      <w:r w:rsidR="00226959">
        <w:rPr>
          <w:rFonts w:ascii="Times New Roman" w:hAnsi="Times New Roman" w:cs="Times New Roman"/>
          <w:b/>
          <w:sz w:val="24"/>
        </w:rPr>
        <w:t xml:space="preserve"> priemonių įgyvendinimui</w:t>
      </w:r>
      <w:r w:rsidR="00495BF4">
        <w:rPr>
          <w:rFonts w:ascii="Times New Roman" w:hAnsi="Times New Roman" w:cs="Times New Roman"/>
          <w:b/>
          <w:sz w:val="24"/>
        </w:rPr>
        <w:t xml:space="preserve">, </w:t>
      </w:r>
      <w:r w:rsidRPr="00775EF5">
        <w:rPr>
          <w:rFonts w:ascii="Times New Roman" w:hAnsi="Times New Roman" w:cs="Times New Roman"/>
          <w:sz w:val="24"/>
        </w:rPr>
        <w:t xml:space="preserve">ir teikia jį </w:t>
      </w:r>
      <w:r w:rsidR="00495BF4">
        <w:rPr>
          <w:rFonts w:ascii="Times New Roman" w:hAnsi="Times New Roman" w:cs="Times New Roman"/>
          <w:b/>
          <w:sz w:val="24"/>
        </w:rPr>
        <w:lastRenderedPageBreak/>
        <w:t>vadovaujančiajai institucijai</w:t>
      </w:r>
      <w:r w:rsidR="00EB3A1C">
        <w:rPr>
          <w:rFonts w:ascii="Times New Roman" w:hAnsi="Times New Roman" w:cs="Times New Roman"/>
          <w:b/>
          <w:sz w:val="24"/>
        </w:rPr>
        <w:t xml:space="preserve"> </w:t>
      </w:r>
      <w:r w:rsidRPr="00495BF4">
        <w:rPr>
          <w:rFonts w:ascii="Times New Roman" w:hAnsi="Times New Roman" w:cs="Times New Roman"/>
          <w:strike/>
          <w:sz w:val="24"/>
        </w:rPr>
        <w:t xml:space="preserve">derinti įgyvendinančiosioms institucijoms, kai nurodoma informacija apie priemones, pagal kurias planuojama įgyvendinti regionų projektus, – Vidaus reikalų ministerijai ir kitoms ministerijoms, kai nurodoma informacija apie priemones, kurios bus įgyvendinamos kaip jungtinės priemonės kartu su šių ministerijų įgyvendinamomis priemonėmis. Ministerijos, taip pat, kai įgyvendinama techninės paramos visuotinės dotacijos priemonė, vadovaujančioji institucija ne vėliau kaip iki kovo 21 d., birželio 20 d., rugsėjo 20 d. ir gruodžio 21 d. kvietimų teikti paraiškas skelbimo, projektų sąrašų ir finansavimo sutarčių plano informaciją registruoja SFMIS2014 (jeigu atitinkamos SFMIS2014 funkcinės galimybės neįdiegtos, ministerijos raštu teikia kvietimų teikti paraiškas skelbimo, projektų sąrašų ir finansavimo sutarčių planą vadovaujančiajai institucijai) ir skelbia ES struktūrinių fondų svetainėje </w:t>
      </w:r>
      <w:proofErr w:type="spellStart"/>
      <w:r w:rsidRPr="00495BF4">
        <w:rPr>
          <w:rFonts w:ascii="Times New Roman" w:hAnsi="Times New Roman" w:cs="Times New Roman"/>
          <w:strike/>
          <w:sz w:val="24"/>
        </w:rPr>
        <w:t>www.esinvesticijos.lt</w:t>
      </w:r>
      <w:proofErr w:type="spellEnd"/>
      <w:r w:rsidRPr="00495BF4">
        <w:rPr>
          <w:rFonts w:ascii="Times New Roman" w:hAnsi="Times New Roman" w:cs="Times New Roman"/>
          <w:strike/>
          <w:sz w:val="24"/>
        </w:rPr>
        <w:t xml:space="preserve"> Rekomendacijų dėl svetainės administravimo nustatyta tvarka</w:t>
      </w:r>
      <w:r w:rsidRPr="001A5E1E">
        <w:rPr>
          <w:rFonts w:ascii="Times New Roman" w:hAnsi="Times New Roman" w:cs="Times New Roman"/>
          <w:sz w:val="24"/>
        </w:rPr>
        <w:t>.</w:t>
      </w:r>
      <w:r>
        <w:rPr>
          <w:rFonts w:ascii="Times New Roman" w:hAnsi="Times New Roman" w:cs="Times New Roman"/>
          <w:sz w:val="24"/>
        </w:rPr>
        <w:t>“</w:t>
      </w:r>
    </w:p>
    <w:p w:rsidR="00495BF4" w:rsidRPr="002618DF" w:rsidRDefault="008F0EE9"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5</w:t>
      </w:r>
      <w:r w:rsidR="002618DF">
        <w:rPr>
          <w:rFonts w:ascii="Times New Roman" w:hAnsi="Times New Roman" w:cs="Times New Roman"/>
          <w:sz w:val="24"/>
        </w:rPr>
        <w:t xml:space="preserve">. </w:t>
      </w:r>
      <w:r w:rsidR="00495BF4" w:rsidRPr="002618DF">
        <w:rPr>
          <w:rFonts w:ascii="Times New Roman" w:hAnsi="Times New Roman" w:cs="Times New Roman"/>
          <w:sz w:val="24"/>
        </w:rPr>
        <w:t>Papildyti 137</w:t>
      </w:r>
      <w:r w:rsidR="00495BF4" w:rsidRPr="002618DF">
        <w:rPr>
          <w:rFonts w:ascii="Times New Roman" w:hAnsi="Times New Roman" w:cs="Times New Roman"/>
          <w:sz w:val="24"/>
          <w:vertAlign w:val="superscript"/>
        </w:rPr>
        <w:t>1</w:t>
      </w:r>
      <w:r w:rsidR="00495BF4" w:rsidRPr="002618DF">
        <w:rPr>
          <w:rFonts w:ascii="Times New Roman" w:hAnsi="Times New Roman" w:cs="Times New Roman"/>
          <w:sz w:val="24"/>
        </w:rPr>
        <w:t xml:space="preserve"> punktu:</w:t>
      </w:r>
    </w:p>
    <w:p w:rsidR="002618DF" w:rsidRDefault="00495BF4"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495BF4">
        <w:rPr>
          <w:rFonts w:ascii="Times New Roman" w:hAnsi="Times New Roman" w:cs="Times New Roman"/>
          <w:b/>
          <w:sz w:val="24"/>
        </w:rPr>
        <w:t>137</w:t>
      </w:r>
      <w:r w:rsidRPr="00495BF4">
        <w:rPr>
          <w:rFonts w:ascii="Times New Roman" w:hAnsi="Times New Roman" w:cs="Times New Roman"/>
          <w:b/>
          <w:sz w:val="24"/>
          <w:vertAlign w:val="superscript"/>
        </w:rPr>
        <w:t>1</w:t>
      </w:r>
      <w:r w:rsidRPr="00495BF4">
        <w:rPr>
          <w:rFonts w:ascii="Times New Roman" w:hAnsi="Times New Roman" w:cs="Times New Roman"/>
          <w:b/>
          <w:sz w:val="24"/>
        </w:rPr>
        <w:t xml:space="preserve">. </w:t>
      </w:r>
      <w:r>
        <w:rPr>
          <w:rFonts w:ascii="Times New Roman" w:hAnsi="Times New Roman" w:cs="Times New Roman"/>
          <w:b/>
          <w:sz w:val="24"/>
        </w:rPr>
        <w:t xml:space="preserve">Vadovaujančioji institucija, </w:t>
      </w:r>
      <w:r w:rsidR="00F45036">
        <w:rPr>
          <w:rFonts w:ascii="Times New Roman" w:hAnsi="Times New Roman" w:cs="Times New Roman"/>
          <w:b/>
          <w:sz w:val="24"/>
        </w:rPr>
        <w:t xml:space="preserve">atsižvelgdama į </w:t>
      </w:r>
      <w:r>
        <w:rPr>
          <w:rFonts w:ascii="Times New Roman" w:hAnsi="Times New Roman" w:cs="Times New Roman"/>
          <w:b/>
          <w:sz w:val="24"/>
        </w:rPr>
        <w:t>Taisyklių 136 ir 137 punktuose nurodyt</w:t>
      </w:r>
      <w:r w:rsidR="00F45036">
        <w:rPr>
          <w:rFonts w:ascii="Times New Roman" w:hAnsi="Times New Roman" w:cs="Times New Roman"/>
          <w:b/>
          <w:sz w:val="24"/>
        </w:rPr>
        <w:t>ą</w:t>
      </w:r>
      <w:r>
        <w:rPr>
          <w:rFonts w:ascii="Times New Roman" w:hAnsi="Times New Roman" w:cs="Times New Roman"/>
          <w:b/>
          <w:sz w:val="24"/>
        </w:rPr>
        <w:t xml:space="preserve"> informacij</w:t>
      </w:r>
      <w:r w:rsidR="00F45036">
        <w:rPr>
          <w:rFonts w:ascii="Times New Roman" w:hAnsi="Times New Roman" w:cs="Times New Roman"/>
          <w:b/>
          <w:sz w:val="24"/>
        </w:rPr>
        <w:t>ą</w:t>
      </w:r>
      <w:r>
        <w:rPr>
          <w:rFonts w:ascii="Times New Roman" w:hAnsi="Times New Roman" w:cs="Times New Roman"/>
          <w:b/>
          <w:sz w:val="24"/>
        </w:rPr>
        <w:t xml:space="preserve">, </w:t>
      </w:r>
      <w:r w:rsidR="00711681">
        <w:rPr>
          <w:rFonts w:ascii="Times New Roman" w:hAnsi="Times New Roman" w:cs="Times New Roman"/>
          <w:b/>
          <w:sz w:val="24"/>
        </w:rPr>
        <w:t>parengia</w:t>
      </w:r>
      <w:r w:rsidR="006576B3">
        <w:rPr>
          <w:rFonts w:ascii="Times New Roman" w:hAnsi="Times New Roman" w:cs="Times New Roman"/>
          <w:b/>
          <w:sz w:val="24"/>
        </w:rPr>
        <w:t xml:space="preserve"> prognozes </w:t>
      </w:r>
      <w:r w:rsidR="00711681">
        <w:rPr>
          <w:rFonts w:ascii="Times New Roman" w:hAnsi="Times New Roman" w:cs="Times New Roman"/>
          <w:b/>
          <w:sz w:val="24"/>
        </w:rPr>
        <w:t>ir</w:t>
      </w:r>
      <w:r w:rsidR="00C86863">
        <w:rPr>
          <w:rFonts w:ascii="Times New Roman" w:hAnsi="Times New Roman" w:cs="Times New Roman"/>
          <w:b/>
          <w:sz w:val="24"/>
        </w:rPr>
        <w:t xml:space="preserve"> </w:t>
      </w:r>
      <w:r w:rsidR="006576B3">
        <w:rPr>
          <w:rFonts w:ascii="Times New Roman" w:hAnsi="Times New Roman" w:cs="Times New Roman"/>
          <w:b/>
          <w:sz w:val="24"/>
        </w:rPr>
        <w:t xml:space="preserve">ne vėliau kaip iki sausio 20 d., </w:t>
      </w:r>
      <w:r w:rsidR="00C127F6">
        <w:rPr>
          <w:rFonts w:ascii="Times New Roman" w:hAnsi="Times New Roman" w:cs="Times New Roman"/>
          <w:b/>
          <w:sz w:val="24"/>
        </w:rPr>
        <w:t xml:space="preserve">kovo </w:t>
      </w:r>
      <w:r w:rsidR="006576B3">
        <w:rPr>
          <w:rFonts w:ascii="Times New Roman" w:hAnsi="Times New Roman" w:cs="Times New Roman"/>
          <w:b/>
          <w:sz w:val="24"/>
        </w:rPr>
        <w:t>20 d., liepos 20 d. ir spalio 20 d. pateikia ministerijoms ir įgyvendinančiosioms institucijoms.</w:t>
      </w:r>
      <w:r w:rsidR="006576B3" w:rsidRPr="006576B3">
        <w:rPr>
          <w:rFonts w:ascii="Times New Roman" w:hAnsi="Times New Roman" w:cs="Times New Roman"/>
          <w:sz w:val="24"/>
        </w:rPr>
        <w:t>“</w:t>
      </w:r>
    </w:p>
    <w:p w:rsidR="00634C35" w:rsidRPr="002618DF" w:rsidRDefault="002618DF" w:rsidP="008F0EE9">
      <w:pPr>
        <w:pStyle w:val="Sraopastraipa"/>
        <w:widowControl/>
        <w:tabs>
          <w:tab w:val="left" w:pos="1134"/>
        </w:tabs>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6</w:t>
      </w:r>
      <w:r>
        <w:rPr>
          <w:rFonts w:ascii="Times New Roman" w:hAnsi="Times New Roman" w:cs="Times New Roman"/>
          <w:sz w:val="24"/>
        </w:rPr>
        <w:t xml:space="preserve">. </w:t>
      </w:r>
      <w:r w:rsidR="004643A5">
        <w:rPr>
          <w:rFonts w:ascii="Times New Roman" w:hAnsi="Times New Roman" w:cs="Times New Roman"/>
          <w:sz w:val="24"/>
        </w:rPr>
        <w:t>Pakeisti 141 punkto pirmąją pastraipą</w:t>
      </w:r>
      <w:r w:rsidR="00634C35" w:rsidRPr="002618DF">
        <w:rPr>
          <w:rFonts w:ascii="Times New Roman" w:hAnsi="Times New Roman" w:cs="Times New Roman"/>
          <w:sz w:val="24"/>
        </w:rPr>
        <w:t xml:space="preserve"> ir j</w:t>
      </w:r>
      <w:r w:rsidR="004643A5">
        <w:rPr>
          <w:rFonts w:ascii="Times New Roman" w:hAnsi="Times New Roman" w:cs="Times New Roman"/>
          <w:sz w:val="24"/>
        </w:rPr>
        <w:t>ą</w:t>
      </w:r>
      <w:r w:rsidR="00634C35" w:rsidRPr="002618DF">
        <w:rPr>
          <w:rFonts w:ascii="Times New Roman" w:hAnsi="Times New Roman" w:cs="Times New Roman"/>
          <w:sz w:val="24"/>
        </w:rPr>
        <w:t xml:space="preserve"> išdėstyti taip:</w:t>
      </w:r>
    </w:p>
    <w:p w:rsidR="002618DF" w:rsidRDefault="00634C35" w:rsidP="008F0EE9">
      <w:pPr>
        <w:spacing w:line="360" w:lineRule="atLeast"/>
        <w:jc w:val="both"/>
        <w:rPr>
          <w:rFonts w:ascii="Times New Roman" w:hAnsi="Times New Roman" w:cs="Times New Roman"/>
          <w:sz w:val="24"/>
        </w:rPr>
      </w:pPr>
      <w:r w:rsidRPr="00AC0F2C">
        <w:rPr>
          <w:rFonts w:ascii="Times New Roman" w:hAnsi="Times New Roman" w:cs="Times New Roman"/>
          <w:sz w:val="24"/>
        </w:rPr>
        <w:t xml:space="preserve">„141. </w:t>
      </w:r>
      <w:r w:rsidR="00F264D6">
        <w:rPr>
          <w:rFonts w:ascii="Times New Roman" w:hAnsi="Times New Roman" w:cs="Times New Roman"/>
          <w:color w:val="000000"/>
          <w:sz w:val="24"/>
        </w:rPr>
        <w:t xml:space="preserve">Jeigu ministerijos, taip pat, kai įgyvendinami veiksmų programos techninės paramos prioritetai, vadovaujančioji institucija ir įgyvendinančiosios institucijos nesilaiko Taisyklių 139 ir 140 punktų nuostatų arba (ir) jeigu nukrypstama nuo ES struktūrinių fondų lėšų naudojimo plano, veiklos peržiūros rodiklių pasiekimo plano, </w:t>
      </w:r>
      <w:r w:rsidR="00F264D6">
        <w:rPr>
          <w:rFonts w:ascii="Times New Roman" w:hAnsi="Times New Roman" w:cs="Times New Roman"/>
          <w:b/>
          <w:bCs/>
          <w:color w:val="000000"/>
          <w:sz w:val="24"/>
        </w:rPr>
        <w:t>planuojamų kvietimų teikti paraiškas skelbimo, valstybės ir regionų projektų sąrašų sudarymo ir papildomo finansavimo skyrimo</w:t>
      </w:r>
      <w:bookmarkStart w:id="0" w:name="_GoBack"/>
      <w:bookmarkEnd w:id="0"/>
      <w:r w:rsidR="00F264D6">
        <w:rPr>
          <w:rFonts w:ascii="Times New Roman" w:hAnsi="Times New Roman" w:cs="Times New Roman"/>
          <w:b/>
          <w:bCs/>
          <w:color w:val="000000"/>
          <w:sz w:val="24"/>
        </w:rPr>
        <w:t xml:space="preserve"> plano</w:t>
      </w:r>
      <w:r w:rsidR="00F264D6">
        <w:rPr>
          <w:rFonts w:ascii="Times New Roman" w:hAnsi="Times New Roman" w:cs="Times New Roman"/>
          <w:color w:val="000000"/>
          <w:sz w:val="24"/>
        </w:rPr>
        <w:t xml:space="preserve"> </w:t>
      </w:r>
      <w:r w:rsidR="00F264D6">
        <w:rPr>
          <w:rFonts w:ascii="Times New Roman" w:hAnsi="Times New Roman" w:cs="Times New Roman"/>
          <w:strike/>
          <w:color w:val="000000"/>
          <w:sz w:val="24"/>
        </w:rPr>
        <w:t>ketvirtinių priemonių įgyvendinimo, kvietimų teikti paraiškas skelbimo, projektų sąrašų</w:t>
      </w:r>
      <w:r w:rsidR="00F264D6">
        <w:rPr>
          <w:rFonts w:ascii="Times New Roman" w:hAnsi="Times New Roman" w:cs="Times New Roman"/>
          <w:color w:val="000000"/>
          <w:sz w:val="24"/>
        </w:rPr>
        <w:t xml:space="preserve"> ir </w:t>
      </w:r>
      <w:r w:rsidR="00F264D6">
        <w:rPr>
          <w:rFonts w:ascii="Times New Roman" w:hAnsi="Times New Roman" w:cs="Times New Roman"/>
          <w:b/>
          <w:bCs/>
          <w:color w:val="000000"/>
          <w:sz w:val="24"/>
        </w:rPr>
        <w:t>prognozių</w:t>
      </w:r>
      <w:r w:rsidR="00F264D6">
        <w:rPr>
          <w:rFonts w:ascii="Times New Roman" w:hAnsi="Times New Roman" w:cs="Times New Roman"/>
          <w:color w:val="000000"/>
          <w:sz w:val="24"/>
        </w:rPr>
        <w:t xml:space="preserve"> </w:t>
      </w:r>
      <w:r w:rsidR="00F264D6">
        <w:rPr>
          <w:rFonts w:ascii="Times New Roman" w:hAnsi="Times New Roman" w:cs="Times New Roman"/>
          <w:strike/>
          <w:color w:val="000000"/>
          <w:sz w:val="24"/>
        </w:rPr>
        <w:t>finansavimo sutarčių planų</w:t>
      </w:r>
      <w:r w:rsidR="00F264D6">
        <w:rPr>
          <w:rFonts w:ascii="Times New Roman" w:hAnsi="Times New Roman" w:cs="Times New Roman"/>
          <w:color w:val="000000"/>
          <w:sz w:val="24"/>
        </w:rPr>
        <w:t xml:space="preserve">, arba (ir) </w:t>
      </w:r>
      <w:r w:rsidR="00F264D6">
        <w:rPr>
          <w:rFonts w:ascii="Times New Roman" w:hAnsi="Times New Roman" w:cs="Times New Roman"/>
          <w:b/>
          <w:bCs/>
          <w:color w:val="000000"/>
          <w:sz w:val="24"/>
        </w:rPr>
        <w:t xml:space="preserve">jeigu </w:t>
      </w:r>
      <w:r w:rsidR="00F264D6">
        <w:rPr>
          <w:rFonts w:ascii="Times New Roman" w:hAnsi="Times New Roman" w:cs="Times New Roman"/>
          <w:color w:val="000000"/>
          <w:sz w:val="24"/>
        </w:rPr>
        <w:t>kyla rizika nepanaudoti ES struktūrinių fondų arba (ir) valstybės biudžeto lėšų, numatytų išmokėti skirstant metinius valstybės biudžeto asignavimus, vadovaujančioji institucija turi imtis bent vieno iš šių veiksmų:</w:t>
      </w:r>
      <w:r w:rsidR="005F3E0E" w:rsidRPr="00AC0F2C">
        <w:rPr>
          <w:rFonts w:ascii="Times New Roman" w:hAnsi="Times New Roman" w:cs="Times New Roman"/>
          <w:sz w:val="24"/>
        </w:rPr>
        <w:t>“</w:t>
      </w:r>
      <w:r w:rsidR="00F2687E">
        <w:rPr>
          <w:rFonts w:ascii="Times New Roman" w:hAnsi="Times New Roman" w:cs="Times New Roman"/>
          <w:sz w:val="24"/>
        </w:rPr>
        <w:t>.</w:t>
      </w:r>
    </w:p>
    <w:p w:rsidR="00387D12" w:rsidRPr="002618DF" w:rsidRDefault="002618DF" w:rsidP="008F0EE9">
      <w:pPr>
        <w:spacing w:line="360" w:lineRule="atLeast"/>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7</w:t>
      </w:r>
      <w:r>
        <w:rPr>
          <w:rFonts w:ascii="Times New Roman" w:hAnsi="Times New Roman" w:cs="Times New Roman"/>
          <w:sz w:val="24"/>
        </w:rPr>
        <w:t xml:space="preserve">. </w:t>
      </w:r>
      <w:r w:rsidR="00387D12" w:rsidRPr="002618DF">
        <w:rPr>
          <w:rFonts w:ascii="Times New Roman" w:hAnsi="Times New Roman"/>
          <w:sz w:val="24"/>
        </w:rPr>
        <w:t xml:space="preserve">Pakeisti </w:t>
      </w:r>
      <w:r w:rsidR="00741699" w:rsidRPr="002618DF">
        <w:rPr>
          <w:rFonts w:ascii="Times New Roman" w:hAnsi="Times New Roman"/>
          <w:sz w:val="24"/>
        </w:rPr>
        <w:t>1</w:t>
      </w:r>
      <w:r w:rsidR="009965F1" w:rsidRPr="002618DF">
        <w:rPr>
          <w:rFonts w:ascii="Times New Roman" w:hAnsi="Times New Roman"/>
          <w:sz w:val="24"/>
        </w:rPr>
        <w:t>42</w:t>
      </w:r>
      <w:r w:rsidR="00387D12" w:rsidRPr="002618DF">
        <w:rPr>
          <w:rFonts w:ascii="Times New Roman" w:hAnsi="Times New Roman"/>
          <w:sz w:val="24"/>
        </w:rPr>
        <w:t xml:space="preserve"> punkt</w:t>
      </w:r>
      <w:r w:rsidR="00741699" w:rsidRPr="002618DF">
        <w:rPr>
          <w:rFonts w:ascii="Times New Roman" w:hAnsi="Times New Roman"/>
          <w:sz w:val="24"/>
        </w:rPr>
        <w:t>ą</w:t>
      </w:r>
      <w:r w:rsidR="00540C26" w:rsidRPr="002618DF">
        <w:rPr>
          <w:rFonts w:ascii="Times New Roman" w:hAnsi="Times New Roman"/>
          <w:sz w:val="24"/>
        </w:rPr>
        <w:t xml:space="preserve"> </w:t>
      </w:r>
      <w:r w:rsidR="00387D12" w:rsidRPr="002618DF">
        <w:rPr>
          <w:rFonts w:ascii="Times New Roman" w:hAnsi="Times New Roman"/>
          <w:sz w:val="24"/>
        </w:rPr>
        <w:t>ir j</w:t>
      </w:r>
      <w:r w:rsidR="00741699" w:rsidRPr="002618DF">
        <w:rPr>
          <w:rFonts w:ascii="Times New Roman" w:hAnsi="Times New Roman"/>
          <w:sz w:val="24"/>
        </w:rPr>
        <w:t>į</w:t>
      </w:r>
      <w:r w:rsidR="00387D12" w:rsidRPr="002618DF">
        <w:rPr>
          <w:rFonts w:ascii="Times New Roman" w:hAnsi="Times New Roman"/>
          <w:sz w:val="24"/>
        </w:rPr>
        <w:t xml:space="preserve"> išdėstyti taip:</w:t>
      </w:r>
    </w:p>
    <w:p w:rsidR="002618DF" w:rsidRDefault="00387D12" w:rsidP="008F0EE9">
      <w:pPr>
        <w:pStyle w:val="Sraopastraipa"/>
        <w:widowControl/>
        <w:autoSpaceDE/>
        <w:autoSpaceDN/>
        <w:adjustRightInd/>
        <w:spacing w:line="360" w:lineRule="atLeast"/>
        <w:ind w:left="0"/>
        <w:jc w:val="both"/>
        <w:rPr>
          <w:rFonts w:ascii="Times New Roman" w:hAnsi="Times New Roman" w:cs="Times New Roman"/>
          <w:sz w:val="24"/>
        </w:rPr>
      </w:pPr>
      <w:r w:rsidRPr="00741699">
        <w:rPr>
          <w:rFonts w:ascii="Times New Roman" w:hAnsi="Times New Roman" w:cs="Times New Roman"/>
          <w:sz w:val="24"/>
        </w:rPr>
        <w:t>„</w:t>
      </w:r>
      <w:r w:rsidR="009965F1" w:rsidRPr="009965F1">
        <w:rPr>
          <w:rFonts w:ascii="Times New Roman" w:hAnsi="Times New Roman" w:cs="Times New Roman"/>
          <w:sz w:val="24"/>
        </w:rPr>
        <w:t xml:space="preserve">142. Pagal finansų ministro patvirtintą formą įgyvendinančiosios institucijos rengia ir iki kiekvieno mėnesio 20 d. </w:t>
      </w:r>
      <w:r w:rsidR="009965F1" w:rsidRPr="00BE2711">
        <w:rPr>
          <w:rFonts w:ascii="Times New Roman" w:hAnsi="Times New Roman" w:cs="Times New Roman"/>
          <w:strike/>
          <w:sz w:val="24"/>
        </w:rPr>
        <w:t>per SFMIS2014, jeigu yra įdiegtos funkcinės galimybės, arba raštu</w:t>
      </w:r>
      <w:r w:rsidR="009965F1" w:rsidRPr="009965F1">
        <w:rPr>
          <w:rFonts w:ascii="Times New Roman" w:hAnsi="Times New Roman" w:cs="Times New Roman"/>
          <w:sz w:val="24"/>
        </w:rPr>
        <w:t xml:space="preserve"> teikia Valstybės iždo departamentui </w:t>
      </w:r>
      <w:r w:rsidR="009965F1" w:rsidRPr="00C43772">
        <w:rPr>
          <w:rFonts w:ascii="Times New Roman" w:hAnsi="Times New Roman" w:cs="Times New Roman"/>
          <w:sz w:val="24"/>
        </w:rPr>
        <w:t xml:space="preserve">ir </w:t>
      </w:r>
      <w:r w:rsidR="009965F1" w:rsidRPr="009965F1">
        <w:rPr>
          <w:rFonts w:ascii="Times New Roman" w:hAnsi="Times New Roman" w:cs="Times New Roman"/>
          <w:sz w:val="24"/>
        </w:rPr>
        <w:t>vadovaujančiajai institucijai</w:t>
      </w:r>
      <w:r w:rsidR="009965F1" w:rsidRPr="0023784B">
        <w:rPr>
          <w:rFonts w:ascii="Times New Roman" w:hAnsi="Times New Roman" w:cs="Times New Roman"/>
          <w:strike/>
          <w:sz w:val="24"/>
        </w:rPr>
        <w:t>,</w:t>
      </w:r>
      <w:r w:rsidR="009965F1" w:rsidRPr="0023784B">
        <w:rPr>
          <w:rFonts w:ascii="Times New Roman" w:hAnsi="Times New Roman" w:cs="Times New Roman"/>
          <w:sz w:val="24"/>
        </w:rPr>
        <w:t xml:space="preserve"> </w:t>
      </w:r>
      <w:r w:rsidR="009965F1" w:rsidRPr="00C43772">
        <w:rPr>
          <w:rFonts w:ascii="Times New Roman" w:hAnsi="Times New Roman" w:cs="Times New Roman"/>
          <w:strike/>
          <w:sz w:val="24"/>
        </w:rPr>
        <w:t>ministerijoms</w:t>
      </w:r>
      <w:r w:rsidR="009965F1" w:rsidRPr="0023784B">
        <w:rPr>
          <w:rFonts w:ascii="Times New Roman" w:hAnsi="Times New Roman" w:cs="Times New Roman"/>
          <w:strike/>
          <w:sz w:val="24"/>
        </w:rPr>
        <w:t>,</w:t>
      </w:r>
      <w:r w:rsidR="009965F1" w:rsidRPr="009965F1">
        <w:rPr>
          <w:rFonts w:ascii="Times New Roman" w:hAnsi="Times New Roman" w:cs="Times New Roman"/>
          <w:strike/>
          <w:sz w:val="24"/>
        </w:rPr>
        <w:t xml:space="preserve"> o vadovaujančioji institucija, kai įgyvendinami projektai, apimantys finansines priemones</w:t>
      </w:r>
      <w:proofErr w:type="gramStart"/>
      <w:r w:rsidR="009965F1" w:rsidRPr="009965F1">
        <w:rPr>
          <w:rFonts w:ascii="Times New Roman" w:hAnsi="Times New Roman" w:cs="Times New Roman"/>
          <w:strike/>
          <w:sz w:val="24"/>
        </w:rPr>
        <w:t>,</w:t>
      </w:r>
      <w:proofErr w:type="gramEnd"/>
      <w:r w:rsidR="009965F1" w:rsidRPr="009965F1">
        <w:rPr>
          <w:rFonts w:ascii="Times New Roman" w:hAnsi="Times New Roman" w:cs="Times New Roman"/>
          <w:strike/>
          <w:sz w:val="24"/>
        </w:rPr>
        <w:t xml:space="preserve"> – Valstybės iždo departamentui ir ministerijai</w:t>
      </w:r>
      <w:r w:rsidR="009965F1" w:rsidRPr="009965F1">
        <w:rPr>
          <w:rFonts w:ascii="Times New Roman" w:hAnsi="Times New Roman" w:cs="Times New Roman"/>
          <w:sz w:val="24"/>
        </w:rPr>
        <w:t xml:space="preserve"> informaciją apie projektų vykdytojams per 3 artimiausius mėnesius planuojamas išmokėti ES struktūrinių fondų ir valstybės biudžeto lėšas pagal kiekvieną veiksmų programos prioritetą.</w:t>
      </w:r>
      <w:r w:rsidR="008733E0">
        <w:rPr>
          <w:rFonts w:ascii="Times New Roman" w:hAnsi="Times New Roman" w:cs="Times New Roman"/>
          <w:sz w:val="24"/>
        </w:rPr>
        <w:t xml:space="preserve"> </w:t>
      </w:r>
      <w:r w:rsidR="008733E0" w:rsidRPr="00BE2711">
        <w:rPr>
          <w:rFonts w:ascii="Times New Roman" w:hAnsi="Times New Roman" w:cs="Times New Roman"/>
          <w:b/>
          <w:sz w:val="24"/>
        </w:rPr>
        <w:t>Šis punkta</w:t>
      </w:r>
      <w:r w:rsidR="00F2687E">
        <w:rPr>
          <w:rFonts w:ascii="Times New Roman" w:hAnsi="Times New Roman" w:cs="Times New Roman"/>
          <w:b/>
          <w:sz w:val="24"/>
        </w:rPr>
        <w:t>s netaikomas, kai įgyvendinami v</w:t>
      </w:r>
      <w:r w:rsidR="008733E0" w:rsidRPr="00BE2711">
        <w:rPr>
          <w:rFonts w:ascii="Times New Roman" w:hAnsi="Times New Roman" w:cs="Times New Roman"/>
          <w:b/>
          <w:sz w:val="24"/>
        </w:rPr>
        <w:t>eiksmų programos techninės paramos prioritetai</w:t>
      </w:r>
      <w:r w:rsidR="0024453C">
        <w:rPr>
          <w:rFonts w:ascii="Times New Roman" w:hAnsi="Times New Roman" w:cs="Times New Roman"/>
          <w:b/>
          <w:sz w:val="24"/>
        </w:rPr>
        <w:t>.</w:t>
      </w:r>
      <w:r w:rsidRPr="00741699">
        <w:rPr>
          <w:rFonts w:ascii="Times New Roman" w:hAnsi="Times New Roman" w:cs="Times New Roman"/>
          <w:sz w:val="24"/>
        </w:rPr>
        <w:t>“</w:t>
      </w:r>
    </w:p>
    <w:p w:rsidR="00D1704A" w:rsidRPr="002618DF" w:rsidRDefault="002618DF"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8.</w:t>
      </w:r>
      <w:r>
        <w:rPr>
          <w:rFonts w:ascii="Times New Roman" w:hAnsi="Times New Roman" w:cs="Times New Roman"/>
          <w:sz w:val="24"/>
        </w:rPr>
        <w:t xml:space="preserve"> </w:t>
      </w:r>
      <w:r w:rsidR="00D1704A" w:rsidRPr="002618DF">
        <w:rPr>
          <w:rFonts w:ascii="Times New Roman" w:hAnsi="Times New Roman"/>
          <w:sz w:val="24"/>
        </w:rPr>
        <w:t>P</w:t>
      </w:r>
      <w:r w:rsidR="009965F1" w:rsidRPr="002618DF">
        <w:rPr>
          <w:rFonts w:ascii="Times New Roman" w:hAnsi="Times New Roman"/>
          <w:sz w:val="24"/>
        </w:rPr>
        <w:t>apildyti</w:t>
      </w:r>
      <w:r w:rsidR="00D1704A" w:rsidRPr="002618DF">
        <w:rPr>
          <w:rFonts w:ascii="Times New Roman" w:hAnsi="Times New Roman"/>
          <w:sz w:val="24"/>
        </w:rPr>
        <w:t xml:space="preserve"> </w:t>
      </w:r>
      <w:r w:rsidR="009965F1" w:rsidRPr="002618DF">
        <w:rPr>
          <w:rFonts w:ascii="Times New Roman" w:hAnsi="Times New Roman"/>
          <w:sz w:val="24"/>
        </w:rPr>
        <w:t>14</w:t>
      </w:r>
      <w:r w:rsidR="0061390B" w:rsidRPr="002618DF">
        <w:rPr>
          <w:rFonts w:ascii="Times New Roman" w:hAnsi="Times New Roman"/>
          <w:sz w:val="24"/>
        </w:rPr>
        <w:t>2</w:t>
      </w:r>
      <w:r w:rsidR="009965F1" w:rsidRPr="002618DF">
        <w:rPr>
          <w:rFonts w:ascii="Times New Roman" w:hAnsi="Times New Roman"/>
          <w:sz w:val="24"/>
          <w:vertAlign w:val="superscript"/>
        </w:rPr>
        <w:t>1</w:t>
      </w:r>
      <w:r w:rsidR="0061390B" w:rsidRPr="002618DF">
        <w:rPr>
          <w:rFonts w:ascii="Times New Roman" w:hAnsi="Times New Roman"/>
          <w:sz w:val="24"/>
        </w:rPr>
        <w:t xml:space="preserve"> </w:t>
      </w:r>
      <w:r w:rsidR="00D1704A" w:rsidRPr="002618DF">
        <w:rPr>
          <w:rFonts w:ascii="Times New Roman" w:hAnsi="Times New Roman"/>
          <w:sz w:val="24"/>
        </w:rPr>
        <w:t>punkt</w:t>
      </w:r>
      <w:r w:rsidR="009965F1" w:rsidRPr="002618DF">
        <w:rPr>
          <w:rFonts w:ascii="Times New Roman" w:hAnsi="Times New Roman"/>
          <w:sz w:val="24"/>
        </w:rPr>
        <w:t>u</w:t>
      </w:r>
      <w:r w:rsidR="00D1704A" w:rsidRPr="002618DF">
        <w:rPr>
          <w:rFonts w:ascii="Times New Roman" w:hAnsi="Times New Roman"/>
          <w:sz w:val="24"/>
        </w:rPr>
        <w:t>:</w:t>
      </w:r>
    </w:p>
    <w:p w:rsidR="002618DF" w:rsidRDefault="00D1704A" w:rsidP="008F0EE9">
      <w:pPr>
        <w:tabs>
          <w:tab w:val="left" w:pos="993"/>
        </w:tabs>
        <w:spacing w:line="360" w:lineRule="atLeast"/>
        <w:jc w:val="both"/>
        <w:rPr>
          <w:rFonts w:ascii="Times New Roman" w:hAnsi="Times New Roman" w:cs="Times New Roman"/>
          <w:sz w:val="24"/>
        </w:rPr>
      </w:pPr>
      <w:r w:rsidRPr="00D1704A">
        <w:rPr>
          <w:rFonts w:ascii="Times New Roman" w:hAnsi="Times New Roman" w:cs="Times New Roman"/>
          <w:sz w:val="24"/>
        </w:rPr>
        <w:t>„</w:t>
      </w:r>
      <w:bookmarkStart w:id="1" w:name="part_3a51aa38ddc24b58bf00622a977b3987"/>
      <w:bookmarkEnd w:id="1"/>
      <w:r w:rsidR="009965F1" w:rsidRPr="009965F1">
        <w:rPr>
          <w:rFonts w:ascii="Times New Roman" w:hAnsi="Times New Roman" w:cs="Times New Roman"/>
          <w:b/>
          <w:sz w:val="24"/>
        </w:rPr>
        <w:t>142</w:t>
      </w:r>
      <w:r w:rsidR="009965F1" w:rsidRPr="009965F1">
        <w:rPr>
          <w:rFonts w:ascii="Times New Roman" w:hAnsi="Times New Roman" w:cs="Times New Roman"/>
          <w:b/>
          <w:sz w:val="24"/>
          <w:vertAlign w:val="superscript"/>
        </w:rPr>
        <w:t>1</w:t>
      </w:r>
      <w:r w:rsidR="009965F1" w:rsidRPr="009965F1">
        <w:rPr>
          <w:rFonts w:ascii="Times New Roman" w:hAnsi="Times New Roman" w:cs="Times New Roman"/>
          <w:b/>
          <w:sz w:val="24"/>
        </w:rPr>
        <w:t xml:space="preserve">. Pagal finansų ministro patvirtintą formą vadovaujančioji institucija, kai įgyvendinami projektai, apimantys finansines priemones, iki kiekvieno mėnesio 20 d. Valstybės iždo departamentui </w:t>
      </w:r>
      <w:r w:rsidR="00F45036">
        <w:rPr>
          <w:rFonts w:ascii="Times New Roman" w:hAnsi="Times New Roman" w:cs="Times New Roman"/>
          <w:b/>
          <w:sz w:val="24"/>
        </w:rPr>
        <w:t xml:space="preserve">teikia </w:t>
      </w:r>
      <w:r w:rsidR="009965F1" w:rsidRPr="009965F1">
        <w:rPr>
          <w:rFonts w:ascii="Times New Roman" w:hAnsi="Times New Roman" w:cs="Times New Roman"/>
          <w:b/>
          <w:sz w:val="24"/>
        </w:rPr>
        <w:t xml:space="preserve">informaciją apie projektų vykdytojams per 3 artimiausius mėnesius planuojamas išmokėti ES struktūrinių fondų ir valstybės biudžeto </w:t>
      </w:r>
      <w:r w:rsidR="009965F1" w:rsidRPr="009965F1">
        <w:rPr>
          <w:rFonts w:ascii="Times New Roman" w:hAnsi="Times New Roman" w:cs="Times New Roman"/>
          <w:b/>
          <w:sz w:val="24"/>
        </w:rPr>
        <w:lastRenderedPageBreak/>
        <w:t xml:space="preserve">lėšas pagal kiekvieną veiksmų programos prioritetą tik tuo atveju, jeigu per 3 artimiausius mėnesius numatoma </w:t>
      </w:r>
      <w:r w:rsidR="00F45036">
        <w:rPr>
          <w:rFonts w:ascii="Times New Roman" w:hAnsi="Times New Roman" w:cs="Times New Roman"/>
          <w:b/>
          <w:sz w:val="24"/>
        </w:rPr>
        <w:t xml:space="preserve">išmokėti </w:t>
      </w:r>
      <w:r w:rsidR="009965F1" w:rsidRPr="009965F1">
        <w:rPr>
          <w:rFonts w:ascii="Times New Roman" w:hAnsi="Times New Roman" w:cs="Times New Roman"/>
          <w:b/>
          <w:sz w:val="24"/>
        </w:rPr>
        <w:t>ES struktūrinių fondų ir valstybės biudžeto lėšų.</w:t>
      </w:r>
      <w:r w:rsidR="009D75CE">
        <w:rPr>
          <w:rFonts w:ascii="Times New Roman" w:hAnsi="Times New Roman" w:cs="Times New Roman"/>
          <w:b/>
          <w:sz w:val="24"/>
        </w:rPr>
        <w:t xml:space="preserve"> </w:t>
      </w:r>
      <w:r w:rsidR="004643A5" w:rsidRPr="004736D7">
        <w:rPr>
          <w:rFonts w:ascii="Times New Roman" w:hAnsi="Times New Roman" w:cs="Times New Roman"/>
          <w:b/>
          <w:bCs/>
          <w:sz w:val="24"/>
        </w:rPr>
        <w:t>Jeigu per artimiausius 3 mėnesius nenumatoma išmokėti ES struktūrinių fondų ir valstybės biudžeto lėšų, vadovaujančioji institucija apie tai informuoja Valstybės iždo departamentą</w:t>
      </w:r>
      <w:r w:rsidR="004643A5" w:rsidRPr="004736D7">
        <w:rPr>
          <w:rFonts w:ascii="Times New Roman" w:hAnsi="Times New Roman" w:cs="Times New Roman"/>
          <w:b/>
          <w:sz w:val="24"/>
        </w:rPr>
        <w:t>.</w:t>
      </w:r>
      <w:r>
        <w:rPr>
          <w:rFonts w:ascii="Times New Roman" w:hAnsi="Times New Roman" w:cs="Times New Roman"/>
          <w:sz w:val="24"/>
        </w:rPr>
        <w:t>“</w:t>
      </w:r>
      <w:r w:rsidRPr="00D1704A">
        <w:rPr>
          <w:rFonts w:ascii="Times New Roman" w:hAnsi="Times New Roman" w:cs="Times New Roman"/>
          <w:sz w:val="24"/>
        </w:rPr>
        <w:t xml:space="preserve"> </w:t>
      </w:r>
    </w:p>
    <w:p w:rsidR="00246C6E" w:rsidRPr="002618DF" w:rsidRDefault="002618DF" w:rsidP="008F0EE9">
      <w:pPr>
        <w:tabs>
          <w:tab w:val="left" w:pos="993"/>
        </w:tabs>
        <w:spacing w:line="360" w:lineRule="atLeast"/>
        <w:jc w:val="both"/>
        <w:rPr>
          <w:rFonts w:ascii="Times New Roman" w:hAnsi="Times New Roman" w:cs="Times New Roman"/>
          <w:sz w:val="24"/>
        </w:rPr>
      </w:pPr>
      <w:r>
        <w:rPr>
          <w:rFonts w:ascii="Times New Roman" w:hAnsi="Times New Roman" w:cs="Times New Roman"/>
          <w:sz w:val="24"/>
        </w:rPr>
        <w:t>2</w:t>
      </w:r>
      <w:r w:rsidR="00A01A22">
        <w:rPr>
          <w:rFonts w:ascii="Times New Roman" w:hAnsi="Times New Roman" w:cs="Times New Roman"/>
          <w:sz w:val="24"/>
        </w:rPr>
        <w:t>9</w:t>
      </w:r>
      <w:r>
        <w:rPr>
          <w:rFonts w:ascii="Times New Roman" w:hAnsi="Times New Roman" w:cs="Times New Roman"/>
          <w:sz w:val="24"/>
        </w:rPr>
        <w:t xml:space="preserve">. </w:t>
      </w:r>
      <w:r w:rsidR="005F3E0E" w:rsidRPr="002618DF">
        <w:rPr>
          <w:rFonts w:ascii="Times New Roman" w:hAnsi="Times New Roman" w:cs="Times New Roman"/>
          <w:sz w:val="24"/>
        </w:rPr>
        <w:t xml:space="preserve">Pakeisti 143 punktą </w:t>
      </w:r>
      <w:r w:rsidR="00246C6E" w:rsidRPr="002618DF">
        <w:rPr>
          <w:rFonts w:ascii="Times New Roman" w:hAnsi="Times New Roman" w:cs="Times New Roman"/>
          <w:sz w:val="24"/>
        </w:rPr>
        <w:t>ir jį išdėstyti taip:</w:t>
      </w:r>
    </w:p>
    <w:p w:rsidR="002618DF" w:rsidRDefault="00246C6E" w:rsidP="008F0EE9">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w:t>
      </w:r>
      <w:r w:rsidR="004643A5">
        <w:rPr>
          <w:rFonts w:ascii="Times New Roman" w:hAnsi="Times New Roman" w:cs="Times New Roman"/>
          <w:sz w:val="24"/>
        </w:rPr>
        <w:t xml:space="preserve">143. </w:t>
      </w:r>
      <w:r w:rsidRPr="00246C6E">
        <w:rPr>
          <w:rFonts w:ascii="Times New Roman" w:hAnsi="Times New Roman" w:cs="Times New Roman"/>
          <w:sz w:val="24"/>
        </w:rPr>
        <w:t xml:space="preserve">Vadovaujančioji institucija, remdamasi </w:t>
      </w:r>
      <w:r w:rsidR="00074A44" w:rsidRPr="00074A44">
        <w:rPr>
          <w:rFonts w:ascii="Times New Roman" w:hAnsi="Times New Roman" w:cs="Times New Roman"/>
          <w:b/>
          <w:sz w:val="24"/>
        </w:rPr>
        <w:t>prognozėmis</w:t>
      </w:r>
      <w:r w:rsidR="00074A44">
        <w:rPr>
          <w:rFonts w:ascii="Times New Roman" w:hAnsi="Times New Roman" w:cs="Times New Roman"/>
          <w:sz w:val="24"/>
        </w:rPr>
        <w:t xml:space="preserve"> </w:t>
      </w:r>
      <w:r w:rsidRPr="00074A44">
        <w:rPr>
          <w:rFonts w:ascii="Times New Roman" w:hAnsi="Times New Roman" w:cs="Times New Roman"/>
          <w:strike/>
          <w:sz w:val="24"/>
        </w:rPr>
        <w:t>ketvirtiniais priemonių įgyvendinimo planais</w:t>
      </w:r>
      <w:r w:rsidRPr="00246C6E">
        <w:rPr>
          <w:rFonts w:ascii="Times New Roman" w:hAnsi="Times New Roman" w:cs="Times New Roman"/>
          <w:sz w:val="24"/>
        </w:rPr>
        <w:t>, sudaro ir Bendradarbiavimo susitarime nustatytais terminais ar tvirtinančiosios institucijos prašymu teikia tvirtinančiajai institucijai ir Valstybės iždo departamentui planuojamų pripažinti deklaruotinomis Europos Komisijai išlaidų ataskaitą.</w:t>
      </w:r>
      <w:r w:rsidR="00BE2711">
        <w:rPr>
          <w:rFonts w:ascii="Times New Roman" w:hAnsi="Times New Roman" w:cs="Times New Roman"/>
          <w:sz w:val="24"/>
        </w:rPr>
        <w:t>“</w:t>
      </w:r>
    </w:p>
    <w:p w:rsidR="004643A5" w:rsidRDefault="00A01A22" w:rsidP="008F0EE9">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30</w:t>
      </w:r>
      <w:r w:rsidR="002618DF">
        <w:rPr>
          <w:rFonts w:ascii="Times New Roman" w:hAnsi="Times New Roman" w:cs="Times New Roman"/>
          <w:sz w:val="24"/>
        </w:rPr>
        <w:t xml:space="preserve">. </w:t>
      </w:r>
      <w:r w:rsidR="004643A5">
        <w:rPr>
          <w:rFonts w:ascii="Times New Roman" w:hAnsi="Times New Roman" w:cs="Times New Roman"/>
          <w:sz w:val="24"/>
        </w:rPr>
        <w:t>Pripaži</w:t>
      </w:r>
      <w:r w:rsidR="00420572">
        <w:rPr>
          <w:rFonts w:ascii="Times New Roman" w:hAnsi="Times New Roman" w:cs="Times New Roman"/>
          <w:sz w:val="24"/>
        </w:rPr>
        <w:t>nti netekusiu galios 181 punktą.</w:t>
      </w:r>
    </w:p>
    <w:p w:rsidR="004643A5" w:rsidRDefault="004643A5" w:rsidP="008F0EE9">
      <w:pPr>
        <w:pStyle w:val="Sraopastraipa"/>
        <w:spacing w:line="360" w:lineRule="atLeast"/>
        <w:ind w:left="0"/>
        <w:jc w:val="both"/>
        <w:rPr>
          <w:rFonts w:ascii="Times New Roman" w:hAnsi="Times New Roman" w:cs="Times New Roman"/>
          <w:sz w:val="24"/>
        </w:rPr>
      </w:pPr>
      <w:r w:rsidRPr="009965F1">
        <w:rPr>
          <w:rFonts w:ascii="Times New Roman" w:hAnsi="Times New Roman" w:cs="Times New Roman"/>
          <w:strike/>
          <w:sz w:val="24"/>
        </w:rPr>
        <w:t xml:space="preserve">181. Ministerijos kasmet po veiksmų programos priedo patvirtinimo dienos iki kovo 25 d., birželio 25 d., rugsėjo 25 d. ir gruodžio 23 d. pagal pavyzdinę darbo grupės formą rengia ir teikia vadovaujančiajai institucijai ketvirtinius veiklos peržiūros rodiklių pasiekimo planus, kuriuose nurodoma informacija apie numatomas per 3 ateinančius metus projektų ir </w:t>
      </w:r>
      <w:proofErr w:type="gramStart"/>
      <w:r w:rsidRPr="009965F1">
        <w:rPr>
          <w:rFonts w:ascii="Times New Roman" w:hAnsi="Times New Roman" w:cs="Times New Roman"/>
          <w:strike/>
          <w:sz w:val="24"/>
        </w:rPr>
        <w:t>(</w:t>
      </w:r>
      <w:proofErr w:type="gramEnd"/>
      <w:r w:rsidRPr="009965F1">
        <w:rPr>
          <w:rFonts w:ascii="Times New Roman" w:hAnsi="Times New Roman" w:cs="Times New Roman"/>
          <w:strike/>
          <w:sz w:val="24"/>
        </w:rPr>
        <w:t>ar) finansavimo sutartyse nustatyti ir įgyvendinant projektus pasiekti į veiklos peržiūros rodiklių pasiekimo planą įtrauktų stebėsenos ir (ar) įgyvendinimo etapų rodiklių reikšmes. Ketvirtinis veiklos peržiūros rodiklių pasiekimo planas rengiamas pagal numatomas sudaryti projektų sutartis ir įgyvendinančiųjų institucijų kasmet po veiksmų programos priedo patvirtinimo dienos iki kovo 20 d., birželio 20 d., rugsėjo 20 d. ir gruodžio 19 d. ministerijoms pateiktą ir jų pačių turimą informaciją apie įgyvendinant projektus numatomas pasiekti stebėsenos ir (ar) įgyvendinimo etapų rodiklių reikšmes. Kai įgyvendinamos finansinės priemonės, ketvirtinis veiklos peržiūros rodiklių pasiekimo planas rengiamas pagal numatomas sudaryti finansavimo sutartis ir ministerijų turimą informaciją apie įgyvendinant projektus numatomas pasiekti stebėsenos ir (ar) įgyvendinimo etapų rodiklių reikšmes.</w:t>
      </w:r>
    </w:p>
    <w:p w:rsidR="000C79BC" w:rsidRDefault="008F0EE9" w:rsidP="008F0EE9">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3</w:t>
      </w:r>
      <w:r w:rsidR="00A01A22">
        <w:rPr>
          <w:rFonts w:ascii="Times New Roman" w:hAnsi="Times New Roman" w:cs="Times New Roman"/>
          <w:sz w:val="24"/>
        </w:rPr>
        <w:t>1</w:t>
      </w:r>
      <w:r w:rsidR="004643A5">
        <w:rPr>
          <w:rFonts w:ascii="Times New Roman" w:hAnsi="Times New Roman" w:cs="Times New Roman"/>
          <w:sz w:val="24"/>
        </w:rPr>
        <w:t xml:space="preserve">. </w:t>
      </w:r>
      <w:r w:rsidR="000C79BC">
        <w:rPr>
          <w:rFonts w:ascii="Times New Roman" w:hAnsi="Times New Roman" w:cs="Times New Roman"/>
          <w:sz w:val="24"/>
        </w:rPr>
        <w:t>Pakeisti 182 punktą ir jį išdėstyti taip:</w:t>
      </w:r>
    </w:p>
    <w:p w:rsidR="000C79BC" w:rsidRPr="000C79BC" w:rsidRDefault="000C79BC" w:rsidP="008F0EE9">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w:t>
      </w:r>
      <w:r w:rsidRPr="000C79BC">
        <w:rPr>
          <w:rFonts w:ascii="Times New Roman" w:hAnsi="Times New Roman" w:cs="Times New Roman"/>
          <w:sz w:val="24"/>
        </w:rPr>
        <w:t xml:space="preserve">182. Už veiklos peržiūros rodiklių pasiekimo plano </w:t>
      </w:r>
      <w:r w:rsidRPr="000C79BC">
        <w:rPr>
          <w:rFonts w:ascii="Times New Roman" w:hAnsi="Times New Roman" w:cs="Times New Roman"/>
          <w:strike/>
          <w:sz w:val="24"/>
        </w:rPr>
        <w:t>ir ketvirtinio veiklos peržiūros rodiklių pasiekimo plano</w:t>
      </w:r>
      <w:r w:rsidRPr="000C79BC">
        <w:rPr>
          <w:rFonts w:ascii="Times New Roman" w:hAnsi="Times New Roman" w:cs="Times New Roman"/>
          <w:sz w:val="24"/>
        </w:rPr>
        <w:t xml:space="preserve"> įgyvendinimą atsiskaitoma Taisyklių XIX skyriuje nustatyta tvarka teikiant ketvirtines veiksmų programos įgyvendinimo ataskaitas.</w:t>
      </w:r>
      <w:r>
        <w:rPr>
          <w:rFonts w:ascii="Times New Roman" w:hAnsi="Times New Roman" w:cs="Times New Roman"/>
          <w:sz w:val="24"/>
        </w:rPr>
        <w:t>“</w:t>
      </w:r>
    </w:p>
    <w:p w:rsidR="006B36DE" w:rsidRPr="002618DF" w:rsidRDefault="000C79BC" w:rsidP="008F0EE9">
      <w:pPr>
        <w:pStyle w:val="Sraopastraipa"/>
        <w:spacing w:line="360" w:lineRule="atLeast"/>
        <w:ind w:left="0"/>
        <w:jc w:val="both"/>
        <w:rPr>
          <w:rFonts w:ascii="Times New Roman" w:hAnsi="Times New Roman" w:cs="Times New Roman"/>
          <w:sz w:val="24"/>
        </w:rPr>
      </w:pPr>
      <w:r>
        <w:rPr>
          <w:rFonts w:ascii="Times New Roman" w:hAnsi="Times New Roman" w:cs="Times New Roman"/>
          <w:sz w:val="24"/>
        </w:rPr>
        <w:t>3</w:t>
      </w:r>
      <w:r w:rsidR="00A01A22">
        <w:rPr>
          <w:rFonts w:ascii="Times New Roman" w:hAnsi="Times New Roman" w:cs="Times New Roman"/>
          <w:sz w:val="24"/>
        </w:rPr>
        <w:t>2</w:t>
      </w:r>
      <w:r>
        <w:rPr>
          <w:rFonts w:ascii="Times New Roman" w:hAnsi="Times New Roman" w:cs="Times New Roman"/>
          <w:sz w:val="24"/>
        </w:rPr>
        <w:t xml:space="preserve">. </w:t>
      </w:r>
      <w:r w:rsidR="006B36DE" w:rsidRPr="002618DF">
        <w:rPr>
          <w:rFonts w:ascii="Times New Roman" w:hAnsi="Times New Roman" w:cs="Times New Roman"/>
          <w:sz w:val="24"/>
        </w:rPr>
        <w:t>Pakeisti 210 punktą ir jį išdėstyti taip:</w:t>
      </w:r>
    </w:p>
    <w:p w:rsidR="002618DF" w:rsidRDefault="006B36DE"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Pr="006B36DE">
        <w:rPr>
          <w:rFonts w:ascii="Times New Roman" w:hAnsi="Times New Roman" w:cs="Times New Roman"/>
          <w:sz w:val="24"/>
        </w:rPr>
        <w:t xml:space="preserve">210. Tvirtinančioji institucija ne vėliau kaip per 2 mėnesius nuo ataskaitinio ketvirčio pabaigos peržiūri SFMIS2014 užregistruotą </w:t>
      </w:r>
      <w:r w:rsidRPr="006B36DE">
        <w:rPr>
          <w:rFonts w:ascii="Times New Roman" w:hAnsi="Times New Roman" w:cs="Times New Roman"/>
          <w:strike/>
          <w:sz w:val="24"/>
        </w:rPr>
        <w:t xml:space="preserve">arba raštu, jeigu SFMIS2014 tokios funkcinės galimybės neįdiegtos, pateiktą </w:t>
      </w:r>
      <w:r w:rsidRPr="006B36DE">
        <w:rPr>
          <w:rFonts w:ascii="Times New Roman" w:hAnsi="Times New Roman" w:cs="Times New Roman"/>
          <w:sz w:val="24"/>
        </w:rPr>
        <w:t xml:space="preserve">informaciją apie nustatytus pažeidimus ir informaciją apie tuos pažeidimus, apie kuriuos turi būti informuota Europos Komisija, perduoda Europos Komisijai elektroniniu būdu, kaip nustatyta 2015 m. liepos 8 d. Komisijos deleguotajame reglamente </w:t>
      </w:r>
      <w:proofErr w:type="gramStart"/>
      <w:r w:rsidRPr="006B36DE">
        <w:rPr>
          <w:rFonts w:ascii="Times New Roman" w:hAnsi="Times New Roman" w:cs="Times New Roman"/>
          <w:sz w:val="24"/>
        </w:rPr>
        <w:t>(</w:t>
      </w:r>
      <w:proofErr w:type="gramEnd"/>
      <w:r w:rsidRPr="006B36DE">
        <w:rPr>
          <w:rFonts w:ascii="Times New Roman" w:hAnsi="Times New Roman" w:cs="Times New Roman"/>
          <w:sz w:val="24"/>
        </w:rPr>
        <w:t xml:space="preserve">ES) Nr. 2015/1970, kuriuo Europos Parlamento ir Tarybos reglamentas (ES) Nr. 1303/2013 papildomas specialiomis nuostatomis dėl pažeidimų, susijusių su Europos regioninės plėtros fondu, Europos socialiniu fondu, Sanglaudos fondu ir Europos jūrų reikalų ir žuvininkystės fondu, ataskaitų teikimo </w:t>
      </w:r>
      <w:r w:rsidRPr="00EB3D7A">
        <w:rPr>
          <w:rFonts w:ascii="Times New Roman" w:hAnsi="Times New Roman" w:cs="Times New Roman"/>
          <w:strike/>
          <w:sz w:val="24"/>
        </w:rPr>
        <w:t>(OL 2015 L 293, p. 1)</w:t>
      </w:r>
      <w:r w:rsidRPr="006B36DE">
        <w:rPr>
          <w:rFonts w:ascii="Times New Roman" w:hAnsi="Times New Roman" w:cs="Times New Roman"/>
          <w:sz w:val="24"/>
        </w:rPr>
        <w:t xml:space="preserve">, ir 2015 m. liepos 8 d. Komisijos įgyvendinimo reglamente (ES) Nr. 2015/1974, kuriuo nustatomas pranešimų apie pažeidimus, susijusius su Europos regioninės plėtros fondu, Europos socialiniu fondu, Sanglaudos fondu ir Europos jūrų </w:t>
      </w:r>
      <w:r w:rsidRPr="006B36DE">
        <w:rPr>
          <w:rFonts w:ascii="Times New Roman" w:hAnsi="Times New Roman" w:cs="Times New Roman"/>
          <w:sz w:val="24"/>
        </w:rPr>
        <w:lastRenderedPageBreak/>
        <w:t xml:space="preserve">reikalų ir žuvininkystės fondu, dažnumas ir forma pagal Europos Parlamento ir Tarybos reglamentą (ES) Nr. 1303/2013 </w:t>
      </w:r>
      <w:r w:rsidRPr="00EB3D7A">
        <w:rPr>
          <w:rFonts w:ascii="Times New Roman" w:hAnsi="Times New Roman" w:cs="Times New Roman"/>
          <w:strike/>
          <w:sz w:val="24"/>
        </w:rPr>
        <w:t>(OL 2015 L 293, p. 20)</w:t>
      </w:r>
      <w:r w:rsidRPr="006B36DE">
        <w:rPr>
          <w:rFonts w:ascii="Times New Roman" w:hAnsi="Times New Roman" w:cs="Times New Roman"/>
          <w:sz w:val="24"/>
        </w:rPr>
        <w:t>. Apie Europos Komisijai perduotą informaciją apie pažeidimus tvirtinančioji institucija raštu praneša audito institucijai.</w:t>
      </w:r>
      <w:r>
        <w:rPr>
          <w:rFonts w:ascii="Times New Roman" w:hAnsi="Times New Roman" w:cs="Times New Roman"/>
          <w:sz w:val="24"/>
        </w:rPr>
        <w:t>“</w:t>
      </w:r>
    </w:p>
    <w:p w:rsidR="006B36DE" w:rsidRPr="002618DF" w:rsidRDefault="008F0EE9"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3</w:t>
      </w:r>
      <w:r w:rsidR="00A01A22">
        <w:rPr>
          <w:rFonts w:ascii="Times New Roman" w:hAnsi="Times New Roman" w:cs="Times New Roman"/>
          <w:sz w:val="24"/>
        </w:rPr>
        <w:t>3</w:t>
      </w:r>
      <w:r w:rsidR="002618DF">
        <w:rPr>
          <w:rFonts w:ascii="Times New Roman" w:hAnsi="Times New Roman" w:cs="Times New Roman"/>
          <w:sz w:val="24"/>
        </w:rPr>
        <w:t xml:space="preserve">. </w:t>
      </w:r>
      <w:r w:rsidR="006B36DE" w:rsidRPr="002618DF">
        <w:rPr>
          <w:rFonts w:ascii="Times New Roman" w:hAnsi="Times New Roman" w:cs="Times New Roman"/>
          <w:sz w:val="24"/>
        </w:rPr>
        <w:t>Pakeisti 213 punktą ir jį išdėstyti taip:</w:t>
      </w:r>
    </w:p>
    <w:p w:rsidR="002618DF" w:rsidRDefault="006B36DE" w:rsidP="008F0EE9">
      <w:pPr>
        <w:pStyle w:val="Sraopastraipa"/>
        <w:widowControl/>
        <w:autoSpaceDE/>
        <w:autoSpaceDN/>
        <w:adjustRightInd/>
        <w:spacing w:line="360" w:lineRule="atLeast"/>
        <w:ind w:left="0"/>
        <w:jc w:val="both"/>
        <w:rPr>
          <w:rFonts w:ascii="Times New Roman" w:hAnsi="Times New Roman" w:cs="Times New Roman"/>
          <w:sz w:val="24"/>
        </w:rPr>
      </w:pPr>
      <w:r w:rsidRPr="006B36DE">
        <w:rPr>
          <w:rFonts w:ascii="Times New Roman" w:hAnsi="Times New Roman" w:cs="Times New Roman"/>
          <w:sz w:val="24"/>
        </w:rPr>
        <w:t>„</w:t>
      </w:r>
      <w:r>
        <w:rPr>
          <w:rFonts w:ascii="Times New Roman" w:hAnsi="Times New Roman" w:cs="Times New Roman"/>
          <w:sz w:val="24"/>
        </w:rPr>
        <w:t xml:space="preserve">213. </w:t>
      </w:r>
      <w:r w:rsidRPr="006B36DE">
        <w:rPr>
          <w:rFonts w:ascii="Times New Roman" w:hAnsi="Times New Roman" w:cs="Times New Roman"/>
          <w:sz w:val="24"/>
        </w:rPr>
        <w:t xml:space="preserve">Ministerijos informaciją apie gautus skundus ir priimtus sprendimus registruoja </w:t>
      </w:r>
      <w:r w:rsidRPr="006B36DE">
        <w:rPr>
          <w:rFonts w:ascii="Times New Roman" w:hAnsi="Times New Roman" w:cs="Times New Roman"/>
          <w:strike/>
          <w:sz w:val="24"/>
        </w:rPr>
        <w:t>SFMIS2014. Jeigu SFMIS2014 tokios funkcinės galimybės neįdiegtos, ši informacija registruojama</w:t>
      </w:r>
      <w:r w:rsidRPr="006B36DE">
        <w:rPr>
          <w:rFonts w:ascii="Times New Roman" w:hAnsi="Times New Roman" w:cs="Times New Roman"/>
          <w:sz w:val="24"/>
        </w:rPr>
        <w:t xml:space="preserve"> gautų skundų ir priimtų sprendimų registravimo žurnale, kurio forma ir pildymo tvarka nustatomos ministerijų vidaus procedūrų aprašuose ir kuris teikiamas vadovaujančiajai institucijai iki kiekvieno mėnesio 5 d. ir (ar) vadovaujančiosios institucijos prašymu – kitais terminais. Jeigu informacija gautų skundų ir priimtų sprendimų registravimo žurnale per mėnesį nesikeitė, ministerija apie tai informuoja vadovaujančiąją instituciją</w:t>
      </w:r>
      <w:r w:rsidRPr="004643A5">
        <w:rPr>
          <w:rFonts w:ascii="Times New Roman" w:hAnsi="Times New Roman" w:cs="Times New Roman"/>
          <w:strike/>
          <w:sz w:val="24"/>
        </w:rPr>
        <w:t xml:space="preserve"> raštu arba elektroniniu paštu</w:t>
      </w:r>
      <w:r w:rsidRPr="006B36DE">
        <w:rPr>
          <w:rFonts w:ascii="Times New Roman" w:hAnsi="Times New Roman" w:cs="Times New Roman"/>
          <w:sz w:val="24"/>
        </w:rPr>
        <w:t>.</w:t>
      </w:r>
      <w:r>
        <w:rPr>
          <w:rFonts w:ascii="Times New Roman" w:hAnsi="Times New Roman" w:cs="Times New Roman"/>
          <w:sz w:val="24"/>
        </w:rPr>
        <w:t>“</w:t>
      </w:r>
    </w:p>
    <w:p w:rsidR="006B36DE" w:rsidRPr="002618DF" w:rsidRDefault="008F0EE9"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3</w:t>
      </w:r>
      <w:r w:rsidR="00A01A22">
        <w:rPr>
          <w:rFonts w:ascii="Times New Roman" w:hAnsi="Times New Roman" w:cs="Times New Roman"/>
          <w:sz w:val="24"/>
        </w:rPr>
        <w:t>4</w:t>
      </w:r>
      <w:r w:rsidR="002618DF">
        <w:rPr>
          <w:rFonts w:ascii="Times New Roman" w:hAnsi="Times New Roman" w:cs="Times New Roman"/>
          <w:sz w:val="24"/>
        </w:rPr>
        <w:t xml:space="preserve">. </w:t>
      </w:r>
      <w:r w:rsidR="006B36DE" w:rsidRPr="002618DF">
        <w:rPr>
          <w:rFonts w:ascii="Times New Roman" w:hAnsi="Times New Roman" w:cs="Times New Roman"/>
          <w:sz w:val="24"/>
        </w:rPr>
        <w:t>Pakeisti 214 punktą ir jį išdėstyti taip:</w:t>
      </w:r>
    </w:p>
    <w:p w:rsidR="002618DF" w:rsidRDefault="006B36DE"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 xml:space="preserve">„214. </w:t>
      </w:r>
      <w:r w:rsidRPr="006B36DE">
        <w:rPr>
          <w:rFonts w:ascii="Times New Roman" w:hAnsi="Times New Roman" w:cs="Times New Roman"/>
          <w:sz w:val="24"/>
        </w:rPr>
        <w:t xml:space="preserve">Įgyvendinančiosios institucijos </w:t>
      </w:r>
      <w:r w:rsidRPr="006B36DE">
        <w:rPr>
          <w:rFonts w:ascii="Times New Roman" w:hAnsi="Times New Roman" w:cs="Times New Roman"/>
          <w:strike/>
          <w:sz w:val="24"/>
        </w:rPr>
        <w:t>per SFMIS2014</w:t>
      </w:r>
      <w:r w:rsidRPr="006B36DE">
        <w:rPr>
          <w:rFonts w:ascii="Times New Roman" w:hAnsi="Times New Roman" w:cs="Times New Roman"/>
          <w:sz w:val="24"/>
        </w:rPr>
        <w:t xml:space="preserve"> teikia vadovaujančiajai institucijai ir ministerijoms informaciją apie dalyvavimą Vyriausiosios administracinių ginčų komisijos ir teismuose nagrinėjamose bylose dėl įgyvendinančiosios institucijos sprendimų, susijusių su paraiškų atmetimu ir nustatytais pažeidimais. Ministerijos </w:t>
      </w:r>
      <w:r w:rsidRPr="006B36DE">
        <w:rPr>
          <w:rFonts w:ascii="Times New Roman" w:hAnsi="Times New Roman" w:cs="Times New Roman"/>
          <w:strike/>
          <w:sz w:val="24"/>
        </w:rPr>
        <w:t>per SFMIS2014</w:t>
      </w:r>
      <w:r w:rsidRPr="006B36DE">
        <w:rPr>
          <w:rFonts w:ascii="Times New Roman" w:hAnsi="Times New Roman" w:cs="Times New Roman"/>
          <w:sz w:val="24"/>
        </w:rPr>
        <w:t xml:space="preserve"> teikia vadovaujančiajai institucijai ir įgyvendinančiosioms institucijoms informaciją apie dalyvavimą Vyriausiosios administracinių ginčų komisijos ir teismuose nagrinėjamose bylose dėl ministerijos sprendimų, susijusių su pareiškėjų skundais dėl paraiškų atmetimo. </w:t>
      </w:r>
      <w:r w:rsidRPr="006B36DE">
        <w:rPr>
          <w:rFonts w:ascii="Times New Roman" w:hAnsi="Times New Roman" w:cs="Times New Roman"/>
          <w:strike/>
          <w:sz w:val="24"/>
        </w:rPr>
        <w:t>Kai įgyvendinami projektai, apimantys finansines priemones, vadovaujančioji institucija į SFMIS2014 įkelia informaciją apie dalyvavimą Vyriausiosios administracinių ginčų komisijos ir teismuose nagrinėjamose bylose dėl vadovaujančiosios institucijos sprendimų dėl pažeidimų. Šią informaciją ministerijos, įgyvendinančiosios institucijos, taip pat, kai įgyvendinami projektai, apimantys finansines priemones, vadovaujančioji institucija į SFMIS2014 įkelia per 7 darbo dienas nuo Vyriausiosios administracinių ginčų komisijos ar teismo sprendimo gavimo ministerijoje, įgyvendinančiojoje institucijoje ar, kai įgyvendinami projektai, apimantys finansines priemones, vadovaujančiojoje institucijoje dienos ar nuo informacijos pateikimo Vyriausiajai administracinių ginčų komisijai ar teismui dienos. Jeigu SFMIS2014 tokios funkcinės galimybės neįdiegtos, institucijos informaciją teikia raštu.</w:t>
      </w:r>
      <w:r>
        <w:rPr>
          <w:rFonts w:ascii="Times New Roman" w:hAnsi="Times New Roman" w:cs="Times New Roman"/>
          <w:sz w:val="24"/>
        </w:rPr>
        <w:t>“</w:t>
      </w:r>
    </w:p>
    <w:p w:rsidR="00244BFD" w:rsidRDefault="008F0EE9" w:rsidP="00435B35">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3</w:t>
      </w:r>
      <w:r w:rsidR="00A01A22">
        <w:rPr>
          <w:rFonts w:ascii="Times New Roman" w:hAnsi="Times New Roman" w:cs="Times New Roman"/>
          <w:sz w:val="24"/>
        </w:rPr>
        <w:t>5</w:t>
      </w:r>
      <w:r w:rsidR="002618DF">
        <w:rPr>
          <w:rFonts w:ascii="Times New Roman" w:hAnsi="Times New Roman" w:cs="Times New Roman"/>
          <w:sz w:val="24"/>
        </w:rPr>
        <w:t xml:space="preserve">. </w:t>
      </w:r>
      <w:r w:rsidR="00244BFD" w:rsidRPr="00D74B70">
        <w:rPr>
          <w:rFonts w:ascii="Times New Roman" w:hAnsi="Times New Roman" w:cs="Times New Roman"/>
          <w:sz w:val="24"/>
        </w:rPr>
        <w:t xml:space="preserve">Pakeisti 237 </w:t>
      </w:r>
      <w:r w:rsidR="001B6A27">
        <w:rPr>
          <w:rFonts w:ascii="Times New Roman" w:hAnsi="Times New Roman" w:cs="Times New Roman"/>
          <w:sz w:val="24"/>
        </w:rPr>
        <w:t>punktą</w:t>
      </w:r>
      <w:r w:rsidR="00244BFD" w:rsidRPr="00D74B70">
        <w:rPr>
          <w:rFonts w:ascii="Times New Roman" w:hAnsi="Times New Roman" w:cs="Times New Roman"/>
          <w:sz w:val="24"/>
        </w:rPr>
        <w:t xml:space="preserve"> ir </w:t>
      </w:r>
      <w:r w:rsidR="001B6A27">
        <w:rPr>
          <w:rFonts w:ascii="Times New Roman" w:hAnsi="Times New Roman" w:cs="Times New Roman"/>
          <w:sz w:val="24"/>
        </w:rPr>
        <w:t xml:space="preserve">jį </w:t>
      </w:r>
      <w:r w:rsidR="00244BFD" w:rsidRPr="00D74B70">
        <w:rPr>
          <w:rFonts w:ascii="Times New Roman" w:hAnsi="Times New Roman" w:cs="Times New Roman"/>
          <w:sz w:val="24"/>
        </w:rPr>
        <w:t xml:space="preserve">išdėstyti taip: </w:t>
      </w:r>
    </w:p>
    <w:p w:rsidR="00244BFD" w:rsidRDefault="00244BFD" w:rsidP="00435B35">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1B6A27">
        <w:rPr>
          <w:rFonts w:ascii="Times New Roman" w:hAnsi="Times New Roman" w:cs="Times New Roman"/>
          <w:sz w:val="24"/>
        </w:rPr>
        <w:t xml:space="preserve">237. </w:t>
      </w:r>
      <w:r w:rsidRPr="00D74B70">
        <w:rPr>
          <w:rFonts w:ascii="Times New Roman" w:hAnsi="Times New Roman" w:cs="Times New Roman"/>
          <w:sz w:val="24"/>
        </w:rPr>
        <w:t>Informavimo ir komunikacijos priemonės vykdomos vadovau</w:t>
      </w:r>
      <w:r>
        <w:rPr>
          <w:rFonts w:ascii="Times New Roman" w:hAnsi="Times New Roman" w:cs="Times New Roman"/>
          <w:sz w:val="24"/>
        </w:rPr>
        <w:t xml:space="preserve">jantis komunikacijos strategija </w:t>
      </w:r>
      <w:r>
        <w:rPr>
          <w:rFonts w:ascii="Times New Roman" w:hAnsi="Times New Roman" w:cs="Times New Roman"/>
          <w:b/>
          <w:sz w:val="24"/>
        </w:rPr>
        <w:t>ir</w:t>
      </w:r>
      <w:r w:rsidRPr="00D74B70">
        <w:rPr>
          <w:rFonts w:ascii="Times New Roman" w:hAnsi="Times New Roman" w:cs="Times New Roman"/>
          <w:sz w:val="24"/>
        </w:rPr>
        <w:t xml:space="preserve"> metiniais </w:t>
      </w:r>
      <w:r w:rsidRPr="003520BE">
        <w:rPr>
          <w:rFonts w:ascii="Times New Roman" w:hAnsi="Times New Roman" w:cs="Times New Roman"/>
          <w:strike/>
          <w:sz w:val="24"/>
        </w:rPr>
        <w:t>ir ketvirtiniais</w:t>
      </w:r>
      <w:r w:rsidRPr="00D74B70">
        <w:rPr>
          <w:rFonts w:ascii="Times New Roman" w:hAnsi="Times New Roman" w:cs="Times New Roman"/>
          <w:sz w:val="24"/>
        </w:rPr>
        <w:t xml:space="preserve"> komunikacijos planais.</w:t>
      </w:r>
      <w:r>
        <w:rPr>
          <w:rFonts w:ascii="Times New Roman" w:hAnsi="Times New Roman" w:cs="Times New Roman"/>
          <w:sz w:val="24"/>
        </w:rPr>
        <w:t>“</w:t>
      </w:r>
    </w:p>
    <w:p w:rsidR="00244BFD" w:rsidRDefault="00244BFD" w:rsidP="00435B35">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3</w:t>
      </w:r>
      <w:r w:rsidR="00A01A22">
        <w:rPr>
          <w:rFonts w:ascii="Times New Roman" w:hAnsi="Times New Roman" w:cs="Times New Roman"/>
          <w:sz w:val="24"/>
        </w:rPr>
        <w:t>6</w:t>
      </w:r>
      <w:r>
        <w:rPr>
          <w:rFonts w:ascii="Times New Roman" w:hAnsi="Times New Roman" w:cs="Times New Roman"/>
          <w:sz w:val="24"/>
        </w:rPr>
        <w:t>. Pripaži</w:t>
      </w:r>
      <w:r w:rsidR="00420572">
        <w:rPr>
          <w:rFonts w:ascii="Times New Roman" w:hAnsi="Times New Roman" w:cs="Times New Roman"/>
          <w:sz w:val="24"/>
        </w:rPr>
        <w:t>nti netekusiu galios 239 punktą.</w:t>
      </w:r>
    </w:p>
    <w:p w:rsidR="00244BFD" w:rsidRPr="003520BE" w:rsidRDefault="00244BFD" w:rsidP="00435B35">
      <w:pPr>
        <w:spacing w:line="360" w:lineRule="atLeast"/>
        <w:jc w:val="both"/>
        <w:rPr>
          <w:rFonts w:ascii="Times New Roman" w:hAnsi="Times New Roman" w:cs="Times New Roman"/>
          <w:strike/>
          <w:sz w:val="24"/>
        </w:rPr>
      </w:pPr>
      <w:r w:rsidRPr="003520BE">
        <w:rPr>
          <w:rFonts w:ascii="Times New Roman" w:hAnsi="Times New Roman" w:cs="Times New Roman"/>
          <w:strike/>
          <w:sz w:val="24"/>
        </w:rPr>
        <w:t>239. Vadovaujančioji institucija organizuoja ketvirtinio komunikacijos plano metiniam komunikacijos planui įgyvendinti parengimą:</w:t>
      </w:r>
    </w:p>
    <w:p w:rsidR="00244BFD" w:rsidRPr="003520BE" w:rsidRDefault="00244BFD" w:rsidP="00435B35">
      <w:pPr>
        <w:spacing w:line="360" w:lineRule="atLeast"/>
        <w:jc w:val="both"/>
        <w:rPr>
          <w:rFonts w:ascii="Times New Roman" w:hAnsi="Times New Roman" w:cs="Times New Roman"/>
          <w:strike/>
          <w:sz w:val="24"/>
        </w:rPr>
      </w:pPr>
      <w:r w:rsidRPr="003520BE">
        <w:rPr>
          <w:rFonts w:ascii="Times New Roman" w:hAnsi="Times New Roman" w:cs="Times New Roman"/>
          <w:strike/>
          <w:sz w:val="24"/>
        </w:rPr>
        <w:t>239.1. iki einamųjų metų kiekvieno ketvirčio pirmo mėnesio 5 d. ministerijos ir įgyvendinančiosios institucijos užpildo vadovaujančiosios institucijos parengtą ketvirtinio komunikacijos plano formą ir pateikia ją vadovaujančiajai institucijai;</w:t>
      </w:r>
    </w:p>
    <w:p w:rsidR="00244BFD" w:rsidRPr="003520BE" w:rsidRDefault="00244BFD" w:rsidP="00435B35">
      <w:pPr>
        <w:spacing w:line="360" w:lineRule="atLeast"/>
        <w:jc w:val="both"/>
        <w:rPr>
          <w:rFonts w:ascii="Times New Roman" w:hAnsi="Times New Roman" w:cs="Times New Roman"/>
          <w:strike/>
          <w:sz w:val="24"/>
        </w:rPr>
      </w:pPr>
      <w:r w:rsidRPr="003520BE">
        <w:rPr>
          <w:rFonts w:ascii="Times New Roman" w:hAnsi="Times New Roman" w:cs="Times New Roman"/>
          <w:strike/>
          <w:sz w:val="24"/>
        </w:rPr>
        <w:t xml:space="preserve">239.2. vadovaujančioji institucija apibendrina ministerijų ir įgyvendinančiųjų institucijų </w:t>
      </w:r>
      <w:r w:rsidRPr="003520BE">
        <w:rPr>
          <w:rFonts w:ascii="Times New Roman" w:hAnsi="Times New Roman" w:cs="Times New Roman"/>
          <w:strike/>
          <w:sz w:val="24"/>
        </w:rPr>
        <w:lastRenderedPageBreak/>
        <w:t>pateiktą informaciją ir apibendrintą ketvirtinio komunikacijos plano projektą teikia Informavimo ir komunikacijos grupei svarstyti ir tvirtinti artimiausiame posėdyje, kuris turi įvykti ne vėliau kaip iki einamojo ketvirčio pirmo mėnesio 15 dienos. Tvirtindama ketvirtinio komunikacijos plano projektą, Informavimo ir komunikacijos grupė įvertina praėjusio ketvirčio veiklų pasiektus rezultatus ir jų efektyvumą;</w:t>
      </w:r>
    </w:p>
    <w:p w:rsidR="00244BFD" w:rsidRPr="003520BE" w:rsidRDefault="00244BFD" w:rsidP="00435B35">
      <w:pPr>
        <w:pStyle w:val="Sraopastraipa"/>
        <w:widowControl/>
        <w:autoSpaceDE/>
        <w:autoSpaceDN/>
        <w:adjustRightInd/>
        <w:spacing w:line="360" w:lineRule="atLeast"/>
        <w:ind w:left="0"/>
        <w:jc w:val="both"/>
        <w:rPr>
          <w:rFonts w:ascii="Times New Roman" w:hAnsi="Times New Roman" w:cs="Times New Roman"/>
          <w:strike/>
          <w:sz w:val="24"/>
        </w:rPr>
      </w:pPr>
      <w:r w:rsidRPr="003520BE">
        <w:rPr>
          <w:rFonts w:ascii="Times New Roman" w:hAnsi="Times New Roman" w:cs="Times New Roman"/>
          <w:strike/>
          <w:sz w:val="24"/>
        </w:rPr>
        <w:t>239.3. Informavimo ir komunikacijos grupei patvirtinus ketvirtinį komunikacijos planą, vadovaujančioji institucija per 5 darbo dienas nuo jo patvirtinimo teikia įgyvendinančiajai institucijai, atsakingai už projektų, finansuojamų iš veiksmų programos techninės paramos prioritetams įgyvendinti skirtų lėšų, administravimą.</w:t>
      </w:r>
    </w:p>
    <w:p w:rsidR="00244BFD" w:rsidRPr="003520BE" w:rsidRDefault="00244BFD" w:rsidP="00435B35">
      <w:pPr>
        <w:spacing w:line="360" w:lineRule="atLeast"/>
        <w:jc w:val="both"/>
        <w:rPr>
          <w:rFonts w:ascii="Times New Roman" w:hAnsi="Times New Roman" w:cs="Times New Roman"/>
          <w:sz w:val="24"/>
        </w:rPr>
      </w:pPr>
      <w:r w:rsidRPr="003520BE">
        <w:rPr>
          <w:rFonts w:ascii="Times New Roman" w:hAnsi="Times New Roman" w:cs="Times New Roman"/>
          <w:sz w:val="24"/>
        </w:rPr>
        <w:t>3</w:t>
      </w:r>
      <w:r w:rsidR="00D91C0A">
        <w:rPr>
          <w:rFonts w:ascii="Times New Roman" w:hAnsi="Times New Roman" w:cs="Times New Roman"/>
          <w:sz w:val="24"/>
        </w:rPr>
        <w:t>7</w:t>
      </w:r>
      <w:r w:rsidRPr="003520BE">
        <w:rPr>
          <w:rFonts w:ascii="Times New Roman" w:hAnsi="Times New Roman" w:cs="Times New Roman"/>
          <w:sz w:val="24"/>
        </w:rPr>
        <w:t>. Pripaži</w:t>
      </w:r>
      <w:r w:rsidR="00420572">
        <w:rPr>
          <w:rFonts w:ascii="Times New Roman" w:hAnsi="Times New Roman" w:cs="Times New Roman"/>
          <w:sz w:val="24"/>
        </w:rPr>
        <w:t>nti netekusiu galios 242 punktą.</w:t>
      </w:r>
    </w:p>
    <w:p w:rsidR="00244BFD" w:rsidRPr="003520BE" w:rsidRDefault="00244BFD" w:rsidP="00435B35">
      <w:pPr>
        <w:spacing w:line="360" w:lineRule="atLeast"/>
        <w:jc w:val="both"/>
        <w:rPr>
          <w:rFonts w:ascii="Times New Roman" w:hAnsi="Times New Roman" w:cs="Times New Roman"/>
          <w:strike/>
          <w:sz w:val="24"/>
        </w:rPr>
      </w:pPr>
      <w:r w:rsidRPr="003520BE">
        <w:rPr>
          <w:rFonts w:ascii="Times New Roman" w:hAnsi="Times New Roman" w:cs="Times New Roman"/>
          <w:strike/>
          <w:sz w:val="24"/>
        </w:rPr>
        <w:t xml:space="preserve">242. Prireikus ketvirtinis komunikacijos planas gali būti keičiamas. Vadovaujančioji institucija, gavusi ministerijų ir įgyvendinančiųjų institucijų pasiūlymų dėl ketvirtinio komunikacijos plano keitimo, išnagrinėja juos ir teikia Informavimo ir komunikacijos grupei svarstyti ir tvirtinti. </w:t>
      </w:r>
    </w:p>
    <w:p w:rsidR="0060716F" w:rsidRPr="004643A5" w:rsidRDefault="00244BFD" w:rsidP="00435B35">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3</w:t>
      </w:r>
      <w:r w:rsidR="00D91C0A">
        <w:rPr>
          <w:rFonts w:ascii="Times New Roman" w:hAnsi="Times New Roman" w:cs="Times New Roman"/>
          <w:sz w:val="24"/>
        </w:rPr>
        <w:t>8</w:t>
      </w:r>
      <w:r>
        <w:rPr>
          <w:rFonts w:ascii="Times New Roman" w:hAnsi="Times New Roman" w:cs="Times New Roman"/>
          <w:sz w:val="24"/>
        </w:rPr>
        <w:t xml:space="preserve">. </w:t>
      </w:r>
      <w:r w:rsidR="0060716F" w:rsidRPr="004643A5">
        <w:rPr>
          <w:rFonts w:ascii="Times New Roman" w:hAnsi="Times New Roman" w:cs="Times New Roman"/>
          <w:sz w:val="24"/>
        </w:rPr>
        <w:t>Pakeisti 248 punktą ir jį išdėstyti taip:</w:t>
      </w:r>
    </w:p>
    <w:p w:rsidR="0060716F" w:rsidRPr="004643A5" w:rsidRDefault="0010260C" w:rsidP="00435B35">
      <w:pPr>
        <w:widowControl/>
        <w:autoSpaceDE/>
        <w:autoSpaceDN/>
        <w:adjustRightInd/>
        <w:spacing w:line="360" w:lineRule="atLeast"/>
        <w:jc w:val="both"/>
        <w:rPr>
          <w:rFonts w:ascii="Times New Roman" w:hAnsi="Times New Roman" w:cs="Times New Roman"/>
          <w:sz w:val="24"/>
        </w:rPr>
      </w:pPr>
      <w:r w:rsidRPr="004643A5">
        <w:rPr>
          <w:rFonts w:ascii="Times New Roman" w:hAnsi="Times New Roman" w:cs="Times New Roman"/>
          <w:sz w:val="24"/>
        </w:rPr>
        <w:t>„</w:t>
      </w:r>
      <w:r w:rsidR="0060716F" w:rsidRPr="004643A5">
        <w:rPr>
          <w:rFonts w:ascii="Times New Roman" w:hAnsi="Times New Roman" w:cs="Times New Roman"/>
          <w:sz w:val="24"/>
        </w:rPr>
        <w:t xml:space="preserve">248. Įgyvendinančiosios institucijos </w:t>
      </w:r>
      <w:r w:rsidR="0060716F" w:rsidRPr="004643A5">
        <w:rPr>
          <w:rFonts w:ascii="Times New Roman" w:hAnsi="Times New Roman" w:cs="Times New Roman"/>
          <w:strike/>
          <w:sz w:val="24"/>
        </w:rPr>
        <w:t>raštu</w:t>
      </w:r>
      <w:r w:rsidR="0060716F" w:rsidRPr="004643A5">
        <w:rPr>
          <w:rFonts w:ascii="Times New Roman" w:hAnsi="Times New Roman" w:cs="Times New Roman"/>
          <w:sz w:val="24"/>
        </w:rPr>
        <w:t xml:space="preserve"> teikia ministerijoms, vadovaujančiajai institucijai, kai įgyvendinami veiksmų programos techninės paramos prioritetai, šią informaciją: </w:t>
      </w:r>
    </w:p>
    <w:p w:rsidR="0060716F" w:rsidRPr="004643A5" w:rsidRDefault="0060716F" w:rsidP="00435B35">
      <w:pPr>
        <w:widowControl/>
        <w:autoSpaceDE/>
        <w:autoSpaceDN/>
        <w:adjustRightInd/>
        <w:spacing w:line="360" w:lineRule="atLeast"/>
        <w:jc w:val="both"/>
        <w:rPr>
          <w:rFonts w:ascii="Times New Roman" w:hAnsi="Times New Roman" w:cs="Times New Roman"/>
          <w:sz w:val="24"/>
        </w:rPr>
      </w:pPr>
      <w:r w:rsidRPr="004643A5">
        <w:rPr>
          <w:rFonts w:ascii="Times New Roman" w:hAnsi="Times New Roman" w:cs="Times New Roman"/>
          <w:sz w:val="24"/>
        </w:rPr>
        <w:t>248.1. kasmet iki sausio 7 d., jeigu nukrypstama nuo ES struktūrinių fondų lėšų naudojimo plano, nurodo priežastis, dėl kurių nuo šio plano nukrypstama, ir veiksmus, kurių imtasi ar siūloma imtis siekiant pašalinti nukrypimą;</w:t>
      </w:r>
    </w:p>
    <w:p w:rsidR="0060716F" w:rsidRPr="004643A5" w:rsidRDefault="0060716F" w:rsidP="00435B35">
      <w:pPr>
        <w:widowControl/>
        <w:autoSpaceDE/>
        <w:autoSpaceDN/>
        <w:adjustRightInd/>
        <w:spacing w:line="360" w:lineRule="atLeast"/>
        <w:jc w:val="both"/>
        <w:rPr>
          <w:rFonts w:ascii="Times New Roman" w:hAnsi="Times New Roman" w:cs="Times New Roman"/>
          <w:sz w:val="24"/>
        </w:rPr>
      </w:pPr>
      <w:r w:rsidRPr="004643A5">
        <w:rPr>
          <w:rFonts w:ascii="Times New Roman" w:hAnsi="Times New Roman" w:cs="Times New Roman"/>
          <w:sz w:val="24"/>
        </w:rPr>
        <w:t>248.2. iki kiekvieno ketvirčio pirmojo mėnesio 7 d. nurodo riziką (jeigu tokia kyla):</w:t>
      </w:r>
    </w:p>
    <w:p w:rsidR="0060716F" w:rsidRPr="004643A5" w:rsidRDefault="0060716F" w:rsidP="00435B35">
      <w:pPr>
        <w:widowControl/>
        <w:autoSpaceDE/>
        <w:autoSpaceDN/>
        <w:adjustRightInd/>
        <w:spacing w:line="360" w:lineRule="atLeast"/>
        <w:jc w:val="both"/>
        <w:rPr>
          <w:rFonts w:ascii="Times New Roman" w:hAnsi="Times New Roman" w:cs="Times New Roman"/>
          <w:sz w:val="24"/>
        </w:rPr>
      </w:pPr>
      <w:r w:rsidRPr="004643A5">
        <w:rPr>
          <w:rFonts w:ascii="Times New Roman" w:hAnsi="Times New Roman" w:cs="Times New Roman"/>
          <w:sz w:val="24"/>
        </w:rPr>
        <w:t>248.2.1. nepanaudoti arba pritrūkti ES struktūrinių fondų arba ir valstybės biudžeto lėšų, numatytų mokėjimams skirstant metinius valstybės biudžeto asignavimus;</w:t>
      </w:r>
    </w:p>
    <w:p w:rsidR="0060716F" w:rsidRPr="004643A5" w:rsidRDefault="0060716F" w:rsidP="00435B35">
      <w:pPr>
        <w:widowControl/>
        <w:autoSpaceDE/>
        <w:autoSpaceDN/>
        <w:adjustRightInd/>
        <w:spacing w:line="360" w:lineRule="atLeast"/>
        <w:jc w:val="both"/>
        <w:rPr>
          <w:rFonts w:ascii="Times New Roman" w:hAnsi="Times New Roman" w:cs="Times New Roman"/>
          <w:sz w:val="24"/>
        </w:rPr>
      </w:pPr>
      <w:r w:rsidRPr="004643A5">
        <w:rPr>
          <w:rFonts w:ascii="Times New Roman" w:hAnsi="Times New Roman" w:cs="Times New Roman"/>
          <w:sz w:val="24"/>
        </w:rPr>
        <w:t>248.2.2. nepasiekti ES struktūrinių fondų lėšų naudojimo plane ir veiklos peržiūros rodiklių pasiekimo plane nurodytų rodiklių metinių reikšmių</w:t>
      </w:r>
      <w:r w:rsidR="00244BFD" w:rsidRPr="00244BFD">
        <w:rPr>
          <w:rFonts w:ascii="Times New Roman" w:hAnsi="Times New Roman" w:cs="Times New Roman"/>
          <w:strike/>
          <w:sz w:val="24"/>
        </w:rPr>
        <w:t>.</w:t>
      </w:r>
      <w:r w:rsidR="00614888" w:rsidRPr="00244BFD">
        <w:rPr>
          <w:rFonts w:ascii="Times New Roman" w:hAnsi="Times New Roman" w:cs="Times New Roman"/>
          <w:b/>
          <w:sz w:val="24"/>
        </w:rPr>
        <w:t>;</w:t>
      </w:r>
    </w:p>
    <w:p w:rsidR="002618DF" w:rsidRDefault="0010260C" w:rsidP="00435B35">
      <w:pPr>
        <w:widowControl/>
        <w:autoSpaceDE/>
        <w:autoSpaceDN/>
        <w:adjustRightInd/>
        <w:spacing w:line="360" w:lineRule="atLeast"/>
        <w:jc w:val="both"/>
        <w:rPr>
          <w:rFonts w:ascii="Times New Roman" w:hAnsi="Times New Roman" w:cs="Times New Roman"/>
          <w:sz w:val="24"/>
        </w:rPr>
      </w:pPr>
      <w:r w:rsidRPr="004643A5">
        <w:rPr>
          <w:rFonts w:ascii="Times New Roman" w:hAnsi="Times New Roman" w:cs="Times New Roman"/>
          <w:b/>
          <w:sz w:val="24"/>
        </w:rPr>
        <w:t xml:space="preserve">248.3. pagal ministerijų prašymus </w:t>
      </w:r>
      <w:r w:rsidR="00EB2F04" w:rsidRPr="004643A5">
        <w:rPr>
          <w:rFonts w:ascii="Times New Roman" w:hAnsi="Times New Roman" w:cs="Times New Roman"/>
          <w:b/>
          <w:sz w:val="24"/>
        </w:rPr>
        <w:t>informaciją apie planuojamas pagal įgyvendinamus projektus išmokėti lėšas projektų vykdytojams ir planuojamas pripažinti deklaruotinomis Europos Komisijai išlaidas</w:t>
      </w:r>
      <w:r w:rsidR="00614888">
        <w:rPr>
          <w:rFonts w:ascii="Times New Roman" w:hAnsi="Times New Roman" w:cs="Times New Roman"/>
          <w:b/>
          <w:sz w:val="24"/>
        </w:rPr>
        <w:t>,</w:t>
      </w:r>
      <w:r w:rsidR="00EB2F04" w:rsidRPr="004643A5">
        <w:rPr>
          <w:rFonts w:ascii="Times New Roman" w:hAnsi="Times New Roman" w:cs="Times New Roman"/>
          <w:b/>
          <w:sz w:val="24"/>
        </w:rPr>
        <w:t xml:space="preserve"> </w:t>
      </w:r>
      <w:r w:rsidR="0060716F" w:rsidRPr="004643A5">
        <w:rPr>
          <w:rFonts w:ascii="Times New Roman" w:hAnsi="Times New Roman" w:cs="Times New Roman"/>
          <w:b/>
          <w:sz w:val="24"/>
        </w:rPr>
        <w:t>kitą informaciją</w:t>
      </w:r>
      <w:r w:rsidRPr="004643A5">
        <w:rPr>
          <w:rFonts w:ascii="Times New Roman" w:hAnsi="Times New Roman" w:cs="Times New Roman"/>
          <w:b/>
          <w:sz w:val="24"/>
        </w:rPr>
        <w:t>, reikalingą veiksmų programai administruoti.</w:t>
      </w:r>
      <w:r w:rsidRPr="004643A5">
        <w:rPr>
          <w:rFonts w:ascii="Times New Roman" w:hAnsi="Times New Roman" w:cs="Times New Roman"/>
          <w:sz w:val="24"/>
        </w:rPr>
        <w:t>“</w:t>
      </w:r>
      <w:r w:rsidR="002104DF">
        <w:rPr>
          <w:rFonts w:ascii="Times New Roman" w:hAnsi="Times New Roman" w:cs="Times New Roman"/>
          <w:sz w:val="24"/>
        </w:rPr>
        <w:t xml:space="preserve"> </w:t>
      </w:r>
    </w:p>
    <w:p w:rsidR="006A7F77" w:rsidRPr="002104DF" w:rsidRDefault="008F0EE9" w:rsidP="008F0EE9">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3</w:t>
      </w:r>
      <w:r w:rsidR="00D91C0A">
        <w:rPr>
          <w:rFonts w:ascii="Times New Roman" w:hAnsi="Times New Roman" w:cs="Times New Roman"/>
          <w:sz w:val="24"/>
        </w:rPr>
        <w:t>9</w:t>
      </w:r>
      <w:r w:rsidR="002618DF">
        <w:rPr>
          <w:rFonts w:ascii="Times New Roman" w:hAnsi="Times New Roman" w:cs="Times New Roman"/>
          <w:sz w:val="24"/>
        </w:rPr>
        <w:t>.</w:t>
      </w:r>
      <w:r w:rsidR="001B6A27">
        <w:rPr>
          <w:rFonts w:ascii="Times New Roman" w:hAnsi="Times New Roman" w:cs="Times New Roman"/>
          <w:sz w:val="24"/>
        </w:rPr>
        <w:t xml:space="preserve"> </w:t>
      </w:r>
      <w:r w:rsidR="006A7F77" w:rsidRPr="002104DF">
        <w:rPr>
          <w:rFonts w:ascii="Times New Roman" w:hAnsi="Times New Roman" w:cs="Times New Roman"/>
          <w:sz w:val="24"/>
        </w:rPr>
        <w:t>Pakeisti 260</w:t>
      </w:r>
      <w:r w:rsidR="006A7F77" w:rsidRPr="002104DF">
        <w:rPr>
          <w:rFonts w:ascii="Times New Roman" w:hAnsi="Times New Roman" w:cs="Times New Roman"/>
          <w:sz w:val="24"/>
          <w:vertAlign w:val="superscript"/>
        </w:rPr>
        <w:t>1</w:t>
      </w:r>
      <w:r w:rsidR="006A7F77" w:rsidRPr="002104DF">
        <w:rPr>
          <w:rFonts w:ascii="Times New Roman" w:hAnsi="Times New Roman" w:cs="Times New Roman"/>
          <w:sz w:val="24"/>
        </w:rPr>
        <w:t xml:space="preserve"> punktą ir jį išdėstyti taip:</w:t>
      </w:r>
    </w:p>
    <w:p w:rsidR="002618DF" w:rsidRDefault="006A7F77"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6A07E2" w:rsidRPr="006A07E2">
        <w:rPr>
          <w:rFonts w:ascii="Times New Roman" w:hAnsi="Times New Roman" w:cs="Times New Roman"/>
          <w:sz w:val="24"/>
        </w:rPr>
        <w:t>260</w:t>
      </w:r>
      <w:r w:rsidR="006A07E2" w:rsidRPr="006A07E2">
        <w:rPr>
          <w:rFonts w:ascii="Times New Roman" w:hAnsi="Times New Roman" w:cs="Times New Roman"/>
          <w:sz w:val="24"/>
          <w:vertAlign w:val="superscript"/>
        </w:rPr>
        <w:t>1</w:t>
      </w:r>
      <w:r w:rsidR="006A07E2" w:rsidRPr="006A07E2">
        <w:rPr>
          <w:rFonts w:ascii="Times New Roman" w:hAnsi="Times New Roman" w:cs="Times New Roman"/>
          <w:sz w:val="24"/>
        </w:rPr>
        <w:t xml:space="preserve">. Institucijos, kurių atsakomybė, funkcijos ir teisės nustatytos Atsakomybės ir funkcijų paskirstymo taisyklėse, su veiksmų programos įgyvendinimu susijusius gautus ir parengtus dokumentus ar duomenis, pasirašytus naudojant SFMIS2014 įdiegtas elektroninio parašo funkcines galimybes, tvarko ir saugo naudodamosi SFMIS2014 ir vadovaudamosi </w:t>
      </w:r>
      <w:r w:rsidR="006A07E2" w:rsidRPr="007E7113">
        <w:rPr>
          <w:rFonts w:ascii="Times New Roman" w:hAnsi="Times New Roman" w:cs="Times New Roman"/>
          <w:b/>
          <w:sz w:val="24"/>
        </w:rPr>
        <w:t xml:space="preserve">SFMIS2014 </w:t>
      </w:r>
      <w:r w:rsidR="007E7113">
        <w:rPr>
          <w:rFonts w:ascii="Times New Roman" w:hAnsi="Times New Roman" w:cs="Times New Roman"/>
          <w:b/>
          <w:sz w:val="24"/>
        </w:rPr>
        <w:t xml:space="preserve">nuostatais, </w:t>
      </w:r>
      <w:r w:rsidR="007E7113" w:rsidRPr="007E7113">
        <w:rPr>
          <w:rFonts w:ascii="Times New Roman" w:hAnsi="Times New Roman" w:cs="Times New Roman"/>
          <w:sz w:val="24"/>
        </w:rPr>
        <w:t xml:space="preserve">SFMIS2014 </w:t>
      </w:r>
      <w:r w:rsidR="006A07E2" w:rsidRPr="006A07E2">
        <w:rPr>
          <w:rFonts w:ascii="Times New Roman" w:hAnsi="Times New Roman" w:cs="Times New Roman"/>
          <w:sz w:val="24"/>
        </w:rPr>
        <w:t>taisyklėmis</w:t>
      </w:r>
      <w:r w:rsidR="007E7113">
        <w:rPr>
          <w:rFonts w:ascii="Times New Roman" w:hAnsi="Times New Roman" w:cs="Times New Roman"/>
          <w:b/>
          <w:sz w:val="24"/>
        </w:rPr>
        <w:t xml:space="preserve"> ir SFMIS2014 naudotojo vadovu</w:t>
      </w:r>
      <w:r w:rsidR="006A07E2" w:rsidRPr="006A07E2">
        <w:rPr>
          <w:rFonts w:ascii="Times New Roman" w:hAnsi="Times New Roman" w:cs="Times New Roman"/>
          <w:sz w:val="24"/>
        </w:rPr>
        <w:t xml:space="preserve">. </w:t>
      </w:r>
      <w:r w:rsidR="006A07E2" w:rsidRPr="007E7113">
        <w:rPr>
          <w:rFonts w:ascii="Times New Roman" w:hAnsi="Times New Roman" w:cs="Times New Roman"/>
          <w:strike/>
          <w:sz w:val="24"/>
        </w:rPr>
        <w:t>Dokumentams ir duomenims, pasirašytiems naudojant SFMIS2014 įdiegtas elektroninio parašo funkcines galimybes, taikomi reikalavimai nustatomi SFMIS2014 taisyklėse.</w:t>
      </w:r>
      <w:r w:rsidR="006A07E2">
        <w:rPr>
          <w:rFonts w:ascii="Times New Roman" w:hAnsi="Times New Roman" w:cs="Times New Roman"/>
          <w:sz w:val="24"/>
        </w:rPr>
        <w:t>“</w:t>
      </w:r>
    </w:p>
    <w:p w:rsidR="008F0EE9" w:rsidRPr="00767D75" w:rsidRDefault="00D91C0A" w:rsidP="008F0EE9">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40</w:t>
      </w:r>
      <w:r w:rsidR="008F0EE9">
        <w:rPr>
          <w:rFonts w:ascii="Times New Roman" w:hAnsi="Times New Roman" w:cs="Times New Roman"/>
          <w:sz w:val="24"/>
        </w:rPr>
        <w:t xml:space="preserve">. </w:t>
      </w:r>
      <w:r w:rsidR="008F0EE9" w:rsidRPr="00767D75">
        <w:rPr>
          <w:rFonts w:ascii="Times New Roman" w:hAnsi="Times New Roman" w:cs="Times New Roman"/>
          <w:sz w:val="24"/>
        </w:rPr>
        <w:t>Pakeisti 260</w:t>
      </w:r>
      <w:r w:rsidR="008F0EE9" w:rsidRPr="00767D75">
        <w:rPr>
          <w:rFonts w:ascii="Times New Roman" w:hAnsi="Times New Roman" w:cs="Times New Roman"/>
          <w:sz w:val="24"/>
          <w:vertAlign w:val="superscript"/>
        </w:rPr>
        <w:t>2</w:t>
      </w:r>
      <w:r w:rsidR="008F0EE9" w:rsidRPr="00767D75">
        <w:rPr>
          <w:rFonts w:ascii="Times New Roman" w:hAnsi="Times New Roman" w:cs="Times New Roman"/>
          <w:sz w:val="24"/>
        </w:rPr>
        <w:t xml:space="preserve"> pun</w:t>
      </w:r>
      <w:r w:rsidR="001B6A27">
        <w:rPr>
          <w:rFonts w:ascii="Times New Roman" w:hAnsi="Times New Roman" w:cs="Times New Roman"/>
          <w:sz w:val="24"/>
        </w:rPr>
        <w:t>k</w:t>
      </w:r>
      <w:r w:rsidR="008F0EE9" w:rsidRPr="00767D75">
        <w:rPr>
          <w:rFonts w:ascii="Times New Roman" w:hAnsi="Times New Roman" w:cs="Times New Roman"/>
          <w:sz w:val="24"/>
        </w:rPr>
        <w:t>tą ir jį išdėstyti taip:</w:t>
      </w:r>
    </w:p>
    <w:p w:rsidR="008F0EE9" w:rsidRDefault="008F0EE9" w:rsidP="009E39CE">
      <w:pPr>
        <w:pStyle w:val="Sraopastraipa"/>
        <w:widowControl/>
        <w:autoSpaceDE/>
        <w:autoSpaceDN/>
        <w:adjustRightInd/>
        <w:spacing w:line="360" w:lineRule="atLeast"/>
        <w:ind w:left="0"/>
        <w:jc w:val="both"/>
        <w:rPr>
          <w:rFonts w:ascii="Times New Roman" w:hAnsi="Times New Roman" w:cs="Times New Roman"/>
          <w:sz w:val="24"/>
        </w:rPr>
      </w:pPr>
      <w:r w:rsidRPr="00767D75">
        <w:rPr>
          <w:rFonts w:ascii="Times New Roman" w:hAnsi="Times New Roman" w:cs="Times New Roman"/>
          <w:sz w:val="24"/>
        </w:rPr>
        <w:t>„260</w:t>
      </w:r>
      <w:r w:rsidRPr="00767D75">
        <w:rPr>
          <w:rFonts w:ascii="Times New Roman" w:hAnsi="Times New Roman" w:cs="Times New Roman"/>
          <w:sz w:val="24"/>
          <w:vertAlign w:val="superscript"/>
        </w:rPr>
        <w:t>2</w:t>
      </w:r>
      <w:r w:rsidRPr="00767D75">
        <w:rPr>
          <w:rFonts w:ascii="Times New Roman" w:hAnsi="Times New Roman" w:cs="Times New Roman"/>
          <w:sz w:val="24"/>
        </w:rPr>
        <w:t>. Asmens d</w:t>
      </w:r>
      <w:r w:rsidRPr="00767D75">
        <w:rPr>
          <w:rFonts w:ascii="Times New Roman" w:hAnsi="Times New Roman" w:cs="Times New Roman"/>
          <w:color w:val="000000"/>
          <w:sz w:val="24"/>
        </w:rPr>
        <w:t xml:space="preserve">uomenys tvarkomi nepažeidžiant 2016 m. balandžio 27 d. Europos Parlamento ir Tarybos reglamente (ES) 2016/679 dėl fizinių asmenų apsaugos tvarkant asmens </w:t>
      </w:r>
      <w:r w:rsidRPr="00767D75">
        <w:rPr>
          <w:rFonts w:ascii="Times New Roman" w:hAnsi="Times New Roman" w:cs="Times New Roman"/>
          <w:color w:val="000000"/>
          <w:sz w:val="24"/>
        </w:rPr>
        <w:lastRenderedPageBreak/>
        <w:t xml:space="preserve">duomenis ir dėl laisvo tokių duomenų judėjimo ir kuriuo panaikinama Direktyva 95/46/EB (Bendrasis duomenų apsaugos reglamentas) </w:t>
      </w:r>
      <w:r w:rsidRPr="00767D75">
        <w:rPr>
          <w:rFonts w:ascii="Times New Roman" w:hAnsi="Times New Roman" w:cs="Times New Roman"/>
          <w:strike/>
          <w:color w:val="000000"/>
          <w:sz w:val="24"/>
        </w:rPr>
        <w:t>(OL 2016 L 119, p.1)</w:t>
      </w:r>
      <w:r w:rsidRPr="00767D75">
        <w:rPr>
          <w:rFonts w:ascii="Times New Roman" w:hAnsi="Times New Roman" w:cs="Times New Roman"/>
          <w:color w:val="000000"/>
          <w:sz w:val="24"/>
        </w:rPr>
        <w:t xml:space="preserve"> ir Lietuvos Respublikos asmens duomenų teisinės apsaugos įstatyme nustatytų reikalavimų.</w:t>
      </w:r>
      <w:r>
        <w:rPr>
          <w:rFonts w:ascii="Times New Roman" w:hAnsi="Times New Roman" w:cs="Times New Roman"/>
          <w:color w:val="000000"/>
          <w:sz w:val="24"/>
        </w:rPr>
        <w:t>“</w:t>
      </w:r>
    </w:p>
    <w:p w:rsidR="009E39CE" w:rsidRDefault="009E39CE"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9E39CE" w:rsidRDefault="009E39CE"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9E39CE" w:rsidRDefault="009E39CE"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617C95" w:rsidRPr="00617C95" w:rsidRDefault="00617C95" w:rsidP="009C7BD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617C95">
        <w:rPr>
          <w:rFonts w:ascii="Times New Roman" w:hAnsi="Times New Roman" w:cs="Times New Roman"/>
          <w:sz w:val="24"/>
        </w:rPr>
        <w:t>Ministras Pirmininkas</w:t>
      </w:r>
      <w:r w:rsidRPr="00617C95">
        <w:rPr>
          <w:rFonts w:ascii="Times New Roman" w:hAnsi="Times New Roman" w:cs="Times New Roman"/>
          <w:sz w:val="24"/>
        </w:rPr>
        <w:tab/>
      </w:r>
    </w:p>
    <w:p w:rsidR="009D75CE" w:rsidRDefault="009D75CE" w:rsidP="009C7BDF">
      <w:pPr>
        <w:widowControl/>
        <w:tabs>
          <w:tab w:val="left" w:pos="6237"/>
          <w:tab w:val="right" w:pos="8306"/>
        </w:tabs>
        <w:autoSpaceDE/>
        <w:autoSpaceDN/>
        <w:adjustRightInd/>
        <w:spacing w:line="360" w:lineRule="atLeast"/>
        <w:ind w:firstLine="0"/>
        <w:rPr>
          <w:rFonts w:ascii="Times New Roman" w:hAnsi="Times New Roman" w:cs="Times New Roman"/>
          <w:sz w:val="24"/>
        </w:rPr>
      </w:pPr>
    </w:p>
    <w:p w:rsidR="0070495F" w:rsidRDefault="00617C95" w:rsidP="00060CB0">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617C95">
        <w:rPr>
          <w:rFonts w:ascii="Times New Roman" w:hAnsi="Times New Roman" w:cs="Times New Roman"/>
          <w:sz w:val="24"/>
        </w:rPr>
        <w:t>Finansų ministras</w:t>
      </w:r>
    </w:p>
    <w:sectPr w:rsidR="0070495F" w:rsidSect="008B68B8">
      <w:headerReference w:type="even" r:id="rId8"/>
      <w:headerReference w:type="default" r:id="rId9"/>
      <w:pgSz w:w="11907" w:h="16839"/>
      <w:pgMar w:top="1134" w:right="851"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47" w:rsidRDefault="00970247">
      <w:r>
        <w:separator/>
      </w:r>
    </w:p>
  </w:endnote>
  <w:endnote w:type="continuationSeparator" w:id="0">
    <w:p w:rsidR="00970247" w:rsidRDefault="0097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HelveticaLT">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47" w:rsidRDefault="00970247">
      <w:r>
        <w:separator/>
      </w:r>
    </w:p>
  </w:footnote>
  <w:footnote w:type="continuationSeparator" w:id="0">
    <w:p w:rsidR="00970247" w:rsidRDefault="00970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B6" w:rsidRPr="009E39CE" w:rsidRDefault="00BF3E37" w:rsidP="00FB647F">
    <w:pPr>
      <w:pStyle w:val="Antrats"/>
      <w:framePr w:wrap="around" w:vAnchor="text" w:hAnchor="margin" w:xAlign="center" w:y="1"/>
      <w:rPr>
        <w:rStyle w:val="Puslapionumeris"/>
        <w:rFonts w:ascii="Times New Roman" w:hAnsi="Times New Roman" w:cs="Times New Roman"/>
        <w:sz w:val="24"/>
      </w:rPr>
    </w:pPr>
    <w:r w:rsidRPr="009E39CE">
      <w:rPr>
        <w:rStyle w:val="Puslapionumeris"/>
        <w:rFonts w:ascii="Times New Roman" w:hAnsi="Times New Roman" w:cs="Times New Roman"/>
        <w:sz w:val="24"/>
      </w:rPr>
      <w:fldChar w:fldCharType="begin"/>
    </w:r>
    <w:r w:rsidR="00745EB6" w:rsidRPr="009E39CE">
      <w:rPr>
        <w:rStyle w:val="Puslapionumeris"/>
        <w:rFonts w:ascii="Times New Roman" w:hAnsi="Times New Roman" w:cs="Times New Roman"/>
        <w:sz w:val="24"/>
      </w:rPr>
      <w:instrText xml:space="preserve">PAGE  </w:instrText>
    </w:r>
    <w:r w:rsidRPr="009E39CE">
      <w:rPr>
        <w:rStyle w:val="Puslapionumeris"/>
        <w:rFonts w:ascii="Times New Roman" w:hAnsi="Times New Roman" w:cs="Times New Roman"/>
        <w:sz w:val="24"/>
      </w:rPr>
      <w:fldChar w:fldCharType="separate"/>
    </w:r>
    <w:r w:rsidR="004A227A">
      <w:rPr>
        <w:rStyle w:val="Puslapionumeris"/>
        <w:rFonts w:ascii="Times New Roman" w:hAnsi="Times New Roman" w:cs="Times New Roman"/>
        <w:noProof/>
        <w:sz w:val="24"/>
      </w:rPr>
      <w:t>8</w:t>
    </w:r>
    <w:r w:rsidRPr="009E39CE">
      <w:rPr>
        <w:rStyle w:val="Puslapionumeris"/>
        <w:rFonts w:ascii="Times New Roman" w:hAnsi="Times New Roman" w:cs="Times New Roman"/>
        <w:sz w:val="24"/>
      </w:rPr>
      <w:fldChar w:fldCharType="end"/>
    </w:r>
  </w:p>
  <w:p w:rsidR="00442E51" w:rsidRPr="00745EB6" w:rsidRDefault="00442E51" w:rsidP="0074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B6" w:rsidRPr="009E39CE" w:rsidRDefault="00BF3E37" w:rsidP="00745EB6">
    <w:pPr>
      <w:pStyle w:val="Antrats"/>
      <w:framePr w:wrap="around" w:vAnchor="text" w:hAnchor="margin" w:xAlign="center" w:y="1"/>
      <w:ind w:firstLine="0"/>
      <w:rPr>
        <w:rStyle w:val="Puslapionumeris"/>
        <w:rFonts w:ascii="Times New Roman" w:hAnsi="Times New Roman" w:cs="Times New Roman"/>
        <w:sz w:val="24"/>
      </w:rPr>
    </w:pPr>
    <w:r w:rsidRPr="009E39CE">
      <w:rPr>
        <w:rStyle w:val="Puslapionumeris"/>
        <w:rFonts w:ascii="Times New Roman" w:hAnsi="Times New Roman" w:cs="Times New Roman"/>
        <w:sz w:val="24"/>
      </w:rPr>
      <w:fldChar w:fldCharType="begin"/>
    </w:r>
    <w:r w:rsidR="00745EB6" w:rsidRPr="009E39CE">
      <w:rPr>
        <w:rStyle w:val="Puslapionumeris"/>
        <w:rFonts w:ascii="Times New Roman" w:hAnsi="Times New Roman" w:cs="Times New Roman"/>
        <w:sz w:val="24"/>
      </w:rPr>
      <w:instrText xml:space="preserve">PAGE  </w:instrText>
    </w:r>
    <w:r w:rsidRPr="009E39CE">
      <w:rPr>
        <w:rStyle w:val="Puslapionumeris"/>
        <w:rFonts w:ascii="Times New Roman" w:hAnsi="Times New Roman" w:cs="Times New Roman"/>
        <w:sz w:val="24"/>
      </w:rPr>
      <w:fldChar w:fldCharType="separate"/>
    </w:r>
    <w:r w:rsidR="004A227A">
      <w:rPr>
        <w:rStyle w:val="Puslapionumeris"/>
        <w:rFonts w:ascii="Times New Roman" w:hAnsi="Times New Roman" w:cs="Times New Roman"/>
        <w:noProof/>
        <w:sz w:val="24"/>
      </w:rPr>
      <w:t>7</w:t>
    </w:r>
    <w:r w:rsidRPr="009E39CE">
      <w:rPr>
        <w:rStyle w:val="Puslapionumeris"/>
        <w:rFonts w:ascii="Times New Roman" w:hAnsi="Times New Roman" w:cs="Times New Roman"/>
        <w:sz w:val="24"/>
      </w:rPr>
      <w:fldChar w:fldCharType="end"/>
    </w:r>
  </w:p>
  <w:p w:rsidR="00442E51" w:rsidRPr="00745EB6" w:rsidRDefault="00442E51" w:rsidP="00745EB6">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96436"/>
    <w:multiLevelType w:val="hybridMultilevel"/>
    <w:tmpl w:val="D4D461D8"/>
    <w:lvl w:ilvl="0" w:tplc="0B4E109E">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0C6B74"/>
    <w:multiLevelType w:val="hybridMultilevel"/>
    <w:tmpl w:val="7A6E36CC"/>
    <w:lvl w:ilvl="0" w:tplc="2F46DBCA">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2B878BA"/>
    <w:multiLevelType w:val="hybridMultilevel"/>
    <w:tmpl w:val="874621A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F7F1A5E"/>
    <w:multiLevelType w:val="multilevel"/>
    <w:tmpl w:val="511AE72C"/>
    <w:lvl w:ilvl="0">
      <w:start w:val="1"/>
      <w:numFmt w:val="decimal"/>
      <w:lvlText w:val="%1."/>
      <w:lvlJc w:val="left"/>
      <w:pPr>
        <w:ind w:left="1080" w:hanging="360"/>
      </w:pPr>
      <w:rPr>
        <w:rFonts w:hint="default"/>
      </w:rPr>
    </w:lvl>
    <w:lvl w:ilvl="1">
      <w:start w:val="1"/>
      <w:numFmt w:val="decimal"/>
      <w:isLgl/>
      <w:lvlText w:val="%1.%2."/>
      <w:lvlJc w:val="left"/>
      <w:pPr>
        <w:ind w:left="1503"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4D5A4328"/>
    <w:multiLevelType w:val="hybridMultilevel"/>
    <w:tmpl w:val="5D60B68C"/>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18331C6"/>
    <w:multiLevelType w:val="hybridMultilevel"/>
    <w:tmpl w:val="A962C8D4"/>
    <w:lvl w:ilvl="0" w:tplc="5470A45A">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2F15FE2"/>
    <w:multiLevelType w:val="hybridMultilevel"/>
    <w:tmpl w:val="26B07F40"/>
    <w:lvl w:ilvl="0" w:tplc="6F7C88E4">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7141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CB1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8"/>
  </w:num>
  <w:num w:numId="5">
    <w:abstractNumId w:val="9"/>
  </w:num>
  <w:num w:numId="6">
    <w:abstractNumId w:val="7"/>
  </w:num>
  <w:num w:numId="7">
    <w:abstractNumId w:val="6"/>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 w:val="00005027"/>
    <w:rsid w:val="00011198"/>
    <w:rsid w:val="00022570"/>
    <w:rsid w:val="00024757"/>
    <w:rsid w:val="00027A62"/>
    <w:rsid w:val="00034022"/>
    <w:rsid w:val="00034653"/>
    <w:rsid w:val="000358ED"/>
    <w:rsid w:val="00040977"/>
    <w:rsid w:val="0004345E"/>
    <w:rsid w:val="00045A73"/>
    <w:rsid w:val="00046526"/>
    <w:rsid w:val="00046C7B"/>
    <w:rsid w:val="00052861"/>
    <w:rsid w:val="00055732"/>
    <w:rsid w:val="00060CB0"/>
    <w:rsid w:val="00071714"/>
    <w:rsid w:val="00074A44"/>
    <w:rsid w:val="000A1EB9"/>
    <w:rsid w:val="000A42B5"/>
    <w:rsid w:val="000B03AC"/>
    <w:rsid w:val="000C1DBD"/>
    <w:rsid w:val="000C3EFF"/>
    <w:rsid w:val="000C4856"/>
    <w:rsid w:val="000C79BC"/>
    <w:rsid w:val="000D0D3E"/>
    <w:rsid w:val="000D7B5A"/>
    <w:rsid w:val="000E25B5"/>
    <w:rsid w:val="000F47FE"/>
    <w:rsid w:val="0010260C"/>
    <w:rsid w:val="00104C88"/>
    <w:rsid w:val="001065F3"/>
    <w:rsid w:val="00107677"/>
    <w:rsid w:val="0011439B"/>
    <w:rsid w:val="00134B6E"/>
    <w:rsid w:val="00142ECE"/>
    <w:rsid w:val="00145867"/>
    <w:rsid w:val="00145FD4"/>
    <w:rsid w:val="001508AA"/>
    <w:rsid w:val="001529E1"/>
    <w:rsid w:val="00154915"/>
    <w:rsid w:val="0016137A"/>
    <w:rsid w:val="00163016"/>
    <w:rsid w:val="00163087"/>
    <w:rsid w:val="00163674"/>
    <w:rsid w:val="0017007C"/>
    <w:rsid w:val="00170623"/>
    <w:rsid w:val="001706EE"/>
    <w:rsid w:val="00187E66"/>
    <w:rsid w:val="0019061E"/>
    <w:rsid w:val="001A0623"/>
    <w:rsid w:val="001A5E1E"/>
    <w:rsid w:val="001B4A70"/>
    <w:rsid w:val="001B6A27"/>
    <w:rsid w:val="001C0B22"/>
    <w:rsid w:val="001E135F"/>
    <w:rsid w:val="001E1810"/>
    <w:rsid w:val="001F0772"/>
    <w:rsid w:val="001F1799"/>
    <w:rsid w:val="001F79C2"/>
    <w:rsid w:val="00201C89"/>
    <w:rsid w:val="002104DF"/>
    <w:rsid w:val="002153AC"/>
    <w:rsid w:val="002234E4"/>
    <w:rsid w:val="00226959"/>
    <w:rsid w:val="00226AB6"/>
    <w:rsid w:val="00231676"/>
    <w:rsid w:val="00234772"/>
    <w:rsid w:val="00236ED9"/>
    <w:rsid w:val="0023784B"/>
    <w:rsid w:val="0024453C"/>
    <w:rsid w:val="00244BFD"/>
    <w:rsid w:val="00246C6E"/>
    <w:rsid w:val="00254B96"/>
    <w:rsid w:val="002618DF"/>
    <w:rsid w:val="0026232F"/>
    <w:rsid w:val="00262928"/>
    <w:rsid w:val="00263068"/>
    <w:rsid w:val="00266E80"/>
    <w:rsid w:val="00282B0C"/>
    <w:rsid w:val="00286DBB"/>
    <w:rsid w:val="00290AAD"/>
    <w:rsid w:val="002A0FE1"/>
    <w:rsid w:val="002A7A42"/>
    <w:rsid w:val="002B6803"/>
    <w:rsid w:val="002B743A"/>
    <w:rsid w:val="002B7553"/>
    <w:rsid w:val="002D2908"/>
    <w:rsid w:val="002D72EB"/>
    <w:rsid w:val="002E0136"/>
    <w:rsid w:val="002E393F"/>
    <w:rsid w:val="002E4086"/>
    <w:rsid w:val="002E6C9E"/>
    <w:rsid w:val="00302B74"/>
    <w:rsid w:val="00303E0B"/>
    <w:rsid w:val="00303FA8"/>
    <w:rsid w:val="00303FE5"/>
    <w:rsid w:val="00315C71"/>
    <w:rsid w:val="00315F11"/>
    <w:rsid w:val="00317D86"/>
    <w:rsid w:val="00320185"/>
    <w:rsid w:val="003205FE"/>
    <w:rsid w:val="00324A1F"/>
    <w:rsid w:val="00332608"/>
    <w:rsid w:val="00333F0C"/>
    <w:rsid w:val="00334BFC"/>
    <w:rsid w:val="00341CAC"/>
    <w:rsid w:val="00344F76"/>
    <w:rsid w:val="00362EB0"/>
    <w:rsid w:val="003717DF"/>
    <w:rsid w:val="003742EB"/>
    <w:rsid w:val="003778D4"/>
    <w:rsid w:val="00381450"/>
    <w:rsid w:val="00381C18"/>
    <w:rsid w:val="00387D12"/>
    <w:rsid w:val="00393501"/>
    <w:rsid w:val="00394F32"/>
    <w:rsid w:val="003A2C80"/>
    <w:rsid w:val="003A3A06"/>
    <w:rsid w:val="003B624A"/>
    <w:rsid w:val="003C0089"/>
    <w:rsid w:val="003C31C9"/>
    <w:rsid w:val="003E4ABA"/>
    <w:rsid w:val="003E4D2A"/>
    <w:rsid w:val="003E6403"/>
    <w:rsid w:val="003E6A14"/>
    <w:rsid w:val="003E7746"/>
    <w:rsid w:val="003F521F"/>
    <w:rsid w:val="00405D47"/>
    <w:rsid w:val="00420572"/>
    <w:rsid w:val="00420732"/>
    <w:rsid w:val="00423DA3"/>
    <w:rsid w:val="00425FFA"/>
    <w:rsid w:val="004270EF"/>
    <w:rsid w:val="00433F3B"/>
    <w:rsid w:val="00434F23"/>
    <w:rsid w:val="00435B35"/>
    <w:rsid w:val="0044204D"/>
    <w:rsid w:val="00442E51"/>
    <w:rsid w:val="004565C7"/>
    <w:rsid w:val="00456C69"/>
    <w:rsid w:val="0046340E"/>
    <w:rsid w:val="004643A5"/>
    <w:rsid w:val="00465C97"/>
    <w:rsid w:val="00466BF5"/>
    <w:rsid w:val="0047260F"/>
    <w:rsid w:val="00472969"/>
    <w:rsid w:val="004808C3"/>
    <w:rsid w:val="00486AAB"/>
    <w:rsid w:val="00492923"/>
    <w:rsid w:val="00494556"/>
    <w:rsid w:val="00495BF4"/>
    <w:rsid w:val="004A227A"/>
    <w:rsid w:val="004B3490"/>
    <w:rsid w:val="004D5953"/>
    <w:rsid w:val="004D5AC7"/>
    <w:rsid w:val="004F38DC"/>
    <w:rsid w:val="004F3E5C"/>
    <w:rsid w:val="004F5135"/>
    <w:rsid w:val="00502D83"/>
    <w:rsid w:val="00502F10"/>
    <w:rsid w:val="00503458"/>
    <w:rsid w:val="005219EA"/>
    <w:rsid w:val="00527616"/>
    <w:rsid w:val="00531C15"/>
    <w:rsid w:val="00534CD6"/>
    <w:rsid w:val="0053571A"/>
    <w:rsid w:val="00540C26"/>
    <w:rsid w:val="00542894"/>
    <w:rsid w:val="00550DAD"/>
    <w:rsid w:val="00551DFA"/>
    <w:rsid w:val="005537B4"/>
    <w:rsid w:val="005552BE"/>
    <w:rsid w:val="005606BF"/>
    <w:rsid w:val="00563F23"/>
    <w:rsid w:val="0056690A"/>
    <w:rsid w:val="00566E5A"/>
    <w:rsid w:val="00570AD5"/>
    <w:rsid w:val="00575BD6"/>
    <w:rsid w:val="00575DDE"/>
    <w:rsid w:val="00587C46"/>
    <w:rsid w:val="00587DB8"/>
    <w:rsid w:val="005A1650"/>
    <w:rsid w:val="005B238B"/>
    <w:rsid w:val="005C1178"/>
    <w:rsid w:val="005D1289"/>
    <w:rsid w:val="005E366E"/>
    <w:rsid w:val="005E5B83"/>
    <w:rsid w:val="005E6B04"/>
    <w:rsid w:val="005F3E0E"/>
    <w:rsid w:val="0060373F"/>
    <w:rsid w:val="0060716F"/>
    <w:rsid w:val="0061390B"/>
    <w:rsid w:val="00614888"/>
    <w:rsid w:val="00617377"/>
    <w:rsid w:val="00617C95"/>
    <w:rsid w:val="00617DDA"/>
    <w:rsid w:val="00621A2C"/>
    <w:rsid w:val="00621F20"/>
    <w:rsid w:val="00623F77"/>
    <w:rsid w:val="00634C35"/>
    <w:rsid w:val="006450BB"/>
    <w:rsid w:val="006541AA"/>
    <w:rsid w:val="006576B3"/>
    <w:rsid w:val="006606BF"/>
    <w:rsid w:val="00661710"/>
    <w:rsid w:val="00664C36"/>
    <w:rsid w:val="00667A13"/>
    <w:rsid w:val="0067378C"/>
    <w:rsid w:val="006739A9"/>
    <w:rsid w:val="00673B35"/>
    <w:rsid w:val="0067698B"/>
    <w:rsid w:val="006845A9"/>
    <w:rsid w:val="006900C5"/>
    <w:rsid w:val="006905C9"/>
    <w:rsid w:val="00691FF2"/>
    <w:rsid w:val="0069211C"/>
    <w:rsid w:val="00692C72"/>
    <w:rsid w:val="00693193"/>
    <w:rsid w:val="0069416A"/>
    <w:rsid w:val="00694BDE"/>
    <w:rsid w:val="00696E7B"/>
    <w:rsid w:val="006A07E2"/>
    <w:rsid w:val="006A3DC0"/>
    <w:rsid w:val="006A7F77"/>
    <w:rsid w:val="006B36DE"/>
    <w:rsid w:val="006B6E16"/>
    <w:rsid w:val="006C442D"/>
    <w:rsid w:val="006C54EA"/>
    <w:rsid w:val="006D2FED"/>
    <w:rsid w:val="006D3FDC"/>
    <w:rsid w:val="006D74B0"/>
    <w:rsid w:val="006F05FB"/>
    <w:rsid w:val="006F4940"/>
    <w:rsid w:val="006F78BC"/>
    <w:rsid w:val="007040AD"/>
    <w:rsid w:val="0070495F"/>
    <w:rsid w:val="00704FCC"/>
    <w:rsid w:val="0070529E"/>
    <w:rsid w:val="00705F89"/>
    <w:rsid w:val="00707B4D"/>
    <w:rsid w:val="0071129A"/>
    <w:rsid w:val="00711681"/>
    <w:rsid w:val="00730000"/>
    <w:rsid w:val="00732730"/>
    <w:rsid w:val="00741699"/>
    <w:rsid w:val="00745EB6"/>
    <w:rsid w:val="007505BF"/>
    <w:rsid w:val="00765667"/>
    <w:rsid w:val="00766581"/>
    <w:rsid w:val="0076722D"/>
    <w:rsid w:val="00770113"/>
    <w:rsid w:val="00772276"/>
    <w:rsid w:val="00772E56"/>
    <w:rsid w:val="007748E2"/>
    <w:rsid w:val="00775EF5"/>
    <w:rsid w:val="007875AD"/>
    <w:rsid w:val="00787B8F"/>
    <w:rsid w:val="00790917"/>
    <w:rsid w:val="007949DA"/>
    <w:rsid w:val="007A12F3"/>
    <w:rsid w:val="007A474A"/>
    <w:rsid w:val="007A4B75"/>
    <w:rsid w:val="007A557A"/>
    <w:rsid w:val="007B5C48"/>
    <w:rsid w:val="007C0A70"/>
    <w:rsid w:val="007C24EE"/>
    <w:rsid w:val="007E0083"/>
    <w:rsid w:val="007E56B7"/>
    <w:rsid w:val="007E59E1"/>
    <w:rsid w:val="007E7113"/>
    <w:rsid w:val="007F79C4"/>
    <w:rsid w:val="00803337"/>
    <w:rsid w:val="0080401B"/>
    <w:rsid w:val="008067FD"/>
    <w:rsid w:val="00817A68"/>
    <w:rsid w:val="00822058"/>
    <w:rsid w:val="00825C08"/>
    <w:rsid w:val="00843ED8"/>
    <w:rsid w:val="008478AE"/>
    <w:rsid w:val="00850DC8"/>
    <w:rsid w:val="00855B9F"/>
    <w:rsid w:val="008624D8"/>
    <w:rsid w:val="00864245"/>
    <w:rsid w:val="008670CC"/>
    <w:rsid w:val="00871F3A"/>
    <w:rsid w:val="008723CF"/>
    <w:rsid w:val="008733E0"/>
    <w:rsid w:val="00874AC3"/>
    <w:rsid w:val="00874BBB"/>
    <w:rsid w:val="008812B4"/>
    <w:rsid w:val="0088508B"/>
    <w:rsid w:val="0088571A"/>
    <w:rsid w:val="00887F45"/>
    <w:rsid w:val="00897807"/>
    <w:rsid w:val="008A14F1"/>
    <w:rsid w:val="008A2409"/>
    <w:rsid w:val="008B68B8"/>
    <w:rsid w:val="008C1285"/>
    <w:rsid w:val="008C16EB"/>
    <w:rsid w:val="008C2CFA"/>
    <w:rsid w:val="008C3846"/>
    <w:rsid w:val="008D426E"/>
    <w:rsid w:val="008D4F0B"/>
    <w:rsid w:val="008E0A06"/>
    <w:rsid w:val="008E5C44"/>
    <w:rsid w:val="008F0EE9"/>
    <w:rsid w:val="008F24D6"/>
    <w:rsid w:val="008F627C"/>
    <w:rsid w:val="008F7AFD"/>
    <w:rsid w:val="00903DC0"/>
    <w:rsid w:val="00905711"/>
    <w:rsid w:val="00906646"/>
    <w:rsid w:val="00922DB7"/>
    <w:rsid w:val="00931667"/>
    <w:rsid w:val="00934146"/>
    <w:rsid w:val="00945922"/>
    <w:rsid w:val="00946C4E"/>
    <w:rsid w:val="00956127"/>
    <w:rsid w:val="0095761F"/>
    <w:rsid w:val="0096103C"/>
    <w:rsid w:val="009628CA"/>
    <w:rsid w:val="00967804"/>
    <w:rsid w:val="00970247"/>
    <w:rsid w:val="00975180"/>
    <w:rsid w:val="009850CF"/>
    <w:rsid w:val="00993AB9"/>
    <w:rsid w:val="00994E95"/>
    <w:rsid w:val="009965F1"/>
    <w:rsid w:val="009A1A6D"/>
    <w:rsid w:val="009A2F80"/>
    <w:rsid w:val="009A68DE"/>
    <w:rsid w:val="009B708F"/>
    <w:rsid w:val="009C7BDF"/>
    <w:rsid w:val="009D49B2"/>
    <w:rsid w:val="009D74F7"/>
    <w:rsid w:val="009D75CE"/>
    <w:rsid w:val="009D79B8"/>
    <w:rsid w:val="009E1035"/>
    <w:rsid w:val="009E39CE"/>
    <w:rsid w:val="009E7F5B"/>
    <w:rsid w:val="009F15A4"/>
    <w:rsid w:val="009F1E48"/>
    <w:rsid w:val="00A01A22"/>
    <w:rsid w:val="00A0500A"/>
    <w:rsid w:val="00A05BF7"/>
    <w:rsid w:val="00A06CE1"/>
    <w:rsid w:val="00A169E7"/>
    <w:rsid w:val="00A35587"/>
    <w:rsid w:val="00A357EA"/>
    <w:rsid w:val="00A35AAF"/>
    <w:rsid w:val="00A365F0"/>
    <w:rsid w:val="00A44B01"/>
    <w:rsid w:val="00A50334"/>
    <w:rsid w:val="00A62050"/>
    <w:rsid w:val="00A63F8C"/>
    <w:rsid w:val="00A645CD"/>
    <w:rsid w:val="00A65558"/>
    <w:rsid w:val="00A65FA0"/>
    <w:rsid w:val="00A746E9"/>
    <w:rsid w:val="00A8225F"/>
    <w:rsid w:val="00A84C77"/>
    <w:rsid w:val="00A915DE"/>
    <w:rsid w:val="00A96B06"/>
    <w:rsid w:val="00AA2027"/>
    <w:rsid w:val="00AA7BEE"/>
    <w:rsid w:val="00AA7E93"/>
    <w:rsid w:val="00AB63F0"/>
    <w:rsid w:val="00AC0F2C"/>
    <w:rsid w:val="00AC295A"/>
    <w:rsid w:val="00AC6386"/>
    <w:rsid w:val="00AE048B"/>
    <w:rsid w:val="00AE22FF"/>
    <w:rsid w:val="00AF7559"/>
    <w:rsid w:val="00B00303"/>
    <w:rsid w:val="00B02638"/>
    <w:rsid w:val="00B067CE"/>
    <w:rsid w:val="00B06D72"/>
    <w:rsid w:val="00B106E4"/>
    <w:rsid w:val="00B11694"/>
    <w:rsid w:val="00B11B5D"/>
    <w:rsid w:val="00B1547B"/>
    <w:rsid w:val="00B20094"/>
    <w:rsid w:val="00B24938"/>
    <w:rsid w:val="00B30AAF"/>
    <w:rsid w:val="00B35350"/>
    <w:rsid w:val="00B40CE5"/>
    <w:rsid w:val="00B47C2B"/>
    <w:rsid w:val="00B520A3"/>
    <w:rsid w:val="00B53A22"/>
    <w:rsid w:val="00B55CED"/>
    <w:rsid w:val="00B613B7"/>
    <w:rsid w:val="00B623EB"/>
    <w:rsid w:val="00B65722"/>
    <w:rsid w:val="00B81DF1"/>
    <w:rsid w:val="00B83959"/>
    <w:rsid w:val="00B85BF8"/>
    <w:rsid w:val="00BA3506"/>
    <w:rsid w:val="00BA3A73"/>
    <w:rsid w:val="00BA465B"/>
    <w:rsid w:val="00BA54B5"/>
    <w:rsid w:val="00BA6DE2"/>
    <w:rsid w:val="00BB037D"/>
    <w:rsid w:val="00BC1983"/>
    <w:rsid w:val="00BC206E"/>
    <w:rsid w:val="00BD6AC5"/>
    <w:rsid w:val="00BD7DA4"/>
    <w:rsid w:val="00BE2711"/>
    <w:rsid w:val="00BE585F"/>
    <w:rsid w:val="00BF253E"/>
    <w:rsid w:val="00BF3E37"/>
    <w:rsid w:val="00BF446B"/>
    <w:rsid w:val="00BF62B5"/>
    <w:rsid w:val="00BF67FC"/>
    <w:rsid w:val="00C053C5"/>
    <w:rsid w:val="00C10594"/>
    <w:rsid w:val="00C127F6"/>
    <w:rsid w:val="00C16109"/>
    <w:rsid w:val="00C20DE8"/>
    <w:rsid w:val="00C33A16"/>
    <w:rsid w:val="00C427F8"/>
    <w:rsid w:val="00C43772"/>
    <w:rsid w:val="00C52CA8"/>
    <w:rsid w:val="00C53AE9"/>
    <w:rsid w:val="00C627FE"/>
    <w:rsid w:val="00C63136"/>
    <w:rsid w:val="00C65723"/>
    <w:rsid w:val="00C70A88"/>
    <w:rsid w:val="00C718E5"/>
    <w:rsid w:val="00C75A95"/>
    <w:rsid w:val="00C77C45"/>
    <w:rsid w:val="00C81265"/>
    <w:rsid w:val="00C82EA2"/>
    <w:rsid w:val="00C83C9F"/>
    <w:rsid w:val="00C86863"/>
    <w:rsid w:val="00C94387"/>
    <w:rsid w:val="00C95693"/>
    <w:rsid w:val="00CA14B6"/>
    <w:rsid w:val="00CA4D3A"/>
    <w:rsid w:val="00CA5414"/>
    <w:rsid w:val="00CA60C9"/>
    <w:rsid w:val="00CC0C1A"/>
    <w:rsid w:val="00CC24ED"/>
    <w:rsid w:val="00CD0DA6"/>
    <w:rsid w:val="00CD14EB"/>
    <w:rsid w:val="00CD45CB"/>
    <w:rsid w:val="00CD4C94"/>
    <w:rsid w:val="00CD672F"/>
    <w:rsid w:val="00CE1F66"/>
    <w:rsid w:val="00CF0999"/>
    <w:rsid w:val="00CF1DBA"/>
    <w:rsid w:val="00CF4DC6"/>
    <w:rsid w:val="00CF5D71"/>
    <w:rsid w:val="00CF7CB1"/>
    <w:rsid w:val="00D1704A"/>
    <w:rsid w:val="00D22A8D"/>
    <w:rsid w:val="00D30B39"/>
    <w:rsid w:val="00D33B06"/>
    <w:rsid w:val="00D353BD"/>
    <w:rsid w:val="00D37969"/>
    <w:rsid w:val="00D404EC"/>
    <w:rsid w:val="00D477D4"/>
    <w:rsid w:val="00D47B5B"/>
    <w:rsid w:val="00D50285"/>
    <w:rsid w:val="00D62A78"/>
    <w:rsid w:val="00D66F5A"/>
    <w:rsid w:val="00D702CE"/>
    <w:rsid w:val="00D72D38"/>
    <w:rsid w:val="00D75B76"/>
    <w:rsid w:val="00D822CC"/>
    <w:rsid w:val="00D84894"/>
    <w:rsid w:val="00D84BAB"/>
    <w:rsid w:val="00D86235"/>
    <w:rsid w:val="00D8657A"/>
    <w:rsid w:val="00D86E78"/>
    <w:rsid w:val="00D91C0A"/>
    <w:rsid w:val="00DA07C4"/>
    <w:rsid w:val="00DA3CCB"/>
    <w:rsid w:val="00DA3CE4"/>
    <w:rsid w:val="00DA3FD5"/>
    <w:rsid w:val="00DB71BB"/>
    <w:rsid w:val="00DC1967"/>
    <w:rsid w:val="00DC41D4"/>
    <w:rsid w:val="00DD4D42"/>
    <w:rsid w:val="00DE1EE5"/>
    <w:rsid w:val="00DE54F2"/>
    <w:rsid w:val="00DE5506"/>
    <w:rsid w:val="00DE7EBF"/>
    <w:rsid w:val="00DF2158"/>
    <w:rsid w:val="00DF5566"/>
    <w:rsid w:val="00E02CE8"/>
    <w:rsid w:val="00E035A6"/>
    <w:rsid w:val="00E04A78"/>
    <w:rsid w:val="00E053EC"/>
    <w:rsid w:val="00E06DA4"/>
    <w:rsid w:val="00E14795"/>
    <w:rsid w:val="00E15A78"/>
    <w:rsid w:val="00E317B3"/>
    <w:rsid w:val="00E402B8"/>
    <w:rsid w:val="00E40FA9"/>
    <w:rsid w:val="00E4475E"/>
    <w:rsid w:val="00E44DE9"/>
    <w:rsid w:val="00E44E7F"/>
    <w:rsid w:val="00E52507"/>
    <w:rsid w:val="00E5558C"/>
    <w:rsid w:val="00E60009"/>
    <w:rsid w:val="00E6279A"/>
    <w:rsid w:val="00E63ACC"/>
    <w:rsid w:val="00E6508C"/>
    <w:rsid w:val="00E66CA9"/>
    <w:rsid w:val="00E9267B"/>
    <w:rsid w:val="00EA2F53"/>
    <w:rsid w:val="00EB2F04"/>
    <w:rsid w:val="00EB3A1C"/>
    <w:rsid w:val="00EB3D7A"/>
    <w:rsid w:val="00EB76B1"/>
    <w:rsid w:val="00EB79D4"/>
    <w:rsid w:val="00EC05DE"/>
    <w:rsid w:val="00EC1722"/>
    <w:rsid w:val="00EC33F2"/>
    <w:rsid w:val="00ED013D"/>
    <w:rsid w:val="00ED64CB"/>
    <w:rsid w:val="00EE0D15"/>
    <w:rsid w:val="00EE6369"/>
    <w:rsid w:val="00EF2584"/>
    <w:rsid w:val="00EF5CB0"/>
    <w:rsid w:val="00F03242"/>
    <w:rsid w:val="00F03DF3"/>
    <w:rsid w:val="00F04304"/>
    <w:rsid w:val="00F04F8B"/>
    <w:rsid w:val="00F072B3"/>
    <w:rsid w:val="00F12DA3"/>
    <w:rsid w:val="00F264D6"/>
    <w:rsid w:val="00F2687E"/>
    <w:rsid w:val="00F439DC"/>
    <w:rsid w:val="00F45036"/>
    <w:rsid w:val="00F45B04"/>
    <w:rsid w:val="00F46753"/>
    <w:rsid w:val="00F54CC2"/>
    <w:rsid w:val="00F55FBF"/>
    <w:rsid w:val="00F608D0"/>
    <w:rsid w:val="00F652C4"/>
    <w:rsid w:val="00F65C18"/>
    <w:rsid w:val="00F66F24"/>
    <w:rsid w:val="00F82DB5"/>
    <w:rsid w:val="00F83B2A"/>
    <w:rsid w:val="00F958B8"/>
    <w:rsid w:val="00FA50C0"/>
    <w:rsid w:val="00FA57E1"/>
    <w:rsid w:val="00FA59C7"/>
    <w:rsid w:val="00FB07E0"/>
    <w:rsid w:val="00FB356B"/>
    <w:rsid w:val="00FB647F"/>
    <w:rsid w:val="00FC3D8C"/>
    <w:rsid w:val="00FC716C"/>
    <w:rsid w:val="00FD15DA"/>
    <w:rsid w:val="00FD1ABC"/>
    <w:rsid w:val="00FD5C33"/>
    <w:rsid w:val="00FF3E6F"/>
    <w:rsid w:val="00FF544F"/>
    <w:rsid w:val="00FF5D05"/>
    <w:rsid w:val="00FF61DA"/>
    <w:rsid w:val="00FF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basedOn w:val="prastasis"/>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basedOn w:val="prastasis"/>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4131</Words>
  <Characters>30699</Characters>
  <Application>Microsoft Office Word</Application>
  <DocSecurity>0</DocSecurity>
  <Lines>255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34761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2020-04-06T07:29:00Z</dcterms:created>
  <dc:creator>aleksandras</dc:creator>
  <cp:lastModifiedBy>Božena Zaikovska-Tomkevičienė</cp:lastModifiedBy>
  <cp:lastPrinted>2020-01-22T08:07:00Z</cp:lastPrinted>
  <dcterms:modified xsi:type="dcterms:W3CDTF">2020-05-13T06:53:00Z</dcterms:modified>
  <cp:revision>18</cp:revision>
  <dc:title>LIETUVOS RESPUBLIKOS VYRIAUSYBĖ</dc:title>
</cp:coreProperties>
</file>