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
<Relationships xmlns="http://schemas.openxmlformats.org/package/2006/relationships">
<Relationship Id="rId1" Target="word/document.xml" Type="http://schemas.openxmlformats.org/officeDocument/2006/relationships/officeDocument"/>
<Relationship Id="rId2" Target="docProps/core.xml" Type="http://schemas.openxmlformats.org/package/2006/relationships/metadata/core-properties"/>
<Relationship Id="rId3" Target="docProps/app.xml" Type="http://schemas.openxmlformats.org/officeDocument/2006/relationships/extended-properties"/>
</Relationships>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"/>
        <w:gridCol w:w="4528"/>
        <w:gridCol w:w="4820"/>
        <w:gridCol w:w="8"/>
      </w:tblGrid>
      <w:tr w:rsidR="0007446C" w14:paraId="7EF5F7A4" w14:textId="77777777" w:rsidTr="00441D96">
        <w:trPr>
          <w:gridAfter w:val="1"/>
          <w:wAfter w:w="8" w:type="dxa"/>
          <w:cantSplit/>
          <w:trHeight w:val="2126"/>
        </w:trPr>
        <w:tc>
          <w:tcPr>
            <w:tcW w:w="9356" w:type="dxa"/>
            <w:gridSpan w:val="3"/>
            <w:shd w:val="clear" w:color="auto" w:fill="auto"/>
          </w:tcPr>
          <w:p w14:paraId="3E957962" w14:textId="77777777" w:rsidR="0007446C" w:rsidRDefault="00F8383A">
            <w:pPr>
              <w:tabs>
                <w:tab w:val="left" w:pos="3969"/>
              </w:tabs>
              <w:jc w:val="center"/>
              <w:rPr>
                <w:b/>
                <w:caps/>
                <w:sz w:val="30"/>
              </w:rPr>
            </w:pPr>
            <w:bookmarkStart w:id="0" w:name="r01"/>
            <w:bookmarkStart w:id="1" w:name="_GoBack"/>
            <w:bookmarkEnd w:id="1"/>
            <w:r>
              <w:rPr>
                <w:b/>
                <w:noProof/>
                <w:sz w:val="30"/>
                <w:lang w:eastAsia="lt-LT"/>
              </w:rPr>
              <w:drawing>
                <wp:inline distT="0" distB="0" distL="0" distR="0" wp14:anchorId="355C00C3" wp14:editId="25960D96">
                  <wp:extent cx="523875" cy="4953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75E8530" w14:textId="77777777" w:rsidR="0007446C" w:rsidRDefault="0007446C">
            <w:pPr>
              <w:jc w:val="center"/>
              <w:rPr>
                <w:b/>
                <w:caps/>
              </w:rPr>
            </w:pPr>
          </w:p>
          <w:p w14:paraId="50283B15" w14:textId="77777777" w:rsidR="0007446C" w:rsidRPr="00441D96" w:rsidRDefault="0007446C">
            <w:pPr>
              <w:jc w:val="center"/>
              <w:rPr>
                <w:b/>
                <w:caps/>
                <w:sz w:val="24"/>
                <w:szCs w:val="24"/>
              </w:rPr>
            </w:pPr>
            <w:r w:rsidRPr="00441D96">
              <w:rPr>
                <w:b/>
                <w:caps/>
                <w:sz w:val="24"/>
                <w:szCs w:val="24"/>
              </w:rPr>
              <w:t>LIETUVOS RESPUBLIKOS UŽSIENIO REIKALŲ MINISTERIJA</w:t>
            </w:r>
          </w:p>
          <w:p w14:paraId="326F7AC2" w14:textId="77777777" w:rsidR="0007446C" w:rsidRDefault="0007446C">
            <w:pPr>
              <w:jc w:val="center"/>
              <w:rPr>
                <w:b/>
              </w:rPr>
            </w:pPr>
          </w:p>
          <w:p w14:paraId="79C52E0E" w14:textId="77777777" w:rsidR="00441D96" w:rsidRPr="006A0257" w:rsidRDefault="00441D96" w:rsidP="00441D96">
            <w:pPr>
              <w:pStyle w:val="Footer"/>
              <w:spacing w:before="40"/>
              <w:jc w:val="center"/>
              <w:rPr>
                <w:sz w:val="18"/>
                <w:szCs w:val="18"/>
              </w:rPr>
            </w:pPr>
            <w:r w:rsidRPr="006A0257">
              <w:rPr>
                <w:sz w:val="18"/>
                <w:szCs w:val="18"/>
              </w:rPr>
              <w:t xml:space="preserve">Biudžetinė įstaiga, </w:t>
            </w:r>
            <w:proofErr w:type="spellStart"/>
            <w:r w:rsidRPr="006A0257">
              <w:rPr>
                <w:sz w:val="18"/>
                <w:szCs w:val="18"/>
              </w:rPr>
              <w:t>J.Tumo</w:t>
            </w:r>
            <w:proofErr w:type="spellEnd"/>
            <w:r w:rsidRPr="006A0257">
              <w:rPr>
                <w:sz w:val="18"/>
                <w:szCs w:val="18"/>
              </w:rPr>
              <w:t>-Vaižganto g. 2, LT-01511 Vilnius, tel.</w:t>
            </w:r>
            <w:r w:rsidR="00DA0AFF" w:rsidRPr="006A0257">
              <w:rPr>
                <w:sz w:val="18"/>
                <w:szCs w:val="18"/>
              </w:rPr>
              <w:t>:</w:t>
            </w:r>
            <w:r w:rsidRPr="006A0257">
              <w:rPr>
                <w:sz w:val="18"/>
                <w:szCs w:val="18"/>
              </w:rPr>
              <w:t xml:space="preserve"> (8 5) 236 2444, (8 5) 236 2400,</w:t>
            </w:r>
          </w:p>
          <w:p w14:paraId="1C84B72A" w14:textId="77777777" w:rsidR="00441D96" w:rsidRPr="006A0257" w:rsidRDefault="00441D96" w:rsidP="00441D96">
            <w:pPr>
              <w:pStyle w:val="Footer"/>
              <w:jc w:val="center"/>
              <w:rPr>
                <w:sz w:val="18"/>
                <w:szCs w:val="18"/>
              </w:rPr>
            </w:pPr>
            <w:r w:rsidRPr="006A0257">
              <w:rPr>
                <w:sz w:val="18"/>
                <w:szCs w:val="18"/>
              </w:rPr>
              <w:t xml:space="preserve">faks. (8 </w:t>
            </w:r>
            <w:r w:rsidR="00253FD6" w:rsidRPr="006A0257">
              <w:rPr>
                <w:sz w:val="18"/>
                <w:szCs w:val="18"/>
              </w:rPr>
              <w:t>5) 231 30</w:t>
            </w:r>
            <w:r w:rsidRPr="006A0257">
              <w:rPr>
                <w:sz w:val="18"/>
                <w:szCs w:val="18"/>
              </w:rPr>
              <w:t>90, el.</w:t>
            </w:r>
            <w:r w:rsidR="00F77055" w:rsidRPr="006A0257">
              <w:rPr>
                <w:sz w:val="18"/>
                <w:szCs w:val="18"/>
              </w:rPr>
              <w:t xml:space="preserve"> </w:t>
            </w:r>
            <w:r w:rsidRPr="006A0257">
              <w:rPr>
                <w:sz w:val="18"/>
                <w:szCs w:val="18"/>
              </w:rPr>
              <w:t xml:space="preserve">p. </w:t>
            </w:r>
            <w:hyperlink r:id="rId8" w:history="1">
              <w:r w:rsidRPr="006A0257">
                <w:rPr>
                  <w:rStyle w:val="Hyperlink"/>
                  <w:color w:val="auto"/>
                  <w:sz w:val="18"/>
                  <w:szCs w:val="18"/>
                </w:rPr>
                <w:t>urm@urm.lt</w:t>
              </w:r>
            </w:hyperlink>
            <w:r w:rsidRPr="006A0257">
              <w:rPr>
                <w:sz w:val="18"/>
                <w:szCs w:val="18"/>
              </w:rPr>
              <w:t xml:space="preserve">, </w:t>
            </w:r>
            <w:hyperlink r:id="rId9" w:history="1">
              <w:r w:rsidRPr="006A0257">
                <w:rPr>
                  <w:rStyle w:val="Hyperlink"/>
                  <w:color w:val="auto"/>
                  <w:sz w:val="18"/>
                  <w:szCs w:val="18"/>
                </w:rPr>
                <w:t>http://www.urm.lt</w:t>
              </w:r>
            </w:hyperlink>
          </w:p>
          <w:p w14:paraId="2A738546" w14:textId="77777777" w:rsidR="00441D96" w:rsidRPr="006A0257" w:rsidRDefault="00441D96" w:rsidP="00441D96">
            <w:pPr>
              <w:pStyle w:val="Footer"/>
              <w:jc w:val="center"/>
              <w:rPr>
                <w:sz w:val="18"/>
                <w:szCs w:val="18"/>
              </w:rPr>
            </w:pPr>
            <w:r w:rsidRPr="006A0257">
              <w:rPr>
                <w:sz w:val="18"/>
                <w:szCs w:val="18"/>
              </w:rPr>
              <w:t>Duomenys kaupiami ir saugomi Juridinių asmenų registre, kodas 188613242</w:t>
            </w:r>
          </w:p>
          <w:tbl>
            <w:tblPr>
              <w:tblStyle w:val="TableGrid"/>
              <w:tblW w:w="0" w:type="auto"/>
              <w:tblBorders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341"/>
            </w:tblGrid>
            <w:tr w:rsidR="00441D96" w14:paraId="40FEA0A5" w14:textId="77777777" w:rsidTr="00441D96">
              <w:tc>
                <w:tcPr>
                  <w:tcW w:w="9341" w:type="dxa"/>
                </w:tcPr>
                <w:p w14:paraId="2CCC9F0E" w14:textId="77777777" w:rsidR="00441D96" w:rsidRDefault="00441D96" w:rsidP="00441D96">
                  <w:pPr>
                    <w:pStyle w:val="Footer"/>
                    <w:jc w:val="center"/>
                  </w:pPr>
                </w:p>
              </w:tc>
            </w:tr>
          </w:tbl>
          <w:p w14:paraId="0365BB81" w14:textId="77777777" w:rsidR="00441D96" w:rsidRDefault="00441D96" w:rsidP="00441D96">
            <w:pPr>
              <w:pStyle w:val="Footer"/>
              <w:jc w:val="center"/>
            </w:pPr>
          </w:p>
          <w:p w14:paraId="70D6E401" w14:textId="77777777" w:rsidR="0007446C" w:rsidRDefault="0007446C">
            <w:pPr>
              <w:pStyle w:val="Header"/>
              <w:rPr>
                <w:b/>
                <w:sz w:val="30"/>
              </w:rPr>
            </w:pPr>
          </w:p>
        </w:tc>
      </w:tr>
      <w:bookmarkEnd w:id="0"/>
      <w:tr w:rsidR="0007446C" w14:paraId="265D8819" w14:textId="77777777" w:rsidTr="00CC493F">
        <w:trPr>
          <w:gridBefore w:val="1"/>
          <w:wBefore w:w="8" w:type="dxa"/>
          <w:trHeight w:hRule="exact" w:val="1845"/>
        </w:trPr>
        <w:tc>
          <w:tcPr>
            <w:tcW w:w="4528" w:type="dxa"/>
          </w:tcPr>
          <w:p w14:paraId="3D2A4364" w14:textId="77777777" w:rsidR="0007446C" w:rsidRDefault="006568A8">
            <w:pPr>
              <w:spacing w:line="360" w:lineRule="auto"/>
            </w:pPr>
            <w:r>
              <w:rPr>
                <w:sz w:val="24"/>
              </w:rPr>
              <w:t>Susisiekimo ministerijai</w:t>
            </w:r>
          </w:p>
        </w:tc>
        <w:tc>
          <w:tcPr>
            <w:tcW w:w="4828" w:type="dxa"/>
            <w:gridSpan w:val="2"/>
          </w:tcPr>
          <w:p w14:paraId="19683410" w14:textId="7F4328D1" w:rsidR="0007446C" w:rsidRDefault="006568A8" w:rsidP="00B11CD6">
            <w:pPr>
              <w:tabs>
                <w:tab w:val="left" w:pos="1985"/>
                <w:tab w:val="left" w:pos="2977"/>
              </w:tabs>
              <w:spacing w:line="360" w:lineRule="auto"/>
              <w:rPr>
                <w:sz w:val="24"/>
              </w:rPr>
            </w:pPr>
            <w:r>
              <w:rPr>
                <w:sz w:val="24"/>
                <w:szCs w:val="24"/>
              </w:rPr>
              <w:t>2018</w:t>
            </w:r>
            <w:r w:rsidR="0007446C">
              <w:rPr>
                <w:sz w:val="24"/>
              </w:rPr>
              <w:t>-</w:t>
            </w:r>
            <w:r>
              <w:rPr>
                <w:sz w:val="24"/>
                <w:szCs w:val="24"/>
              </w:rPr>
              <w:t>11</w:t>
            </w:r>
            <w:r w:rsidR="0007446C">
              <w:rPr>
                <w:sz w:val="24"/>
              </w:rPr>
              <w:t>-</w:t>
            </w:r>
            <w:r w:rsidR="004A26EA">
              <w:rPr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statusText w:type="text" w:val="Diena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bookmarkStart w:id="2" w:name="Text3"/>
            <w:r w:rsidR="004A26EA">
              <w:rPr>
                <w:sz w:val="24"/>
                <w:szCs w:val="24"/>
              </w:rPr>
              <w:instrText xml:space="preserve"> FORMTEXT </w:instrText>
            </w:r>
            <w:r w:rsidR="004A26EA">
              <w:rPr>
                <w:sz w:val="24"/>
                <w:szCs w:val="24"/>
              </w:rPr>
            </w:r>
            <w:r w:rsidR="004A26EA">
              <w:rPr>
                <w:sz w:val="24"/>
                <w:szCs w:val="24"/>
              </w:rPr>
              <w:fldChar w:fldCharType="separate"/>
            </w:r>
            <w:r w:rsidR="004A26EA">
              <w:rPr>
                <w:noProof/>
                <w:sz w:val="24"/>
                <w:szCs w:val="24"/>
              </w:rPr>
              <w:t> </w:t>
            </w:r>
            <w:r w:rsidR="004A26EA">
              <w:rPr>
                <w:noProof/>
                <w:sz w:val="24"/>
                <w:szCs w:val="24"/>
              </w:rPr>
              <w:t> </w:t>
            </w:r>
            <w:r w:rsidR="004A26EA">
              <w:rPr>
                <w:sz w:val="24"/>
                <w:szCs w:val="24"/>
              </w:rPr>
              <w:fldChar w:fldCharType="end"/>
            </w:r>
            <w:bookmarkEnd w:id="2"/>
            <w:r w:rsidR="0007446C">
              <w:rPr>
                <w:sz w:val="24"/>
              </w:rPr>
              <w:t xml:space="preserve"> </w:t>
            </w:r>
            <w:r w:rsidR="004A26EA">
              <w:rPr>
                <w:sz w:val="24"/>
              </w:rPr>
              <w:t xml:space="preserve">    </w:t>
            </w:r>
            <w:r w:rsidR="0007446C">
              <w:rPr>
                <w:sz w:val="24"/>
              </w:rPr>
              <w:t xml:space="preserve">Nr. </w:t>
            </w:r>
            <w:r w:rsidR="00E64624">
              <w:rPr>
                <w:sz w:val="24"/>
                <w:szCs w:val="24"/>
              </w:rPr>
              <w:t>(22.21)</w:t>
            </w:r>
          </w:p>
          <w:p w14:paraId="4DA21065" w14:textId="77777777" w:rsidR="0007446C" w:rsidRDefault="006568A8" w:rsidP="00B11CD6">
            <w:pPr>
              <w:tabs>
                <w:tab w:val="left" w:pos="283"/>
                <w:tab w:val="left" w:pos="1985"/>
                <w:tab w:val="left" w:pos="2977"/>
              </w:tabs>
              <w:spacing w:line="360" w:lineRule="auto"/>
              <w:rPr>
                <w:sz w:val="24"/>
              </w:rPr>
            </w:pPr>
            <w:r>
              <w:rPr>
                <w:sz w:val="24"/>
              </w:rPr>
              <w:t xml:space="preserve">2018-10-30     </w:t>
            </w:r>
            <w:r w:rsidRPr="006568A8">
              <w:rPr>
                <w:sz w:val="24"/>
              </w:rPr>
              <w:t>Nr. 2-14034</w:t>
            </w:r>
          </w:p>
          <w:p w14:paraId="5D5BD093" w14:textId="77777777" w:rsidR="0007446C" w:rsidRDefault="0007446C">
            <w:pPr>
              <w:tabs>
                <w:tab w:val="left" w:pos="275"/>
                <w:tab w:val="left" w:pos="1984"/>
              </w:tabs>
              <w:spacing w:line="360" w:lineRule="auto"/>
              <w:ind w:left="275"/>
              <w:rPr>
                <w:sz w:val="24"/>
                <w:szCs w:val="24"/>
              </w:rPr>
            </w:pPr>
          </w:p>
        </w:tc>
      </w:tr>
      <w:tr w:rsidR="0007446C" w14:paraId="06F36536" w14:textId="77777777">
        <w:trPr>
          <w:gridBefore w:val="1"/>
          <w:wBefore w:w="8" w:type="dxa"/>
          <w:cantSplit/>
          <w:trHeight w:val="1118"/>
        </w:trPr>
        <w:tc>
          <w:tcPr>
            <w:tcW w:w="9356" w:type="dxa"/>
            <w:gridSpan w:val="3"/>
          </w:tcPr>
          <w:p w14:paraId="6D3AE1C0" w14:textId="77777777" w:rsidR="0007446C" w:rsidRDefault="006568A8" w:rsidP="006568A8">
            <w:pPr>
              <w:tabs>
                <w:tab w:val="left" w:pos="198"/>
                <w:tab w:val="left" w:pos="1985"/>
                <w:tab w:val="left" w:pos="2977"/>
              </w:tabs>
              <w:spacing w:line="360" w:lineRule="auto"/>
              <w:jc w:val="both"/>
              <w:rPr>
                <w:b/>
                <w:sz w:val="24"/>
              </w:rPr>
            </w:pPr>
            <w:r w:rsidRPr="006568A8">
              <w:rPr>
                <w:b/>
                <w:sz w:val="24"/>
              </w:rPr>
              <w:t>DĖL TRANSEUROPINIO GELEŽINKELIO (TER) KREDITO FONDO SUSITARIMO DĖL BENDRADARBIAVIMO DENONSAVIMO</w:t>
            </w:r>
          </w:p>
        </w:tc>
      </w:tr>
    </w:tbl>
    <w:p w14:paraId="427E6FCE" w14:textId="77777777" w:rsidR="0007446C" w:rsidRDefault="0007446C" w:rsidP="0007446C">
      <w:pPr>
        <w:sectPr w:rsidR="0007446C" w:rsidSect="00F13CC5">
          <w:headerReference w:type="even" r:id="rId10"/>
          <w:headerReference w:type="default" r:id="rId11"/>
          <w:footerReference w:type="first" r:id="rId12"/>
          <w:type w:val="continuous"/>
          <w:pgSz w:w="11907" w:h="16840" w:code="9"/>
          <w:pgMar w:top="1134" w:right="567" w:bottom="1134" w:left="1701" w:header="340" w:footer="406" w:gutter="0"/>
          <w:cols w:space="1296"/>
          <w:titlePg/>
        </w:sectPr>
      </w:pPr>
    </w:p>
    <w:p w14:paraId="07940B9B" w14:textId="206AFEA2" w:rsidR="00B43B67" w:rsidRPr="00C67A38" w:rsidRDefault="00C70E01" w:rsidP="006568A8">
      <w:pPr>
        <w:tabs>
          <w:tab w:val="center" w:pos="5179"/>
          <w:tab w:val="left" w:pos="5610"/>
        </w:tabs>
        <w:spacing w:line="360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I</w:t>
      </w:r>
      <w:r w:rsidR="00740393" w:rsidRPr="00C67A38">
        <w:rPr>
          <w:sz w:val="24"/>
          <w:szCs w:val="24"/>
        </w:rPr>
        <w:t>šnagrinėj</w:t>
      </w:r>
      <w:r>
        <w:rPr>
          <w:sz w:val="24"/>
          <w:szCs w:val="24"/>
        </w:rPr>
        <w:t>ę</w:t>
      </w:r>
      <w:r w:rsidR="006568A8" w:rsidRPr="00C67A38">
        <w:rPr>
          <w:sz w:val="24"/>
          <w:szCs w:val="24"/>
        </w:rPr>
        <w:t xml:space="preserve"> pateiktus derinti Lietuvos Respubl</w:t>
      </w:r>
      <w:r>
        <w:rPr>
          <w:sz w:val="24"/>
          <w:szCs w:val="24"/>
        </w:rPr>
        <w:t>ikos Vyriausybės nutarimo „Dėl k</w:t>
      </w:r>
      <w:r w:rsidR="006568A8" w:rsidRPr="00C67A38">
        <w:rPr>
          <w:sz w:val="24"/>
          <w:szCs w:val="24"/>
        </w:rPr>
        <w:t xml:space="preserve">reipimosi į Respublikos Prezidentą su prašymu pateikti Lietuvos Respublikos Seimui denonsuoti </w:t>
      </w:r>
      <w:proofErr w:type="spellStart"/>
      <w:r w:rsidR="006568A8" w:rsidRPr="00C67A38">
        <w:rPr>
          <w:sz w:val="24"/>
          <w:szCs w:val="24"/>
        </w:rPr>
        <w:t>Transeuropinio</w:t>
      </w:r>
      <w:proofErr w:type="spellEnd"/>
      <w:r w:rsidR="006568A8" w:rsidRPr="00C67A38">
        <w:rPr>
          <w:sz w:val="24"/>
          <w:szCs w:val="24"/>
        </w:rPr>
        <w:t xml:space="preserve"> geležinkelio (TER) kredito fondo susitarimą dėl bendradarbiavimo“ projek</w:t>
      </w:r>
      <w:r w:rsidR="003104D2">
        <w:rPr>
          <w:sz w:val="24"/>
          <w:szCs w:val="24"/>
        </w:rPr>
        <w:t>tą</w:t>
      </w:r>
      <w:r w:rsidR="006568A8" w:rsidRPr="00C67A38">
        <w:rPr>
          <w:sz w:val="24"/>
          <w:szCs w:val="24"/>
        </w:rPr>
        <w:t>, Lietuvos Respu</w:t>
      </w:r>
      <w:r>
        <w:rPr>
          <w:sz w:val="24"/>
          <w:szCs w:val="24"/>
        </w:rPr>
        <w:t>blikos Prezidento dekreto „Dėl t</w:t>
      </w:r>
      <w:r w:rsidR="006568A8" w:rsidRPr="00C67A38">
        <w:rPr>
          <w:sz w:val="24"/>
          <w:szCs w:val="24"/>
        </w:rPr>
        <w:t xml:space="preserve">eikimo Lietuvos Respublikos Seimui denonsuoti </w:t>
      </w:r>
      <w:proofErr w:type="spellStart"/>
      <w:r w:rsidR="006568A8" w:rsidRPr="00C67A38">
        <w:rPr>
          <w:sz w:val="24"/>
          <w:szCs w:val="24"/>
        </w:rPr>
        <w:t>Transeuropinio</w:t>
      </w:r>
      <w:proofErr w:type="spellEnd"/>
      <w:r w:rsidR="006568A8" w:rsidRPr="00C67A38">
        <w:rPr>
          <w:sz w:val="24"/>
          <w:szCs w:val="24"/>
        </w:rPr>
        <w:t xml:space="preserve"> geležinkelio (TER) kredito fondo susitarimą dėl bendradarbiavimo“ projektą ir Lietuvos Respublikos įstatymo „Dėl </w:t>
      </w:r>
      <w:proofErr w:type="spellStart"/>
      <w:r w:rsidR="006568A8" w:rsidRPr="00C67A38">
        <w:rPr>
          <w:sz w:val="24"/>
          <w:szCs w:val="24"/>
        </w:rPr>
        <w:t>Transeuropinio</w:t>
      </w:r>
      <w:proofErr w:type="spellEnd"/>
      <w:r w:rsidR="006568A8" w:rsidRPr="00C67A38">
        <w:rPr>
          <w:sz w:val="24"/>
          <w:szCs w:val="24"/>
        </w:rPr>
        <w:t xml:space="preserve"> geležinkelio (TER) kredito fondo susitarimo dėl bendradarbiavimo d</w:t>
      </w:r>
      <w:r w:rsidR="003104D2">
        <w:rPr>
          <w:sz w:val="24"/>
          <w:szCs w:val="24"/>
        </w:rPr>
        <w:t>enonsavimo“ projektą</w:t>
      </w:r>
      <w:r w:rsidR="006568A8" w:rsidRPr="00C67A38">
        <w:rPr>
          <w:sz w:val="24"/>
          <w:szCs w:val="24"/>
        </w:rPr>
        <w:t>, informuoja</w:t>
      </w:r>
      <w:r>
        <w:rPr>
          <w:sz w:val="24"/>
          <w:szCs w:val="24"/>
        </w:rPr>
        <w:t>me</w:t>
      </w:r>
      <w:r w:rsidR="006568A8" w:rsidRPr="00C67A38">
        <w:rPr>
          <w:sz w:val="24"/>
          <w:szCs w:val="24"/>
        </w:rPr>
        <w:t xml:space="preserve">, kad </w:t>
      </w:r>
      <w:r>
        <w:rPr>
          <w:sz w:val="24"/>
          <w:szCs w:val="24"/>
        </w:rPr>
        <w:t xml:space="preserve">Užsienio reikalų ministerija </w:t>
      </w:r>
      <w:r w:rsidR="00C67A38" w:rsidRPr="00C67A38">
        <w:rPr>
          <w:sz w:val="24"/>
          <w:szCs w:val="24"/>
        </w:rPr>
        <w:t>pagal kompetenciją</w:t>
      </w:r>
      <w:r w:rsidR="006568A8" w:rsidRPr="00C67A38">
        <w:rPr>
          <w:sz w:val="24"/>
          <w:szCs w:val="24"/>
        </w:rPr>
        <w:t xml:space="preserve"> </w:t>
      </w:r>
      <w:r w:rsidRPr="00C67A38">
        <w:rPr>
          <w:sz w:val="24"/>
          <w:szCs w:val="24"/>
        </w:rPr>
        <w:t xml:space="preserve">pastabų </w:t>
      </w:r>
      <w:r w:rsidR="006568A8" w:rsidRPr="00C67A38">
        <w:rPr>
          <w:sz w:val="24"/>
          <w:szCs w:val="24"/>
        </w:rPr>
        <w:t>teisės aktų projektams neturi, tačiau</w:t>
      </w:r>
      <w:r>
        <w:rPr>
          <w:sz w:val="24"/>
          <w:szCs w:val="24"/>
        </w:rPr>
        <w:t>,</w:t>
      </w:r>
      <w:r w:rsidR="00526565">
        <w:rPr>
          <w:sz w:val="24"/>
          <w:szCs w:val="24"/>
        </w:rPr>
        <w:t xml:space="preserve"> </w:t>
      </w:r>
      <w:r w:rsidR="003F6128">
        <w:rPr>
          <w:sz w:val="24"/>
          <w:szCs w:val="24"/>
        </w:rPr>
        <w:t xml:space="preserve">siekdami </w:t>
      </w:r>
      <w:r w:rsidR="00526565">
        <w:rPr>
          <w:sz w:val="24"/>
          <w:szCs w:val="24"/>
        </w:rPr>
        <w:t>formuot</w:t>
      </w:r>
      <w:r>
        <w:rPr>
          <w:sz w:val="24"/>
          <w:szCs w:val="24"/>
        </w:rPr>
        <w:t>i</w:t>
      </w:r>
      <w:r w:rsidR="00526565">
        <w:rPr>
          <w:sz w:val="24"/>
          <w:szCs w:val="24"/>
        </w:rPr>
        <w:t xml:space="preserve"> nuoseklesnę </w:t>
      </w:r>
      <w:r w:rsidR="003104D2">
        <w:rPr>
          <w:sz w:val="24"/>
          <w:szCs w:val="24"/>
        </w:rPr>
        <w:t>t</w:t>
      </w:r>
      <w:r w:rsidR="00526565">
        <w:rPr>
          <w:sz w:val="24"/>
          <w:szCs w:val="24"/>
        </w:rPr>
        <w:t>arptautinių sutarčių denonsavimo praktiką,</w:t>
      </w:r>
      <w:r w:rsidR="00C67A38" w:rsidRPr="00C67A38">
        <w:rPr>
          <w:sz w:val="24"/>
          <w:szCs w:val="24"/>
        </w:rPr>
        <w:t xml:space="preserve"> atkreipia</w:t>
      </w:r>
      <w:r>
        <w:rPr>
          <w:sz w:val="24"/>
          <w:szCs w:val="24"/>
        </w:rPr>
        <w:t>me</w:t>
      </w:r>
      <w:r w:rsidR="00C67A38" w:rsidRPr="00C67A38">
        <w:rPr>
          <w:sz w:val="24"/>
          <w:szCs w:val="24"/>
        </w:rPr>
        <w:t xml:space="preserve"> dėmesį į šiuos aspektus:</w:t>
      </w:r>
    </w:p>
    <w:p w14:paraId="558DDDA6" w14:textId="24E63FE1" w:rsidR="00C67A38" w:rsidRDefault="00F46871" w:rsidP="00B019D2">
      <w:pPr>
        <w:pStyle w:val="ListParagraph"/>
        <w:numPr>
          <w:ilvl w:val="0"/>
          <w:numId w:val="1"/>
        </w:numPr>
        <w:tabs>
          <w:tab w:val="left" w:pos="993"/>
        </w:tabs>
        <w:spacing w:line="360" w:lineRule="auto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R</w:t>
      </w:r>
      <w:r w:rsidR="00526565">
        <w:rPr>
          <w:sz w:val="24"/>
          <w:szCs w:val="24"/>
        </w:rPr>
        <w:t xml:space="preserve">ekomenduojame </w:t>
      </w:r>
      <w:r>
        <w:rPr>
          <w:sz w:val="24"/>
          <w:szCs w:val="24"/>
        </w:rPr>
        <w:t xml:space="preserve">lydraštyje nurodyti teikimo </w:t>
      </w:r>
      <w:r w:rsidR="003F6128">
        <w:rPr>
          <w:sz w:val="24"/>
          <w:szCs w:val="24"/>
        </w:rPr>
        <w:t xml:space="preserve">denonsuoti </w:t>
      </w:r>
      <w:r>
        <w:rPr>
          <w:sz w:val="24"/>
          <w:szCs w:val="24"/>
        </w:rPr>
        <w:t>pagrindą</w:t>
      </w:r>
      <w:r w:rsidR="006C7397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6C7397">
        <w:rPr>
          <w:sz w:val="24"/>
          <w:szCs w:val="24"/>
        </w:rPr>
        <w:t xml:space="preserve">referuojant </w:t>
      </w:r>
      <w:r w:rsidR="00B019D2">
        <w:rPr>
          <w:sz w:val="24"/>
          <w:szCs w:val="24"/>
        </w:rPr>
        <w:t xml:space="preserve">į </w:t>
      </w:r>
      <w:r w:rsidR="00B019D2" w:rsidRPr="00B019D2">
        <w:rPr>
          <w:sz w:val="24"/>
          <w:szCs w:val="24"/>
        </w:rPr>
        <w:t>Lietuvos Respublikos tarptautinių sutarčių rengimo ir sudarymo taisyklių, patvirtintų Lietuvos Respublikos Vyriausybės 2001 m. spalio 1 d. nutarimu Nr. 1179 „Dėl Lietuvos Respublikos tarptautinių sutarčių rengimo ir sudarymo ta</w:t>
      </w:r>
      <w:r w:rsidR="00B019D2">
        <w:rPr>
          <w:sz w:val="24"/>
          <w:szCs w:val="24"/>
        </w:rPr>
        <w:t>i</w:t>
      </w:r>
      <w:r w:rsidR="007267B6">
        <w:rPr>
          <w:sz w:val="24"/>
          <w:szCs w:val="24"/>
        </w:rPr>
        <w:t>syklių patvirtinimo“, 18 punktą.</w:t>
      </w:r>
    </w:p>
    <w:p w14:paraId="3E7D06D1" w14:textId="257F56D8" w:rsidR="00B019D2" w:rsidRDefault="00C70E01" w:rsidP="00044DEB">
      <w:pPr>
        <w:pStyle w:val="ListParagraph"/>
        <w:numPr>
          <w:ilvl w:val="0"/>
          <w:numId w:val="1"/>
        </w:numPr>
        <w:tabs>
          <w:tab w:val="left" w:pos="993"/>
        </w:tabs>
        <w:spacing w:line="360" w:lineRule="auto"/>
        <w:ind w:left="0" w:firstLine="720"/>
        <w:jc w:val="both"/>
        <w:rPr>
          <w:sz w:val="24"/>
          <w:szCs w:val="24"/>
        </w:rPr>
      </w:pPr>
      <w:r>
        <w:rPr>
          <w:sz w:val="24"/>
          <w:szCs w:val="24"/>
        </w:rPr>
        <w:t>Siekiant</w:t>
      </w:r>
      <w:r w:rsidR="00B019D2">
        <w:rPr>
          <w:sz w:val="24"/>
          <w:szCs w:val="24"/>
        </w:rPr>
        <w:t xml:space="preserve"> užtikrinti </w:t>
      </w:r>
      <w:proofErr w:type="spellStart"/>
      <w:r w:rsidR="00044DEB" w:rsidRPr="00044DEB">
        <w:rPr>
          <w:sz w:val="24"/>
          <w:szCs w:val="24"/>
        </w:rPr>
        <w:t>Transeuropinio</w:t>
      </w:r>
      <w:proofErr w:type="spellEnd"/>
      <w:r w:rsidR="00044DEB" w:rsidRPr="00044DEB">
        <w:rPr>
          <w:sz w:val="24"/>
          <w:szCs w:val="24"/>
        </w:rPr>
        <w:t xml:space="preserve"> geležinkelio (TER) kredito fondo susitarimo dėl bendradarbiavimo </w:t>
      </w:r>
      <w:r w:rsidR="003F6128">
        <w:rPr>
          <w:sz w:val="24"/>
          <w:szCs w:val="24"/>
        </w:rPr>
        <w:t xml:space="preserve">(toliau – Susitarimas) </w:t>
      </w:r>
      <w:r w:rsidR="00B019D2">
        <w:rPr>
          <w:sz w:val="24"/>
          <w:szCs w:val="24"/>
        </w:rPr>
        <w:t xml:space="preserve">denonsavimo procedūros aiškumą, </w:t>
      </w:r>
      <w:r w:rsidR="00F46871">
        <w:rPr>
          <w:sz w:val="24"/>
          <w:szCs w:val="24"/>
        </w:rPr>
        <w:t>rekomenduojame</w:t>
      </w:r>
      <w:r w:rsidR="00B019D2">
        <w:rPr>
          <w:sz w:val="24"/>
          <w:szCs w:val="24"/>
        </w:rPr>
        <w:t xml:space="preserve"> </w:t>
      </w:r>
      <w:r w:rsidR="00925052">
        <w:rPr>
          <w:sz w:val="24"/>
          <w:szCs w:val="24"/>
        </w:rPr>
        <w:t>aiškinamąjį raštą</w:t>
      </w:r>
      <w:r w:rsidR="00897770">
        <w:rPr>
          <w:sz w:val="24"/>
          <w:szCs w:val="24"/>
        </w:rPr>
        <w:t xml:space="preserve"> </w:t>
      </w:r>
      <w:r w:rsidR="00925052">
        <w:rPr>
          <w:sz w:val="24"/>
          <w:szCs w:val="24"/>
        </w:rPr>
        <w:t xml:space="preserve">papildyti </w:t>
      </w:r>
      <w:r>
        <w:rPr>
          <w:sz w:val="24"/>
          <w:szCs w:val="24"/>
        </w:rPr>
        <w:t xml:space="preserve">informacija apie tai, jog </w:t>
      </w:r>
      <w:r w:rsidR="00F00FF5" w:rsidRPr="00F00FF5">
        <w:rPr>
          <w:sz w:val="24"/>
          <w:szCs w:val="24"/>
        </w:rPr>
        <w:t xml:space="preserve">Lietuvos Respublikos Seimui priėmus </w:t>
      </w:r>
      <w:r w:rsidR="00BB61F7">
        <w:rPr>
          <w:sz w:val="24"/>
          <w:szCs w:val="24"/>
        </w:rPr>
        <w:t xml:space="preserve">Lietuvos Respublikos </w:t>
      </w:r>
      <w:r w:rsidR="00F00FF5" w:rsidRPr="00F00FF5">
        <w:rPr>
          <w:sz w:val="24"/>
          <w:szCs w:val="24"/>
        </w:rPr>
        <w:t>įstatym</w:t>
      </w:r>
      <w:r>
        <w:rPr>
          <w:sz w:val="24"/>
          <w:szCs w:val="24"/>
        </w:rPr>
        <w:t>ą</w:t>
      </w:r>
      <w:r w:rsidR="00F00FF5" w:rsidRPr="00F00FF5">
        <w:rPr>
          <w:sz w:val="24"/>
          <w:szCs w:val="24"/>
        </w:rPr>
        <w:t xml:space="preserve"> </w:t>
      </w:r>
      <w:r w:rsidR="00BB61F7" w:rsidRPr="00C67A38">
        <w:rPr>
          <w:sz w:val="24"/>
          <w:szCs w:val="24"/>
        </w:rPr>
        <w:t xml:space="preserve">„Dėl </w:t>
      </w:r>
      <w:proofErr w:type="spellStart"/>
      <w:r w:rsidR="00BB61F7" w:rsidRPr="00C67A38">
        <w:rPr>
          <w:sz w:val="24"/>
          <w:szCs w:val="24"/>
        </w:rPr>
        <w:t>Transeuropinio</w:t>
      </w:r>
      <w:proofErr w:type="spellEnd"/>
      <w:r w:rsidR="00BB61F7" w:rsidRPr="00C67A38">
        <w:rPr>
          <w:sz w:val="24"/>
          <w:szCs w:val="24"/>
        </w:rPr>
        <w:t xml:space="preserve"> geležinkelio (TER) kredito fondo susitarimo dėl bendradarbiavimo d</w:t>
      </w:r>
      <w:r>
        <w:rPr>
          <w:sz w:val="24"/>
          <w:szCs w:val="24"/>
        </w:rPr>
        <w:t>enonsavimo“</w:t>
      </w:r>
      <w:r w:rsidR="00BB61F7">
        <w:rPr>
          <w:sz w:val="24"/>
          <w:szCs w:val="24"/>
        </w:rPr>
        <w:t xml:space="preserve"> </w:t>
      </w:r>
      <w:r w:rsidR="00707EE9">
        <w:rPr>
          <w:sz w:val="24"/>
          <w:szCs w:val="24"/>
        </w:rPr>
        <w:t>bus</w:t>
      </w:r>
      <w:r w:rsidR="00A83B86">
        <w:rPr>
          <w:sz w:val="24"/>
          <w:szCs w:val="24"/>
        </w:rPr>
        <w:t xml:space="preserve"> </w:t>
      </w:r>
      <w:r w:rsidR="001F5D86">
        <w:rPr>
          <w:sz w:val="24"/>
          <w:szCs w:val="24"/>
        </w:rPr>
        <w:t>užbaigtos vidinės procedūros</w:t>
      </w:r>
      <w:r>
        <w:rPr>
          <w:sz w:val="24"/>
          <w:szCs w:val="24"/>
        </w:rPr>
        <w:t>, tačiau, v</w:t>
      </w:r>
      <w:r w:rsidR="002A3979">
        <w:rPr>
          <w:sz w:val="24"/>
          <w:szCs w:val="24"/>
        </w:rPr>
        <w:t xml:space="preserve">adovaujantis Susitarimo 13 straipsnio nuostatomis, </w:t>
      </w:r>
      <w:r w:rsidR="00250917">
        <w:rPr>
          <w:sz w:val="24"/>
          <w:szCs w:val="24"/>
        </w:rPr>
        <w:t xml:space="preserve">šis </w:t>
      </w:r>
      <w:r w:rsidR="005630B4">
        <w:rPr>
          <w:sz w:val="24"/>
          <w:szCs w:val="24"/>
        </w:rPr>
        <w:t>denonsavimas įsigalios</w:t>
      </w:r>
      <w:r w:rsidR="00192567">
        <w:rPr>
          <w:sz w:val="24"/>
          <w:szCs w:val="24"/>
        </w:rPr>
        <w:t xml:space="preserve"> praėjus 30 dienų</w:t>
      </w:r>
      <w:r w:rsidR="00D750EF">
        <w:rPr>
          <w:sz w:val="24"/>
          <w:szCs w:val="24"/>
        </w:rPr>
        <w:t xml:space="preserve"> terminui</w:t>
      </w:r>
      <w:r w:rsidR="00250917">
        <w:rPr>
          <w:sz w:val="24"/>
          <w:szCs w:val="24"/>
        </w:rPr>
        <w:t xml:space="preserve">, </w:t>
      </w:r>
      <w:r w:rsidR="00D35554">
        <w:rPr>
          <w:sz w:val="24"/>
          <w:szCs w:val="24"/>
        </w:rPr>
        <w:t>diplomatiniais kanalais</w:t>
      </w:r>
      <w:r w:rsidR="00250917">
        <w:rPr>
          <w:sz w:val="24"/>
          <w:szCs w:val="24"/>
        </w:rPr>
        <w:t xml:space="preserve"> pranešus apie </w:t>
      </w:r>
      <w:r>
        <w:rPr>
          <w:sz w:val="24"/>
          <w:szCs w:val="24"/>
        </w:rPr>
        <w:t>denonsavimą</w:t>
      </w:r>
      <w:r w:rsidR="00250917">
        <w:rPr>
          <w:sz w:val="24"/>
          <w:szCs w:val="24"/>
        </w:rPr>
        <w:t xml:space="preserve"> kitoms Susitarimo šalims</w:t>
      </w:r>
      <w:r w:rsidR="00A6063D">
        <w:rPr>
          <w:sz w:val="24"/>
          <w:szCs w:val="24"/>
        </w:rPr>
        <w:t>.</w:t>
      </w:r>
    </w:p>
    <w:p w14:paraId="5D7B4DC6" w14:textId="14CBEEC2" w:rsidR="00037BC9" w:rsidRPr="00A87377" w:rsidRDefault="00037BC9" w:rsidP="009765C6">
      <w:pPr>
        <w:pStyle w:val="ListParagraph"/>
        <w:numPr>
          <w:ilvl w:val="0"/>
          <w:numId w:val="1"/>
        </w:numPr>
        <w:tabs>
          <w:tab w:val="left" w:pos="993"/>
        </w:tabs>
        <w:spacing w:line="360" w:lineRule="auto"/>
        <w:ind w:left="0" w:firstLine="720"/>
        <w:jc w:val="both"/>
        <w:rPr>
          <w:sz w:val="24"/>
          <w:szCs w:val="24"/>
        </w:rPr>
      </w:pPr>
      <w:r>
        <w:rPr>
          <w:sz w:val="24"/>
          <w:szCs w:val="24"/>
          <w:lang w:eastAsia="lt-LT"/>
        </w:rPr>
        <w:lastRenderedPageBreak/>
        <w:t>Rekomenduojame atsižvelgti į Teisingumo ministerijos 2018 m. lapkričio 8</w:t>
      </w:r>
      <w:r w:rsidR="00C70E01">
        <w:rPr>
          <w:sz w:val="24"/>
          <w:szCs w:val="24"/>
          <w:lang w:eastAsia="lt-LT"/>
        </w:rPr>
        <w:t> </w:t>
      </w:r>
      <w:r>
        <w:rPr>
          <w:sz w:val="24"/>
          <w:szCs w:val="24"/>
          <w:lang w:eastAsia="lt-LT"/>
        </w:rPr>
        <w:t>d. rašte Nr</w:t>
      </w:r>
      <w:r w:rsidR="009765C6">
        <w:rPr>
          <w:sz w:val="24"/>
          <w:szCs w:val="24"/>
          <w:lang w:eastAsia="lt-LT"/>
        </w:rPr>
        <w:t>.</w:t>
      </w:r>
      <w:r w:rsidR="00C70E01">
        <w:rPr>
          <w:sz w:val="24"/>
          <w:szCs w:val="24"/>
          <w:lang w:eastAsia="lt-LT"/>
        </w:rPr>
        <w:t> </w:t>
      </w:r>
      <w:r w:rsidR="009765C6" w:rsidRPr="009765C6">
        <w:rPr>
          <w:sz w:val="24"/>
          <w:szCs w:val="24"/>
          <w:lang w:eastAsia="lt-LT"/>
        </w:rPr>
        <w:t>(1.9 E) 2T-850</w:t>
      </w:r>
      <w:r>
        <w:rPr>
          <w:sz w:val="24"/>
          <w:szCs w:val="24"/>
          <w:lang w:eastAsia="lt-LT"/>
        </w:rPr>
        <w:t xml:space="preserve"> ir </w:t>
      </w:r>
      <w:r w:rsidR="009765C6" w:rsidRPr="009765C6">
        <w:rPr>
          <w:sz w:val="24"/>
          <w:szCs w:val="24"/>
          <w:lang w:eastAsia="lt-LT"/>
        </w:rPr>
        <w:t>Europos teisės departament</w:t>
      </w:r>
      <w:r w:rsidR="00C70E01">
        <w:rPr>
          <w:sz w:val="24"/>
          <w:szCs w:val="24"/>
          <w:lang w:eastAsia="lt-LT"/>
        </w:rPr>
        <w:t>o</w:t>
      </w:r>
      <w:r w:rsidR="009765C6" w:rsidRPr="009765C6">
        <w:rPr>
          <w:sz w:val="24"/>
          <w:szCs w:val="24"/>
          <w:lang w:eastAsia="lt-LT"/>
        </w:rPr>
        <w:t xml:space="preserve"> prie </w:t>
      </w:r>
      <w:r w:rsidR="00C70E01">
        <w:rPr>
          <w:sz w:val="24"/>
          <w:szCs w:val="24"/>
          <w:lang w:eastAsia="lt-LT"/>
        </w:rPr>
        <w:t>T</w:t>
      </w:r>
      <w:r w:rsidR="009765C6" w:rsidRPr="009765C6">
        <w:rPr>
          <w:sz w:val="24"/>
          <w:szCs w:val="24"/>
          <w:lang w:eastAsia="lt-LT"/>
        </w:rPr>
        <w:t xml:space="preserve">eisingumo ministerijos </w:t>
      </w:r>
      <w:r>
        <w:rPr>
          <w:sz w:val="24"/>
          <w:szCs w:val="24"/>
          <w:lang w:eastAsia="lt-LT"/>
        </w:rPr>
        <w:t>2018 m. lapkričio 8</w:t>
      </w:r>
      <w:r w:rsidR="00C70E01">
        <w:rPr>
          <w:sz w:val="24"/>
          <w:szCs w:val="24"/>
          <w:lang w:eastAsia="lt-LT"/>
        </w:rPr>
        <w:t> </w:t>
      </w:r>
      <w:r>
        <w:rPr>
          <w:sz w:val="24"/>
          <w:szCs w:val="24"/>
          <w:lang w:eastAsia="lt-LT"/>
        </w:rPr>
        <w:t xml:space="preserve">d. Nr. </w:t>
      </w:r>
      <w:r w:rsidR="009765C6" w:rsidRPr="009765C6">
        <w:rPr>
          <w:sz w:val="24"/>
          <w:szCs w:val="24"/>
          <w:lang w:eastAsia="lt-LT"/>
        </w:rPr>
        <w:t xml:space="preserve">NR-859 </w:t>
      </w:r>
      <w:r>
        <w:rPr>
          <w:sz w:val="24"/>
          <w:szCs w:val="24"/>
          <w:lang w:eastAsia="lt-LT"/>
        </w:rPr>
        <w:t>išdėstytas pastabas ir pasiūlymus.</w:t>
      </w:r>
    </w:p>
    <w:p w14:paraId="5E639A91" w14:textId="77777777" w:rsidR="00363D24" w:rsidRPr="00C67A38" w:rsidRDefault="00363D24" w:rsidP="00B43B67">
      <w:pPr>
        <w:spacing w:line="360" w:lineRule="auto"/>
        <w:ind w:firstLine="720"/>
        <w:jc w:val="both"/>
        <w:rPr>
          <w:sz w:val="24"/>
          <w:szCs w:val="24"/>
        </w:rPr>
      </w:pPr>
    </w:p>
    <w:p w14:paraId="2E2D8D42" w14:textId="77777777" w:rsidR="00037BC9" w:rsidRDefault="00037BC9" w:rsidP="00B43B67">
      <w:pPr>
        <w:spacing w:line="360" w:lineRule="auto"/>
        <w:ind w:firstLine="720"/>
        <w:jc w:val="both"/>
        <w:rPr>
          <w:sz w:val="24"/>
          <w:szCs w:val="24"/>
        </w:rPr>
      </w:pPr>
    </w:p>
    <w:p w14:paraId="2490FBFD" w14:textId="77777777" w:rsidR="00037BC9" w:rsidRPr="00C67A38" w:rsidRDefault="00037BC9" w:rsidP="00B43B67">
      <w:pPr>
        <w:spacing w:line="360" w:lineRule="auto"/>
        <w:ind w:firstLine="720"/>
        <w:jc w:val="both"/>
        <w:rPr>
          <w:sz w:val="24"/>
          <w:szCs w:val="24"/>
        </w:rPr>
      </w:pPr>
    </w:p>
    <w:p w14:paraId="691FD8AC" w14:textId="77777777" w:rsidR="00007F5D" w:rsidRDefault="00007F5D" w:rsidP="00007F5D">
      <w:pPr>
        <w:spacing w:line="360" w:lineRule="auto"/>
        <w:jc w:val="both"/>
        <w:rPr>
          <w:sz w:val="24"/>
          <w:szCs w:val="24"/>
        </w:rPr>
      </w:pPr>
    </w:p>
    <w:p w14:paraId="05C82E6E" w14:textId="77777777" w:rsidR="00C67A38" w:rsidRDefault="00C67A38" w:rsidP="00007F5D">
      <w:pPr>
        <w:spacing w:line="360" w:lineRule="auto"/>
        <w:jc w:val="both"/>
        <w:rPr>
          <w:sz w:val="24"/>
        </w:rPr>
        <w:sectPr w:rsidR="00C67A38" w:rsidSect="00F13CC5">
          <w:footerReference w:type="default" r:id="rId13"/>
          <w:type w:val="continuous"/>
          <w:pgSz w:w="11907" w:h="16840" w:code="9"/>
          <w:pgMar w:top="1134" w:right="567" w:bottom="1134" w:left="1701" w:header="340" w:footer="406" w:gutter="0"/>
          <w:cols w:space="1296"/>
          <w:formProt w:val="0"/>
          <w:titlePg/>
        </w:sectPr>
      </w:pP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0"/>
        <w:gridCol w:w="1284"/>
        <w:gridCol w:w="3394"/>
      </w:tblGrid>
      <w:tr w:rsidR="0007446C" w14:paraId="79B1BD63" w14:textId="77777777">
        <w:trPr>
          <w:cantSplit/>
          <w:trHeight w:val="262"/>
        </w:trPr>
        <w:tc>
          <w:tcPr>
            <w:tcW w:w="4670" w:type="dxa"/>
          </w:tcPr>
          <w:p w14:paraId="6BA9F3AC" w14:textId="77777777" w:rsidR="0007446C" w:rsidRDefault="00C67A38">
            <w:pPr>
              <w:keepNext/>
              <w:tabs>
                <w:tab w:val="left" w:pos="709"/>
                <w:tab w:val="left" w:pos="7777"/>
              </w:tabs>
              <w:rPr>
                <w:sz w:val="24"/>
              </w:rPr>
            </w:pPr>
            <w:r>
              <w:rPr>
                <w:sz w:val="24"/>
              </w:rPr>
              <w:t>Ministerijos kanclerė</w:t>
            </w:r>
          </w:p>
        </w:tc>
        <w:tc>
          <w:tcPr>
            <w:tcW w:w="1284" w:type="dxa"/>
          </w:tcPr>
          <w:p w14:paraId="71F5F2C9" w14:textId="77777777" w:rsidR="0007446C" w:rsidRDefault="0007446C">
            <w:pPr>
              <w:keepNext/>
              <w:tabs>
                <w:tab w:val="left" w:pos="7777"/>
              </w:tabs>
              <w:jc w:val="center"/>
              <w:rPr>
                <w:vanish/>
                <w:color w:val="0000FF"/>
                <w:sz w:val="24"/>
              </w:rPr>
            </w:pPr>
            <w:r>
              <w:rPr>
                <w:vanish/>
                <w:color w:val="0000FF"/>
                <w:sz w:val="24"/>
              </w:rPr>
              <w:fldChar w:fldCharType="begin">
                <w:ffData>
                  <w:name w:val=""/>
                  <w:enabled/>
                  <w:calcOnExit w:val="0"/>
                  <w:statusText w:type="text" w:val="Parašo vieta (informacija nespausdinama)"/>
                  <w:textInput>
                    <w:default w:val="Parašo vieta"/>
                  </w:textInput>
                </w:ffData>
              </w:fldChar>
            </w:r>
            <w:r>
              <w:rPr>
                <w:vanish/>
                <w:color w:val="0000FF"/>
                <w:sz w:val="24"/>
              </w:rPr>
              <w:instrText xml:space="preserve"> FORMTEXT </w:instrText>
            </w:r>
            <w:r>
              <w:rPr>
                <w:vanish/>
                <w:color w:val="0000FF"/>
                <w:sz w:val="24"/>
              </w:rPr>
            </w:r>
            <w:r>
              <w:rPr>
                <w:vanish/>
                <w:color w:val="0000FF"/>
                <w:sz w:val="24"/>
              </w:rPr>
              <w:fldChar w:fldCharType="separate"/>
            </w:r>
            <w:r>
              <w:rPr>
                <w:noProof/>
                <w:vanish/>
                <w:color w:val="0000FF"/>
                <w:sz w:val="24"/>
              </w:rPr>
              <w:t>Parašo vieta</w:t>
            </w:r>
            <w:r>
              <w:rPr>
                <w:vanish/>
                <w:color w:val="0000FF"/>
                <w:sz w:val="24"/>
              </w:rPr>
              <w:fldChar w:fldCharType="end"/>
            </w:r>
          </w:p>
        </w:tc>
        <w:tc>
          <w:tcPr>
            <w:tcW w:w="3394" w:type="dxa"/>
          </w:tcPr>
          <w:p w14:paraId="036FF90B" w14:textId="77777777" w:rsidR="0007446C" w:rsidRDefault="00C67A38" w:rsidP="00C67A38">
            <w:pPr>
              <w:keepNext/>
              <w:tabs>
                <w:tab w:val="left" w:pos="7777"/>
              </w:tabs>
              <w:jc w:val="right"/>
              <w:rPr>
                <w:sz w:val="24"/>
              </w:rPr>
            </w:pPr>
            <w:r>
              <w:rPr>
                <w:sz w:val="24"/>
              </w:rPr>
              <w:t>Jūratė</w:t>
            </w:r>
            <w:r w:rsidR="0007446C"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Raguckienė</w:t>
            </w:r>
            <w:proofErr w:type="spellEnd"/>
          </w:p>
        </w:tc>
      </w:tr>
    </w:tbl>
    <w:p w14:paraId="32BB671E" w14:textId="77777777" w:rsidR="008F1558" w:rsidRDefault="008F1558" w:rsidP="00C42DA4"/>
    <w:p w14:paraId="5A6FAFF5" w14:textId="77777777" w:rsidR="00C67A38" w:rsidRPr="002A1435" w:rsidRDefault="00C67A38" w:rsidP="00C67A38">
      <w:pPr>
        <w:pStyle w:val="Footer"/>
        <w:framePr w:w="9537" w:h="436" w:hRule="exact" w:hSpace="181" w:wrap="around" w:vAnchor="page" w:hAnchor="page" w:x="1701" w:y="14585" w:anchorLock="1"/>
        <w:spacing w:line="360" w:lineRule="auto"/>
        <w:contextualSpacing/>
        <w:rPr>
          <w:sz w:val="20"/>
          <w:lang w:val="en-US"/>
        </w:rPr>
      </w:pPr>
      <w:r w:rsidRPr="002A1435">
        <w:rPr>
          <w:sz w:val="20"/>
        </w:rPr>
        <w:t xml:space="preserve">Matas Stankevičius, tel. 870652874, el. p. </w:t>
      </w:r>
      <w:proofErr w:type="spellStart"/>
      <w:r w:rsidRPr="002A1435">
        <w:rPr>
          <w:sz w:val="20"/>
        </w:rPr>
        <w:t>matas.stankevicius</w:t>
      </w:r>
      <w:proofErr w:type="spellEnd"/>
      <w:r w:rsidRPr="002A1435">
        <w:rPr>
          <w:sz w:val="20"/>
          <w:lang w:val="en-US"/>
        </w:rPr>
        <w:t>@</w:t>
      </w:r>
      <w:proofErr w:type="spellStart"/>
      <w:r w:rsidRPr="002A1435">
        <w:rPr>
          <w:sz w:val="20"/>
          <w:lang w:val="en-US"/>
        </w:rPr>
        <w:t>urm.lt</w:t>
      </w:r>
      <w:proofErr w:type="spellEnd"/>
    </w:p>
    <w:p w14:paraId="09BE1D7A" w14:textId="77777777" w:rsidR="00007F5D" w:rsidRDefault="00007F5D" w:rsidP="00007F5D">
      <w:pPr>
        <w:keepNext/>
        <w:framePr w:w="9537" w:h="436" w:hRule="exact" w:hSpace="181" w:wrap="around" w:vAnchor="page" w:hAnchor="page" w:x="1701" w:y="14585" w:anchorLock="1"/>
        <w:spacing w:after="480"/>
        <w:rPr>
          <w:sz w:val="24"/>
        </w:rPr>
      </w:pPr>
    </w:p>
    <w:p w14:paraId="5D7D9222" w14:textId="77777777" w:rsidR="0007446C" w:rsidRPr="00C42DA4" w:rsidRDefault="0007446C" w:rsidP="00C42DA4"/>
    <w:sectPr w:rsidR="0007446C" w:rsidRPr="00C42DA4" w:rsidSect="00F13CC5">
      <w:type w:val="continuous"/>
      <w:pgSz w:w="11907" w:h="16840" w:code="9"/>
      <w:pgMar w:top="1134" w:right="567" w:bottom="1134" w:left="1701" w:header="340" w:footer="406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B1590F" w14:textId="77777777" w:rsidR="00C606B8" w:rsidRDefault="00C606B8">
      <w:r>
        <w:separator/>
      </w:r>
    </w:p>
  </w:endnote>
  <w:endnote w:type="continuationSeparator" w:id="0">
    <w:p w14:paraId="3B6721CE" w14:textId="77777777" w:rsidR="00C606B8" w:rsidRDefault="00C606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477CE5" w14:textId="77777777" w:rsidR="00C70DFA" w:rsidRDefault="00C70DFA">
    <w:pPr>
      <w:pStyle w:val="Footer"/>
    </w:pPr>
    <w:r>
      <w:t xml:space="preserve">                                                                                                                         </w:t>
    </w:r>
    <w:r>
      <w:rPr>
        <w:noProof/>
        <w:lang w:eastAsia="lt-LT"/>
      </w:rPr>
      <w:drawing>
        <wp:inline distT="0" distB="0" distL="0" distR="0" wp14:anchorId="1951003C" wp14:editId="5382BCF6">
          <wp:extent cx="1332230" cy="419100"/>
          <wp:effectExtent l="0" t="0" r="1270" b="0"/>
          <wp:docPr id="2" name="Picture 2" descr="C:\Users\damo\Desktop\rastai\100\atkurtailietuvai100-horizontalus-logo-tamsus-cmyk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C:\Users\damo\Desktop\rastai\100\atkurtailietuvai100-horizontalus-logo-tamsus-cmyk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098" t="18376" r="8343" b="18533"/>
                  <a:stretch/>
                </pic:blipFill>
                <pic:spPr bwMode="auto">
                  <a:xfrm>
                    <a:off x="0" y="0"/>
                    <a:ext cx="1332230" cy="4191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184"/>
      <w:gridCol w:w="2592"/>
      <w:gridCol w:w="2592"/>
    </w:tblGrid>
    <w:tr w:rsidR="00F96A73" w14:paraId="674DB549" w14:textId="77777777">
      <w:trPr>
        <w:trHeight w:hRule="exact" w:val="794"/>
      </w:trPr>
      <w:tc>
        <w:tcPr>
          <w:tcW w:w="5184" w:type="dxa"/>
        </w:tcPr>
        <w:p w14:paraId="525E9E28" w14:textId="77777777" w:rsidR="00F96A73" w:rsidRDefault="00F96A73">
          <w:pPr>
            <w:pStyle w:val="Footer"/>
          </w:pPr>
        </w:p>
      </w:tc>
      <w:tc>
        <w:tcPr>
          <w:tcW w:w="2592" w:type="dxa"/>
        </w:tcPr>
        <w:p w14:paraId="12E636F5" w14:textId="77777777" w:rsidR="00F96A73" w:rsidRDefault="00F96A73">
          <w:pPr>
            <w:pStyle w:val="Footer"/>
          </w:pPr>
        </w:p>
      </w:tc>
      <w:tc>
        <w:tcPr>
          <w:tcW w:w="2592" w:type="dxa"/>
        </w:tcPr>
        <w:p w14:paraId="24D700FD" w14:textId="77777777" w:rsidR="00F96A73" w:rsidRDefault="00F96A73">
          <w:pPr>
            <w:pStyle w:val="Footer"/>
            <w:tabs>
              <w:tab w:val="left" w:pos="304"/>
              <w:tab w:val="left" w:pos="2005"/>
            </w:tabs>
            <w:jc w:val="center"/>
          </w:pPr>
        </w:p>
      </w:tc>
    </w:tr>
  </w:tbl>
  <w:p w14:paraId="2B30A762" w14:textId="77777777" w:rsidR="00F96A73" w:rsidRDefault="00F96A73">
    <w:pPr>
      <w:pStyle w:val="Footer"/>
      <w:spacing w:line="20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55F964" w14:textId="77777777" w:rsidR="00C606B8" w:rsidRDefault="00C606B8">
      <w:r>
        <w:separator/>
      </w:r>
    </w:p>
  </w:footnote>
  <w:footnote w:type="continuationSeparator" w:id="0">
    <w:p w14:paraId="7909972B" w14:textId="77777777" w:rsidR="00C606B8" w:rsidRDefault="00C606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BEE2AF" w14:textId="77777777" w:rsidR="00363D24" w:rsidRDefault="00363D24" w:rsidP="00AC5A4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F0B48E9" w14:textId="77777777" w:rsidR="00363D24" w:rsidRDefault="00363D2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2A450C" w14:textId="10DB3940" w:rsidR="00363D24" w:rsidRDefault="00363D24" w:rsidP="00AC5A4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64624">
      <w:rPr>
        <w:rStyle w:val="PageNumber"/>
        <w:noProof/>
      </w:rPr>
      <w:t>2</w:t>
    </w:r>
    <w:r>
      <w:rPr>
        <w:rStyle w:val="PageNumber"/>
      </w:rPr>
      <w:fldChar w:fldCharType="end"/>
    </w:r>
  </w:p>
  <w:p w14:paraId="2DA7C908" w14:textId="77777777" w:rsidR="00363D24" w:rsidRDefault="00363D2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FA2602"/>
    <w:multiLevelType w:val="hybridMultilevel"/>
    <w:tmpl w:val="BC44F0BA"/>
    <w:lvl w:ilvl="0" w:tplc="0310E5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BDD7884"/>
    <w:multiLevelType w:val="hybridMultilevel"/>
    <w:tmpl w:val="CF7094DA"/>
    <w:lvl w:ilvl="0" w:tplc="F796BAE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7123"/>
    <w:rsid w:val="000057F1"/>
    <w:rsid w:val="00007F5D"/>
    <w:rsid w:val="000173B1"/>
    <w:rsid w:val="0003043F"/>
    <w:rsid w:val="00037BC9"/>
    <w:rsid w:val="00040419"/>
    <w:rsid w:val="00044DEB"/>
    <w:rsid w:val="00061264"/>
    <w:rsid w:val="0006288A"/>
    <w:rsid w:val="0007446C"/>
    <w:rsid w:val="00092EE2"/>
    <w:rsid w:val="00093DDF"/>
    <w:rsid w:val="000A3CC2"/>
    <w:rsid w:val="000B3D0D"/>
    <w:rsid w:val="000E1878"/>
    <w:rsid w:val="000E6290"/>
    <w:rsid w:val="000F76A2"/>
    <w:rsid w:val="00101456"/>
    <w:rsid w:val="00112DED"/>
    <w:rsid w:val="001262BF"/>
    <w:rsid w:val="00134EB3"/>
    <w:rsid w:val="00135514"/>
    <w:rsid w:val="001365B3"/>
    <w:rsid w:val="00146019"/>
    <w:rsid w:val="00157DBF"/>
    <w:rsid w:val="001630E3"/>
    <w:rsid w:val="00181AB6"/>
    <w:rsid w:val="00191A5D"/>
    <w:rsid w:val="00192567"/>
    <w:rsid w:val="001A17B8"/>
    <w:rsid w:val="001C1DB9"/>
    <w:rsid w:val="001C25D5"/>
    <w:rsid w:val="001E46C9"/>
    <w:rsid w:val="001E591F"/>
    <w:rsid w:val="001E62B7"/>
    <w:rsid w:val="001F454E"/>
    <w:rsid w:val="001F5D86"/>
    <w:rsid w:val="00250917"/>
    <w:rsid w:val="00253FD6"/>
    <w:rsid w:val="0026549D"/>
    <w:rsid w:val="00273F1E"/>
    <w:rsid w:val="002A3979"/>
    <w:rsid w:val="002A50DA"/>
    <w:rsid w:val="002A7D47"/>
    <w:rsid w:val="002B2D71"/>
    <w:rsid w:val="002E07E7"/>
    <w:rsid w:val="003104D2"/>
    <w:rsid w:val="0031300D"/>
    <w:rsid w:val="003140A1"/>
    <w:rsid w:val="0034007F"/>
    <w:rsid w:val="00363BC9"/>
    <w:rsid w:val="00363D24"/>
    <w:rsid w:val="00381E8A"/>
    <w:rsid w:val="00383361"/>
    <w:rsid w:val="00390141"/>
    <w:rsid w:val="003905C5"/>
    <w:rsid w:val="00391680"/>
    <w:rsid w:val="003B4FD9"/>
    <w:rsid w:val="003C426A"/>
    <w:rsid w:val="003C7128"/>
    <w:rsid w:val="003D1CD4"/>
    <w:rsid w:val="003E15E5"/>
    <w:rsid w:val="003F257A"/>
    <w:rsid w:val="003F6128"/>
    <w:rsid w:val="003F6DBF"/>
    <w:rsid w:val="0040764B"/>
    <w:rsid w:val="00407A91"/>
    <w:rsid w:val="00427679"/>
    <w:rsid w:val="00430448"/>
    <w:rsid w:val="00437B80"/>
    <w:rsid w:val="00441D96"/>
    <w:rsid w:val="00451CDF"/>
    <w:rsid w:val="00456B4A"/>
    <w:rsid w:val="00456F3D"/>
    <w:rsid w:val="004932E3"/>
    <w:rsid w:val="004A26EA"/>
    <w:rsid w:val="004B0374"/>
    <w:rsid w:val="004B0842"/>
    <w:rsid w:val="004B3A76"/>
    <w:rsid w:val="004D3FE2"/>
    <w:rsid w:val="004E57EF"/>
    <w:rsid w:val="004E7016"/>
    <w:rsid w:val="004F3663"/>
    <w:rsid w:val="00501484"/>
    <w:rsid w:val="00501D42"/>
    <w:rsid w:val="00526565"/>
    <w:rsid w:val="0053653C"/>
    <w:rsid w:val="00541506"/>
    <w:rsid w:val="00550588"/>
    <w:rsid w:val="00553C99"/>
    <w:rsid w:val="005630B4"/>
    <w:rsid w:val="005669DB"/>
    <w:rsid w:val="0059274C"/>
    <w:rsid w:val="005B7123"/>
    <w:rsid w:val="005B7442"/>
    <w:rsid w:val="005C51C4"/>
    <w:rsid w:val="00625EFF"/>
    <w:rsid w:val="00655286"/>
    <w:rsid w:val="006568A8"/>
    <w:rsid w:val="00672B1A"/>
    <w:rsid w:val="00681171"/>
    <w:rsid w:val="006853BD"/>
    <w:rsid w:val="00692D21"/>
    <w:rsid w:val="006936A8"/>
    <w:rsid w:val="006A0257"/>
    <w:rsid w:val="006B11A5"/>
    <w:rsid w:val="006B7DB8"/>
    <w:rsid w:val="006C7397"/>
    <w:rsid w:val="006D0DF4"/>
    <w:rsid w:val="006D1D22"/>
    <w:rsid w:val="00702772"/>
    <w:rsid w:val="00707EE9"/>
    <w:rsid w:val="00712BD8"/>
    <w:rsid w:val="007253FB"/>
    <w:rsid w:val="007267B6"/>
    <w:rsid w:val="00740393"/>
    <w:rsid w:val="00760108"/>
    <w:rsid w:val="007744D5"/>
    <w:rsid w:val="00782A59"/>
    <w:rsid w:val="007A5D7A"/>
    <w:rsid w:val="007C322C"/>
    <w:rsid w:val="007C4944"/>
    <w:rsid w:val="007D3E98"/>
    <w:rsid w:val="007D7672"/>
    <w:rsid w:val="007D7C3D"/>
    <w:rsid w:val="0080319A"/>
    <w:rsid w:val="00827F4A"/>
    <w:rsid w:val="00875228"/>
    <w:rsid w:val="008845AF"/>
    <w:rsid w:val="00884694"/>
    <w:rsid w:val="00897770"/>
    <w:rsid w:val="008C1BF0"/>
    <w:rsid w:val="008E4A0E"/>
    <w:rsid w:val="008F1558"/>
    <w:rsid w:val="0090324A"/>
    <w:rsid w:val="009103AC"/>
    <w:rsid w:val="00920316"/>
    <w:rsid w:val="00925052"/>
    <w:rsid w:val="00971906"/>
    <w:rsid w:val="0097356A"/>
    <w:rsid w:val="009765C6"/>
    <w:rsid w:val="009A7ABF"/>
    <w:rsid w:val="009E2EC6"/>
    <w:rsid w:val="009F55F2"/>
    <w:rsid w:val="00A00817"/>
    <w:rsid w:val="00A10B6E"/>
    <w:rsid w:val="00A37A22"/>
    <w:rsid w:val="00A435DC"/>
    <w:rsid w:val="00A43C84"/>
    <w:rsid w:val="00A6063D"/>
    <w:rsid w:val="00A6200A"/>
    <w:rsid w:val="00A83B86"/>
    <w:rsid w:val="00AB20E8"/>
    <w:rsid w:val="00AB3BA9"/>
    <w:rsid w:val="00AB797D"/>
    <w:rsid w:val="00AC5A43"/>
    <w:rsid w:val="00AE032F"/>
    <w:rsid w:val="00AF074B"/>
    <w:rsid w:val="00AF3DDC"/>
    <w:rsid w:val="00B019D2"/>
    <w:rsid w:val="00B11CD6"/>
    <w:rsid w:val="00B15767"/>
    <w:rsid w:val="00B43B67"/>
    <w:rsid w:val="00B567D5"/>
    <w:rsid w:val="00B96986"/>
    <w:rsid w:val="00BB4F8C"/>
    <w:rsid w:val="00BB61F7"/>
    <w:rsid w:val="00BD5375"/>
    <w:rsid w:val="00BE2542"/>
    <w:rsid w:val="00BF2B95"/>
    <w:rsid w:val="00BF3D72"/>
    <w:rsid w:val="00BF482B"/>
    <w:rsid w:val="00BF586A"/>
    <w:rsid w:val="00C17409"/>
    <w:rsid w:val="00C218B6"/>
    <w:rsid w:val="00C343CE"/>
    <w:rsid w:val="00C42697"/>
    <w:rsid w:val="00C42DA4"/>
    <w:rsid w:val="00C45671"/>
    <w:rsid w:val="00C4747A"/>
    <w:rsid w:val="00C549FC"/>
    <w:rsid w:val="00C606B8"/>
    <w:rsid w:val="00C6501D"/>
    <w:rsid w:val="00C67A38"/>
    <w:rsid w:val="00C70DFA"/>
    <w:rsid w:val="00C70E01"/>
    <w:rsid w:val="00C72831"/>
    <w:rsid w:val="00C77610"/>
    <w:rsid w:val="00C9372C"/>
    <w:rsid w:val="00CA611C"/>
    <w:rsid w:val="00CC493F"/>
    <w:rsid w:val="00CD0C78"/>
    <w:rsid w:val="00CD397F"/>
    <w:rsid w:val="00CF0D84"/>
    <w:rsid w:val="00CF1389"/>
    <w:rsid w:val="00CF23CB"/>
    <w:rsid w:val="00D01DFF"/>
    <w:rsid w:val="00D35554"/>
    <w:rsid w:val="00D750EF"/>
    <w:rsid w:val="00D81C82"/>
    <w:rsid w:val="00DA0AFF"/>
    <w:rsid w:val="00DB1E8B"/>
    <w:rsid w:val="00DD3BB0"/>
    <w:rsid w:val="00DD6795"/>
    <w:rsid w:val="00E02F5B"/>
    <w:rsid w:val="00E04301"/>
    <w:rsid w:val="00E0437D"/>
    <w:rsid w:val="00E41806"/>
    <w:rsid w:val="00E55728"/>
    <w:rsid w:val="00E64624"/>
    <w:rsid w:val="00E66555"/>
    <w:rsid w:val="00E72F7E"/>
    <w:rsid w:val="00E83CE7"/>
    <w:rsid w:val="00E9037C"/>
    <w:rsid w:val="00E9192A"/>
    <w:rsid w:val="00EA5B86"/>
    <w:rsid w:val="00EB2A81"/>
    <w:rsid w:val="00EB4D45"/>
    <w:rsid w:val="00EB7E5C"/>
    <w:rsid w:val="00EC2325"/>
    <w:rsid w:val="00EC261E"/>
    <w:rsid w:val="00F00FF5"/>
    <w:rsid w:val="00F13CC5"/>
    <w:rsid w:val="00F24DB4"/>
    <w:rsid w:val="00F46871"/>
    <w:rsid w:val="00F77055"/>
    <w:rsid w:val="00F8383A"/>
    <w:rsid w:val="00F96A73"/>
    <w:rsid w:val="00FA75C1"/>
    <w:rsid w:val="00FB09DE"/>
    <w:rsid w:val="00FB75DD"/>
    <w:rsid w:val="00FC53C0"/>
    <w:rsid w:val="00FD68EE"/>
    <w:rsid w:val="00FE105D"/>
    <w:rsid w:val="00FE7706"/>
    <w:rsid w:val="00FF4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74F1C7"/>
  <w15:docId w15:val="{DF8071C6-600F-487D-8A1C-D62C53E22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30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4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  <w:rPr>
      <w:sz w:val="24"/>
    </w:r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spacing w:line="360" w:lineRule="auto"/>
      <w:ind w:firstLine="1298"/>
    </w:pPr>
    <w:rPr>
      <w:sz w:val="24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table" w:styleId="TableGrid">
    <w:name w:val="Table Grid"/>
    <w:basedOn w:val="TableNormal"/>
    <w:rsid w:val="000612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681171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A10B6E"/>
    <w:rPr>
      <w:sz w:val="24"/>
      <w:lang w:eastAsia="en-US"/>
    </w:rPr>
  </w:style>
  <w:style w:type="paragraph" w:customStyle="1" w:styleId="Default">
    <w:name w:val="Default"/>
    <w:rsid w:val="006568A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526565"/>
    <w:pPr>
      <w:ind w:left="720"/>
      <w:contextualSpacing/>
    </w:pPr>
  </w:style>
  <w:style w:type="character" w:styleId="CommentReference">
    <w:name w:val="annotation reference"/>
    <w:basedOn w:val="DefaultParagraphFont"/>
    <w:semiHidden/>
    <w:unhideWhenUsed/>
    <w:rsid w:val="004E7016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4E7016"/>
  </w:style>
  <w:style w:type="character" w:customStyle="1" w:styleId="CommentTextChar">
    <w:name w:val="Comment Text Char"/>
    <w:basedOn w:val="DefaultParagraphFont"/>
    <w:link w:val="CommentText"/>
    <w:semiHidden/>
    <w:rsid w:val="004E701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4E7016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4E7016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579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no"?>
<Relationships xmlns="http://schemas.openxmlformats.org/package/2006/relationships">
<Relationship Id="rId1" Target="numbering.xml" Type="http://schemas.openxmlformats.org/officeDocument/2006/relationships/numbering"/>
<Relationship Id="rId10" Target="header1.xml" Type="http://schemas.openxmlformats.org/officeDocument/2006/relationships/header"/>
<Relationship Id="rId11" Target="header2.xml" Type="http://schemas.openxmlformats.org/officeDocument/2006/relationships/header"/>
<Relationship Id="rId12" Target="footer1.xml" Type="http://schemas.openxmlformats.org/officeDocument/2006/relationships/footer"/>
<Relationship Id="rId13" Target="footer2.xml" Type="http://schemas.openxmlformats.org/officeDocument/2006/relationships/footer"/>
<Relationship Id="rId14" Target="fontTable.xml" Type="http://schemas.openxmlformats.org/officeDocument/2006/relationships/fontTable"/>
<Relationship Id="rId15" Target="theme/theme1.xml" Type="http://schemas.openxmlformats.org/officeDocument/2006/relationships/theme"/>
<Relationship Id="rId2" Target="styles.xml" Type="http://schemas.openxmlformats.org/officeDocument/2006/relationships/styles"/>
<Relationship Id="rId3" Target="settings.xml" Type="http://schemas.openxmlformats.org/officeDocument/2006/relationships/settings"/>
<Relationship Id="rId4" Target="webSettings.xml" Type="http://schemas.openxmlformats.org/officeDocument/2006/relationships/webSettings"/>
<Relationship Id="rId5" Target="footnotes.xml" Type="http://schemas.openxmlformats.org/officeDocument/2006/relationships/footnotes"/>
<Relationship Id="rId6" Target="endnotes.xml" Type="http://schemas.openxmlformats.org/officeDocument/2006/relationships/endnotes"/>
<Relationship Id="rId7" Target="media/image1.wmf" Type="http://schemas.openxmlformats.org/officeDocument/2006/relationships/image"/>
<Relationship Id="rId8" Target="mailto:urm@urm.lt" TargetMode="External" Type="http://schemas.openxmlformats.org/officeDocument/2006/relationships/hyperlink"/>
<Relationship Id="rId9" Target="http://www.urm.lt" TargetMode="External" Type="http://schemas.openxmlformats.org/officeDocument/2006/relationships/hyperlink"/>
</Relationships>

</file>

<file path=word/_rels/footer1.xml.rels><?xml version="1.0" encoding="UTF-8" standalone="no"?>
<Relationships xmlns="http://schemas.openxmlformats.org/package/2006/relationships">
<Relationship Id="rId1" Target="media/image2.png" Type="http://schemas.openxmlformats.org/officeDocument/2006/relationships/image"/>
</Relationships>

</file>

<file path=word/_rels/settings.xml.rels><?xml version="1.0" encoding="UTF-8" standalone="no"?>
<Relationships xmlns="http://schemas.openxmlformats.org/package/2006/relationships">
<Relationship Id="rId1" Target="file:///C:/Users/damaci/Desktop/2014%20BLANKAI%20-/URM%20bendras%20(Lietuvoj.dotx" TargetMode="External" Type="http://schemas.openxmlformats.org/officeDocument/2006/relationships/attachedTemplate"/>
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URM bendras (Lietuvoj</Template>
  <TotalTime>1</TotalTime>
  <Pages>2</Pages>
  <Words>296</Words>
  <Characters>2390</Characters>
  <Application>Microsoft Office Word</Application>
  <DocSecurity>4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Užsienio reikalų ministerija</Company>
  <LinksUpToDate>false</LinksUpToDate>
  <CharactersWithSpaces>2681</CharactersWithSpaces>
  <SharedDoc>false</SharedDoc>
  <HLinks>
    <vt:vector size="12" baseType="variant">
      <vt:variant>
        <vt:i4>7340152</vt:i4>
      </vt:variant>
      <vt:variant>
        <vt:i4>8</vt:i4>
      </vt:variant>
      <vt:variant>
        <vt:i4>0</vt:i4>
      </vt:variant>
      <vt:variant>
        <vt:i4>5</vt:i4>
      </vt:variant>
      <vt:variant>
        <vt:lpwstr>http://www.urm.lt/</vt:lpwstr>
      </vt:variant>
      <vt:variant>
        <vt:lpwstr/>
      </vt:variant>
      <vt:variant>
        <vt:i4>917540</vt:i4>
      </vt:variant>
      <vt:variant>
        <vt:i4>5</vt:i4>
      </vt:variant>
      <vt:variant>
        <vt:i4>0</vt:i4>
      </vt:variant>
      <vt:variant>
        <vt:i4>5</vt:i4>
      </vt:variant>
      <vt:variant>
        <vt:lpwstr>mailto:urm@urm.lt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2018-11-12T06:54:00Z</dcterms:created>
  <dc:creator>Daina MACIJAUSKAITĖ</dc:creator>
  <cp:lastModifiedBy>Laima Labutienė</cp:lastModifiedBy>
  <cp:lastPrinted>2018-11-12T06:53:00Z</cp:lastPrinted>
  <dcterms:modified xsi:type="dcterms:W3CDTF">2018-11-12T06:54:00Z</dcterms:modified>
  <cp:revision>2</cp:revision>
</cp:coreProperties>
</file>