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4F" w:rsidRPr="00B11566" w:rsidRDefault="006E224F" w:rsidP="006E224F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B11566">
        <w:rPr>
          <w:rFonts w:eastAsia="Calibri" w:cs="Times New Roman"/>
          <w:b/>
          <w:sz w:val="26"/>
          <w:szCs w:val="26"/>
        </w:rPr>
        <w:t>PAŽYMA</w:t>
      </w:r>
    </w:p>
    <w:p w:rsidR="006E224F" w:rsidRPr="00B11566" w:rsidRDefault="00214FF8" w:rsidP="006E224F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Dėl š. m. balandži</w:t>
      </w:r>
      <w:r w:rsidR="00AA132A" w:rsidRPr="00B11566">
        <w:rPr>
          <w:rFonts w:eastAsia="Calibri" w:cs="Times New Roman"/>
          <w:b/>
          <w:sz w:val="26"/>
          <w:szCs w:val="26"/>
        </w:rPr>
        <w:t>o</w:t>
      </w:r>
      <w:r w:rsidR="006E224F" w:rsidRPr="00B11566">
        <w:rPr>
          <w:rFonts w:eastAsia="Calibri" w:cs="Times New Roman"/>
          <w:b/>
          <w:sz w:val="26"/>
          <w:szCs w:val="26"/>
        </w:rPr>
        <w:t xml:space="preserve"> 1</w:t>
      </w:r>
      <w:r>
        <w:rPr>
          <w:rFonts w:eastAsia="Calibri" w:cs="Times New Roman"/>
          <w:b/>
          <w:sz w:val="26"/>
          <w:szCs w:val="26"/>
          <w:lang w:val="en-US"/>
        </w:rPr>
        <w:t>6</w:t>
      </w:r>
      <w:r w:rsidR="006E224F" w:rsidRPr="00B11566">
        <w:rPr>
          <w:rFonts w:eastAsia="Calibri" w:cs="Times New Roman"/>
          <w:b/>
          <w:sz w:val="26"/>
          <w:szCs w:val="26"/>
        </w:rPr>
        <w:t xml:space="preserve"> d. Ekonomikos ir finansų reikalų (ECOFIN) tarybo</w:t>
      </w:r>
      <w:r w:rsidR="003B2B69">
        <w:rPr>
          <w:rFonts w:eastAsia="Calibri" w:cs="Times New Roman"/>
          <w:b/>
          <w:sz w:val="26"/>
          <w:szCs w:val="26"/>
        </w:rPr>
        <w:t>s video konferencijoje</w:t>
      </w:r>
      <w:r w:rsidR="00723FC9">
        <w:rPr>
          <w:rFonts w:eastAsia="Calibri" w:cs="Times New Roman"/>
          <w:b/>
          <w:sz w:val="26"/>
          <w:szCs w:val="26"/>
        </w:rPr>
        <w:t xml:space="preserve"> </w:t>
      </w:r>
      <w:r w:rsidR="006E224F" w:rsidRPr="00B11566">
        <w:rPr>
          <w:rFonts w:eastAsia="Calibri" w:cs="Times New Roman"/>
          <w:b/>
          <w:sz w:val="26"/>
          <w:szCs w:val="26"/>
        </w:rPr>
        <w:t>svarstomų klausimų</w:t>
      </w:r>
    </w:p>
    <w:p w:rsidR="00AA132A" w:rsidRPr="00D4154B" w:rsidRDefault="00AA132A" w:rsidP="006E224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5A1557" w:rsidRPr="00214FF8" w:rsidRDefault="00214FF8" w:rsidP="005A15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iCs/>
          <w:szCs w:val="24"/>
        </w:rPr>
      </w:pPr>
      <w:r w:rsidRPr="00214FF8">
        <w:rPr>
          <w:rFonts w:eastAsia="Calibri" w:cs="Times New Roman"/>
          <w:b/>
          <w:szCs w:val="24"/>
        </w:rPr>
        <w:t>COVID-19 krizės ekonominis poveikis ir priemonės</w:t>
      </w:r>
      <w:r w:rsidR="00AD6AE8">
        <w:rPr>
          <w:rFonts w:eastAsia="Calibri" w:cs="Times New Roman"/>
          <w:b/>
          <w:szCs w:val="24"/>
        </w:rPr>
        <w:t xml:space="preserve"> kovai su ja</w:t>
      </w:r>
    </w:p>
    <w:p w:rsidR="00AA132A" w:rsidRPr="005A1557" w:rsidRDefault="00AA132A" w:rsidP="005A155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AD6AE8" w:rsidRPr="00AD6AE8" w:rsidRDefault="005A1557" w:rsidP="00AD6AE8">
      <w:pPr>
        <w:spacing w:after="0" w:line="240" w:lineRule="auto"/>
        <w:contextualSpacing/>
        <w:jc w:val="both"/>
        <w:rPr>
          <w:rFonts w:cs="Times New Roman"/>
          <w:b/>
          <w:szCs w:val="24"/>
          <w:u w:val="single"/>
        </w:rPr>
      </w:pPr>
      <w:r w:rsidRPr="005A1557">
        <w:rPr>
          <w:rFonts w:eastAsia="Calibri" w:cs="Times New Roman"/>
          <w:b/>
          <w:szCs w:val="24"/>
          <w:u w:val="single"/>
        </w:rPr>
        <w:t>Klausimo esmė.</w:t>
      </w:r>
      <w:r w:rsidRPr="005A1557">
        <w:rPr>
          <w:rFonts w:eastAsia="Calibri" w:cs="Times New Roman"/>
          <w:szCs w:val="24"/>
        </w:rPr>
        <w:t xml:space="preserve"> </w:t>
      </w:r>
      <w:r w:rsidR="00AD6AE8" w:rsidRPr="00AD6AE8">
        <w:rPr>
          <w:rFonts w:cs="Times New Roman"/>
          <w:szCs w:val="24"/>
        </w:rPr>
        <w:t xml:space="preserve">Komisija pristatys savo naujausią COVID-19 krizės poveikio ekonomikai įvertinimą. Pirmininkaujanti Kroatija pristatys esamą situaciją ir tolesnius planus dėl siūlomų teisės aktų kovai su šia krize. Taip pat </w:t>
      </w:r>
      <w:r w:rsidR="003B2B69">
        <w:rPr>
          <w:rFonts w:cs="Times New Roman"/>
          <w:szCs w:val="24"/>
        </w:rPr>
        <w:t xml:space="preserve">Europos </w:t>
      </w:r>
      <w:r w:rsidR="00AD6AE8" w:rsidRPr="00AD6AE8">
        <w:rPr>
          <w:rFonts w:cs="Times New Roman"/>
          <w:szCs w:val="24"/>
        </w:rPr>
        <w:t>Komisija</w:t>
      </w:r>
      <w:r w:rsidR="003B2B69">
        <w:rPr>
          <w:rFonts w:cs="Times New Roman"/>
          <w:szCs w:val="24"/>
        </w:rPr>
        <w:t xml:space="preserve"> (EK)</w:t>
      </w:r>
      <w:r w:rsidR="00AD6AE8" w:rsidRPr="00AD6AE8">
        <w:rPr>
          <w:rFonts w:cs="Times New Roman"/>
          <w:szCs w:val="24"/>
        </w:rPr>
        <w:t>, Europos centrinis bankas</w:t>
      </w:r>
      <w:r w:rsidR="003B2B69">
        <w:rPr>
          <w:rFonts w:cs="Times New Roman"/>
          <w:szCs w:val="24"/>
        </w:rPr>
        <w:t xml:space="preserve"> (ECB) </w:t>
      </w:r>
      <w:r w:rsidR="00AD6AE8" w:rsidRPr="00AD6AE8">
        <w:rPr>
          <w:rFonts w:cs="Times New Roman"/>
          <w:szCs w:val="24"/>
        </w:rPr>
        <w:t xml:space="preserve"> ir Europos investicijų bankas pristatys taikomas priemones bei apžvelgs planuojamas. </w:t>
      </w:r>
    </w:p>
    <w:p w:rsidR="00214FF8" w:rsidRPr="005A1557" w:rsidRDefault="00214FF8" w:rsidP="00214FF8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A1557" w:rsidRPr="0038198B" w:rsidRDefault="005A1557" w:rsidP="00214FF8">
      <w:pPr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5A1557">
        <w:rPr>
          <w:rFonts w:eastAsia="Calibri" w:cs="Times New Roman"/>
          <w:b/>
          <w:color w:val="000000"/>
          <w:szCs w:val="24"/>
          <w:u w:val="single"/>
        </w:rPr>
        <w:t>Lietuvos pozicija.</w:t>
      </w:r>
      <w:r w:rsidRPr="005A1557">
        <w:rPr>
          <w:rFonts w:eastAsia="Calibri" w:cs="Times New Roman"/>
          <w:b/>
          <w:color w:val="000000"/>
          <w:szCs w:val="24"/>
        </w:rPr>
        <w:t xml:space="preserve"> </w:t>
      </w:r>
      <w:r w:rsidR="0037377D" w:rsidRPr="0037377D">
        <w:rPr>
          <w:rFonts w:eastAsia="Calibri" w:cs="Times New Roman"/>
          <w:color w:val="000000"/>
          <w:szCs w:val="24"/>
        </w:rPr>
        <w:t>Išklausyti informaciją.</w:t>
      </w:r>
      <w:r w:rsidR="00874104" w:rsidRPr="00874104">
        <w:rPr>
          <w:rFonts w:cs="Times New Roman"/>
          <w:color w:val="000000"/>
          <w:sz w:val="26"/>
          <w:szCs w:val="26"/>
        </w:rPr>
        <w:t xml:space="preserve"> </w:t>
      </w:r>
      <w:r w:rsidR="00874104" w:rsidRPr="0038198B">
        <w:rPr>
          <w:rFonts w:cs="Times New Roman"/>
          <w:color w:val="000000"/>
          <w:szCs w:val="24"/>
        </w:rPr>
        <w:t xml:space="preserve">Siekiant suvaldyti COVID-19 pasekmes ekonomikai, turi būti priimti greiti ir konkretūs sprendimai. Todėl pirmiausia turėtų būti išnaudoti esami ES lygmens instrumentai. Dėl to pasisakome už </w:t>
      </w:r>
      <w:r w:rsidR="0038198B">
        <w:rPr>
          <w:rFonts w:cs="Times New Roman"/>
          <w:color w:val="000000"/>
          <w:szCs w:val="24"/>
        </w:rPr>
        <w:t>ES biudžeto, Europos investicijų banko ir</w:t>
      </w:r>
      <w:r w:rsidR="00874104" w:rsidRPr="0038198B">
        <w:rPr>
          <w:rFonts w:cs="Times New Roman"/>
          <w:color w:val="000000"/>
          <w:szCs w:val="24"/>
        </w:rPr>
        <w:t xml:space="preserve"> Europos stabilumo mechanizmo (ESM) pajėgumų išnaudojimą.</w:t>
      </w:r>
      <w:r w:rsidR="00874104" w:rsidRPr="0038198B">
        <w:rPr>
          <w:rFonts w:cs="Times New Roman"/>
          <w:szCs w:val="24"/>
        </w:rPr>
        <w:t xml:space="preserve"> Manome, kad susidariusioje situacijoje turime maksimaliai išnaudoti ES biudžeto galimybes</w:t>
      </w:r>
      <w:r w:rsidR="0038198B">
        <w:rPr>
          <w:rFonts w:cs="Times New Roman"/>
          <w:szCs w:val="24"/>
        </w:rPr>
        <w:t>, o galimus naujus ES ekonomikos gaivinimo finansinius instrumentus svar</w:t>
      </w:r>
      <w:r w:rsidR="00377706">
        <w:rPr>
          <w:rFonts w:cs="Times New Roman"/>
          <w:szCs w:val="24"/>
        </w:rPr>
        <w:t>s</w:t>
      </w:r>
      <w:r w:rsidR="0038198B">
        <w:rPr>
          <w:rFonts w:cs="Times New Roman"/>
          <w:szCs w:val="24"/>
        </w:rPr>
        <w:t>tyti derybų dėl kitos Daugiametės finansinės programos kontekste.</w:t>
      </w:r>
    </w:p>
    <w:p w:rsidR="00214FF8" w:rsidRDefault="00214FF8" w:rsidP="00214FF8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D4154B" w:rsidRDefault="00D4154B" w:rsidP="005A155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F4400" w:rsidRPr="005A1557" w:rsidRDefault="00214FF8" w:rsidP="000F44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iCs/>
          <w:szCs w:val="24"/>
        </w:rPr>
      </w:pPr>
      <w:r>
        <w:rPr>
          <w:rFonts w:cs="Times New Roman"/>
          <w:b/>
          <w:szCs w:val="24"/>
        </w:rPr>
        <w:t xml:space="preserve">Pareiškimas dėl bankų skolinimo užtikrinimo namų ūkiams ir verslui, patiriantiems laikinų sunkumų, bei gerai funkcionuojančio </w:t>
      </w:r>
      <w:r w:rsidR="00342933">
        <w:rPr>
          <w:rFonts w:cs="Times New Roman"/>
          <w:b/>
          <w:szCs w:val="24"/>
        </w:rPr>
        <w:t>draudimo sektoriaus išlaikymo dėl COVID-</w:t>
      </w:r>
      <w:r w:rsidR="00BB562B">
        <w:rPr>
          <w:rFonts w:cs="Times New Roman"/>
          <w:b/>
          <w:szCs w:val="24"/>
        </w:rPr>
        <w:t>19 pandemijos</w:t>
      </w:r>
    </w:p>
    <w:p w:rsidR="00EB0D85" w:rsidRDefault="00EB0D85" w:rsidP="007F75CB">
      <w:pPr>
        <w:spacing w:after="0" w:line="240" w:lineRule="auto"/>
        <w:jc w:val="both"/>
        <w:rPr>
          <w:b/>
          <w:szCs w:val="24"/>
          <w:u w:val="single"/>
        </w:rPr>
      </w:pPr>
    </w:p>
    <w:p w:rsidR="00873647" w:rsidRDefault="007F75CB" w:rsidP="00873647">
      <w:pPr>
        <w:spacing w:after="0" w:line="264" w:lineRule="auto"/>
        <w:jc w:val="both"/>
      </w:pPr>
      <w:r w:rsidRPr="007F75CB">
        <w:rPr>
          <w:b/>
          <w:szCs w:val="24"/>
          <w:u w:val="single"/>
        </w:rPr>
        <w:t>Klausimo esmė.</w:t>
      </w:r>
      <w:r>
        <w:rPr>
          <w:szCs w:val="24"/>
        </w:rPr>
        <w:t xml:space="preserve"> </w:t>
      </w:r>
      <w:r w:rsidR="00873647">
        <w:t>Pareiškime</w:t>
      </w:r>
      <w:r w:rsidR="00873647" w:rsidRPr="681BC853">
        <w:t xml:space="preserve"> </w:t>
      </w:r>
      <w:r w:rsidR="00873647">
        <w:t>pabrėžiama, kad</w:t>
      </w:r>
      <w:r w:rsidR="00873647" w:rsidRPr="681BC853">
        <w:t xml:space="preserve"> bankai turi ir toliau finansuoti namų ūkius ir įmones, patiriančius laikinus sunkumus, kilus COVID-19 pandemijai. Siekiant šio tikslo, būtina visapusiškai išnaudoti lankstumą, numatytą </w:t>
      </w:r>
      <w:r w:rsidR="00873647">
        <w:t>dabartiniame riziką ribojančiame ir apskaitos teisiniame režime.</w:t>
      </w:r>
      <w:r w:rsidR="00873647" w:rsidRPr="681BC853">
        <w:t xml:space="preserve"> </w:t>
      </w:r>
      <w:r w:rsidR="00873647">
        <w:t>T</w:t>
      </w:r>
      <w:r w:rsidR="00873647" w:rsidRPr="681BC853">
        <w:t xml:space="preserve">eigiamai </w:t>
      </w:r>
      <w:r w:rsidR="00873647">
        <w:t>vertinami</w:t>
      </w:r>
      <w:r w:rsidR="00873647" w:rsidRPr="681BC853">
        <w:t xml:space="preserve"> naujausi </w:t>
      </w:r>
      <w:r w:rsidR="00873647">
        <w:t>EK</w:t>
      </w:r>
      <w:r w:rsidR="00873647" w:rsidRPr="681BC853">
        <w:t xml:space="preserve">, </w:t>
      </w:r>
      <w:r w:rsidR="00873647">
        <w:t>ECB</w:t>
      </w:r>
      <w:r w:rsidR="00873647" w:rsidRPr="681BC853">
        <w:t>, Europos bankininkystės institucijos</w:t>
      </w:r>
      <w:r w:rsidR="00873647">
        <w:t xml:space="preserve"> (EBA)</w:t>
      </w:r>
      <w:r w:rsidR="00873647" w:rsidRPr="681BC853">
        <w:t xml:space="preserve"> ir Europos vertybinių popierių rinkų institucijos</w:t>
      </w:r>
      <w:r w:rsidR="00873647">
        <w:t xml:space="preserve"> (ESMA)</w:t>
      </w:r>
      <w:r w:rsidR="00873647" w:rsidRPr="681BC853">
        <w:t xml:space="preserve"> pareiškim</w:t>
      </w:r>
      <w:r w:rsidR="00873647">
        <w:t>ai</w:t>
      </w:r>
      <w:r w:rsidR="00873647" w:rsidRPr="681BC853">
        <w:t xml:space="preserve"> dėl </w:t>
      </w:r>
      <w:r w:rsidR="00873647">
        <w:t xml:space="preserve">riziką ribojančių ir apskaitos reikalavimų taikymo </w:t>
      </w:r>
      <w:r w:rsidR="00873647" w:rsidRPr="681BC853">
        <w:t>finansų įstaigoms esant dabartinėms išskirtinėms aplinkybėms</w:t>
      </w:r>
      <w:r w:rsidR="00873647">
        <w:t>. Institucijos skatinamos</w:t>
      </w:r>
      <w:r w:rsidR="00873647" w:rsidRPr="681BC853">
        <w:t xml:space="preserve"> laikytis </w:t>
      </w:r>
      <w:r w:rsidR="00873647" w:rsidRPr="640AB9E1">
        <w:t>koordinuoto požiūrio</w:t>
      </w:r>
      <w:r w:rsidR="00873647">
        <w:t>, toliau tikslinant, kaip geriausiai</w:t>
      </w:r>
      <w:r w:rsidR="00873647" w:rsidRPr="681BC853">
        <w:t xml:space="preserve"> panaudoti </w:t>
      </w:r>
      <w:r w:rsidR="00873647">
        <w:t>esamą</w:t>
      </w:r>
      <w:r w:rsidR="00873647" w:rsidRPr="681BC853">
        <w:t xml:space="preserve"> lankstumą</w:t>
      </w:r>
      <w:r w:rsidR="00873647">
        <w:t>, užtikrinant, kad būtų atsižvelgta į VN taikomas priemones ir išlaikomos vienodos veiklos sąlygos tarp VN</w:t>
      </w:r>
      <w:r w:rsidR="00873647" w:rsidRPr="681BC853">
        <w:t xml:space="preserve">. </w:t>
      </w:r>
      <w:r w:rsidR="00873647">
        <w:t>B</w:t>
      </w:r>
      <w:r w:rsidR="00873647" w:rsidRPr="681BC853">
        <w:t>ank</w:t>
      </w:r>
      <w:r w:rsidR="00873647">
        <w:t>ai raginami</w:t>
      </w:r>
      <w:r w:rsidR="00873647" w:rsidRPr="681BC853">
        <w:t xml:space="preserve"> laikytis priežiūros institucijų rekomendacijų, šiuo laikotarpiu nedaryti </w:t>
      </w:r>
      <w:r w:rsidR="00873647">
        <w:t xml:space="preserve">dividendų </w:t>
      </w:r>
      <w:r w:rsidR="00873647" w:rsidRPr="681BC853">
        <w:t>paskirstymo ir naudoti laisvą kapitalą</w:t>
      </w:r>
      <w:r w:rsidR="00873647">
        <w:t xml:space="preserve"> bei sukauptą pelną užtikrinant kreditavimą. T</w:t>
      </w:r>
      <w:r w:rsidR="00873647" w:rsidRPr="681BC853">
        <w:t xml:space="preserve">eigiamai </w:t>
      </w:r>
      <w:r w:rsidR="00873647">
        <w:t>vertinamos</w:t>
      </w:r>
      <w:r w:rsidR="00873647" w:rsidRPr="681BC853">
        <w:t xml:space="preserve"> Europos draudimo ir profesinių pensijų </w:t>
      </w:r>
      <w:r w:rsidR="00873647">
        <w:t>institucijos</w:t>
      </w:r>
      <w:r w:rsidR="00873647" w:rsidRPr="681BC853">
        <w:t xml:space="preserve"> (</w:t>
      </w:r>
      <w:r w:rsidR="00873647">
        <w:t>EIOPA</w:t>
      </w:r>
      <w:r w:rsidR="00873647" w:rsidRPr="681BC853">
        <w:t xml:space="preserve">) </w:t>
      </w:r>
      <w:r w:rsidR="00873647">
        <w:t>rekomendacijos</w:t>
      </w:r>
      <w:r w:rsidR="00873647" w:rsidRPr="681BC853">
        <w:t xml:space="preserve"> lanksčiau taikyti „Mokumas II“ </w:t>
      </w:r>
      <w:r w:rsidR="00873647">
        <w:t xml:space="preserve">režimą </w:t>
      </w:r>
      <w:r w:rsidR="00873647" w:rsidRPr="681BC853">
        <w:t>draudimo įmonėms, taip pat priežiūr</w:t>
      </w:r>
      <w:r w:rsidR="00873647">
        <w:t>inį</w:t>
      </w:r>
      <w:r w:rsidR="00873647" w:rsidRPr="681BC853">
        <w:t xml:space="preserve"> lankstumą nustatant galutinius terminus</w:t>
      </w:r>
      <w:r w:rsidR="00873647">
        <w:t xml:space="preserve"> dėl </w:t>
      </w:r>
      <w:r w:rsidR="00873647" w:rsidRPr="681BC853">
        <w:t>ataskaitų teikim</w:t>
      </w:r>
      <w:r w:rsidR="00873647">
        <w:t>o ir duomenų skelbimo</w:t>
      </w:r>
      <w:r w:rsidR="00873647" w:rsidRPr="681BC853">
        <w:t xml:space="preserve">. </w:t>
      </w:r>
      <w:r w:rsidR="00873647">
        <w:t>D</w:t>
      </w:r>
      <w:r w:rsidR="00873647" w:rsidRPr="681BC853">
        <w:t>raudimo bendrov</w:t>
      </w:r>
      <w:r w:rsidR="00873647">
        <w:t xml:space="preserve">ės raginamos </w:t>
      </w:r>
      <w:r w:rsidR="00873647" w:rsidRPr="681BC853">
        <w:t>atsižvelgti į E</w:t>
      </w:r>
      <w:r w:rsidR="00873647">
        <w:t>IOPA</w:t>
      </w:r>
      <w:r w:rsidR="00873647" w:rsidRPr="681BC853">
        <w:t xml:space="preserve"> pareiškimus, laiku imtis priemonių išsaugoti savo kapitalo būklę ir toliau </w:t>
      </w:r>
      <w:r w:rsidR="00873647">
        <w:t xml:space="preserve">veikti vartotojų interesų naudai. Taip pat nurodoma, kad taryba toliau </w:t>
      </w:r>
      <w:r w:rsidR="00873647" w:rsidRPr="681BC853">
        <w:t xml:space="preserve">stebės situacijos raidą ir koordinuos </w:t>
      </w:r>
      <w:r w:rsidR="00873647">
        <w:t>ES</w:t>
      </w:r>
      <w:r w:rsidR="00873647" w:rsidRPr="681BC853">
        <w:t xml:space="preserve"> ir nacionalines priemones, o esant reikalui im</w:t>
      </w:r>
      <w:r w:rsidR="00873647">
        <w:t>sis</w:t>
      </w:r>
      <w:r w:rsidR="00873647" w:rsidRPr="681BC853">
        <w:t xml:space="preserve"> atitinkamų veiksm</w:t>
      </w:r>
      <w:r w:rsidR="00873647">
        <w:t xml:space="preserve">ų, įskaitant </w:t>
      </w:r>
      <w:proofErr w:type="spellStart"/>
      <w:r w:rsidR="00873647">
        <w:t>teisėkūrinius</w:t>
      </w:r>
      <w:proofErr w:type="spellEnd"/>
      <w:r w:rsidR="00873647">
        <w:t>,</w:t>
      </w:r>
      <w:r w:rsidR="00873647" w:rsidRPr="681BC853">
        <w:t xml:space="preserve"> mažinant COVID-19 poveikį.</w:t>
      </w:r>
    </w:p>
    <w:p w:rsidR="00BB562B" w:rsidRPr="000F589C" w:rsidRDefault="00BB562B" w:rsidP="00BB562B">
      <w:pPr>
        <w:spacing w:after="0" w:line="240" w:lineRule="auto"/>
        <w:jc w:val="both"/>
        <w:rPr>
          <w:szCs w:val="24"/>
        </w:rPr>
      </w:pPr>
    </w:p>
    <w:p w:rsidR="008F1E61" w:rsidRDefault="007F75CB" w:rsidP="0087364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F75CB">
        <w:rPr>
          <w:rFonts w:eastAsia="Calibri" w:cs="Times New Roman"/>
          <w:b/>
          <w:szCs w:val="24"/>
          <w:u w:val="single"/>
        </w:rPr>
        <w:t>Lietuvos pozicija</w:t>
      </w:r>
      <w:r w:rsidRPr="007F75CB">
        <w:rPr>
          <w:rFonts w:eastAsia="Calibri" w:cs="Times New Roman"/>
          <w:szCs w:val="24"/>
        </w:rPr>
        <w:t xml:space="preserve">. </w:t>
      </w:r>
    </w:p>
    <w:p w:rsidR="008F1E61" w:rsidRDefault="008F1E61" w:rsidP="00873647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lang w:eastAsia="lt-LT"/>
        </w:rPr>
      </w:pPr>
      <w:r>
        <w:rPr>
          <w:rFonts w:eastAsia="SimSun"/>
          <w:lang w:eastAsia="lt-LT"/>
        </w:rPr>
        <w:t>Pareiškimo tekstui pritariame.</w:t>
      </w:r>
    </w:p>
    <w:p w:rsidR="008F1E61" w:rsidRDefault="00873647" w:rsidP="00873647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lang w:eastAsia="lt-LT"/>
        </w:rPr>
      </w:pPr>
      <w:r w:rsidRPr="71396A1B">
        <w:rPr>
          <w:rFonts w:eastAsia="SimSun"/>
          <w:lang w:eastAsia="lt-LT"/>
        </w:rPr>
        <w:t xml:space="preserve">Palaikome ECOFIN pareiškime suformuotą poziciją, kad tiek ES, tiek ir nacionaliniu lygmeniu reikia išnaudoti esamas ir pakankamas galimybes, kiek tai leidžia teisės </w:t>
      </w:r>
      <w:r w:rsidRPr="00FB766E">
        <w:rPr>
          <w:rFonts w:eastAsia="SimSun"/>
          <w:lang w:eastAsia="lt-LT"/>
        </w:rPr>
        <w:t>aktuose esa</w:t>
      </w:r>
      <w:r w:rsidRPr="00274BA5">
        <w:rPr>
          <w:rFonts w:eastAsia="SimSun"/>
          <w:lang w:eastAsia="lt-LT"/>
        </w:rPr>
        <w:t xml:space="preserve">ntis lankstumas (angl. </w:t>
      </w:r>
      <w:proofErr w:type="spellStart"/>
      <w:r w:rsidRPr="00274BA5">
        <w:rPr>
          <w:rFonts w:eastAsia="SimSun"/>
          <w:i/>
          <w:iCs/>
          <w:lang w:eastAsia="lt-LT"/>
        </w:rPr>
        <w:t>flexibility</w:t>
      </w:r>
      <w:proofErr w:type="spellEnd"/>
      <w:r w:rsidRPr="00274BA5">
        <w:rPr>
          <w:rFonts w:eastAsia="SimSun"/>
          <w:lang w:eastAsia="lt-LT"/>
        </w:rPr>
        <w:t>). Siekiant užtikrinti tvarų finansų sektoriaus įnašą į ekonomikos augimą, sudarant daugiau sąlygų kredito įstaigoms kredituoti ekonomiką, bankai turi vadovautis esamomis ir pakankamomis priežiūros institucijų rekomendacijomis, kaip panaudoti laisvą kapitalą ekonomikos skatinimui, gautą iš pagalbos priemonių.</w:t>
      </w:r>
    </w:p>
    <w:p w:rsidR="00B35CCF" w:rsidRDefault="00873647" w:rsidP="00BB562B">
      <w:pPr>
        <w:spacing w:after="0" w:line="240" w:lineRule="auto"/>
        <w:jc w:val="both"/>
        <w:rPr>
          <w:rFonts w:eastAsia="SimSun"/>
          <w:lang w:eastAsia="lt-LT"/>
        </w:rPr>
      </w:pPr>
      <w:r w:rsidRPr="00672091">
        <w:rPr>
          <w:rFonts w:eastAsia="SimSun"/>
          <w:lang w:eastAsia="lt-LT"/>
        </w:rPr>
        <w:t xml:space="preserve">Pritariame EBA ir ECB pareiškimams dėl dividendų paskirstymo atidėjimo. Ši priemonė padidins bankų pajėgumą padengti nuostolius ir </w:t>
      </w:r>
      <w:r>
        <w:rPr>
          <w:rFonts w:eastAsia="SimSun"/>
          <w:lang w:eastAsia="lt-LT"/>
        </w:rPr>
        <w:t>užtikrinti</w:t>
      </w:r>
      <w:r w:rsidRPr="00672091">
        <w:rPr>
          <w:rFonts w:eastAsia="SimSun"/>
          <w:lang w:eastAsia="lt-LT"/>
        </w:rPr>
        <w:t xml:space="preserve"> skolinimą namų ūkiams, smulkiajam verslui ir įmonėms COVID-19</w:t>
      </w:r>
      <w:r>
        <w:rPr>
          <w:rFonts w:eastAsia="SimSun"/>
          <w:lang w:eastAsia="lt-LT"/>
        </w:rPr>
        <w:t xml:space="preserve"> pandemijos</w:t>
      </w:r>
      <w:r w:rsidRPr="00672091">
        <w:rPr>
          <w:rFonts w:eastAsia="SimSun"/>
          <w:lang w:eastAsia="lt-LT"/>
        </w:rPr>
        <w:t xml:space="preserve"> metu.</w:t>
      </w:r>
    </w:p>
    <w:p w:rsidR="007633CD" w:rsidRDefault="007633CD" w:rsidP="00BB562B">
      <w:pPr>
        <w:spacing w:after="0" w:line="240" w:lineRule="auto"/>
        <w:jc w:val="both"/>
        <w:rPr>
          <w:rFonts w:eastAsia="Calibri" w:cs="Times New Roman"/>
          <w:szCs w:val="24"/>
        </w:rPr>
      </w:pPr>
      <w:bookmarkStart w:id="0" w:name="_GoBack"/>
      <w:bookmarkEnd w:id="0"/>
    </w:p>
    <w:p w:rsidR="00B35CCF" w:rsidRPr="005A1557" w:rsidRDefault="00B35CCF" w:rsidP="00B35C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iCs/>
          <w:szCs w:val="24"/>
        </w:rPr>
      </w:pPr>
      <w:r>
        <w:rPr>
          <w:rFonts w:cs="Times New Roman"/>
          <w:b/>
          <w:szCs w:val="24"/>
        </w:rPr>
        <w:lastRenderedPageBreak/>
        <w:t xml:space="preserve">Pasiruošimas TVF pavasario susitikimui </w:t>
      </w:r>
    </w:p>
    <w:p w:rsidR="00B35CCF" w:rsidRDefault="00B35CCF" w:rsidP="00B35CCF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Cs w:val="24"/>
        </w:rPr>
      </w:pPr>
    </w:p>
    <w:p w:rsidR="00DF72D6" w:rsidRPr="00DF72D6" w:rsidRDefault="00B35CCF" w:rsidP="00DF72D6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iCs/>
        </w:rPr>
      </w:pPr>
      <w:r w:rsidRPr="00B35CCF">
        <w:rPr>
          <w:rFonts w:cs="Times New Roman"/>
          <w:b/>
          <w:bCs/>
          <w:color w:val="000000"/>
          <w:szCs w:val="24"/>
          <w:u w:val="single"/>
        </w:rPr>
        <w:t>Klausimo esmė.</w:t>
      </w:r>
      <w:r>
        <w:rPr>
          <w:rFonts w:cs="Times New Roman"/>
          <w:b/>
          <w:bCs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ECOFIN nariai bus kviečiami pritarti </w:t>
      </w:r>
      <w:r w:rsidR="00DF72D6" w:rsidRPr="00DF72D6">
        <w:rPr>
          <w:rFonts w:eastAsia="Calibri" w:cs="Times New Roman"/>
          <w:iCs/>
        </w:rPr>
        <w:t xml:space="preserve">Kroatijos ministro pirmininko pavaduotojo ir finansų ministro </w:t>
      </w:r>
      <w:proofErr w:type="spellStart"/>
      <w:r w:rsidR="00DF72D6" w:rsidRPr="00705E0F">
        <w:rPr>
          <w:rFonts w:eastAsia="Calibri" w:cs="Times New Roman"/>
          <w:lang w:eastAsia="de-DE" w:bidi="de-DE"/>
        </w:rPr>
        <w:t>Zdravko</w:t>
      </w:r>
      <w:proofErr w:type="spellEnd"/>
      <w:r w:rsidR="00DF72D6" w:rsidRPr="00705E0F">
        <w:rPr>
          <w:rFonts w:eastAsia="Calibri" w:cs="Times New Roman"/>
          <w:lang w:eastAsia="de-DE" w:bidi="de-DE"/>
        </w:rPr>
        <w:t xml:space="preserve"> </w:t>
      </w:r>
      <w:proofErr w:type="spellStart"/>
      <w:r w:rsidR="00DF72D6" w:rsidRPr="00705E0F">
        <w:rPr>
          <w:rFonts w:eastAsia="Calibri" w:cs="Times New Roman"/>
          <w:lang w:eastAsia="de-DE" w:bidi="de-DE"/>
        </w:rPr>
        <w:t>Marić</w:t>
      </w:r>
      <w:proofErr w:type="spellEnd"/>
      <w:r w:rsidR="00DF72D6" w:rsidRPr="00DF72D6">
        <w:rPr>
          <w:rFonts w:eastAsia="Calibri" w:cs="Times New Roman"/>
          <w:iCs/>
        </w:rPr>
        <w:t xml:space="preserve"> pranešimo projektui Tarptautiniame pinigų ir finansų komitete </w:t>
      </w:r>
      <w:r w:rsidR="00DF72D6" w:rsidRPr="00705E0F">
        <w:rPr>
          <w:rFonts w:eastAsia="Calibri" w:cs="Times New Roman"/>
          <w:iCs/>
        </w:rPr>
        <w:t xml:space="preserve">(angl. </w:t>
      </w:r>
      <w:proofErr w:type="gramStart"/>
      <w:r w:rsidR="00DF72D6" w:rsidRPr="00DF72D6">
        <w:rPr>
          <w:rFonts w:eastAsia="Calibri" w:cs="Times New Roman"/>
          <w:i/>
          <w:iCs/>
          <w:lang w:val="en-GB"/>
        </w:rPr>
        <w:t>International Monetary and Finance Committee</w:t>
      </w:r>
      <w:r w:rsidR="00DF72D6" w:rsidRPr="00DF72D6">
        <w:rPr>
          <w:rFonts w:eastAsia="Calibri" w:cs="Times New Roman"/>
          <w:iCs/>
          <w:lang w:val="en-GB"/>
        </w:rPr>
        <w:t xml:space="preserve">, </w:t>
      </w:r>
      <w:proofErr w:type="spellStart"/>
      <w:r w:rsidR="00DF72D6" w:rsidRPr="00DF72D6">
        <w:rPr>
          <w:rFonts w:eastAsia="Calibri" w:cs="Times New Roman"/>
          <w:iCs/>
          <w:lang w:val="en-GB"/>
        </w:rPr>
        <w:t>toliau</w:t>
      </w:r>
      <w:proofErr w:type="spellEnd"/>
      <w:r w:rsidR="00DF72D6" w:rsidRPr="00DF72D6">
        <w:rPr>
          <w:rFonts w:eastAsia="Calibri" w:cs="Times New Roman"/>
          <w:iCs/>
          <w:lang w:val="en-GB"/>
        </w:rPr>
        <w:t xml:space="preserve"> – IMFC)</w:t>
      </w:r>
      <w:r w:rsidR="00DF72D6">
        <w:rPr>
          <w:rFonts w:eastAsia="Calibri" w:cs="Times New Roman"/>
          <w:iCs/>
        </w:rPr>
        <w:t xml:space="preserve">, </w:t>
      </w:r>
      <w:r w:rsidR="00DF72D6" w:rsidRPr="00DF72D6">
        <w:rPr>
          <w:rFonts w:eastAsia="Calibri" w:cs="Times New Roman"/>
          <w:iCs/>
        </w:rPr>
        <w:t xml:space="preserve">kurio susitikimas </w:t>
      </w:r>
      <w:r w:rsidR="00DF72D6">
        <w:rPr>
          <w:rFonts w:eastAsia="Calibri" w:cs="Times New Roman"/>
          <w:iCs/>
        </w:rPr>
        <w:t>(</w:t>
      </w:r>
      <w:proofErr w:type="spellStart"/>
      <w:r w:rsidR="00DF72D6">
        <w:rPr>
          <w:rFonts w:eastAsia="Calibri" w:cs="Times New Roman"/>
          <w:iCs/>
        </w:rPr>
        <w:t>videokonferencija</w:t>
      </w:r>
      <w:proofErr w:type="spellEnd"/>
      <w:r w:rsidR="00DF72D6">
        <w:rPr>
          <w:rFonts w:eastAsia="Calibri" w:cs="Times New Roman"/>
          <w:iCs/>
        </w:rPr>
        <w:t xml:space="preserve">) </w:t>
      </w:r>
      <w:r w:rsidR="00DF72D6" w:rsidRPr="00DF72D6">
        <w:rPr>
          <w:rFonts w:eastAsia="Calibri" w:cs="Times New Roman"/>
          <w:iCs/>
        </w:rPr>
        <w:t>vyks</w:t>
      </w:r>
      <w:r w:rsidR="00DF72D6">
        <w:rPr>
          <w:rFonts w:eastAsia="Calibri" w:cs="Times New Roman"/>
          <w:iCs/>
        </w:rPr>
        <w:t xml:space="preserve"> š. m</w:t>
      </w:r>
      <w:r w:rsidR="00DF72D6" w:rsidRPr="00DF72D6">
        <w:rPr>
          <w:rFonts w:eastAsia="Calibri" w:cs="Times New Roman"/>
          <w:iCs/>
        </w:rPr>
        <w:t>.</w:t>
      </w:r>
      <w:r w:rsidR="00DF72D6">
        <w:rPr>
          <w:rFonts w:eastAsia="Calibri" w:cs="Times New Roman"/>
          <w:iCs/>
        </w:rPr>
        <w:t xml:space="preserve"> balandžio </w:t>
      </w:r>
      <w:r w:rsidR="00DF72D6">
        <w:rPr>
          <w:rFonts w:eastAsia="Calibri" w:cs="Times New Roman"/>
          <w:iCs/>
          <w:lang w:val="en-US"/>
        </w:rPr>
        <w:t>17-18 d.</w:t>
      </w:r>
      <w:proofErr w:type="gramEnd"/>
    </w:p>
    <w:p w:rsidR="00B35CCF" w:rsidRDefault="00B35CCF" w:rsidP="00BB562B">
      <w:pPr>
        <w:spacing w:after="0" w:line="240" w:lineRule="auto"/>
        <w:jc w:val="both"/>
        <w:rPr>
          <w:szCs w:val="24"/>
        </w:rPr>
      </w:pPr>
    </w:p>
    <w:p w:rsidR="00B35CCF" w:rsidRPr="00B35CCF" w:rsidRDefault="00B35CCF" w:rsidP="00BB562B">
      <w:pPr>
        <w:spacing w:after="0" w:line="240" w:lineRule="auto"/>
        <w:jc w:val="both"/>
        <w:rPr>
          <w:rFonts w:eastAsia="Calibri" w:cs="Times New Roman"/>
          <w:szCs w:val="24"/>
        </w:rPr>
      </w:pPr>
      <w:r w:rsidRPr="007F75CB">
        <w:rPr>
          <w:rFonts w:eastAsia="Calibri" w:cs="Times New Roman"/>
          <w:b/>
          <w:szCs w:val="24"/>
          <w:u w:val="single"/>
        </w:rPr>
        <w:t>Lietuvos pozicija</w:t>
      </w:r>
      <w:r w:rsidRPr="007F75CB">
        <w:rPr>
          <w:rFonts w:eastAsia="Calibri" w:cs="Times New Roman"/>
          <w:szCs w:val="24"/>
        </w:rPr>
        <w:t xml:space="preserve">. </w:t>
      </w:r>
      <w:r w:rsidR="00874104">
        <w:rPr>
          <w:rFonts w:eastAsia="Calibri" w:cs="Times New Roman"/>
          <w:szCs w:val="24"/>
        </w:rPr>
        <w:t>Pranešimo tekstui pritariame</w:t>
      </w:r>
      <w:r w:rsidR="00AD6AE8">
        <w:rPr>
          <w:iCs/>
        </w:rPr>
        <w:t xml:space="preserve">. </w:t>
      </w:r>
    </w:p>
    <w:p w:rsidR="000F4400" w:rsidRDefault="000F4400" w:rsidP="005A155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F4400" w:rsidRDefault="000F4400" w:rsidP="005A155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F4400" w:rsidRPr="005A1557" w:rsidRDefault="000F4400" w:rsidP="000F44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iCs/>
          <w:szCs w:val="24"/>
        </w:rPr>
      </w:pPr>
      <w:r>
        <w:rPr>
          <w:rFonts w:cs="Times New Roman"/>
          <w:b/>
          <w:szCs w:val="24"/>
        </w:rPr>
        <w:t>Europos semestras</w:t>
      </w:r>
    </w:p>
    <w:p w:rsidR="000F4400" w:rsidRDefault="000F4400" w:rsidP="005A155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AD6AE8" w:rsidRDefault="00CB3447" w:rsidP="00AD6AE8">
      <w:pPr>
        <w:spacing w:after="0" w:line="240" w:lineRule="auto"/>
        <w:contextualSpacing/>
        <w:jc w:val="both"/>
        <w:rPr>
          <w:rFonts w:cs="Times New Roman"/>
          <w:b/>
          <w:szCs w:val="24"/>
        </w:rPr>
      </w:pPr>
      <w:r w:rsidRPr="00CB3447">
        <w:rPr>
          <w:rFonts w:eastAsia="Times New Roman" w:cs="Times New Roman"/>
          <w:b/>
          <w:szCs w:val="24"/>
          <w:u w:val="single"/>
          <w:lang w:eastAsia="fr-BE"/>
        </w:rPr>
        <w:t>Klausimo esmė.</w:t>
      </w:r>
      <w:r>
        <w:rPr>
          <w:rFonts w:eastAsia="Times New Roman" w:cs="Times New Roman"/>
          <w:szCs w:val="24"/>
          <w:lang w:eastAsia="fr-BE"/>
        </w:rPr>
        <w:t xml:space="preserve"> </w:t>
      </w:r>
      <w:r w:rsidR="00AD6AE8">
        <w:rPr>
          <w:rFonts w:cs="Times New Roman"/>
          <w:szCs w:val="24"/>
        </w:rPr>
        <w:t>Dėl situacijos su COVID-19</w:t>
      </w:r>
      <w:r w:rsidR="00AD6AE8" w:rsidRPr="00AD6AE8">
        <w:rPr>
          <w:rFonts w:cs="Times New Roman"/>
          <w:szCs w:val="24"/>
        </w:rPr>
        <w:t xml:space="preserve"> Komisija pateikė gaires Nacionalinėms reformų ir Stabilumo programoms</w:t>
      </w:r>
      <w:r w:rsidR="00AD6AE8">
        <w:rPr>
          <w:rFonts w:cs="Times New Roman"/>
          <w:szCs w:val="24"/>
        </w:rPr>
        <w:t>,</w:t>
      </w:r>
      <w:r w:rsidR="00AD6AE8" w:rsidRPr="00AD6AE8">
        <w:rPr>
          <w:rFonts w:cs="Times New Roman"/>
          <w:szCs w:val="24"/>
        </w:rPr>
        <w:t xml:space="preserve"> siekiant jas supaprastinti</w:t>
      </w:r>
      <w:r w:rsidR="00AD6AE8" w:rsidRPr="00AD6AE8">
        <w:rPr>
          <w:rFonts w:cs="Times New Roman"/>
          <w:b/>
          <w:szCs w:val="24"/>
        </w:rPr>
        <w:t xml:space="preserve">. </w:t>
      </w:r>
    </w:p>
    <w:p w:rsidR="00AD6AE8" w:rsidRPr="00AD6AE8" w:rsidRDefault="00AD6AE8" w:rsidP="00AD6AE8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AD6AE8">
        <w:rPr>
          <w:rFonts w:eastAsia="Times New Roman" w:cs="Times New Roman"/>
          <w:b/>
          <w:bCs/>
          <w:color w:val="000000"/>
          <w:szCs w:val="24"/>
          <w:lang w:eastAsia="lt-LT"/>
        </w:rPr>
        <w:t>Dėl Nacionalinių reformų programų (NRP) turinio</w:t>
      </w:r>
      <w:r w:rsidRPr="00AD6AE8">
        <w:rPr>
          <w:rFonts w:cs="Times New Roman"/>
          <w:b/>
          <w:szCs w:val="24"/>
        </w:rPr>
        <w:t>:</w:t>
      </w:r>
      <w:r w:rsidRPr="00AD6AE8">
        <w:rPr>
          <w:rFonts w:cs="Times New Roman"/>
          <w:szCs w:val="24"/>
        </w:rPr>
        <w:t xml:space="preserve"> </w:t>
      </w:r>
      <w:r w:rsidRPr="00AD6AE8">
        <w:rPr>
          <w:rFonts w:eastAsia="Times New Roman" w:cs="Times New Roman"/>
          <w:color w:val="000000"/>
          <w:szCs w:val="24"/>
          <w:lang w:eastAsia="lt-LT"/>
        </w:rPr>
        <w:t>1)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 Įžanga:</w:t>
      </w:r>
      <w:r w:rsidRPr="00AD6AE8">
        <w:rPr>
          <w:rFonts w:eastAsia="Times New Roman" w:cs="Times New Roman"/>
          <w:color w:val="000000"/>
          <w:szCs w:val="24"/>
          <w:lang w:eastAsia="lt-LT"/>
        </w:rPr>
        <w:t> Nacionalinė kovos su COVID-19 strategija ir pagrindinės priemonės; 2)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Makroekonominis scenarijus: </w:t>
      </w:r>
      <w:r w:rsidRPr="00AD6AE8">
        <w:rPr>
          <w:rFonts w:eastAsia="Times New Roman" w:cs="Times New Roman"/>
          <w:color w:val="000000"/>
          <w:szCs w:val="24"/>
          <w:lang w:eastAsia="lt-LT"/>
        </w:rPr>
        <w:t>Stabilumo programoje esančio makroekonominio scenarijaus santrauka; 3)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 xml:space="preserve">Pagrindinės priemonės kovai su pagrindiniais </w:t>
      </w:r>
      <w:proofErr w:type="spellStart"/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socioekonominiais</w:t>
      </w:r>
      <w:proofErr w:type="spellEnd"/>
      <w:r w:rsidRPr="00AD6AE8">
        <w:rPr>
          <w:rFonts w:eastAsia="Times New Roman" w:cs="Times New Roman"/>
          <w:bCs/>
          <w:color w:val="000000"/>
          <w:szCs w:val="24"/>
          <w:lang w:eastAsia="lt-LT"/>
        </w:rPr>
        <w:t xml:space="preserve"> iššūkiais ir investicijų spragos COVID-19 kontekste; </w:t>
      </w:r>
      <w:r w:rsidRPr="00AD6AE8">
        <w:rPr>
          <w:rFonts w:eastAsia="Times New Roman" w:cs="Times New Roman"/>
          <w:color w:val="000000"/>
          <w:szCs w:val="24"/>
          <w:lang w:eastAsia="lt-LT"/>
        </w:rPr>
        <w:t>4)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Nacionalinis NRP tvirtinimo procesas, įskaitant socialinių partnerių bei suinte</w:t>
      </w:r>
      <w:r>
        <w:rPr>
          <w:rFonts w:eastAsia="Times New Roman" w:cs="Times New Roman"/>
          <w:bCs/>
          <w:color w:val="000000"/>
          <w:szCs w:val="24"/>
          <w:lang w:eastAsia="lt-LT"/>
        </w:rPr>
        <w:t>resuotų grupių pastabų santrauką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.</w:t>
      </w:r>
    </w:p>
    <w:p w:rsidR="00AD6AE8" w:rsidRPr="00AD6AE8" w:rsidRDefault="00AD6AE8" w:rsidP="00AD6AE8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AD6AE8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Dėl 2020 m. Stabilumo programos turinio: </w:t>
      </w:r>
      <w:r w:rsidRPr="00AD6AE8">
        <w:rPr>
          <w:rFonts w:eastAsia="Times New Roman" w:cs="Times New Roman"/>
          <w:color w:val="000000"/>
          <w:szCs w:val="24"/>
          <w:lang w:eastAsia="lt-LT"/>
        </w:rPr>
        <w:t>1)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 Įžanga:</w:t>
      </w:r>
      <w:r w:rsidRPr="00AD6AE8">
        <w:rPr>
          <w:rFonts w:eastAsia="Times New Roman" w:cs="Times New Roman"/>
          <w:color w:val="000000"/>
          <w:szCs w:val="24"/>
          <w:lang w:eastAsia="lt-LT"/>
        </w:rPr>
        <w:t> Biudžeto atsakas COVID</w:t>
      </w:r>
      <w:r w:rsidR="003B2B69">
        <w:rPr>
          <w:rFonts w:eastAsia="Times New Roman" w:cs="Times New Roman"/>
          <w:color w:val="000000"/>
          <w:szCs w:val="24"/>
          <w:lang w:eastAsia="lt-LT"/>
        </w:rPr>
        <w:t>-</w:t>
      </w:r>
      <w:r w:rsidRPr="00AD6AE8">
        <w:rPr>
          <w:rFonts w:eastAsia="Times New Roman" w:cs="Times New Roman"/>
          <w:color w:val="000000"/>
          <w:szCs w:val="24"/>
          <w:lang w:eastAsia="lt-LT"/>
        </w:rPr>
        <w:t>19;</w:t>
      </w:r>
      <w:r w:rsidRPr="00AD6AE8">
        <w:rPr>
          <w:rFonts w:ascii="Arial" w:eastAsia="Times New Roman" w:hAnsi="Arial" w:cs="Arial"/>
          <w:color w:val="000000"/>
          <w:szCs w:val="24"/>
          <w:lang w:eastAsia="lt-LT"/>
        </w:rPr>
        <w:t xml:space="preserve"> </w:t>
      </w:r>
      <w:r w:rsidRPr="00AD6AE8">
        <w:rPr>
          <w:rFonts w:eastAsia="Times New Roman" w:cs="Times New Roman"/>
          <w:color w:val="000000"/>
          <w:szCs w:val="24"/>
          <w:lang w:eastAsia="lt-LT"/>
        </w:rPr>
        <w:t>2)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Ekonominės raidos scenarijus 2020-2021 m.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 Galima teikti du ar daugiau </w:t>
      </w:r>
      <w:r w:rsidR="00334CDB">
        <w:rPr>
          <w:rFonts w:eastAsia="Times New Roman" w:cs="Times New Roman"/>
          <w:color w:val="000000"/>
          <w:szCs w:val="24"/>
          <w:lang w:eastAsia="lt-LT"/>
        </w:rPr>
        <w:t>scenarijaus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 variantų; 3)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Valdžios sektoriaus balansas</w:t>
      </w:r>
      <w:r w:rsidRPr="00AD6AE8">
        <w:rPr>
          <w:rFonts w:eastAsia="Times New Roman" w:cs="Times New Roman"/>
          <w:color w:val="000000"/>
          <w:szCs w:val="24"/>
          <w:lang w:eastAsia="lt-LT"/>
        </w:rPr>
        <w:t> 2020-2021 m. 2021 m. gali būti nesikeičiančios politikos scenarijus, įvertinus tęstinį kovos su COVID</w:t>
      </w:r>
      <w:r w:rsidR="003B2B69">
        <w:rPr>
          <w:rFonts w:eastAsia="Times New Roman" w:cs="Times New Roman"/>
          <w:color w:val="000000"/>
          <w:szCs w:val="24"/>
          <w:lang w:eastAsia="lt-LT"/>
        </w:rPr>
        <w:t>-19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 pasekmėmis  priemonių poveikį (jei tęstinis poveikis  numatomas), gali būti keli scenarijai; 4)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Valdžios sektoriaus skola </w:t>
      </w:r>
      <w:r w:rsidRPr="00AD6AE8">
        <w:rPr>
          <w:rFonts w:eastAsia="Times New Roman" w:cs="Times New Roman"/>
          <w:color w:val="000000"/>
          <w:szCs w:val="24"/>
          <w:lang w:eastAsia="lt-LT"/>
        </w:rPr>
        <w:t>2020-2021 m.; 5)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Vidutinio laikotarpio planas </w:t>
      </w:r>
      <w:r w:rsidRPr="00AD6AE8">
        <w:rPr>
          <w:rFonts w:eastAsia="Times New Roman" w:cs="Times New Roman"/>
          <w:color w:val="000000"/>
          <w:szCs w:val="24"/>
          <w:lang w:eastAsia="lt-LT"/>
        </w:rPr>
        <w:t>(2022-2023 m.): jei įmanoma, trumpos kokybinės įžvalgos (be skaitinio vertinimo) apie skolos ir deficito dinamiką; gali būti keli scenarijai; 6)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Kovos su</w:t>
      </w:r>
      <w:r w:rsidRPr="00AD6AE8">
        <w:rPr>
          <w:rFonts w:eastAsia="Times New Roman" w:cs="Times New Roman"/>
          <w:color w:val="000000"/>
          <w:szCs w:val="24"/>
          <w:lang w:eastAsia="lt-LT"/>
        </w:rPr>
        <w:t> 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>COVID</w:t>
      </w:r>
      <w:r w:rsidR="003B2B69">
        <w:rPr>
          <w:rFonts w:eastAsia="Times New Roman" w:cs="Times New Roman"/>
          <w:bCs/>
          <w:color w:val="000000"/>
          <w:szCs w:val="24"/>
          <w:lang w:eastAsia="lt-LT"/>
        </w:rPr>
        <w:t>-19</w:t>
      </w:r>
      <w:r w:rsidRPr="00AD6AE8">
        <w:rPr>
          <w:rFonts w:eastAsia="Times New Roman" w:cs="Times New Roman"/>
          <w:bCs/>
          <w:color w:val="000000"/>
          <w:szCs w:val="24"/>
          <w:lang w:eastAsia="lt-LT"/>
        </w:rPr>
        <w:t xml:space="preserve"> padariniais priemonės</w:t>
      </w:r>
      <w:r w:rsidRPr="00AD6AE8">
        <w:rPr>
          <w:rFonts w:eastAsia="Times New Roman" w:cs="Times New Roman"/>
          <w:color w:val="000000"/>
          <w:szCs w:val="24"/>
          <w:lang w:eastAsia="lt-LT"/>
        </w:rPr>
        <w:t>: aprašytos pakankamai detaliai, kiekybinis įvertinimas pagal kiekvieną priemonę 2020-2021 m.</w:t>
      </w:r>
    </w:p>
    <w:p w:rsidR="00AD6AE8" w:rsidRPr="00AD6AE8" w:rsidRDefault="00AD6AE8" w:rsidP="00AD6AE8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AD6AE8" w:rsidRPr="00AD6AE8" w:rsidRDefault="00AD6AE8" w:rsidP="00AD6AE8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AD6AE8">
        <w:rPr>
          <w:rFonts w:eastAsia="Times New Roman" w:cs="Times New Roman"/>
          <w:b/>
          <w:color w:val="000000"/>
          <w:szCs w:val="24"/>
          <w:u w:val="single"/>
          <w:lang w:eastAsia="lt-LT"/>
        </w:rPr>
        <w:t>Lietuvos pozicija.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 Sveikiname Komisijos pateiktas gaires dėl NRP. Pritariame kitoms VN, kad bus sudėtinga pateikti visą aktualią informaciją iki balandžio 30 d., nes situacija, priemonės ir iššūkiai pastoviai kinta.</w:t>
      </w:r>
    </w:p>
    <w:p w:rsidR="00AD6AE8" w:rsidRPr="00AD6AE8" w:rsidRDefault="00AD6AE8" w:rsidP="00AD6AE8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AD6AE8">
        <w:rPr>
          <w:rFonts w:eastAsia="Times New Roman" w:cs="Times New Roman"/>
          <w:color w:val="000000"/>
          <w:szCs w:val="24"/>
          <w:lang w:eastAsia="lt-LT"/>
        </w:rPr>
        <w:t>Pritartume nuomonei šalių, pasisakančių už tai, kad rengiant Stabilumo programas verta koncentruotis į 2020 m. situaciją, 2021 metų projekcijas parengti tik kaip indikacines. Taip pat manome, kad didelio neapibrėžtumo situacijoje – kai nežinia, kiek laiko truks pati pandemija – verta pamodeliuoti kelis rizikos scenarijus. Nebūtų patikima ir tikslu išskirti kurį nors vieną scenarijų kaip bazinį – šiuo metu visi scenarijai yra</w:t>
      </w:r>
      <w:r w:rsidR="007C2CFB">
        <w:rPr>
          <w:rFonts w:eastAsia="Times New Roman" w:cs="Times New Roman"/>
          <w:color w:val="000000"/>
          <w:szCs w:val="24"/>
          <w:lang w:eastAsia="lt-LT"/>
        </w:rPr>
        <w:t xml:space="preserve"> rizikos scenarijai. Vėlesnių (</w:t>
      </w:r>
      <w:r w:rsidRPr="00AD6AE8">
        <w:rPr>
          <w:rFonts w:eastAsia="Times New Roman" w:cs="Times New Roman"/>
          <w:color w:val="000000"/>
          <w:szCs w:val="24"/>
          <w:lang w:eastAsia="lt-LT"/>
        </w:rPr>
        <w:t>2022-2023 m.</w:t>
      </w:r>
      <w:r w:rsidR="007C2CFB">
        <w:rPr>
          <w:rFonts w:eastAsia="Times New Roman" w:cs="Times New Roman"/>
          <w:color w:val="000000"/>
          <w:szCs w:val="24"/>
          <w:lang w:eastAsia="lt-LT"/>
        </w:rPr>
        <w:t>)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 scenarijų rengimas neturi prasmės.</w:t>
      </w:r>
    </w:p>
    <w:p w:rsidR="000F4400" w:rsidRPr="008E21A0" w:rsidRDefault="00AD6AE8" w:rsidP="00CB3447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AD6AE8">
        <w:rPr>
          <w:rFonts w:eastAsia="Times New Roman" w:cs="Times New Roman"/>
          <w:color w:val="000000"/>
          <w:szCs w:val="24"/>
          <w:lang w:eastAsia="lt-LT"/>
        </w:rPr>
        <w:t>Dėl bendros Stabilumo ir augimo pakto išlygos: palaikome Europos Komisijos pasiūlymą taikyti išlygą šioje situ</w:t>
      </w:r>
      <w:r w:rsidR="00C94D14">
        <w:rPr>
          <w:rFonts w:eastAsia="Times New Roman" w:cs="Times New Roman"/>
          <w:color w:val="000000"/>
          <w:szCs w:val="24"/>
          <w:lang w:eastAsia="lt-LT"/>
        </w:rPr>
        <w:t>acijoje, nes tikėtina, jog dali</w:t>
      </w:r>
      <w:r w:rsidRPr="00AD6AE8">
        <w:rPr>
          <w:rFonts w:eastAsia="Times New Roman" w:cs="Times New Roman"/>
          <w:color w:val="000000"/>
          <w:szCs w:val="24"/>
          <w:lang w:eastAsia="lt-LT"/>
        </w:rPr>
        <w:t>s kovos su COVID</w:t>
      </w:r>
      <w:r w:rsidR="00723FC9">
        <w:rPr>
          <w:rFonts w:eastAsia="Times New Roman" w:cs="Times New Roman"/>
          <w:color w:val="000000"/>
          <w:szCs w:val="24"/>
          <w:lang w:eastAsia="lt-LT"/>
        </w:rPr>
        <w:t>-19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 padariniais priemonių persikels ir į 2021 m. Išlygos </w:t>
      </w:r>
      <w:r w:rsidR="00C94D14">
        <w:rPr>
          <w:rFonts w:eastAsia="Times New Roman" w:cs="Times New Roman"/>
          <w:color w:val="000000"/>
          <w:szCs w:val="24"/>
          <w:lang w:eastAsia="lt-LT"/>
        </w:rPr>
        <w:t xml:space="preserve">taikymo </w:t>
      </w:r>
      <w:r w:rsidRPr="00AD6AE8">
        <w:rPr>
          <w:rFonts w:eastAsia="Times New Roman" w:cs="Times New Roman"/>
          <w:color w:val="000000"/>
          <w:szCs w:val="24"/>
          <w:lang w:eastAsia="lt-LT"/>
        </w:rPr>
        <w:t xml:space="preserve">atveju </w:t>
      </w:r>
      <w:r w:rsidR="00C94D14">
        <w:rPr>
          <w:rFonts w:eastAsia="Times New Roman" w:cs="Times New Roman"/>
          <w:color w:val="000000"/>
          <w:szCs w:val="24"/>
          <w:lang w:eastAsia="lt-LT"/>
        </w:rPr>
        <w:t xml:space="preserve">bus </w:t>
      </w:r>
      <w:r w:rsidRPr="00AD6AE8">
        <w:rPr>
          <w:rFonts w:eastAsia="Times New Roman" w:cs="Times New Roman"/>
          <w:color w:val="000000"/>
          <w:szCs w:val="24"/>
          <w:lang w:eastAsia="lt-LT"/>
        </w:rPr>
        <w:t>mažesnė administracinė našta vertinant priemones ir jų poveikį valdžios sektoriaus finansams.</w:t>
      </w:r>
    </w:p>
    <w:p w:rsidR="009E0F69" w:rsidRPr="00720C6E" w:rsidRDefault="009E0F69" w:rsidP="004F5635">
      <w:pPr>
        <w:spacing w:after="0" w:line="240" w:lineRule="auto"/>
        <w:jc w:val="both"/>
        <w:rPr>
          <w:rFonts w:cs="Times New Roman"/>
          <w:b/>
          <w:szCs w:val="24"/>
          <w:u w:val="single"/>
          <w:lang w:eastAsia="lt-LT" w:bidi="lt-LT"/>
        </w:rPr>
      </w:pPr>
    </w:p>
    <w:sectPr w:rsidR="009E0F69" w:rsidRPr="00720C6E" w:rsidSect="004F5635">
      <w:footerReference w:type="default" r:id="rId9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06" w:rsidRDefault="00544006" w:rsidP="005059EB">
      <w:pPr>
        <w:spacing w:after="0" w:line="240" w:lineRule="auto"/>
      </w:pPr>
      <w:r>
        <w:separator/>
      </w:r>
    </w:p>
  </w:endnote>
  <w:endnote w:type="continuationSeparator" w:id="0">
    <w:p w:rsidR="00544006" w:rsidRDefault="00544006" w:rsidP="0050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732025"/>
      <w:docPartObj>
        <w:docPartGallery w:val="Page Numbers (Bottom of Page)"/>
        <w:docPartUnique/>
      </w:docPartObj>
    </w:sdtPr>
    <w:sdtEndPr/>
    <w:sdtContent>
      <w:p w:rsidR="005059EB" w:rsidRDefault="005059EB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3CD">
          <w:rPr>
            <w:noProof/>
          </w:rPr>
          <w:t>1</w:t>
        </w:r>
        <w:r>
          <w:fldChar w:fldCharType="end"/>
        </w:r>
      </w:p>
    </w:sdtContent>
  </w:sdt>
  <w:p w:rsidR="005059EB" w:rsidRDefault="005059E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06" w:rsidRDefault="00544006" w:rsidP="005059EB">
      <w:pPr>
        <w:spacing w:after="0" w:line="240" w:lineRule="auto"/>
      </w:pPr>
      <w:r>
        <w:separator/>
      </w:r>
    </w:p>
  </w:footnote>
  <w:footnote w:type="continuationSeparator" w:id="0">
    <w:p w:rsidR="00544006" w:rsidRDefault="00544006" w:rsidP="0050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3AE834CC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 w:frame="1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 w:frame="1"/>
      </w:rPr>
    </w:lvl>
    <w:lvl w:ilvl="2">
      <w:start w:val="1"/>
      <w:numFmt w:val="bullet"/>
      <w:pStyle w:val="Point1231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 w:frame="1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 w:frame="1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 w:frame="1"/>
      </w:rPr>
    </w:lvl>
    <w:lvl w:ilvl="5">
      <w:start w:val="1"/>
      <w:numFmt w:val="bullet"/>
      <w:pStyle w:val="Pointabc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 w:frame="1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 w:frame="1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 w:frame="1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 w:frame="1"/>
      </w:rPr>
    </w:lvl>
  </w:abstractNum>
  <w:abstractNum w:abstractNumId="1">
    <w:nsid w:val="07BE4261"/>
    <w:multiLevelType w:val="hybridMultilevel"/>
    <w:tmpl w:val="AC420682"/>
    <w:lvl w:ilvl="0" w:tplc="FA788C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136AF"/>
    <w:multiLevelType w:val="hybridMultilevel"/>
    <w:tmpl w:val="F2BA493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5BF0"/>
    <w:multiLevelType w:val="hybridMultilevel"/>
    <w:tmpl w:val="25465962"/>
    <w:lvl w:ilvl="0" w:tplc="BD76F8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3213"/>
    <w:multiLevelType w:val="hybridMultilevel"/>
    <w:tmpl w:val="C3F2D49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47BA3"/>
    <w:multiLevelType w:val="hybridMultilevel"/>
    <w:tmpl w:val="3DF4205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4C02"/>
    <w:multiLevelType w:val="multilevel"/>
    <w:tmpl w:val="595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E62BD"/>
    <w:multiLevelType w:val="hybridMultilevel"/>
    <w:tmpl w:val="4BC41A4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499822"/>
    <w:multiLevelType w:val="hybridMultilevel"/>
    <w:tmpl w:val="F49ED158"/>
    <w:lvl w:ilvl="0" w:tplc="BB10ED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8782510">
      <w:start w:val="1"/>
      <w:numFmt w:val="decimal"/>
      <w:lvlText w:val="%2."/>
      <w:lvlJc w:val="left"/>
      <w:pPr>
        <w:ind w:left="1440" w:hanging="360"/>
      </w:pPr>
    </w:lvl>
    <w:lvl w:ilvl="2" w:tplc="030033B1">
      <w:start w:val="1"/>
      <w:numFmt w:val="decimal"/>
      <w:lvlText w:val="%3."/>
      <w:lvlJc w:val="left"/>
      <w:pPr>
        <w:ind w:left="2160" w:hanging="360"/>
      </w:pPr>
    </w:lvl>
    <w:lvl w:ilvl="3" w:tplc="291E9D49">
      <w:start w:val="1"/>
      <w:numFmt w:val="decimal"/>
      <w:lvlText w:val="%4."/>
      <w:lvlJc w:val="left"/>
      <w:pPr>
        <w:ind w:left="2880" w:hanging="360"/>
      </w:pPr>
    </w:lvl>
    <w:lvl w:ilvl="4" w:tplc="2234CEA4">
      <w:start w:val="1"/>
      <w:numFmt w:val="decimal"/>
      <w:lvlText w:val="%5."/>
      <w:lvlJc w:val="left"/>
      <w:pPr>
        <w:ind w:left="3600" w:hanging="360"/>
      </w:pPr>
    </w:lvl>
    <w:lvl w:ilvl="5" w:tplc="41AD93D2">
      <w:start w:val="1"/>
      <w:numFmt w:val="decimal"/>
      <w:lvlText w:val="%6."/>
      <w:lvlJc w:val="left"/>
      <w:pPr>
        <w:ind w:left="4320" w:hanging="360"/>
      </w:pPr>
    </w:lvl>
    <w:lvl w:ilvl="6" w:tplc="31D73518">
      <w:start w:val="1"/>
      <w:numFmt w:val="decimal"/>
      <w:lvlText w:val="%7."/>
      <w:lvlJc w:val="left"/>
      <w:pPr>
        <w:ind w:left="5040" w:hanging="360"/>
      </w:pPr>
    </w:lvl>
    <w:lvl w:ilvl="7" w:tplc="52F6EB91">
      <w:start w:val="1"/>
      <w:numFmt w:val="decimal"/>
      <w:lvlText w:val="%8."/>
      <w:lvlJc w:val="left"/>
      <w:pPr>
        <w:ind w:left="5760" w:hanging="360"/>
      </w:pPr>
    </w:lvl>
    <w:lvl w:ilvl="8" w:tplc="1B11533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A8145C4"/>
    <w:multiLevelType w:val="hybridMultilevel"/>
    <w:tmpl w:val="48D0C9FE"/>
    <w:lvl w:ilvl="0" w:tplc="FECA3C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3284"/>
    <w:multiLevelType w:val="hybridMultilevel"/>
    <w:tmpl w:val="9166747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4098B"/>
    <w:multiLevelType w:val="hybridMultilevel"/>
    <w:tmpl w:val="870E9E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91C04"/>
    <w:multiLevelType w:val="hybridMultilevel"/>
    <w:tmpl w:val="A56CA3DC"/>
    <w:lvl w:ilvl="0" w:tplc="B18481F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08644A"/>
    <w:multiLevelType w:val="hybridMultilevel"/>
    <w:tmpl w:val="7DF2440E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D514B1"/>
    <w:multiLevelType w:val="hybridMultilevel"/>
    <w:tmpl w:val="45F2CF5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33647"/>
    <w:multiLevelType w:val="hybridMultilevel"/>
    <w:tmpl w:val="CFD84F18"/>
    <w:lvl w:ilvl="0" w:tplc="DA1E6F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8782510">
      <w:start w:val="1"/>
      <w:numFmt w:val="decimal"/>
      <w:lvlText w:val="%2."/>
      <w:lvlJc w:val="left"/>
      <w:pPr>
        <w:ind w:left="1440" w:hanging="360"/>
      </w:pPr>
    </w:lvl>
    <w:lvl w:ilvl="2" w:tplc="030033B1">
      <w:start w:val="1"/>
      <w:numFmt w:val="decimal"/>
      <w:lvlText w:val="%3."/>
      <w:lvlJc w:val="left"/>
      <w:pPr>
        <w:ind w:left="2160" w:hanging="360"/>
      </w:pPr>
    </w:lvl>
    <w:lvl w:ilvl="3" w:tplc="291E9D49">
      <w:start w:val="1"/>
      <w:numFmt w:val="decimal"/>
      <w:lvlText w:val="%4."/>
      <w:lvlJc w:val="left"/>
      <w:pPr>
        <w:ind w:left="2880" w:hanging="360"/>
      </w:pPr>
    </w:lvl>
    <w:lvl w:ilvl="4" w:tplc="2234CEA4">
      <w:start w:val="1"/>
      <w:numFmt w:val="decimal"/>
      <w:lvlText w:val="%5."/>
      <w:lvlJc w:val="left"/>
      <w:pPr>
        <w:ind w:left="3600" w:hanging="360"/>
      </w:pPr>
    </w:lvl>
    <w:lvl w:ilvl="5" w:tplc="41AD93D2">
      <w:start w:val="1"/>
      <w:numFmt w:val="decimal"/>
      <w:lvlText w:val="%6."/>
      <w:lvlJc w:val="left"/>
      <w:pPr>
        <w:ind w:left="4320" w:hanging="360"/>
      </w:pPr>
    </w:lvl>
    <w:lvl w:ilvl="6" w:tplc="31D73518">
      <w:start w:val="1"/>
      <w:numFmt w:val="decimal"/>
      <w:lvlText w:val="%7."/>
      <w:lvlJc w:val="left"/>
      <w:pPr>
        <w:ind w:left="5040" w:hanging="360"/>
      </w:pPr>
    </w:lvl>
    <w:lvl w:ilvl="7" w:tplc="52F6EB91">
      <w:start w:val="1"/>
      <w:numFmt w:val="decimal"/>
      <w:lvlText w:val="%8."/>
      <w:lvlJc w:val="left"/>
      <w:pPr>
        <w:ind w:left="5760" w:hanging="360"/>
      </w:pPr>
    </w:lvl>
    <w:lvl w:ilvl="8" w:tplc="1B11533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88D3953"/>
    <w:multiLevelType w:val="hybridMultilevel"/>
    <w:tmpl w:val="099E550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71F4"/>
    <w:multiLevelType w:val="hybridMultilevel"/>
    <w:tmpl w:val="0E0C574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28BE"/>
    <w:multiLevelType w:val="hybridMultilevel"/>
    <w:tmpl w:val="51E4F896"/>
    <w:lvl w:ilvl="0" w:tplc="50BEDB2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EA3074"/>
    <w:multiLevelType w:val="hybridMultilevel"/>
    <w:tmpl w:val="4E2698BE"/>
    <w:lvl w:ilvl="0" w:tplc="157475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A3803"/>
    <w:multiLevelType w:val="hybridMultilevel"/>
    <w:tmpl w:val="E7263AF4"/>
    <w:lvl w:ilvl="0" w:tplc="7302B284">
      <w:start w:val="1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600CE"/>
    <w:multiLevelType w:val="hybridMultilevel"/>
    <w:tmpl w:val="1E529E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25F45"/>
    <w:multiLevelType w:val="hybridMultilevel"/>
    <w:tmpl w:val="EEAA7810"/>
    <w:lvl w:ilvl="0" w:tplc="8738EAF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F9962D8"/>
    <w:multiLevelType w:val="hybridMultilevel"/>
    <w:tmpl w:val="1DE41CF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B60A3"/>
    <w:multiLevelType w:val="hybridMultilevel"/>
    <w:tmpl w:val="1184445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AE34EA"/>
    <w:multiLevelType w:val="hybridMultilevel"/>
    <w:tmpl w:val="2042E2E8"/>
    <w:lvl w:ilvl="0" w:tplc="8D72D7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8782510">
      <w:start w:val="1"/>
      <w:numFmt w:val="decimal"/>
      <w:lvlText w:val="%2."/>
      <w:lvlJc w:val="left"/>
      <w:pPr>
        <w:ind w:left="1440" w:hanging="360"/>
      </w:pPr>
    </w:lvl>
    <w:lvl w:ilvl="2" w:tplc="030033B1">
      <w:start w:val="1"/>
      <w:numFmt w:val="decimal"/>
      <w:lvlText w:val="%3."/>
      <w:lvlJc w:val="left"/>
      <w:pPr>
        <w:ind w:left="2160" w:hanging="360"/>
      </w:pPr>
    </w:lvl>
    <w:lvl w:ilvl="3" w:tplc="291E9D49">
      <w:start w:val="1"/>
      <w:numFmt w:val="decimal"/>
      <w:lvlText w:val="%4."/>
      <w:lvlJc w:val="left"/>
      <w:pPr>
        <w:ind w:left="2880" w:hanging="360"/>
      </w:pPr>
    </w:lvl>
    <w:lvl w:ilvl="4" w:tplc="2234CEA4">
      <w:start w:val="1"/>
      <w:numFmt w:val="decimal"/>
      <w:lvlText w:val="%5."/>
      <w:lvlJc w:val="left"/>
      <w:pPr>
        <w:ind w:left="3600" w:hanging="360"/>
      </w:pPr>
    </w:lvl>
    <w:lvl w:ilvl="5" w:tplc="41AD93D2">
      <w:start w:val="1"/>
      <w:numFmt w:val="decimal"/>
      <w:lvlText w:val="%6."/>
      <w:lvlJc w:val="left"/>
      <w:pPr>
        <w:ind w:left="4320" w:hanging="360"/>
      </w:pPr>
    </w:lvl>
    <w:lvl w:ilvl="6" w:tplc="31D73518">
      <w:start w:val="1"/>
      <w:numFmt w:val="decimal"/>
      <w:lvlText w:val="%7."/>
      <w:lvlJc w:val="left"/>
      <w:pPr>
        <w:ind w:left="5040" w:hanging="360"/>
      </w:pPr>
    </w:lvl>
    <w:lvl w:ilvl="7" w:tplc="52F6EB91">
      <w:start w:val="1"/>
      <w:numFmt w:val="decimal"/>
      <w:lvlText w:val="%8."/>
      <w:lvlJc w:val="left"/>
      <w:pPr>
        <w:ind w:left="5760" w:hanging="360"/>
      </w:pPr>
    </w:lvl>
    <w:lvl w:ilvl="8" w:tplc="1B11533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55225063"/>
    <w:multiLevelType w:val="hybridMultilevel"/>
    <w:tmpl w:val="8F449CA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7"/>
    <w:multiLevelType w:val="hybridMultilevel"/>
    <w:tmpl w:val="1EBC917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A6777"/>
    <w:multiLevelType w:val="hybridMultilevel"/>
    <w:tmpl w:val="CABAD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C62E8"/>
    <w:multiLevelType w:val="hybridMultilevel"/>
    <w:tmpl w:val="4EB62B3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2E5BDC"/>
    <w:multiLevelType w:val="hybridMultilevel"/>
    <w:tmpl w:val="9B88267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854BCA"/>
    <w:multiLevelType w:val="hybridMultilevel"/>
    <w:tmpl w:val="7AE043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46296"/>
    <w:multiLevelType w:val="hybridMultilevel"/>
    <w:tmpl w:val="7482FB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F7B7A"/>
    <w:multiLevelType w:val="hybridMultilevel"/>
    <w:tmpl w:val="91388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5"/>
  </w:num>
  <w:num w:numId="7">
    <w:abstractNumId w:val="15"/>
  </w:num>
  <w:num w:numId="8">
    <w:abstractNumId w:val="1"/>
  </w:num>
  <w:num w:numId="9">
    <w:abstractNumId w:val="16"/>
  </w:num>
  <w:num w:numId="10">
    <w:abstractNumId w:val="14"/>
  </w:num>
  <w:num w:numId="11">
    <w:abstractNumId w:val="5"/>
  </w:num>
  <w:num w:numId="12">
    <w:abstractNumId w:val="19"/>
  </w:num>
  <w:num w:numId="13">
    <w:abstractNumId w:val="9"/>
  </w:num>
  <w:num w:numId="14">
    <w:abstractNumId w:val="24"/>
  </w:num>
  <w:num w:numId="15">
    <w:abstractNumId w:val="31"/>
  </w:num>
  <w:num w:numId="16">
    <w:abstractNumId w:val="11"/>
  </w:num>
  <w:num w:numId="17">
    <w:abstractNumId w:val="21"/>
  </w:num>
  <w:num w:numId="18">
    <w:abstractNumId w:val="28"/>
  </w:num>
  <w:num w:numId="19">
    <w:abstractNumId w:val="30"/>
  </w:num>
  <w:num w:numId="20">
    <w:abstractNumId w:val="29"/>
  </w:num>
  <w:num w:numId="21">
    <w:abstractNumId w:val="13"/>
  </w:num>
  <w:num w:numId="22">
    <w:abstractNumId w:val="7"/>
  </w:num>
  <w:num w:numId="23">
    <w:abstractNumId w:val="22"/>
  </w:num>
  <w:num w:numId="24">
    <w:abstractNumId w:val="12"/>
  </w:num>
  <w:num w:numId="25">
    <w:abstractNumId w:val="3"/>
  </w:num>
  <w:num w:numId="26">
    <w:abstractNumId w:val="18"/>
  </w:num>
  <w:num w:numId="27">
    <w:abstractNumId w:val="2"/>
  </w:num>
  <w:num w:numId="28">
    <w:abstractNumId w:val="17"/>
  </w:num>
  <w:num w:numId="29">
    <w:abstractNumId w:val="23"/>
  </w:num>
  <w:num w:numId="30">
    <w:abstractNumId w:val="4"/>
  </w:num>
  <w:num w:numId="31">
    <w:abstractNumId w:val="32"/>
  </w:num>
  <w:num w:numId="32">
    <w:abstractNumId w:val="27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70"/>
    <w:rsid w:val="000678AA"/>
    <w:rsid w:val="000713A4"/>
    <w:rsid w:val="000769A5"/>
    <w:rsid w:val="000E1051"/>
    <w:rsid w:val="000F2114"/>
    <w:rsid w:val="000F4400"/>
    <w:rsid w:val="000F589C"/>
    <w:rsid w:val="0011678C"/>
    <w:rsid w:val="00144F3B"/>
    <w:rsid w:val="001815A1"/>
    <w:rsid w:val="0018263F"/>
    <w:rsid w:val="00187F2F"/>
    <w:rsid w:val="001E0AC8"/>
    <w:rsid w:val="001E3961"/>
    <w:rsid w:val="00201304"/>
    <w:rsid w:val="00214FF8"/>
    <w:rsid w:val="00244C46"/>
    <w:rsid w:val="00261FBA"/>
    <w:rsid w:val="002836CE"/>
    <w:rsid w:val="002914B1"/>
    <w:rsid w:val="00293E2E"/>
    <w:rsid w:val="002E7316"/>
    <w:rsid w:val="00334CDB"/>
    <w:rsid w:val="00342933"/>
    <w:rsid w:val="0037377D"/>
    <w:rsid w:val="00377706"/>
    <w:rsid w:val="00380F9D"/>
    <w:rsid w:val="0038198B"/>
    <w:rsid w:val="0039677B"/>
    <w:rsid w:val="003B2B69"/>
    <w:rsid w:val="003E5320"/>
    <w:rsid w:val="004030AB"/>
    <w:rsid w:val="00405345"/>
    <w:rsid w:val="0040729F"/>
    <w:rsid w:val="00421F1D"/>
    <w:rsid w:val="00455FB7"/>
    <w:rsid w:val="00472B78"/>
    <w:rsid w:val="00492AE1"/>
    <w:rsid w:val="004F5635"/>
    <w:rsid w:val="005059EB"/>
    <w:rsid w:val="00511707"/>
    <w:rsid w:val="00544006"/>
    <w:rsid w:val="00547D85"/>
    <w:rsid w:val="005706F9"/>
    <w:rsid w:val="005A1557"/>
    <w:rsid w:val="006E224F"/>
    <w:rsid w:val="00705E0F"/>
    <w:rsid w:val="00713B84"/>
    <w:rsid w:val="00720C6E"/>
    <w:rsid w:val="00723FC9"/>
    <w:rsid w:val="00745E44"/>
    <w:rsid w:val="007569CF"/>
    <w:rsid w:val="007633CD"/>
    <w:rsid w:val="007731A8"/>
    <w:rsid w:val="00793E3C"/>
    <w:rsid w:val="0079438B"/>
    <w:rsid w:val="007B02BB"/>
    <w:rsid w:val="007C2CFB"/>
    <w:rsid w:val="007D4C6A"/>
    <w:rsid w:val="007F75CB"/>
    <w:rsid w:val="00873647"/>
    <w:rsid w:val="00874104"/>
    <w:rsid w:val="008E21A0"/>
    <w:rsid w:val="008E7545"/>
    <w:rsid w:val="008F1E61"/>
    <w:rsid w:val="009178E9"/>
    <w:rsid w:val="009202C6"/>
    <w:rsid w:val="0094073A"/>
    <w:rsid w:val="009633E2"/>
    <w:rsid w:val="009B3952"/>
    <w:rsid w:val="009C336F"/>
    <w:rsid w:val="009D4D70"/>
    <w:rsid w:val="009E0F69"/>
    <w:rsid w:val="00A00AAA"/>
    <w:rsid w:val="00A0435E"/>
    <w:rsid w:val="00A051EB"/>
    <w:rsid w:val="00A369D4"/>
    <w:rsid w:val="00A67809"/>
    <w:rsid w:val="00AA132A"/>
    <w:rsid w:val="00AC6837"/>
    <w:rsid w:val="00AD6AE8"/>
    <w:rsid w:val="00B11566"/>
    <w:rsid w:val="00B35CCF"/>
    <w:rsid w:val="00B85E5A"/>
    <w:rsid w:val="00B9638E"/>
    <w:rsid w:val="00B97A6B"/>
    <w:rsid w:val="00BB562B"/>
    <w:rsid w:val="00BB78AE"/>
    <w:rsid w:val="00BD4191"/>
    <w:rsid w:val="00BD577A"/>
    <w:rsid w:val="00BE1479"/>
    <w:rsid w:val="00C47633"/>
    <w:rsid w:val="00C55FA8"/>
    <w:rsid w:val="00C7657E"/>
    <w:rsid w:val="00C83F3B"/>
    <w:rsid w:val="00C94D14"/>
    <w:rsid w:val="00CB3447"/>
    <w:rsid w:val="00D252B6"/>
    <w:rsid w:val="00D33DBA"/>
    <w:rsid w:val="00D4154B"/>
    <w:rsid w:val="00DE5FBF"/>
    <w:rsid w:val="00DF72D6"/>
    <w:rsid w:val="00E551ED"/>
    <w:rsid w:val="00E6493F"/>
    <w:rsid w:val="00EB0D85"/>
    <w:rsid w:val="00EB1704"/>
    <w:rsid w:val="00F502DC"/>
    <w:rsid w:val="00F83D27"/>
    <w:rsid w:val="00FB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224F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11678C"/>
    <w:pPr>
      <w:ind w:left="720"/>
      <w:contextualSpacing/>
    </w:p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4F5635"/>
    <w:rPr>
      <w:rFonts w:ascii="Times New Roman" w:hAnsi="Times New Roman"/>
      <w:sz w:val="24"/>
    </w:rPr>
  </w:style>
  <w:style w:type="paragraph" w:customStyle="1" w:styleId="Pointabc">
    <w:name w:val="Point abc"/>
    <w:basedOn w:val="prastasis"/>
    <w:rsid w:val="004F5635"/>
    <w:pPr>
      <w:numPr>
        <w:ilvl w:val="1"/>
        <w:numId w:val="4"/>
      </w:numPr>
      <w:spacing w:before="200" w:after="0" w:line="240" w:lineRule="auto"/>
    </w:pPr>
    <w:rPr>
      <w:rFonts w:cs="Times New Roman"/>
      <w:lang w:val="en-GB"/>
    </w:rPr>
  </w:style>
  <w:style w:type="paragraph" w:customStyle="1" w:styleId="Pointabc1">
    <w:name w:val="Point abc (1)"/>
    <w:basedOn w:val="prastasis"/>
    <w:rsid w:val="004F5635"/>
    <w:pPr>
      <w:numPr>
        <w:ilvl w:val="3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abc2">
    <w:name w:val="Point abc (2)"/>
    <w:basedOn w:val="prastasis"/>
    <w:rsid w:val="004F5635"/>
    <w:pPr>
      <w:numPr>
        <w:ilvl w:val="5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abc3">
    <w:name w:val="Point abc (3)"/>
    <w:basedOn w:val="prastasis"/>
    <w:rsid w:val="004F5635"/>
    <w:pPr>
      <w:numPr>
        <w:ilvl w:val="7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abc4">
    <w:name w:val="Point abc (4)"/>
    <w:basedOn w:val="prastasis"/>
    <w:rsid w:val="004F5635"/>
    <w:pPr>
      <w:numPr>
        <w:ilvl w:val="8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123">
    <w:name w:val="Point 123"/>
    <w:basedOn w:val="prastasis"/>
    <w:rsid w:val="004F5635"/>
    <w:pPr>
      <w:numPr>
        <w:numId w:val="4"/>
      </w:numPr>
      <w:spacing w:before="200" w:after="0" w:line="240" w:lineRule="auto"/>
    </w:pPr>
    <w:rPr>
      <w:rFonts w:cs="Times New Roman"/>
      <w:lang w:val="en-GB"/>
    </w:rPr>
  </w:style>
  <w:style w:type="paragraph" w:customStyle="1" w:styleId="Point1231">
    <w:name w:val="Point 123 (1)"/>
    <w:basedOn w:val="prastasis"/>
    <w:rsid w:val="004F5635"/>
    <w:pPr>
      <w:numPr>
        <w:ilvl w:val="2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1232">
    <w:name w:val="Point 123 (2)"/>
    <w:basedOn w:val="prastasis"/>
    <w:rsid w:val="004F5635"/>
    <w:pPr>
      <w:numPr>
        <w:ilvl w:val="4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1233">
    <w:name w:val="Point 123 (3)"/>
    <w:basedOn w:val="prastasis"/>
    <w:rsid w:val="004F5635"/>
    <w:pPr>
      <w:numPr>
        <w:ilvl w:val="6"/>
        <w:numId w:val="4"/>
      </w:numPr>
      <w:spacing w:after="0" w:line="240" w:lineRule="auto"/>
    </w:pPr>
    <w:rPr>
      <w:rFonts w:cs="Times New Roman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05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59EB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505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EB"/>
    <w:rPr>
      <w:rFonts w:ascii="Times New Roman" w:hAnsi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F6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F6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F6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2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2B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2B69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2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2B69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2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224F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11678C"/>
    <w:pPr>
      <w:ind w:left="720"/>
      <w:contextualSpacing/>
    </w:p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4F5635"/>
    <w:rPr>
      <w:rFonts w:ascii="Times New Roman" w:hAnsi="Times New Roman"/>
      <w:sz w:val="24"/>
    </w:rPr>
  </w:style>
  <w:style w:type="paragraph" w:customStyle="1" w:styleId="Pointabc">
    <w:name w:val="Point abc"/>
    <w:basedOn w:val="prastasis"/>
    <w:rsid w:val="004F5635"/>
    <w:pPr>
      <w:numPr>
        <w:ilvl w:val="1"/>
        <w:numId w:val="4"/>
      </w:numPr>
      <w:spacing w:before="200" w:after="0" w:line="240" w:lineRule="auto"/>
    </w:pPr>
    <w:rPr>
      <w:rFonts w:cs="Times New Roman"/>
      <w:lang w:val="en-GB"/>
    </w:rPr>
  </w:style>
  <w:style w:type="paragraph" w:customStyle="1" w:styleId="Pointabc1">
    <w:name w:val="Point abc (1)"/>
    <w:basedOn w:val="prastasis"/>
    <w:rsid w:val="004F5635"/>
    <w:pPr>
      <w:numPr>
        <w:ilvl w:val="3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abc2">
    <w:name w:val="Point abc (2)"/>
    <w:basedOn w:val="prastasis"/>
    <w:rsid w:val="004F5635"/>
    <w:pPr>
      <w:numPr>
        <w:ilvl w:val="5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abc3">
    <w:name w:val="Point abc (3)"/>
    <w:basedOn w:val="prastasis"/>
    <w:rsid w:val="004F5635"/>
    <w:pPr>
      <w:numPr>
        <w:ilvl w:val="7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abc4">
    <w:name w:val="Point abc (4)"/>
    <w:basedOn w:val="prastasis"/>
    <w:rsid w:val="004F5635"/>
    <w:pPr>
      <w:numPr>
        <w:ilvl w:val="8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123">
    <w:name w:val="Point 123"/>
    <w:basedOn w:val="prastasis"/>
    <w:rsid w:val="004F5635"/>
    <w:pPr>
      <w:numPr>
        <w:numId w:val="4"/>
      </w:numPr>
      <w:spacing w:before="200" w:after="0" w:line="240" w:lineRule="auto"/>
    </w:pPr>
    <w:rPr>
      <w:rFonts w:cs="Times New Roman"/>
      <w:lang w:val="en-GB"/>
    </w:rPr>
  </w:style>
  <w:style w:type="paragraph" w:customStyle="1" w:styleId="Point1231">
    <w:name w:val="Point 123 (1)"/>
    <w:basedOn w:val="prastasis"/>
    <w:rsid w:val="004F5635"/>
    <w:pPr>
      <w:numPr>
        <w:ilvl w:val="2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1232">
    <w:name w:val="Point 123 (2)"/>
    <w:basedOn w:val="prastasis"/>
    <w:rsid w:val="004F5635"/>
    <w:pPr>
      <w:numPr>
        <w:ilvl w:val="4"/>
        <w:numId w:val="4"/>
      </w:numPr>
      <w:spacing w:after="0" w:line="240" w:lineRule="auto"/>
    </w:pPr>
    <w:rPr>
      <w:rFonts w:cs="Times New Roman"/>
      <w:lang w:val="en-GB"/>
    </w:rPr>
  </w:style>
  <w:style w:type="paragraph" w:customStyle="1" w:styleId="Point1233">
    <w:name w:val="Point 123 (3)"/>
    <w:basedOn w:val="prastasis"/>
    <w:rsid w:val="004F5635"/>
    <w:pPr>
      <w:numPr>
        <w:ilvl w:val="6"/>
        <w:numId w:val="4"/>
      </w:numPr>
      <w:spacing w:after="0" w:line="240" w:lineRule="auto"/>
    </w:pPr>
    <w:rPr>
      <w:rFonts w:cs="Times New Roman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05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59EB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505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EB"/>
    <w:rPr>
      <w:rFonts w:ascii="Times New Roman" w:hAnsi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F6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F6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F6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2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2B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2B69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2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2B69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2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A5A3-E8F8-4D9A-B482-E371263C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4149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Markevičius</dc:creator>
  <cp:lastModifiedBy>Audronė Pavlovičienė</cp:lastModifiedBy>
  <cp:revision>2</cp:revision>
  <dcterms:created xsi:type="dcterms:W3CDTF">2020-04-14T09:47:00Z</dcterms:created>
  <dcterms:modified xsi:type="dcterms:W3CDTF">2020-04-14T09:47:00Z</dcterms:modified>
</cp:coreProperties>
</file>