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BB631" w14:textId="77777777" w:rsidR="00893634" w:rsidRPr="00A17645" w:rsidRDefault="00893634" w:rsidP="00893634">
      <w:pPr>
        <w:keepNext/>
        <w:spacing w:line="247" w:lineRule="auto"/>
        <w:ind w:firstLine="851"/>
        <w:jc w:val="center"/>
        <w:outlineLvl w:val="0"/>
        <w:rPr>
          <w:b/>
          <w:caps/>
          <w:sz w:val="23"/>
          <w:szCs w:val="23"/>
        </w:rPr>
      </w:pPr>
      <w:r w:rsidRPr="00A17645">
        <w:rPr>
          <w:b/>
          <w:caps/>
          <w:sz w:val="23"/>
          <w:szCs w:val="23"/>
        </w:rPr>
        <w:t>LIETUVOS RESPUBLIKOS</w:t>
      </w:r>
    </w:p>
    <w:p w14:paraId="1FD92BD4" w14:textId="77777777" w:rsidR="00893634" w:rsidRPr="00A17645" w:rsidRDefault="00893634" w:rsidP="00893634">
      <w:pPr>
        <w:keepNext/>
        <w:spacing w:line="247" w:lineRule="auto"/>
        <w:ind w:firstLine="851"/>
        <w:jc w:val="center"/>
        <w:outlineLvl w:val="0"/>
        <w:rPr>
          <w:b/>
          <w:caps/>
          <w:sz w:val="23"/>
          <w:szCs w:val="23"/>
        </w:rPr>
      </w:pPr>
      <w:r w:rsidRPr="00A17645">
        <w:rPr>
          <w:b/>
          <w:caps/>
          <w:sz w:val="23"/>
          <w:szCs w:val="23"/>
        </w:rPr>
        <w:t xml:space="preserve">ELEKTROS ENERGETIKOS ĮSTATYMO NR. VIII-1881 </w:t>
      </w:r>
    </w:p>
    <w:p w14:paraId="69731611" w14:textId="77777777" w:rsidR="00893634" w:rsidRPr="00A17645" w:rsidRDefault="00893634" w:rsidP="00893634">
      <w:pPr>
        <w:keepNext/>
        <w:spacing w:line="247" w:lineRule="auto"/>
        <w:ind w:firstLine="851"/>
        <w:jc w:val="center"/>
        <w:outlineLvl w:val="0"/>
        <w:rPr>
          <w:b/>
          <w:caps/>
          <w:sz w:val="23"/>
          <w:szCs w:val="23"/>
        </w:rPr>
      </w:pPr>
      <w:r w:rsidRPr="00A17645">
        <w:rPr>
          <w:b/>
          <w:caps/>
          <w:sz w:val="23"/>
          <w:szCs w:val="23"/>
        </w:rPr>
        <w:t>2, 6, 7, 9, 18, 31 IR 78 STRAIPSNIŲ PAKEITIMO IR ĮSTATYMO PAPILDYMO DEŠIMTUOJU</w:t>
      </w:r>
      <w:r w:rsidRPr="00A17645">
        <w:rPr>
          <w:b/>
          <w:caps/>
          <w:sz w:val="23"/>
          <w:szCs w:val="23"/>
          <w:vertAlign w:val="superscript"/>
        </w:rPr>
        <w:t>1</w:t>
      </w:r>
      <w:r w:rsidRPr="00A17645">
        <w:rPr>
          <w:b/>
          <w:caps/>
          <w:sz w:val="23"/>
          <w:szCs w:val="23"/>
        </w:rPr>
        <w:t xml:space="preserve"> SKIRSNIU</w:t>
      </w:r>
    </w:p>
    <w:p w14:paraId="4E268DFC" w14:textId="77777777" w:rsidR="00893634" w:rsidRPr="00A17645" w:rsidRDefault="00893634" w:rsidP="00893634">
      <w:pPr>
        <w:keepNext/>
        <w:spacing w:line="247" w:lineRule="auto"/>
        <w:ind w:firstLine="851"/>
        <w:jc w:val="center"/>
        <w:outlineLvl w:val="0"/>
        <w:rPr>
          <w:b/>
          <w:caps/>
          <w:sz w:val="23"/>
          <w:szCs w:val="23"/>
        </w:rPr>
      </w:pPr>
      <w:r w:rsidRPr="00A17645">
        <w:rPr>
          <w:b/>
          <w:caps/>
          <w:sz w:val="23"/>
          <w:szCs w:val="23"/>
        </w:rPr>
        <w:t xml:space="preserve">ĮSTATYMo projekto </w:t>
      </w:r>
    </w:p>
    <w:p w14:paraId="7DBF6C20" w14:textId="1C71A07D" w:rsidR="007C5AF9" w:rsidRPr="00A17645" w:rsidRDefault="007C5AF9" w:rsidP="00893634">
      <w:pPr>
        <w:keepNext/>
        <w:spacing w:line="247" w:lineRule="auto"/>
        <w:ind w:firstLine="851"/>
        <w:jc w:val="center"/>
        <w:outlineLvl w:val="0"/>
        <w:rPr>
          <w:b/>
          <w:sz w:val="23"/>
          <w:szCs w:val="23"/>
        </w:rPr>
      </w:pPr>
      <w:r w:rsidRPr="00A17645">
        <w:rPr>
          <w:b/>
          <w:sz w:val="23"/>
          <w:szCs w:val="23"/>
        </w:rPr>
        <w:t>ANTIKORUPCINIO VERTINIMO PAŽYMA</w:t>
      </w:r>
    </w:p>
    <w:p w14:paraId="33A3FF10" w14:textId="77777777" w:rsidR="007113B1" w:rsidRPr="00A17645" w:rsidRDefault="007113B1" w:rsidP="005E29B5">
      <w:pPr>
        <w:keepNext/>
        <w:spacing w:line="247" w:lineRule="auto"/>
        <w:ind w:firstLine="851"/>
        <w:jc w:val="center"/>
        <w:outlineLvl w:val="0"/>
        <w:rPr>
          <w:sz w:val="23"/>
          <w:szCs w:val="23"/>
        </w:rPr>
      </w:pPr>
    </w:p>
    <w:p w14:paraId="106990DD" w14:textId="1AAC9189" w:rsidR="007113B1" w:rsidRPr="00A17645" w:rsidRDefault="00893634" w:rsidP="00893634">
      <w:pPr>
        <w:keepNext/>
        <w:spacing w:line="247" w:lineRule="auto"/>
        <w:ind w:left="6349" w:firstLine="851"/>
        <w:outlineLvl w:val="0"/>
        <w:rPr>
          <w:sz w:val="23"/>
          <w:szCs w:val="23"/>
        </w:rPr>
      </w:pPr>
      <w:r w:rsidRPr="00A17645">
        <w:rPr>
          <w:sz w:val="23"/>
          <w:szCs w:val="23"/>
        </w:rPr>
        <w:t>2019-11-25</w:t>
      </w:r>
    </w:p>
    <w:p w14:paraId="6957FE59" w14:textId="5037E016" w:rsidR="00893634" w:rsidRPr="00A17645" w:rsidRDefault="00893634" w:rsidP="00893634">
      <w:pPr>
        <w:keepNext/>
        <w:spacing w:line="247" w:lineRule="auto"/>
        <w:ind w:left="6349" w:firstLine="851"/>
        <w:outlineLvl w:val="0"/>
        <w:rPr>
          <w:sz w:val="23"/>
          <w:szCs w:val="23"/>
        </w:rPr>
      </w:pPr>
      <w:r w:rsidRPr="00A17645">
        <w:rPr>
          <w:sz w:val="23"/>
          <w:szCs w:val="23"/>
        </w:rPr>
        <w:t xml:space="preserve">Vilnius </w:t>
      </w:r>
    </w:p>
    <w:p w14:paraId="3CE72ECD" w14:textId="77777777" w:rsidR="007C5AF9" w:rsidRPr="00A17645" w:rsidRDefault="007C5AF9" w:rsidP="000F7281">
      <w:pPr>
        <w:widowControl w:val="0"/>
        <w:rPr>
          <w:sz w:val="23"/>
          <w:szCs w:val="23"/>
        </w:rPr>
      </w:pPr>
    </w:p>
    <w:p w14:paraId="0BFB3103" w14:textId="548723D4" w:rsidR="007113B1" w:rsidRPr="00A17645" w:rsidRDefault="007C5AF9" w:rsidP="00F808F9">
      <w:pPr>
        <w:widowControl w:val="0"/>
        <w:ind w:firstLine="720"/>
        <w:jc w:val="both"/>
        <w:rPr>
          <w:sz w:val="23"/>
          <w:szCs w:val="23"/>
        </w:rPr>
      </w:pPr>
      <w:r w:rsidRPr="00A17645">
        <w:rPr>
          <w:b/>
          <w:sz w:val="23"/>
          <w:szCs w:val="23"/>
        </w:rPr>
        <w:t>Teisės akto projekto pavadinimas</w:t>
      </w:r>
      <w:r w:rsidRPr="00A17645">
        <w:rPr>
          <w:sz w:val="23"/>
          <w:szCs w:val="23"/>
        </w:rPr>
        <w:t>:</w:t>
      </w:r>
      <w:r w:rsidR="00337527" w:rsidRPr="00A17645">
        <w:rPr>
          <w:bCs/>
          <w:sz w:val="23"/>
          <w:szCs w:val="23"/>
        </w:rPr>
        <w:t xml:space="preserve"> </w:t>
      </w:r>
      <w:r w:rsidR="00893634" w:rsidRPr="00A17645">
        <w:rPr>
          <w:sz w:val="23"/>
          <w:szCs w:val="23"/>
        </w:rPr>
        <w:t>Lietuvos Respublikos elektros energetikos įstatymo Nr. VIII-1881 2, 6, 7, 9, 18, 31 ir 78 straipsnių pakeitimo ir Įstatymo papildymo dešimtuoju</w:t>
      </w:r>
      <w:r w:rsidR="00893634" w:rsidRPr="00A17645">
        <w:rPr>
          <w:sz w:val="23"/>
          <w:szCs w:val="23"/>
          <w:vertAlign w:val="superscript"/>
        </w:rPr>
        <w:t>1</w:t>
      </w:r>
      <w:r w:rsidR="00893634" w:rsidRPr="00A17645">
        <w:rPr>
          <w:sz w:val="23"/>
          <w:szCs w:val="23"/>
        </w:rPr>
        <w:t xml:space="preserve"> skirsniu įstatymo projektas (toliau – Įstatymo projektas). </w:t>
      </w:r>
    </w:p>
    <w:p w14:paraId="3E93FEF5" w14:textId="40FE8911" w:rsidR="008545EF" w:rsidRPr="00A17645" w:rsidRDefault="007C5AF9" w:rsidP="005E29B5">
      <w:pPr>
        <w:ind w:right="-1" w:firstLine="720"/>
        <w:jc w:val="both"/>
        <w:rPr>
          <w:sz w:val="23"/>
          <w:szCs w:val="23"/>
        </w:rPr>
      </w:pPr>
      <w:r w:rsidRPr="00A17645">
        <w:rPr>
          <w:b/>
          <w:sz w:val="23"/>
          <w:szCs w:val="23"/>
        </w:rPr>
        <w:t>Teisės akto projekto tiesioginis rengėjas</w:t>
      </w:r>
      <w:r w:rsidRPr="00A17645">
        <w:rPr>
          <w:sz w:val="23"/>
          <w:szCs w:val="23"/>
        </w:rPr>
        <w:t>:</w:t>
      </w:r>
      <w:r w:rsidR="00337527" w:rsidRPr="00A17645">
        <w:rPr>
          <w:bCs/>
          <w:sz w:val="23"/>
          <w:szCs w:val="23"/>
        </w:rPr>
        <w:t xml:space="preserve"> </w:t>
      </w:r>
      <w:r w:rsidR="00252B02" w:rsidRPr="00A17645">
        <w:rPr>
          <w:sz w:val="23"/>
          <w:szCs w:val="23"/>
        </w:rPr>
        <w:t xml:space="preserve">Lietuvos Respublikos </w:t>
      </w:r>
      <w:r w:rsidR="005E29B5" w:rsidRPr="00A17645">
        <w:rPr>
          <w:sz w:val="23"/>
          <w:szCs w:val="23"/>
        </w:rPr>
        <w:t>energetikos</w:t>
      </w:r>
      <w:r w:rsidR="00252B02" w:rsidRPr="00A17645">
        <w:rPr>
          <w:sz w:val="23"/>
          <w:szCs w:val="23"/>
        </w:rPr>
        <w:t xml:space="preserve"> ministerijos </w:t>
      </w:r>
      <w:r w:rsidR="005E29B5" w:rsidRPr="00A17645">
        <w:rPr>
          <w:sz w:val="23"/>
          <w:szCs w:val="23"/>
        </w:rPr>
        <w:t>Energetikos</w:t>
      </w:r>
      <w:r w:rsidR="00893634" w:rsidRPr="00A17645">
        <w:rPr>
          <w:sz w:val="23"/>
          <w:szCs w:val="23"/>
        </w:rPr>
        <w:t xml:space="preserve"> konkurencingumo grupės </w:t>
      </w:r>
      <w:r w:rsidR="005E29B5" w:rsidRPr="00A17645">
        <w:rPr>
          <w:sz w:val="23"/>
          <w:szCs w:val="23"/>
        </w:rPr>
        <w:t>vyr. sp</w:t>
      </w:r>
      <w:r w:rsidR="008545EF" w:rsidRPr="00A17645">
        <w:rPr>
          <w:sz w:val="23"/>
          <w:szCs w:val="23"/>
        </w:rPr>
        <w:t xml:space="preserve">ecialistė </w:t>
      </w:r>
      <w:r w:rsidR="00893634" w:rsidRPr="00A17645">
        <w:rPr>
          <w:sz w:val="23"/>
          <w:szCs w:val="23"/>
        </w:rPr>
        <w:t xml:space="preserve">Aušra </w:t>
      </w:r>
      <w:proofErr w:type="spellStart"/>
      <w:r w:rsidR="00893634" w:rsidRPr="00A17645">
        <w:rPr>
          <w:sz w:val="23"/>
          <w:szCs w:val="23"/>
        </w:rPr>
        <w:t>Grėbliūnaitė</w:t>
      </w:r>
      <w:proofErr w:type="spellEnd"/>
      <w:r w:rsidR="00893634" w:rsidRPr="00A17645">
        <w:rPr>
          <w:sz w:val="23"/>
          <w:szCs w:val="23"/>
        </w:rPr>
        <w:t xml:space="preserve"> </w:t>
      </w:r>
    </w:p>
    <w:p w14:paraId="4EA8BFB1" w14:textId="77777777" w:rsidR="00337527" w:rsidRPr="00A17645" w:rsidRDefault="005E29B5" w:rsidP="005E29B5">
      <w:pPr>
        <w:ind w:right="-1" w:firstLine="720"/>
        <w:jc w:val="both"/>
        <w:rPr>
          <w:b/>
          <w:sz w:val="23"/>
          <w:szCs w:val="23"/>
        </w:rPr>
      </w:pPr>
      <w:r w:rsidRPr="00A17645">
        <w:rPr>
          <w:b/>
          <w:sz w:val="23"/>
          <w:szCs w:val="23"/>
        </w:rPr>
        <w:t>A</w:t>
      </w:r>
      <w:r w:rsidR="007C5AF9" w:rsidRPr="00A17645">
        <w:rPr>
          <w:b/>
          <w:sz w:val="23"/>
          <w:szCs w:val="23"/>
        </w:rPr>
        <w:t>ntikorupciniu požiūriu rizikingos</w:t>
      </w:r>
      <w:r w:rsidR="00185A31" w:rsidRPr="00A17645">
        <w:rPr>
          <w:b/>
          <w:sz w:val="23"/>
          <w:szCs w:val="23"/>
        </w:rPr>
        <w:t xml:space="preserve"> teisės akto projekto nuostato</w:t>
      </w:r>
      <w:r w:rsidR="008A0EB4" w:rsidRPr="00A17645">
        <w:rPr>
          <w:b/>
          <w:sz w:val="23"/>
          <w:szCs w:val="23"/>
        </w:rPr>
        <w:t>s</w:t>
      </w:r>
      <w:r w:rsidR="00337527" w:rsidRPr="00A17645">
        <w:rPr>
          <w:sz w:val="23"/>
          <w:szCs w:val="23"/>
        </w:rPr>
        <w:t>: nėra.</w:t>
      </w:r>
      <w:r w:rsidR="007C5AF9" w:rsidRPr="00A17645">
        <w:rPr>
          <w:b/>
          <w:sz w:val="23"/>
          <w:szCs w:val="23"/>
        </w:rPr>
        <w:t xml:space="preserve"> </w:t>
      </w:r>
    </w:p>
    <w:p w14:paraId="3ACEB61A" w14:textId="77777777" w:rsidR="005D2FA8" w:rsidRPr="00A17645" w:rsidRDefault="005D2FA8" w:rsidP="00126EE6">
      <w:pPr>
        <w:widowControl w:val="0"/>
        <w:spacing w:line="360" w:lineRule="auto"/>
        <w:jc w:val="both"/>
        <w:rPr>
          <w:b/>
          <w:sz w:val="23"/>
          <w:szCs w:val="23"/>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266"/>
        <w:gridCol w:w="7655"/>
        <w:gridCol w:w="1842"/>
        <w:gridCol w:w="1843"/>
      </w:tblGrid>
      <w:tr w:rsidR="00664044" w:rsidRPr="00A17645" w14:paraId="5452A30E" w14:textId="77777777" w:rsidTr="004D28EF">
        <w:trPr>
          <w:trHeight w:val="23"/>
          <w:tblHeader/>
        </w:trPr>
        <w:tc>
          <w:tcPr>
            <w:tcW w:w="704" w:type="dxa"/>
            <w:shd w:val="clear" w:color="auto" w:fill="auto"/>
            <w:vAlign w:val="center"/>
          </w:tcPr>
          <w:p w14:paraId="272CE441" w14:textId="77777777" w:rsidR="007C5AF9" w:rsidRPr="00A17645" w:rsidRDefault="00185A31" w:rsidP="00B857C2">
            <w:pPr>
              <w:widowControl w:val="0"/>
              <w:jc w:val="center"/>
              <w:rPr>
                <w:sz w:val="23"/>
                <w:szCs w:val="23"/>
              </w:rPr>
            </w:pPr>
            <w:r w:rsidRPr="00A17645">
              <w:rPr>
                <w:sz w:val="23"/>
                <w:szCs w:val="23"/>
              </w:rPr>
              <w:t xml:space="preserve">Eil. </w:t>
            </w:r>
            <w:r w:rsidR="007C5AF9" w:rsidRPr="00A17645">
              <w:rPr>
                <w:sz w:val="23"/>
                <w:szCs w:val="23"/>
              </w:rPr>
              <w:t>Nr.</w:t>
            </w:r>
          </w:p>
        </w:tc>
        <w:tc>
          <w:tcPr>
            <w:tcW w:w="3266" w:type="dxa"/>
            <w:shd w:val="clear" w:color="auto" w:fill="auto"/>
            <w:vAlign w:val="center"/>
          </w:tcPr>
          <w:p w14:paraId="003D5F2B" w14:textId="77777777" w:rsidR="007C5AF9" w:rsidRPr="00A17645" w:rsidRDefault="007C5AF9" w:rsidP="00300133">
            <w:pPr>
              <w:widowControl w:val="0"/>
              <w:jc w:val="center"/>
              <w:rPr>
                <w:sz w:val="23"/>
                <w:szCs w:val="23"/>
              </w:rPr>
            </w:pPr>
            <w:r w:rsidRPr="00A17645">
              <w:rPr>
                <w:sz w:val="23"/>
                <w:szCs w:val="23"/>
              </w:rPr>
              <w:t>Kriterijus</w:t>
            </w:r>
          </w:p>
        </w:tc>
        <w:tc>
          <w:tcPr>
            <w:tcW w:w="7655" w:type="dxa"/>
            <w:shd w:val="clear" w:color="auto" w:fill="auto"/>
            <w:vAlign w:val="center"/>
          </w:tcPr>
          <w:p w14:paraId="4D78A805" w14:textId="77777777" w:rsidR="007C5AF9" w:rsidRPr="00A17645" w:rsidRDefault="007C5AF9" w:rsidP="00300133">
            <w:pPr>
              <w:widowControl w:val="0"/>
              <w:jc w:val="center"/>
              <w:rPr>
                <w:b/>
                <w:sz w:val="23"/>
                <w:szCs w:val="23"/>
              </w:rPr>
            </w:pPr>
            <w:r w:rsidRPr="00A17645">
              <w:rPr>
                <w:sz w:val="23"/>
                <w:szCs w:val="23"/>
              </w:rPr>
              <w:t>Pagrindimas (nurodomos konkrečios teisės akto projekto ar kitų teisės aktų nuostatos, pagrindžiančios teigiamą atsakymą</w:t>
            </w:r>
            <w:r w:rsidR="00185A31" w:rsidRPr="00A17645">
              <w:rPr>
                <w:sz w:val="23"/>
                <w:szCs w:val="23"/>
              </w:rPr>
              <w:t>,</w:t>
            </w:r>
            <w:r w:rsidRPr="00A17645">
              <w:rPr>
                <w:sz w:val="23"/>
                <w:szCs w:val="23"/>
              </w:rPr>
              <w:t xml:space="preserve"> arba pateikiamos antikorupcinį teisės akto projekto vertinimą atliekančio specialisto pastabos ir pasiūlymai dėl korupcijos rizikos mažinimo)</w:t>
            </w:r>
          </w:p>
        </w:tc>
        <w:tc>
          <w:tcPr>
            <w:tcW w:w="1842" w:type="dxa"/>
            <w:shd w:val="clear" w:color="auto" w:fill="auto"/>
            <w:vAlign w:val="center"/>
          </w:tcPr>
          <w:p w14:paraId="28D2B8E3" w14:textId="77777777" w:rsidR="007C5AF9" w:rsidRPr="00A17645" w:rsidRDefault="007C5AF9" w:rsidP="00300133">
            <w:pPr>
              <w:widowControl w:val="0"/>
              <w:jc w:val="center"/>
              <w:rPr>
                <w:sz w:val="23"/>
                <w:szCs w:val="23"/>
              </w:rPr>
            </w:pPr>
            <w:r w:rsidRPr="00A17645">
              <w:rPr>
                <w:sz w:val="23"/>
                <w:szCs w:val="23"/>
              </w:rPr>
              <w:t>Teisės akto projekto pakeitimas, mažinantis korupcijos riziką, arba teisės akto projekto tiesioginio rengėjo argumentai, kodėl neatsižvelgta į pastabą</w:t>
            </w:r>
          </w:p>
        </w:tc>
        <w:tc>
          <w:tcPr>
            <w:tcW w:w="1843" w:type="dxa"/>
            <w:shd w:val="clear" w:color="auto" w:fill="auto"/>
            <w:vAlign w:val="center"/>
          </w:tcPr>
          <w:p w14:paraId="370BA200" w14:textId="77777777" w:rsidR="007C5AF9" w:rsidRPr="00A17645" w:rsidRDefault="007C5AF9" w:rsidP="00300133">
            <w:pPr>
              <w:widowControl w:val="0"/>
              <w:jc w:val="center"/>
              <w:rPr>
                <w:sz w:val="23"/>
                <w:szCs w:val="23"/>
              </w:rPr>
            </w:pPr>
            <w:r w:rsidRPr="00A17645">
              <w:rPr>
                <w:sz w:val="23"/>
                <w:szCs w:val="23"/>
              </w:rPr>
              <w:t>Išvada dėl teisės akto projekto pakeitimų arba argumentų, kodėl neatsižvelgta į pastabą</w:t>
            </w:r>
          </w:p>
        </w:tc>
      </w:tr>
      <w:tr w:rsidR="00664044" w:rsidRPr="00A17645" w14:paraId="00EBD8CF" w14:textId="77777777" w:rsidTr="004D28EF">
        <w:trPr>
          <w:trHeight w:val="23"/>
        </w:trPr>
        <w:tc>
          <w:tcPr>
            <w:tcW w:w="704" w:type="dxa"/>
            <w:shd w:val="clear" w:color="auto" w:fill="auto"/>
          </w:tcPr>
          <w:p w14:paraId="01462DC0" w14:textId="77777777" w:rsidR="007C5AF9" w:rsidRPr="00A17645" w:rsidRDefault="007C5AF9" w:rsidP="00B857C2">
            <w:pPr>
              <w:widowControl w:val="0"/>
              <w:jc w:val="center"/>
              <w:rPr>
                <w:i/>
                <w:sz w:val="23"/>
                <w:szCs w:val="23"/>
              </w:rPr>
            </w:pPr>
          </w:p>
        </w:tc>
        <w:tc>
          <w:tcPr>
            <w:tcW w:w="3266" w:type="dxa"/>
            <w:shd w:val="clear" w:color="auto" w:fill="auto"/>
          </w:tcPr>
          <w:p w14:paraId="7C55D42C" w14:textId="77777777" w:rsidR="007C5AF9" w:rsidRPr="00A17645" w:rsidRDefault="007C5AF9" w:rsidP="00300133">
            <w:pPr>
              <w:widowControl w:val="0"/>
              <w:rPr>
                <w:i/>
                <w:sz w:val="23"/>
                <w:szCs w:val="23"/>
              </w:rPr>
            </w:pPr>
          </w:p>
        </w:tc>
        <w:tc>
          <w:tcPr>
            <w:tcW w:w="7655" w:type="dxa"/>
            <w:shd w:val="clear" w:color="auto" w:fill="auto"/>
            <w:vAlign w:val="center"/>
          </w:tcPr>
          <w:p w14:paraId="03B98963" w14:textId="77777777" w:rsidR="007C5AF9" w:rsidRPr="00A17645" w:rsidRDefault="008D7EB4" w:rsidP="00300133">
            <w:pPr>
              <w:widowControl w:val="0"/>
              <w:jc w:val="center"/>
              <w:rPr>
                <w:i/>
                <w:sz w:val="23"/>
                <w:szCs w:val="23"/>
              </w:rPr>
            </w:pPr>
            <w:r w:rsidRPr="00A17645">
              <w:rPr>
                <w:i/>
                <w:sz w:val="23"/>
                <w:szCs w:val="23"/>
              </w:rPr>
              <w:t>P</w:t>
            </w:r>
            <w:r w:rsidR="007C5AF9" w:rsidRPr="00A17645">
              <w:rPr>
                <w:i/>
                <w:sz w:val="23"/>
                <w:szCs w:val="23"/>
              </w:rPr>
              <w:t>ildo teisės akto projekto vertintojas</w:t>
            </w:r>
          </w:p>
        </w:tc>
        <w:tc>
          <w:tcPr>
            <w:tcW w:w="1842" w:type="dxa"/>
            <w:shd w:val="clear" w:color="auto" w:fill="auto"/>
            <w:vAlign w:val="center"/>
          </w:tcPr>
          <w:p w14:paraId="7FD83B1B" w14:textId="77777777" w:rsidR="007C5AF9" w:rsidRPr="00A17645" w:rsidRDefault="008D7EB4" w:rsidP="00300133">
            <w:pPr>
              <w:widowControl w:val="0"/>
              <w:jc w:val="center"/>
              <w:rPr>
                <w:i/>
                <w:sz w:val="23"/>
                <w:szCs w:val="23"/>
              </w:rPr>
            </w:pPr>
            <w:r w:rsidRPr="00A17645">
              <w:rPr>
                <w:i/>
                <w:sz w:val="23"/>
                <w:szCs w:val="23"/>
              </w:rPr>
              <w:t>P</w:t>
            </w:r>
            <w:r w:rsidR="00185A31" w:rsidRPr="00A17645">
              <w:rPr>
                <w:i/>
                <w:sz w:val="23"/>
                <w:szCs w:val="23"/>
              </w:rPr>
              <w:t>i</w:t>
            </w:r>
            <w:r w:rsidR="007C5AF9" w:rsidRPr="00A17645">
              <w:rPr>
                <w:i/>
                <w:sz w:val="23"/>
                <w:szCs w:val="23"/>
              </w:rPr>
              <w:t>ldo teisės akto projekto tiesioginis rengėjas</w:t>
            </w:r>
          </w:p>
        </w:tc>
        <w:tc>
          <w:tcPr>
            <w:tcW w:w="1843" w:type="dxa"/>
            <w:shd w:val="clear" w:color="auto" w:fill="auto"/>
            <w:vAlign w:val="center"/>
          </w:tcPr>
          <w:p w14:paraId="25607817" w14:textId="77777777" w:rsidR="007C5AF9" w:rsidRPr="00A17645" w:rsidRDefault="008D7EB4" w:rsidP="00300133">
            <w:pPr>
              <w:widowControl w:val="0"/>
              <w:jc w:val="center"/>
              <w:rPr>
                <w:i/>
                <w:sz w:val="23"/>
                <w:szCs w:val="23"/>
              </w:rPr>
            </w:pPr>
            <w:r w:rsidRPr="00A17645">
              <w:rPr>
                <w:i/>
                <w:sz w:val="23"/>
                <w:szCs w:val="23"/>
              </w:rPr>
              <w:t>P</w:t>
            </w:r>
            <w:r w:rsidR="007C5AF9" w:rsidRPr="00A17645">
              <w:rPr>
                <w:i/>
                <w:sz w:val="23"/>
                <w:szCs w:val="23"/>
              </w:rPr>
              <w:t>ildo teisės akto projekto vertintojas</w:t>
            </w:r>
          </w:p>
        </w:tc>
      </w:tr>
      <w:tr w:rsidR="00664044" w:rsidRPr="00A17645" w14:paraId="49E5A3AD" w14:textId="77777777" w:rsidTr="004D28EF">
        <w:trPr>
          <w:trHeight w:val="23"/>
        </w:trPr>
        <w:tc>
          <w:tcPr>
            <w:tcW w:w="704" w:type="dxa"/>
            <w:shd w:val="clear" w:color="auto" w:fill="auto"/>
          </w:tcPr>
          <w:p w14:paraId="72E9377E" w14:textId="77777777" w:rsidR="007C5AF9" w:rsidRPr="00A17645" w:rsidRDefault="007C5AF9" w:rsidP="00B857C2">
            <w:pPr>
              <w:widowControl w:val="0"/>
              <w:jc w:val="center"/>
              <w:rPr>
                <w:sz w:val="23"/>
                <w:szCs w:val="23"/>
              </w:rPr>
            </w:pPr>
            <w:r w:rsidRPr="00A17645">
              <w:rPr>
                <w:sz w:val="23"/>
                <w:szCs w:val="23"/>
              </w:rPr>
              <w:t>1.</w:t>
            </w:r>
          </w:p>
        </w:tc>
        <w:tc>
          <w:tcPr>
            <w:tcW w:w="3266" w:type="dxa"/>
            <w:shd w:val="clear" w:color="auto" w:fill="auto"/>
          </w:tcPr>
          <w:p w14:paraId="7802C2C0" w14:textId="77777777" w:rsidR="007C5AF9" w:rsidRPr="00A17645" w:rsidRDefault="007C5AF9" w:rsidP="00300133">
            <w:pPr>
              <w:widowControl w:val="0"/>
              <w:jc w:val="both"/>
              <w:rPr>
                <w:sz w:val="23"/>
                <w:szCs w:val="23"/>
              </w:rPr>
            </w:pPr>
            <w:r w:rsidRPr="00A17645">
              <w:rPr>
                <w:sz w:val="23"/>
                <w:szCs w:val="23"/>
              </w:rPr>
              <w:t>Teisės akto projektas nesu</w:t>
            </w:r>
            <w:r w:rsidR="00185A31" w:rsidRPr="00A17645">
              <w:rPr>
                <w:sz w:val="23"/>
                <w:szCs w:val="23"/>
              </w:rPr>
              <w:t>daro</w:t>
            </w:r>
            <w:r w:rsidRPr="00A17645">
              <w:rPr>
                <w:sz w:val="23"/>
                <w:szCs w:val="23"/>
              </w:rPr>
              <w:t xml:space="preserve"> išskirtinių ar nevienodų sąlygų subjektams,</w:t>
            </w:r>
            <w:r w:rsidR="00185A31" w:rsidRPr="00A17645">
              <w:rPr>
                <w:sz w:val="23"/>
                <w:szCs w:val="23"/>
              </w:rPr>
              <w:t xml:space="preserve"> su kuriais susijęs </w:t>
            </w:r>
            <w:r w:rsidR="00185A31" w:rsidRPr="00A17645">
              <w:rPr>
                <w:sz w:val="23"/>
                <w:szCs w:val="23"/>
              </w:rPr>
              <w:lastRenderedPageBreak/>
              <w:t>teisės akto</w:t>
            </w:r>
            <w:r w:rsidRPr="00A17645">
              <w:rPr>
                <w:sz w:val="23"/>
                <w:szCs w:val="23"/>
              </w:rPr>
              <w:t xml:space="preserve"> įgyvendinimas</w:t>
            </w:r>
          </w:p>
        </w:tc>
        <w:tc>
          <w:tcPr>
            <w:tcW w:w="7655" w:type="dxa"/>
            <w:shd w:val="clear" w:color="auto" w:fill="auto"/>
          </w:tcPr>
          <w:p w14:paraId="771DEB03" w14:textId="66101576" w:rsidR="00105E75" w:rsidRPr="00A17645" w:rsidRDefault="00893634" w:rsidP="005E29B5">
            <w:pPr>
              <w:widowControl w:val="0"/>
              <w:jc w:val="both"/>
              <w:rPr>
                <w:sz w:val="23"/>
                <w:szCs w:val="23"/>
              </w:rPr>
            </w:pPr>
            <w:r w:rsidRPr="00A17645">
              <w:rPr>
                <w:sz w:val="23"/>
                <w:szCs w:val="23"/>
              </w:rPr>
              <w:lastRenderedPageBreak/>
              <w:t>Įstatymo projektas</w:t>
            </w:r>
            <w:r w:rsidR="003E08BB" w:rsidRPr="00A17645">
              <w:rPr>
                <w:sz w:val="23"/>
                <w:szCs w:val="23"/>
              </w:rPr>
              <w:t xml:space="preserve"> </w:t>
            </w:r>
            <w:r w:rsidR="00A14BF4" w:rsidRPr="00A17645">
              <w:rPr>
                <w:sz w:val="23"/>
                <w:szCs w:val="23"/>
              </w:rPr>
              <w:t xml:space="preserve">nesudaro </w:t>
            </w:r>
            <w:r w:rsidR="002F65CC" w:rsidRPr="00A17645">
              <w:rPr>
                <w:sz w:val="23"/>
                <w:szCs w:val="23"/>
              </w:rPr>
              <w:t>asmenims, institucijo</w:t>
            </w:r>
            <w:r w:rsidR="0076760A" w:rsidRPr="00A17645">
              <w:rPr>
                <w:sz w:val="23"/>
                <w:szCs w:val="23"/>
              </w:rPr>
              <w:t>m</w:t>
            </w:r>
            <w:r w:rsidR="002F65CC" w:rsidRPr="00A17645">
              <w:rPr>
                <w:sz w:val="23"/>
                <w:szCs w:val="23"/>
              </w:rPr>
              <w:t>s išskirtinių ar nevienodų sąlygų.</w:t>
            </w:r>
            <w:r w:rsidR="00B0349B" w:rsidRPr="00A17645">
              <w:rPr>
                <w:sz w:val="23"/>
                <w:szCs w:val="23"/>
              </w:rPr>
              <w:t xml:space="preserve"> </w:t>
            </w:r>
            <w:r w:rsidR="00105E75" w:rsidRPr="00A17645">
              <w:rPr>
                <w:sz w:val="23"/>
                <w:szCs w:val="23"/>
              </w:rPr>
              <w:t xml:space="preserve">Kaip numatyta Įstatymo projekto nuostatose, Įstatymo projektu siekiamas įgyvendinti Pajėgumų aukciono mechanizmas bus technologiškai neutralus, nes </w:t>
            </w:r>
            <w:r w:rsidR="00105E75" w:rsidRPr="00A17645">
              <w:rPr>
                <w:sz w:val="23"/>
                <w:szCs w:val="23"/>
              </w:rPr>
              <w:lastRenderedPageBreak/>
              <w:t xml:space="preserve">jį įgyvendinant galės dalyvauti ne tik elektros energijos gamybos, bet ir kaupimo ir nepriklausomų elektros energijos paklausos telkėjų valdomi įrenginiai, bus panaudojami ne tik esami elektros įrenginiai, bet ir būsimi įrenginiai, kuriuos iki pajėgumų pateikimo laikotarpio pradžios ketina įrengti (pastatyti) pajėgumų aukciono dalyviai. Atsižvelgiant į tai, jog Lietuva yra bendros Europos elektros energetikos rinkos dalis bei Europos Sąjungos reguliavimą dėl Pajėgumų mechanizmo įgyvendinimo, įgyvendinat Pajėgumų mechanizmą galės dalyvauti ir kitos valstybės narės, kurios elektros energetikos sistema jungiamąja linija (ar linijomis) yra sujungta su Lietuvos elektros energetikos sistema, fizinis asmuo arba juridinis asmuo, kita organizacija ar jų padalinys, nuosavybės teise ar kitais teisėtais pagrindais valdantys esamus pajėgumų įrenginius toje valstybėje narėje, kurie dalyvaus išankstiniame pajėgumų aukcione. </w:t>
            </w:r>
          </w:p>
          <w:p w14:paraId="0173C19C" w14:textId="4C36DFCF" w:rsidR="00105E75" w:rsidRPr="00A17645" w:rsidRDefault="00105E75" w:rsidP="005E29B5">
            <w:pPr>
              <w:widowControl w:val="0"/>
              <w:jc w:val="both"/>
              <w:rPr>
                <w:sz w:val="23"/>
                <w:szCs w:val="23"/>
              </w:rPr>
            </w:pPr>
            <w:r w:rsidRPr="00A17645">
              <w:rPr>
                <w:sz w:val="23"/>
                <w:szCs w:val="23"/>
              </w:rPr>
              <w:t xml:space="preserve">Jau išankstinio aukciono metu bus atrinkti kitos valstybės narės (užsienio) asmenys su pigiausiais pasiūlymais, kurie įgis pareigą dalyvauti kvalifikacinėje atrankoje ir teisę dalyvauti pagrindiniame ar papildomame pajėgumų aukcione kartu su Lietuvos Respublikos pajėgumų aukcionų dalyviais. Tokiu būdu bus užtikrinamas didesnis skaičius aukciono dalyvių, kurie, teikdami savo pasiūlymus vienodomis konkurencinėmis sąlygomis, konkuruos dėl paskirstomų pajėgumų aukcione. Pažymėtina, jog nepriklausomų elektros energijos paklausos telkėjų valdomi įrenginiai (elektros energijos vartotojo, reguliavimo apkrova įrenginiai) taip pat galės dalyvauti pajėgumų aukcionuose ir tapti pajėgumų teikėjais (t. y. patys galės pasinaudoti Pajėgumų mechanizmo galimybėmis). </w:t>
            </w:r>
          </w:p>
          <w:p w14:paraId="073C3271" w14:textId="1BCB2087" w:rsidR="0013683B" w:rsidRPr="00A17645" w:rsidRDefault="0013683B" w:rsidP="0013683B">
            <w:pPr>
              <w:widowControl w:val="0"/>
              <w:tabs>
                <w:tab w:val="left" w:pos="384"/>
              </w:tabs>
              <w:autoSpaceDE w:val="0"/>
              <w:autoSpaceDN w:val="0"/>
              <w:adjustRightInd w:val="0"/>
              <w:jc w:val="both"/>
              <w:rPr>
                <w:b/>
                <w:sz w:val="23"/>
                <w:szCs w:val="23"/>
              </w:rPr>
            </w:pPr>
            <w:r w:rsidRPr="00A17645">
              <w:rPr>
                <w:bCs/>
                <w:sz w:val="23"/>
                <w:szCs w:val="23"/>
              </w:rPr>
              <w:t xml:space="preserve"> </w:t>
            </w:r>
          </w:p>
        </w:tc>
        <w:tc>
          <w:tcPr>
            <w:tcW w:w="1842" w:type="dxa"/>
            <w:shd w:val="clear" w:color="auto" w:fill="auto"/>
          </w:tcPr>
          <w:p w14:paraId="2B67D2F9" w14:textId="77777777" w:rsidR="007C5AF9" w:rsidRPr="00A17645" w:rsidRDefault="007C5AF9" w:rsidP="00300133">
            <w:pPr>
              <w:widowControl w:val="0"/>
              <w:rPr>
                <w:b/>
                <w:sz w:val="23"/>
                <w:szCs w:val="23"/>
              </w:rPr>
            </w:pPr>
          </w:p>
        </w:tc>
        <w:tc>
          <w:tcPr>
            <w:tcW w:w="1843" w:type="dxa"/>
            <w:shd w:val="clear" w:color="auto" w:fill="auto"/>
          </w:tcPr>
          <w:p w14:paraId="49155D98" w14:textId="77777777" w:rsidR="007C5AF9" w:rsidRPr="00A17645" w:rsidRDefault="007C5AF9" w:rsidP="00300133">
            <w:pPr>
              <w:widowControl w:val="0"/>
              <w:rPr>
                <w:sz w:val="23"/>
                <w:szCs w:val="23"/>
              </w:rPr>
            </w:pPr>
            <w:r w:rsidRPr="00A17645">
              <w:rPr>
                <w:sz w:val="23"/>
                <w:szCs w:val="23"/>
              </w:rPr>
              <w:t>□ tenkina</w:t>
            </w:r>
          </w:p>
          <w:p w14:paraId="53B46077" w14:textId="77777777" w:rsidR="007C5AF9" w:rsidRPr="00A17645" w:rsidRDefault="007C5AF9" w:rsidP="00300133">
            <w:pPr>
              <w:widowControl w:val="0"/>
              <w:rPr>
                <w:sz w:val="23"/>
                <w:szCs w:val="23"/>
              </w:rPr>
            </w:pPr>
            <w:r w:rsidRPr="00A17645">
              <w:rPr>
                <w:sz w:val="23"/>
                <w:szCs w:val="23"/>
              </w:rPr>
              <w:t>□ netenkina</w:t>
            </w:r>
          </w:p>
        </w:tc>
      </w:tr>
      <w:tr w:rsidR="00664044" w:rsidRPr="00A17645" w14:paraId="2A4F0DAB" w14:textId="77777777" w:rsidTr="004D28EF">
        <w:trPr>
          <w:trHeight w:val="23"/>
        </w:trPr>
        <w:tc>
          <w:tcPr>
            <w:tcW w:w="704" w:type="dxa"/>
            <w:shd w:val="clear" w:color="auto" w:fill="auto"/>
          </w:tcPr>
          <w:p w14:paraId="09C4F3A6" w14:textId="77777777" w:rsidR="007C5AF9" w:rsidRPr="00A17645" w:rsidRDefault="007C5AF9" w:rsidP="00B857C2">
            <w:pPr>
              <w:widowControl w:val="0"/>
              <w:jc w:val="center"/>
              <w:rPr>
                <w:sz w:val="23"/>
                <w:szCs w:val="23"/>
              </w:rPr>
            </w:pPr>
            <w:r w:rsidRPr="00A17645">
              <w:rPr>
                <w:sz w:val="23"/>
                <w:szCs w:val="23"/>
              </w:rPr>
              <w:lastRenderedPageBreak/>
              <w:t>2.</w:t>
            </w:r>
          </w:p>
        </w:tc>
        <w:tc>
          <w:tcPr>
            <w:tcW w:w="3266" w:type="dxa"/>
            <w:shd w:val="clear" w:color="auto" w:fill="auto"/>
          </w:tcPr>
          <w:p w14:paraId="63C3EBF0" w14:textId="77777777" w:rsidR="007C5AF9" w:rsidRPr="00A17645" w:rsidRDefault="007C5AF9" w:rsidP="00300133">
            <w:pPr>
              <w:widowControl w:val="0"/>
              <w:jc w:val="both"/>
              <w:rPr>
                <w:sz w:val="23"/>
                <w:szCs w:val="23"/>
              </w:rPr>
            </w:pPr>
            <w:r w:rsidRPr="00A17645">
              <w:rPr>
                <w:sz w:val="23"/>
                <w:szCs w:val="23"/>
              </w:rPr>
              <w:t>Teisės akto projekte nėra spragų ar nuostatų, leisiančių dviprasmiškai aiškinti ir taikyti teisės aktą</w:t>
            </w:r>
          </w:p>
        </w:tc>
        <w:tc>
          <w:tcPr>
            <w:tcW w:w="7655" w:type="dxa"/>
            <w:shd w:val="clear" w:color="auto" w:fill="auto"/>
          </w:tcPr>
          <w:p w14:paraId="6E3F3EB6" w14:textId="72EFF844" w:rsidR="007C5AF9" w:rsidRPr="00A17645" w:rsidRDefault="004D28EF" w:rsidP="006E72BD">
            <w:pPr>
              <w:widowControl w:val="0"/>
              <w:spacing w:before="100" w:beforeAutospacing="1" w:after="100" w:afterAutospacing="1"/>
              <w:jc w:val="both"/>
              <w:rPr>
                <w:sz w:val="23"/>
                <w:szCs w:val="23"/>
              </w:rPr>
            </w:pPr>
            <w:r w:rsidRPr="00A17645">
              <w:rPr>
                <w:sz w:val="23"/>
                <w:szCs w:val="23"/>
              </w:rPr>
              <w:t>Įstatymo projekte</w:t>
            </w:r>
            <w:r w:rsidR="003E08BB" w:rsidRPr="00A17645">
              <w:rPr>
                <w:sz w:val="23"/>
                <w:szCs w:val="23"/>
              </w:rPr>
              <w:t xml:space="preserve"> nėra spragų ar nuostatų, leisiančių dviprasmiškai aiškinti ir taikyti teisės aktą</w:t>
            </w:r>
            <w:r w:rsidR="00FC5D2F" w:rsidRPr="00A17645">
              <w:rPr>
                <w:sz w:val="23"/>
                <w:szCs w:val="23"/>
              </w:rPr>
              <w:t>.</w:t>
            </w:r>
          </w:p>
        </w:tc>
        <w:tc>
          <w:tcPr>
            <w:tcW w:w="1842" w:type="dxa"/>
            <w:shd w:val="clear" w:color="auto" w:fill="auto"/>
          </w:tcPr>
          <w:p w14:paraId="0B55B4DF" w14:textId="77777777" w:rsidR="007C5AF9" w:rsidRPr="00A17645" w:rsidRDefault="007C5AF9" w:rsidP="00300133">
            <w:pPr>
              <w:widowControl w:val="0"/>
              <w:rPr>
                <w:sz w:val="23"/>
                <w:szCs w:val="23"/>
              </w:rPr>
            </w:pPr>
          </w:p>
        </w:tc>
        <w:tc>
          <w:tcPr>
            <w:tcW w:w="1843" w:type="dxa"/>
            <w:shd w:val="clear" w:color="auto" w:fill="auto"/>
          </w:tcPr>
          <w:p w14:paraId="72088016" w14:textId="77777777" w:rsidR="007C5AF9" w:rsidRPr="00A17645" w:rsidRDefault="007C5AF9" w:rsidP="00300133">
            <w:pPr>
              <w:widowControl w:val="0"/>
              <w:rPr>
                <w:sz w:val="23"/>
                <w:szCs w:val="23"/>
              </w:rPr>
            </w:pPr>
            <w:r w:rsidRPr="00A17645">
              <w:rPr>
                <w:sz w:val="23"/>
                <w:szCs w:val="23"/>
              </w:rPr>
              <w:t>□ tenkina</w:t>
            </w:r>
          </w:p>
          <w:p w14:paraId="4B26CB38" w14:textId="77777777" w:rsidR="007C5AF9" w:rsidRPr="00A17645" w:rsidRDefault="007C5AF9" w:rsidP="00300133">
            <w:pPr>
              <w:widowControl w:val="0"/>
              <w:rPr>
                <w:sz w:val="23"/>
                <w:szCs w:val="23"/>
              </w:rPr>
            </w:pPr>
            <w:r w:rsidRPr="00A17645">
              <w:rPr>
                <w:sz w:val="23"/>
                <w:szCs w:val="23"/>
              </w:rPr>
              <w:t>□ netenkina</w:t>
            </w:r>
          </w:p>
        </w:tc>
      </w:tr>
      <w:tr w:rsidR="00664044" w:rsidRPr="00A17645" w14:paraId="492C9537" w14:textId="77777777" w:rsidTr="004D28EF">
        <w:trPr>
          <w:trHeight w:val="23"/>
        </w:trPr>
        <w:tc>
          <w:tcPr>
            <w:tcW w:w="704" w:type="dxa"/>
            <w:shd w:val="clear" w:color="auto" w:fill="auto"/>
          </w:tcPr>
          <w:p w14:paraId="35CC294C" w14:textId="77777777" w:rsidR="007C5AF9" w:rsidRPr="00A17645" w:rsidRDefault="007C5AF9" w:rsidP="00B857C2">
            <w:pPr>
              <w:widowControl w:val="0"/>
              <w:jc w:val="center"/>
              <w:rPr>
                <w:sz w:val="23"/>
                <w:szCs w:val="23"/>
              </w:rPr>
            </w:pPr>
            <w:r w:rsidRPr="00A17645">
              <w:rPr>
                <w:sz w:val="23"/>
                <w:szCs w:val="23"/>
              </w:rPr>
              <w:t>3.</w:t>
            </w:r>
          </w:p>
        </w:tc>
        <w:tc>
          <w:tcPr>
            <w:tcW w:w="3266" w:type="dxa"/>
            <w:shd w:val="clear" w:color="auto" w:fill="auto"/>
          </w:tcPr>
          <w:p w14:paraId="745909B8" w14:textId="77777777" w:rsidR="007C5AF9" w:rsidRPr="00A17645" w:rsidRDefault="007C5AF9" w:rsidP="00300133">
            <w:pPr>
              <w:widowControl w:val="0"/>
              <w:jc w:val="both"/>
              <w:rPr>
                <w:sz w:val="23"/>
                <w:szCs w:val="23"/>
              </w:rPr>
            </w:pPr>
            <w:r w:rsidRPr="00A17645">
              <w:rPr>
                <w:sz w:val="23"/>
                <w:szCs w:val="23"/>
              </w:rPr>
              <w:t xml:space="preserve">Teisės akto projekte </w:t>
            </w:r>
            <w:r w:rsidR="00185A31" w:rsidRPr="00A17645">
              <w:rPr>
                <w:sz w:val="23"/>
                <w:szCs w:val="23"/>
              </w:rPr>
              <w:t>nustaty</w:t>
            </w:r>
            <w:r w:rsidRPr="00A17645">
              <w:rPr>
                <w:sz w:val="23"/>
                <w:szCs w:val="23"/>
              </w:rPr>
              <w:t>ta, kad sprendimą dėl teisių suteikimo, apribojimų nus</w:t>
            </w:r>
            <w:r w:rsidR="00185A31" w:rsidRPr="00A17645">
              <w:rPr>
                <w:sz w:val="23"/>
                <w:szCs w:val="23"/>
              </w:rPr>
              <w:t>tatymo, sankcijų taikymo ir panašiai</w:t>
            </w:r>
            <w:r w:rsidRPr="00A17645">
              <w:rPr>
                <w:sz w:val="23"/>
                <w:szCs w:val="23"/>
              </w:rPr>
              <w:t xml:space="preserve"> priimantis subjektas atskirtas nuo šių sprendimų teisėtumą ir įgyvendinimą kontroliuojančio (prižiūrinčio) subjekto</w:t>
            </w:r>
          </w:p>
        </w:tc>
        <w:tc>
          <w:tcPr>
            <w:tcW w:w="7655" w:type="dxa"/>
            <w:shd w:val="clear" w:color="auto" w:fill="auto"/>
          </w:tcPr>
          <w:p w14:paraId="1129E3B9" w14:textId="77777777" w:rsidR="004D28EF" w:rsidRPr="00A17645" w:rsidRDefault="0004100C" w:rsidP="00441CE6">
            <w:pPr>
              <w:tabs>
                <w:tab w:val="left" w:pos="499"/>
              </w:tabs>
              <w:jc w:val="both"/>
              <w:rPr>
                <w:bCs/>
                <w:sz w:val="23"/>
                <w:szCs w:val="23"/>
              </w:rPr>
            </w:pPr>
            <w:r w:rsidRPr="00A17645">
              <w:rPr>
                <w:bCs/>
                <w:sz w:val="23"/>
                <w:szCs w:val="23"/>
              </w:rPr>
              <w:t>Sprendimą dėl teisių suteikimo priimantis subjektas atskirtas nuo šių sprendimų teisėtumą ir įgyvendinimą kontroliuojančio subjekto</w:t>
            </w:r>
            <w:r w:rsidR="00640EC0" w:rsidRPr="00A17645">
              <w:rPr>
                <w:bCs/>
                <w:sz w:val="23"/>
                <w:szCs w:val="23"/>
              </w:rPr>
              <w:t>:</w:t>
            </w:r>
          </w:p>
          <w:p w14:paraId="5D6A827A" w14:textId="6DE1F967" w:rsidR="00105E75" w:rsidRPr="00A17645" w:rsidRDefault="00640EC0" w:rsidP="00441CE6">
            <w:pPr>
              <w:tabs>
                <w:tab w:val="left" w:pos="499"/>
              </w:tabs>
              <w:jc w:val="both"/>
              <w:rPr>
                <w:bCs/>
                <w:sz w:val="23"/>
                <w:szCs w:val="23"/>
              </w:rPr>
            </w:pPr>
            <w:r w:rsidRPr="00A17645">
              <w:rPr>
                <w:bCs/>
                <w:sz w:val="23"/>
                <w:szCs w:val="23"/>
              </w:rPr>
              <w:t xml:space="preserve">1) </w:t>
            </w:r>
            <w:r w:rsidR="008814BD" w:rsidRPr="00A17645">
              <w:rPr>
                <w:bCs/>
                <w:sz w:val="23"/>
                <w:szCs w:val="23"/>
              </w:rPr>
              <w:t xml:space="preserve">Pagal </w:t>
            </w:r>
            <w:r w:rsidR="00105E75" w:rsidRPr="00A17645">
              <w:rPr>
                <w:bCs/>
                <w:sz w:val="23"/>
                <w:szCs w:val="23"/>
              </w:rPr>
              <w:t>Įstatymo</w:t>
            </w:r>
            <w:r w:rsidR="008814BD" w:rsidRPr="00A17645">
              <w:rPr>
                <w:bCs/>
                <w:sz w:val="23"/>
                <w:szCs w:val="23"/>
              </w:rPr>
              <w:t xml:space="preserve"> projekto nuostatas, perdavimo sistemos operatorius</w:t>
            </w:r>
            <w:r w:rsidR="00105E75" w:rsidRPr="00A17645">
              <w:rPr>
                <w:bCs/>
                <w:sz w:val="23"/>
                <w:szCs w:val="23"/>
              </w:rPr>
              <w:t xml:space="preserve"> pagal perdavimo sistemos operatoriaus parengtą ir suderintą Pajėgumų aukcionų organizavimo tvarkaraštį, </w:t>
            </w:r>
            <w:r w:rsidR="008814BD" w:rsidRPr="00A17645">
              <w:rPr>
                <w:bCs/>
                <w:sz w:val="23"/>
                <w:szCs w:val="23"/>
              </w:rPr>
              <w:t xml:space="preserve"> organizuotų ir vykdytų </w:t>
            </w:r>
            <w:r w:rsidR="00105E75" w:rsidRPr="00A17645">
              <w:rPr>
                <w:bCs/>
                <w:sz w:val="23"/>
                <w:szCs w:val="23"/>
              </w:rPr>
              <w:t xml:space="preserve">kvalifikacinės </w:t>
            </w:r>
            <w:r w:rsidR="008814BD" w:rsidRPr="00A17645">
              <w:rPr>
                <w:bCs/>
                <w:sz w:val="23"/>
                <w:szCs w:val="23"/>
              </w:rPr>
              <w:t>atrankos procedūrą</w:t>
            </w:r>
            <w:r w:rsidR="00105E75" w:rsidRPr="00A17645">
              <w:rPr>
                <w:bCs/>
                <w:sz w:val="23"/>
                <w:szCs w:val="23"/>
              </w:rPr>
              <w:t xml:space="preserve"> ir pajėgumų aukcionus. </w:t>
            </w:r>
          </w:p>
          <w:p w14:paraId="11AB8D28" w14:textId="665454B1" w:rsidR="00105E75" w:rsidRPr="00A17645" w:rsidRDefault="00640EC0" w:rsidP="00441CE6">
            <w:pPr>
              <w:tabs>
                <w:tab w:val="left" w:pos="499"/>
              </w:tabs>
              <w:jc w:val="both"/>
              <w:rPr>
                <w:bCs/>
                <w:sz w:val="23"/>
                <w:szCs w:val="23"/>
              </w:rPr>
            </w:pPr>
            <w:r w:rsidRPr="00A17645">
              <w:rPr>
                <w:bCs/>
                <w:sz w:val="23"/>
                <w:szCs w:val="23"/>
              </w:rPr>
              <w:t>2) Pagal Įstatymo projekto nuostatas, s</w:t>
            </w:r>
            <w:r w:rsidR="00105E75" w:rsidRPr="00A17645">
              <w:rPr>
                <w:bCs/>
                <w:sz w:val="23"/>
                <w:szCs w:val="23"/>
              </w:rPr>
              <w:t>kirstomų pajėgumų nustatymo prielaidas rengs perdavimo sistemos operatorius ir teiks derinti Energetikos ministerijai. Pagal suderintas skirstomų pajėgumų nustatymo prielaidas ir paskirstomų pajėgumų apskaičiavimo metodiką, patvirtintą Valstybinės energetikos reguliavimo tarybos, bus nustatomi pajėgumų aukcionuose skirstomi pajėgumai ir pajėgumai, kuriuos paskirsčius, pajėgumų aukcionas bus laikomas įvykusiu.</w:t>
            </w:r>
          </w:p>
          <w:p w14:paraId="502B41FD" w14:textId="53E53AAF" w:rsidR="00640EC0" w:rsidRPr="00A17645" w:rsidRDefault="00640EC0" w:rsidP="00441CE6">
            <w:pPr>
              <w:tabs>
                <w:tab w:val="left" w:pos="499"/>
              </w:tabs>
              <w:jc w:val="both"/>
              <w:rPr>
                <w:bCs/>
                <w:sz w:val="23"/>
                <w:szCs w:val="23"/>
              </w:rPr>
            </w:pPr>
            <w:r w:rsidRPr="00A17645">
              <w:rPr>
                <w:bCs/>
                <w:sz w:val="23"/>
                <w:szCs w:val="23"/>
              </w:rPr>
              <w:t xml:space="preserve">3) Pagal Įstatymo projekto nuostatas, </w:t>
            </w:r>
            <w:r w:rsidR="00105E75" w:rsidRPr="00A17645">
              <w:rPr>
                <w:bCs/>
                <w:sz w:val="23"/>
                <w:szCs w:val="23"/>
              </w:rPr>
              <w:t xml:space="preserve">Pajėgumų aukcionų nuostatai nustatys kvalifikacinės atrankos ir pajėgumų aukcionų organizavimo procedūrinius reikalavimus, esamiems ir planuojamiems pajėgumus užtikrinantiems įrenginiams taikomus techninius reikalavimus, pajėgumų aukciono rezultatų tvirtinimo ir skelbimo tvarką, pajėgumų užtikrinimo prievolės perleidimo reikalavimus. Pajėgumų aukcionų nuostatus rengs ir </w:t>
            </w:r>
            <w:r w:rsidRPr="00A17645">
              <w:rPr>
                <w:bCs/>
                <w:sz w:val="23"/>
                <w:szCs w:val="23"/>
              </w:rPr>
              <w:t>Valstybinei energetikos reguliavimo tarybai</w:t>
            </w:r>
            <w:r w:rsidR="00105E75" w:rsidRPr="00A17645">
              <w:rPr>
                <w:bCs/>
                <w:sz w:val="23"/>
                <w:szCs w:val="23"/>
              </w:rPr>
              <w:t xml:space="preserve"> tvirtinti teiks perdavimo sistemos operatorius.</w:t>
            </w:r>
          </w:p>
          <w:p w14:paraId="688D83AC" w14:textId="0BE0D95E" w:rsidR="00640EC0" w:rsidRPr="00A17645" w:rsidRDefault="00640EC0" w:rsidP="00441CE6">
            <w:pPr>
              <w:tabs>
                <w:tab w:val="left" w:pos="499"/>
              </w:tabs>
              <w:jc w:val="both"/>
              <w:rPr>
                <w:bCs/>
                <w:sz w:val="23"/>
                <w:szCs w:val="23"/>
              </w:rPr>
            </w:pPr>
            <w:r w:rsidRPr="00A17645">
              <w:rPr>
                <w:bCs/>
                <w:sz w:val="23"/>
                <w:szCs w:val="23"/>
              </w:rPr>
              <w:lastRenderedPageBreak/>
              <w:t>4) Pagal Įstatymo projekto nuostatas, Valstybinė energetikos reguliavimo taryba skelbs išvadą apie įvykusio pajėgumų aukciono procedūrų teisėtumą ir aukciono metu paskirstytų pajėgumų įtaką atskirai elektros energijos pajėgumų užtikrinimo mechanizmo dedamajai prie perdavimo paslaugos kainos, įvertintai pagal pajėgumų aukciono rezultatus.</w:t>
            </w:r>
          </w:p>
          <w:p w14:paraId="003DC7E7" w14:textId="6D4655FB" w:rsidR="00640EC0" w:rsidRPr="00A17645" w:rsidRDefault="00640EC0" w:rsidP="00640EC0">
            <w:pPr>
              <w:tabs>
                <w:tab w:val="left" w:pos="499"/>
              </w:tabs>
              <w:jc w:val="both"/>
              <w:rPr>
                <w:bCs/>
                <w:sz w:val="23"/>
                <w:szCs w:val="23"/>
              </w:rPr>
            </w:pPr>
            <w:r w:rsidRPr="00A17645">
              <w:rPr>
                <w:bCs/>
                <w:sz w:val="23"/>
                <w:szCs w:val="23"/>
              </w:rPr>
              <w:t xml:space="preserve">5) Pagal Įstatymo projekto nuostatas, ginčus tarp asmenų ir perdavimo sistemos operatoriaus, kurie kiltų dėl: (i) atitikties Pajėgumų aukcionų nuostatuose nustatytiems techniniams reikalavimams; (ii) pajėgumų užtikrinimo prievolės vykdymo sutarties sudarymo ar atsisakymo ją sudaryti, jos vykdymo ir (ar) nutraukimo; (iii) perdavimo sistemos operatoriaus atmestų prašymų nedalyvauti kvalifikacinėje atrankoje pagrįstumo, išankstine privaloma ne teismo tvarka nagrinės  Valstybinė energetikos reguliavimo taryba. </w:t>
            </w:r>
          </w:p>
          <w:p w14:paraId="5C98BDA5" w14:textId="56701A8E" w:rsidR="006643E3" w:rsidRPr="00A17645" w:rsidRDefault="00640EC0" w:rsidP="00441CE6">
            <w:pPr>
              <w:tabs>
                <w:tab w:val="left" w:pos="499"/>
              </w:tabs>
              <w:jc w:val="both"/>
              <w:rPr>
                <w:bCs/>
                <w:sz w:val="23"/>
                <w:szCs w:val="23"/>
              </w:rPr>
            </w:pPr>
            <w:r w:rsidRPr="00A17645">
              <w:rPr>
                <w:bCs/>
                <w:sz w:val="23"/>
                <w:szCs w:val="23"/>
              </w:rPr>
              <w:t xml:space="preserve">6) Jeigu šalių netenkins Valstybinės energetikos reguliavimo tarybos sprendimai, šalys galės ginčą spręsti bendrosios kompetencijos teisme Lietuvos Respublikos civilinio proceso kodekso nustatyta tvarka. </w:t>
            </w:r>
            <w:r w:rsidR="00105E75" w:rsidRPr="00A17645">
              <w:rPr>
                <w:bCs/>
                <w:sz w:val="23"/>
                <w:szCs w:val="23"/>
              </w:rPr>
              <w:t xml:space="preserve">  </w:t>
            </w:r>
          </w:p>
          <w:p w14:paraId="4A48003F" w14:textId="198CFC54" w:rsidR="007C5AF9" w:rsidRPr="00A17645" w:rsidRDefault="006643E3" w:rsidP="00441CE6">
            <w:pPr>
              <w:tabs>
                <w:tab w:val="left" w:pos="499"/>
              </w:tabs>
              <w:jc w:val="both"/>
              <w:rPr>
                <w:bCs/>
                <w:sz w:val="23"/>
                <w:szCs w:val="23"/>
              </w:rPr>
            </w:pPr>
            <w:r w:rsidRPr="00A17645">
              <w:rPr>
                <w:bCs/>
                <w:sz w:val="23"/>
                <w:szCs w:val="23"/>
              </w:rPr>
              <w:t xml:space="preserve"> 7) Perdavimo sistemos operatoriaus skelbiamų ir organizuojamų pajėgumų aukcionų stebėseną vykdo Valstybinė energetikos reguliavimo taryba. </w:t>
            </w:r>
            <w:r w:rsidR="00105E75" w:rsidRPr="00A17645">
              <w:rPr>
                <w:bCs/>
                <w:sz w:val="23"/>
                <w:szCs w:val="23"/>
              </w:rPr>
              <w:t xml:space="preserve">     </w:t>
            </w:r>
            <w:r w:rsidR="0096489C" w:rsidRPr="00A17645">
              <w:rPr>
                <w:bCs/>
                <w:sz w:val="23"/>
                <w:szCs w:val="23"/>
              </w:rPr>
              <w:t xml:space="preserve"> </w:t>
            </w:r>
          </w:p>
          <w:p w14:paraId="473E5CEF" w14:textId="77777777" w:rsidR="008814BD" w:rsidRPr="00A17645" w:rsidRDefault="008814BD" w:rsidP="00441CE6">
            <w:pPr>
              <w:tabs>
                <w:tab w:val="left" w:pos="499"/>
              </w:tabs>
              <w:jc w:val="both"/>
              <w:rPr>
                <w:sz w:val="23"/>
                <w:szCs w:val="23"/>
                <w:bdr w:val="none" w:sz="0" w:space="0" w:color="auto" w:frame="1"/>
              </w:rPr>
            </w:pPr>
          </w:p>
        </w:tc>
        <w:tc>
          <w:tcPr>
            <w:tcW w:w="1842" w:type="dxa"/>
            <w:shd w:val="clear" w:color="auto" w:fill="auto"/>
          </w:tcPr>
          <w:p w14:paraId="3E8013D1" w14:textId="77777777" w:rsidR="007C5AF9" w:rsidRPr="00A17645" w:rsidRDefault="007C5AF9" w:rsidP="00300133">
            <w:pPr>
              <w:widowControl w:val="0"/>
              <w:rPr>
                <w:sz w:val="23"/>
                <w:szCs w:val="23"/>
              </w:rPr>
            </w:pPr>
          </w:p>
        </w:tc>
        <w:tc>
          <w:tcPr>
            <w:tcW w:w="1843" w:type="dxa"/>
            <w:shd w:val="clear" w:color="auto" w:fill="auto"/>
          </w:tcPr>
          <w:p w14:paraId="52850E58" w14:textId="77777777" w:rsidR="007C5AF9" w:rsidRPr="00A17645" w:rsidRDefault="007C5AF9" w:rsidP="00300133">
            <w:pPr>
              <w:widowControl w:val="0"/>
              <w:rPr>
                <w:sz w:val="23"/>
                <w:szCs w:val="23"/>
              </w:rPr>
            </w:pPr>
            <w:r w:rsidRPr="00A17645">
              <w:rPr>
                <w:sz w:val="23"/>
                <w:szCs w:val="23"/>
              </w:rPr>
              <w:t>□ tenkina</w:t>
            </w:r>
          </w:p>
          <w:p w14:paraId="55842281" w14:textId="77777777" w:rsidR="007C5AF9" w:rsidRPr="00A17645" w:rsidRDefault="007C5AF9" w:rsidP="00300133">
            <w:pPr>
              <w:widowControl w:val="0"/>
              <w:rPr>
                <w:sz w:val="23"/>
                <w:szCs w:val="23"/>
              </w:rPr>
            </w:pPr>
            <w:r w:rsidRPr="00A17645">
              <w:rPr>
                <w:sz w:val="23"/>
                <w:szCs w:val="23"/>
              </w:rPr>
              <w:t>□ netenkina</w:t>
            </w:r>
          </w:p>
        </w:tc>
      </w:tr>
      <w:tr w:rsidR="00664044" w:rsidRPr="00A17645" w14:paraId="3E039E33" w14:textId="77777777" w:rsidTr="004D28EF">
        <w:trPr>
          <w:trHeight w:val="23"/>
        </w:trPr>
        <w:tc>
          <w:tcPr>
            <w:tcW w:w="704" w:type="dxa"/>
            <w:shd w:val="clear" w:color="auto" w:fill="auto"/>
          </w:tcPr>
          <w:p w14:paraId="4E653D77" w14:textId="77777777" w:rsidR="007C5AF9" w:rsidRPr="00A17645" w:rsidRDefault="007C5AF9" w:rsidP="00B857C2">
            <w:pPr>
              <w:widowControl w:val="0"/>
              <w:jc w:val="center"/>
              <w:rPr>
                <w:sz w:val="23"/>
                <w:szCs w:val="23"/>
              </w:rPr>
            </w:pPr>
            <w:r w:rsidRPr="00A17645">
              <w:rPr>
                <w:sz w:val="23"/>
                <w:szCs w:val="23"/>
              </w:rPr>
              <w:t>4.</w:t>
            </w:r>
          </w:p>
        </w:tc>
        <w:tc>
          <w:tcPr>
            <w:tcW w:w="3266" w:type="dxa"/>
            <w:shd w:val="clear" w:color="auto" w:fill="auto"/>
          </w:tcPr>
          <w:p w14:paraId="1CF3D9F2" w14:textId="77777777" w:rsidR="007C5AF9" w:rsidRPr="00A17645" w:rsidRDefault="007C5AF9" w:rsidP="00300133">
            <w:pPr>
              <w:widowControl w:val="0"/>
              <w:jc w:val="both"/>
              <w:rPr>
                <w:sz w:val="23"/>
                <w:szCs w:val="23"/>
              </w:rPr>
            </w:pPr>
            <w:r w:rsidRPr="00A17645">
              <w:rPr>
                <w:sz w:val="23"/>
                <w:szCs w:val="23"/>
              </w:rPr>
              <w:t xml:space="preserve">Teisės akto projekte </w:t>
            </w:r>
            <w:r w:rsidR="00185A31" w:rsidRPr="00A17645">
              <w:rPr>
                <w:sz w:val="23"/>
                <w:szCs w:val="23"/>
              </w:rPr>
              <w:t>nustaty</w:t>
            </w:r>
            <w:r w:rsidRPr="00A17645">
              <w:rPr>
                <w:sz w:val="23"/>
                <w:szCs w:val="23"/>
              </w:rPr>
              <w:t xml:space="preserve">ti subjekto įgaliojimai (teisės) atitinka subjekto </w:t>
            </w:r>
            <w:r w:rsidR="00185A31" w:rsidRPr="00A17645">
              <w:rPr>
                <w:sz w:val="23"/>
                <w:szCs w:val="23"/>
              </w:rPr>
              <w:t>atlieka</w:t>
            </w:r>
            <w:r w:rsidRPr="00A17645">
              <w:rPr>
                <w:sz w:val="23"/>
                <w:szCs w:val="23"/>
              </w:rPr>
              <w:t>mas funkcijas (pareigas)</w:t>
            </w:r>
          </w:p>
        </w:tc>
        <w:tc>
          <w:tcPr>
            <w:tcW w:w="7655" w:type="dxa"/>
            <w:shd w:val="clear" w:color="auto" w:fill="auto"/>
          </w:tcPr>
          <w:p w14:paraId="51FCD8FA" w14:textId="3AA15DF2" w:rsidR="007C5AF9" w:rsidRPr="00A17645" w:rsidRDefault="00640EC0" w:rsidP="00BA38BB">
            <w:pPr>
              <w:widowControl w:val="0"/>
              <w:jc w:val="both"/>
              <w:rPr>
                <w:sz w:val="23"/>
                <w:szCs w:val="23"/>
              </w:rPr>
            </w:pPr>
            <w:r w:rsidRPr="00A17645">
              <w:rPr>
                <w:sz w:val="23"/>
                <w:szCs w:val="23"/>
              </w:rPr>
              <w:t xml:space="preserve">Įstatymo </w:t>
            </w:r>
            <w:r w:rsidR="0013683B" w:rsidRPr="00A17645">
              <w:rPr>
                <w:sz w:val="23"/>
                <w:szCs w:val="23"/>
              </w:rPr>
              <w:t>projekt</w:t>
            </w:r>
            <w:r w:rsidRPr="00A17645">
              <w:rPr>
                <w:sz w:val="23"/>
                <w:szCs w:val="23"/>
              </w:rPr>
              <w:t>e</w:t>
            </w:r>
            <w:r w:rsidR="002951C6" w:rsidRPr="00A17645">
              <w:rPr>
                <w:sz w:val="23"/>
                <w:szCs w:val="23"/>
              </w:rPr>
              <w:t xml:space="preserve"> </w:t>
            </w:r>
            <w:r w:rsidR="007C0876" w:rsidRPr="00A17645">
              <w:rPr>
                <w:sz w:val="23"/>
                <w:szCs w:val="23"/>
              </w:rPr>
              <w:t>įtvirtinti</w:t>
            </w:r>
            <w:r w:rsidR="00546DA1" w:rsidRPr="00A17645">
              <w:rPr>
                <w:sz w:val="23"/>
                <w:szCs w:val="23"/>
              </w:rPr>
              <w:t xml:space="preserve"> </w:t>
            </w:r>
            <w:r w:rsidR="008814BD" w:rsidRPr="00A17645">
              <w:rPr>
                <w:sz w:val="23"/>
                <w:szCs w:val="23"/>
              </w:rPr>
              <w:t xml:space="preserve">perdavimo sistemos operatoriaus, Energetikos ministerijos, Valstybinės </w:t>
            </w:r>
            <w:r w:rsidR="00105E75" w:rsidRPr="00A17645">
              <w:rPr>
                <w:sz w:val="23"/>
                <w:szCs w:val="23"/>
              </w:rPr>
              <w:t xml:space="preserve">energetikos reguliavimo tarybos, </w:t>
            </w:r>
            <w:r w:rsidR="008814BD" w:rsidRPr="00A17645">
              <w:rPr>
                <w:sz w:val="23"/>
                <w:szCs w:val="23"/>
              </w:rPr>
              <w:t>Vyriausybės</w:t>
            </w:r>
            <w:r w:rsidR="00441CE6" w:rsidRPr="00A17645">
              <w:rPr>
                <w:sz w:val="23"/>
                <w:szCs w:val="23"/>
              </w:rPr>
              <w:t xml:space="preserve"> į</w:t>
            </w:r>
            <w:r w:rsidR="007C0876" w:rsidRPr="00A17645">
              <w:rPr>
                <w:sz w:val="23"/>
                <w:szCs w:val="23"/>
              </w:rPr>
              <w:t>galiojimai (teisės) atitinka j</w:t>
            </w:r>
            <w:r w:rsidR="008814BD" w:rsidRPr="00A17645">
              <w:rPr>
                <w:sz w:val="23"/>
                <w:szCs w:val="23"/>
              </w:rPr>
              <w:t>ų</w:t>
            </w:r>
            <w:r w:rsidR="007C0876" w:rsidRPr="00A17645">
              <w:rPr>
                <w:sz w:val="23"/>
                <w:szCs w:val="23"/>
              </w:rPr>
              <w:t xml:space="preserve"> vykdomas funkcijas (pareigas), nustatytas</w:t>
            </w:r>
            <w:r w:rsidR="00441CE6" w:rsidRPr="00A17645">
              <w:rPr>
                <w:sz w:val="23"/>
                <w:szCs w:val="23"/>
              </w:rPr>
              <w:t xml:space="preserve"> atitinkamuose </w:t>
            </w:r>
            <w:r w:rsidR="008814BD" w:rsidRPr="00A17645">
              <w:rPr>
                <w:sz w:val="23"/>
                <w:szCs w:val="23"/>
              </w:rPr>
              <w:t xml:space="preserve">minėtų subjektų </w:t>
            </w:r>
            <w:r w:rsidR="00441CE6" w:rsidRPr="00A17645">
              <w:rPr>
                <w:sz w:val="23"/>
                <w:szCs w:val="23"/>
              </w:rPr>
              <w:t xml:space="preserve">veiklą reglamentuojančiuose teisės aktuose. </w:t>
            </w:r>
            <w:r w:rsidR="00B25998" w:rsidRPr="00A17645">
              <w:rPr>
                <w:sz w:val="23"/>
                <w:szCs w:val="23"/>
              </w:rPr>
              <w:t xml:space="preserve"> </w:t>
            </w:r>
          </w:p>
        </w:tc>
        <w:tc>
          <w:tcPr>
            <w:tcW w:w="1842" w:type="dxa"/>
            <w:shd w:val="clear" w:color="auto" w:fill="auto"/>
          </w:tcPr>
          <w:p w14:paraId="6C1CD445" w14:textId="77777777" w:rsidR="007C5AF9" w:rsidRPr="00A17645" w:rsidRDefault="007C5AF9" w:rsidP="00300133">
            <w:pPr>
              <w:widowControl w:val="0"/>
              <w:rPr>
                <w:sz w:val="23"/>
                <w:szCs w:val="23"/>
              </w:rPr>
            </w:pPr>
          </w:p>
        </w:tc>
        <w:tc>
          <w:tcPr>
            <w:tcW w:w="1843" w:type="dxa"/>
            <w:shd w:val="clear" w:color="auto" w:fill="auto"/>
          </w:tcPr>
          <w:p w14:paraId="29085906" w14:textId="77777777" w:rsidR="007C5AF9" w:rsidRPr="00A17645" w:rsidRDefault="007C5AF9" w:rsidP="00300133">
            <w:pPr>
              <w:widowControl w:val="0"/>
              <w:rPr>
                <w:sz w:val="23"/>
                <w:szCs w:val="23"/>
              </w:rPr>
            </w:pPr>
            <w:r w:rsidRPr="00A17645">
              <w:rPr>
                <w:sz w:val="23"/>
                <w:szCs w:val="23"/>
              </w:rPr>
              <w:t>□ tenkina</w:t>
            </w:r>
          </w:p>
          <w:p w14:paraId="404BFBB1" w14:textId="77777777" w:rsidR="007C5AF9" w:rsidRPr="00A17645" w:rsidRDefault="007C5AF9" w:rsidP="00300133">
            <w:pPr>
              <w:widowControl w:val="0"/>
              <w:rPr>
                <w:sz w:val="23"/>
                <w:szCs w:val="23"/>
              </w:rPr>
            </w:pPr>
            <w:r w:rsidRPr="00A17645">
              <w:rPr>
                <w:sz w:val="23"/>
                <w:szCs w:val="23"/>
              </w:rPr>
              <w:t>□ netenkina</w:t>
            </w:r>
          </w:p>
        </w:tc>
      </w:tr>
      <w:tr w:rsidR="00664044" w:rsidRPr="00A17645" w14:paraId="4EB5CCE7" w14:textId="77777777" w:rsidTr="004D28EF">
        <w:trPr>
          <w:trHeight w:val="23"/>
        </w:trPr>
        <w:tc>
          <w:tcPr>
            <w:tcW w:w="704" w:type="dxa"/>
            <w:shd w:val="clear" w:color="auto" w:fill="auto"/>
          </w:tcPr>
          <w:p w14:paraId="2BD8EFC2" w14:textId="77777777" w:rsidR="00CE71F8" w:rsidRPr="00A17645" w:rsidRDefault="00CE71F8" w:rsidP="00B857C2">
            <w:pPr>
              <w:widowControl w:val="0"/>
              <w:jc w:val="center"/>
              <w:rPr>
                <w:sz w:val="23"/>
                <w:szCs w:val="23"/>
              </w:rPr>
            </w:pPr>
            <w:r w:rsidRPr="00A17645">
              <w:rPr>
                <w:sz w:val="23"/>
                <w:szCs w:val="23"/>
              </w:rPr>
              <w:lastRenderedPageBreak/>
              <w:t>5.</w:t>
            </w:r>
          </w:p>
        </w:tc>
        <w:tc>
          <w:tcPr>
            <w:tcW w:w="3266" w:type="dxa"/>
            <w:shd w:val="clear" w:color="auto" w:fill="auto"/>
          </w:tcPr>
          <w:p w14:paraId="3C72A82A" w14:textId="77777777" w:rsidR="00CE71F8" w:rsidRPr="00A17645" w:rsidRDefault="00CE71F8" w:rsidP="00300133">
            <w:pPr>
              <w:widowControl w:val="0"/>
              <w:jc w:val="both"/>
              <w:rPr>
                <w:sz w:val="23"/>
                <w:szCs w:val="23"/>
              </w:rPr>
            </w:pPr>
            <w:r w:rsidRPr="00A17645">
              <w:rPr>
                <w:sz w:val="23"/>
                <w:szCs w:val="23"/>
              </w:rPr>
              <w:t>Teisės akto projekte nustatytas baigtinis sprendimo priėmimo kriterijų (atvejų) sąrašas</w:t>
            </w:r>
          </w:p>
        </w:tc>
        <w:tc>
          <w:tcPr>
            <w:tcW w:w="7655" w:type="dxa"/>
            <w:shd w:val="clear" w:color="auto" w:fill="auto"/>
          </w:tcPr>
          <w:p w14:paraId="15AA2010" w14:textId="4ECA47DF" w:rsidR="00CE71F8" w:rsidRPr="00A17645" w:rsidRDefault="00640EC0" w:rsidP="006A5678">
            <w:pPr>
              <w:jc w:val="both"/>
              <w:rPr>
                <w:sz w:val="23"/>
                <w:szCs w:val="23"/>
              </w:rPr>
            </w:pPr>
            <w:r w:rsidRPr="00A17645">
              <w:rPr>
                <w:sz w:val="23"/>
                <w:szCs w:val="23"/>
              </w:rPr>
              <w:t>Įstatymo projekte</w:t>
            </w:r>
            <w:r w:rsidR="006A5678" w:rsidRPr="00A17645">
              <w:rPr>
                <w:sz w:val="23"/>
                <w:szCs w:val="23"/>
              </w:rPr>
              <w:t xml:space="preserve"> įtvirtintas baigtinis sąrašas kriterijų, </w:t>
            </w:r>
            <w:r w:rsidR="008814BD" w:rsidRPr="00A17645">
              <w:rPr>
                <w:sz w:val="23"/>
                <w:szCs w:val="23"/>
              </w:rPr>
              <w:t xml:space="preserve">taikomų asmenims, siekiantiems dalyvauti </w:t>
            </w:r>
            <w:r w:rsidR="00105E75" w:rsidRPr="00A17645">
              <w:rPr>
                <w:sz w:val="23"/>
                <w:szCs w:val="23"/>
              </w:rPr>
              <w:t xml:space="preserve">kvalifikacinėse atrankose ir pajėgumų aukcionuose. </w:t>
            </w:r>
            <w:r w:rsidR="008814BD" w:rsidRPr="00A17645">
              <w:rPr>
                <w:sz w:val="23"/>
                <w:szCs w:val="23"/>
              </w:rPr>
              <w:t xml:space="preserve"> </w:t>
            </w:r>
            <w:r w:rsidR="00E31776" w:rsidRPr="00A17645">
              <w:rPr>
                <w:sz w:val="23"/>
                <w:szCs w:val="23"/>
              </w:rPr>
              <w:t xml:space="preserve"> </w:t>
            </w:r>
          </w:p>
        </w:tc>
        <w:tc>
          <w:tcPr>
            <w:tcW w:w="1842" w:type="dxa"/>
            <w:shd w:val="clear" w:color="auto" w:fill="auto"/>
          </w:tcPr>
          <w:p w14:paraId="3A9CC042" w14:textId="77777777" w:rsidR="00CE71F8" w:rsidRPr="00A17645" w:rsidRDefault="00CE71F8" w:rsidP="00300133">
            <w:pPr>
              <w:widowControl w:val="0"/>
              <w:rPr>
                <w:sz w:val="23"/>
                <w:szCs w:val="23"/>
              </w:rPr>
            </w:pPr>
          </w:p>
        </w:tc>
        <w:tc>
          <w:tcPr>
            <w:tcW w:w="1843" w:type="dxa"/>
            <w:shd w:val="clear" w:color="auto" w:fill="auto"/>
          </w:tcPr>
          <w:p w14:paraId="2A887187" w14:textId="77777777" w:rsidR="00CE71F8" w:rsidRPr="00A17645" w:rsidRDefault="00CE71F8" w:rsidP="00300133">
            <w:pPr>
              <w:widowControl w:val="0"/>
              <w:rPr>
                <w:sz w:val="23"/>
                <w:szCs w:val="23"/>
              </w:rPr>
            </w:pPr>
            <w:r w:rsidRPr="00A17645">
              <w:rPr>
                <w:sz w:val="23"/>
                <w:szCs w:val="23"/>
              </w:rPr>
              <w:t>□ tenkina</w:t>
            </w:r>
          </w:p>
          <w:p w14:paraId="4F7821CE" w14:textId="77777777" w:rsidR="00CE71F8" w:rsidRPr="00A17645" w:rsidRDefault="00CE71F8" w:rsidP="00300133">
            <w:pPr>
              <w:widowControl w:val="0"/>
              <w:rPr>
                <w:sz w:val="23"/>
                <w:szCs w:val="23"/>
              </w:rPr>
            </w:pPr>
            <w:r w:rsidRPr="00A17645">
              <w:rPr>
                <w:sz w:val="23"/>
                <w:szCs w:val="23"/>
              </w:rPr>
              <w:t>□ netenkina</w:t>
            </w:r>
          </w:p>
        </w:tc>
      </w:tr>
      <w:tr w:rsidR="00664044" w:rsidRPr="00A17645" w14:paraId="5C3F438D" w14:textId="77777777" w:rsidTr="004D28EF">
        <w:trPr>
          <w:trHeight w:val="23"/>
        </w:trPr>
        <w:tc>
          <w:tcPr>
            <w:tcW w:w="704" w:type="dxa"/>
            <w:shd w:val="clear" w:color="auto" w:fill="auto"/>
          </w:tcPr>
          <w:p w14:paraId="2F82976E" w14:textId="77777777" w:rsidR="00CE71F8" w:rsidRPr="00A17645" w:rsidRDefault="00CE71F8" w:rsidP="00B857C2">
            <w:pPr>
              <w:widowControl w:val="0"/>
              <w:jc w:val="center"/>
              <w:rPr>
                <w:sz w:val="23"/>
                <w:szCs w:val="23"/>
              </w:rPr>
            </w:pPr>
            <w:r w:rsidRPr="00A17645">
              <w:rPr>
                <w:sz w:val="23"/>
                <w:szCs w:val="23"/>
              </w:rPr>
              <w:t>6.</w:t>
            </w:r>
          </w:p>
        </w:tc>
        <w:tc>
          <w:tcPr>
            <w:tcW w:w="3266" w:type="dxa"/>
            <w:shd w:val="clear" w:color="auto" w:fill="auto"/>
          </w:tcPr>
          <w:p w14:paraId="3FF824D0" w14:textId="77777777" w:rsidR="00CE71F8" w:rsidRPr="00A17645" w:rsidRDefault="00CE71F8" w:rsidP="00300133">
            <w:pPr>
              <w:widowControl w:val="0"/>
              <w:jc w:val="both"/>
              <w:rPr>
                <w:sz w:val="23"/>
                <w:szCs w:val="23"/>
              </w:rPr>
            </w:pPr>
            <w:r w:rsidRPr="00A17645">
              <w:rPr>
                <w:sz w:val="23"/>
                <w:szCs w:val="23"/>
              </w:rPr>
              <w:t>Teisės akto projekte nustatytas baigtinis sąrašas motyvuotų atvejų, kai priimant sprendimus taikomos išimtys</w:t>
            </w:r>
          </w:p>
        </w:tc>
        <w:tc>
          <w:tcPr>
            <w:tcW w:w="7655" w:type="dxa"/>
            <w:shd w:val="clear" w:color="auto" w:fill="auto"/>
          </w:tcPr>
          <w:p w14:paraId="37A99C1F" w14:textId="462C41F1" w:rsidR="00640EC0" w:rsidRPr="00A17645" w:rsidRDefault="00640EC0" w:rsidP="006C04F3">
            <w:pPr>
              <w:jc w:val="both"/>
              <w:rPr>
                <w:sz w:val="23"/>
                <w:szCs w:val="23"/>
                <w:lang w:eastAsia="en-US"/>
              </w:rPr>
            </w:pPr>
            <w:r w:rsidRPr="00A17645">
              <w:rPr>
                <w:sz w:val="23"/>
                <w:szCs w:val="23"/>
                <w:lang w:eastAsia="en-US"/>
              </w:rPr>
              <w:t xml:space="preserve">Įstatymo projekte </w:t>
            </w:r>
            <w:r w:rsidR="005A3F5E" w:rsidRPr="00A17645">
              <w:rPr>
                <w:sz w:val="23"/>
                <w:szCs w:val="23"/>
                <w:lang w:eastAsia="en-US"/>
              </w:rPr>
              <w:t>nėra taikoma išimčių</w:t>
            </w:r>
            <w:r w:rsidRPr="00A17645">
              <w:rPr>
                <w:sz w:val="23"/>
                <w:szCs w:val="23"/>
                <w:lang w:eastAsia="en-US"/>
              </w:rPr>
              <w:t>, taikomų priimant sprendimus</w:t>
            </w:r>
            <w:r w:rsidR="008814BD" w:rsidRPr="00A17645">
              <w:rPr>
                <w:sz w:val="23"/>
                <w:szCs w:val="23"/>
                <w:lang w:eastAsia="en-US"/>
              </w:rPr>
              <w:t>.</w:t>
            </w:r>
          </w:p>
          <w:p w14:paraId="0B5FBE69" w14:textId="249191C5" w:rsidR="00640EC0" w:rsidRPr="00A17645" w:rsidRDefault="00640EC0" w:rsidP="00640EC0">
            <w:pPr>
              <w:jc w:val="both"/>
              <w:rPr>
                <w:sz w:val="23"/>
                <w:szCs w:val="23"/>
                <w:lang w:eastAsia="en-US"/>
              </w:rPr>
            </w:pPr>
            <w:r w:rsidRPr="00A17645">
              <w:rPr>
                <w:sz w:val="23"/>
                <w:szCs w:val="23"/>
                <w:lang w:eastAsia="en-US"/>
              </w:rPr>
              <w:t xml:space="preserve">Įstatymo projekte nustatomos </w:t>
            </w:r>
            <w:r w:rsidR="006643E3" w:rsidRPr="00A17645">
              <w:rPr>
                <w:sz w:val="23"/>
                <w:szCs w:val="23"/>
                <w:lang w:eastAsia="en-US"/>
              </w:rPr>
              <w:t>i</w:t>
            </w:r>
            <w:r w:rsidRPr="00A17645">
              <w:rPr>
                <w:sz w:val="23"/>
                <w:szCs w:val="23"/>
                <w:lang w:eastAsia="en-US"/>
              </w:rPr>
              <w:t>šimtys: pvz., 70</w:t>
            </w:r>
            <w:r w:rsidRPr="00A17645">
              <w:rPr>
                <w:sz w:val="23"/>
                <w:szCs w:val="23"/>
                <w:vertAlign w:val="superscript"/>
                <w:lang w:eastAsia="en-US"/>
              </w:rPr>
              <w:t>7</w:t>
            </w:r>
            <w:r w:rsidRPr="00A17645">
              <w:rPr>
                <w:sz w:val="23"/>
                <w:szCs w:val="23"/>
                <w:lang w:eastAsia="en-US"/>
              </w:rPr>
              <w:t xml:space="preserve"> straipsn</w:t>
            </w:r>
            <w:r w:rsidR="006643E3" w:rsidRPr="00A17645">
              <w:rPr>
                <w:sz w:val="23"/>
                <w:szCs w:val="23"/>
                <w:lang w:eastAsia="en-US"/>
              </w:rPr>
              <w:t xml:space="preserve">yje, dėl </w:t>
            </w:r>
            <w:r w:rsidRPr="00A17645">
              <w:rPr>
                <w:sz w:val="23"/>
                <w:szCs w:val="23"/>
                <w:lang w:eastAsia="en-US"/>
              </w:rPr>
              <w:t>Pajėgumų aukcionų dalyvių prievolių įvykdymo užtikrinim</w:t>
            </w:r>
            <w:r w:rsidR="006643E3" w:rsidRPr="00A17645">
              <w:rPr>
                <w:sz w:val="23"/>
                <w:szCs w:val="23"/>
                <w:lang w:eastAsia="en-US"/>
              </w:rPr>
              <w:t xml:space="preserve">o: </w:t>
            </w:r>
          </w:p>
          <w:p w14:paraId="5EBFEE0C" w14:textId="124110DF" w:rsidR="006643E3" w:rsidRPr="00A17645" w:rsidRDefault="006643E3" w:rsidP="00640EC0">
            <w:pPr>
              <w:jc w:val="both"/>
              <w:rPr>
                <w:i/>
                <w:iCs/>
                <w:sz w:val="23"/>
                <w:szCs w:val="23"/>
                <w:lang w:eastAsia="en-US"/>
              </w:rPr>
            </w:pPr>
            <w:r w:rsidRPr="00A17645">
              <w:rPr>
                <w:i/>
                <w:iCs/>
                <w:sz w:val="23"/>
                <w:szCs w:val="23"/>
                <w:lang w:eastAsia="en-US"/>
              </w:rPr>
              <w:t xml:space="preserve"> </w:t>
            </w:r>
            <w:r w:rsidR="00640EC0" w:rsidRPr="00A17645">
              <w:rPr>
                <w:i/>
                <w:iCs/>
                <w:sz w:val="23"/>
                <w:szCs w:val="23"/>
                <w:lang w:eastAsia="en-US"/>
              </w:rPr>
              <w:t xml:space="preserve">1. Asmenys, ketinantys dalyvauti išankstiniame pajėgumų aukcione, privalo perdavimo sistemos operatoriui pateikti prievolių įvykdymo užtikrinimą ne vėliau kaip likus 10 darbo dienų iki išankstinio pajėgumų aukciono dienos. Asmenys, ketinantys dalyvauti pagrindiniame ar papildomame pajėgumų aukcione, privalo perdavimo sistemos operatoriui pateikti prievolių įvykdymo užtikrinimą ne vėliau kaip likus 10 darbo dienų iki pagrindinio ar papildomo pajėgumų aukciono dienos, </w:t>
            </w:r>
            <w:r w:rsidR="00640EC0" w:rsidRPr="00A17645">
              <w:rPr>
                <w:b/>
                <w:bCs/>
                <w:i/>
                <w:iCs/>
                <w:sz w:val="23"/>
                <w:szCs w:val="23"/>
                <w:lang w:eastAsia="en-US"/>
              </w:rPr>
              <w:t>išskyrus asmenis</w:t>
            </w:r>
            <w:r w:rsidR="00640EC0" w:rsidRPr="00A17645">
              <w:rPr>
                <w:i/>
                <w:iCs/>
                <w:sz w:val="23"/>
                <w:szCs w:val="23"/>
                <w:lang w:eastAsia="en-US"/>
              </w:rPr>
              <w:t xml:space="preserve">, kurie prievolių įvykdymo užtikrinimą pateikė iki išankstinio pajėgumų aukciono pradžios. </w:t>
            </w:r>
          </w:p>
          <w:p w14:paraId="36796CA5" w14:textId="50F742EF" w:rsidR="006643E3" w:rsidRPr="00A17645" w:rsidRDefault="006643E3" w:rsidP="00640EC0">
            <w:pPr>
              <w:jc w:val="both"/>
              <w:rPr>
                <w:sz w:val="23"/>
                <w:szCs w:val="23"/>
                <w:lang w:eastAsia="en-US"/>
              </w:rPr>
            </w:pPr>
            <w:r w:rsidRPr="00A17645">
              <w:rPr>
                <w:sz w:val="23"/>
                <w:szCs w:val="23"/>
                <w:lang w:eastAsia="en-US"/>
              </w:rPr>
              <w:t xml:space="preserve">Ši nuostata yra pagrįsta, įvertinus tai, kad pajėgumų aukciono dalyvis neturėtų mokėti prievolių įvykdymo užtikrinimo dukart. </w:t>
            </w:r>
          </w:p>
          <w:p w14:paraId="65D167F6" w14:textId="32B08185" w:rsidR="006643E3" w:rsidRPr="00A17645" w:rsidRDefault="00640EC0" w:rsidP="006C04F3">
            <w:pPr>
              <w:jc w:val="both"/>
              <w:rPr>
                <w:sz w:val="23"/>
                <w:szCs w:val="23"/>
                <w:lang w:eastAsia="en-US"/>
              </w:rPr>
            </w:pPr>
            <w:r w:rsidRPr="00A17645">
              <w:rPr>
                <w:i/>
                <w:iCs/>
                <w:sz w:val="23"/>
                <w:szCs w:val="23"/>
                <w:lang w:eastAsia="en-US"/>
              </w:rPr>
              <w:t xml:space="preserve">3. Perdavimo sistemos operatorius įgyja teisę pasinaudoti prievolių įvykdymo užtikrinimu, kai pajėgumų vykdytojas laimi pajėgumų aukcioną, bet nesudaro pajėgumų užtikrinimo prievolės vykdymo sutarties, </w:t>
            </w:r>
            <w:r w:rsidRPr="00A17645">
              <w:rPr>
                <w:b/>
                <w:bCs/>
                <w:i/>
                <w:iCs/>
                <w:sz w:val="23"/>
                <w:szCs w:val="23"/>
                <w:lang w:eastAsia="en-US"/>
              </w:rPr>
              <w:t>išskyrus atvejus</w:t>
            </w:r>
            <w:r w:rsidRPr="00A17645">
              <w:rPr>
                <w:i/>
                <w:iCs/>
                <w:sz w:val="23"/>
                <w:szCs w:val="23"/>
                <w:lang w:eastAsia="en-US"/>
              </w:rPr>
              <w:t>, kai pajėgumų vykdytojas nesudaro pajėgumų užtikrinimo prievolės vykdymo sutarties dėl aplinkybių, kurioms negalėjo užkirsti kelio, taip pat dėl kitų Civiliniame kodekse nustatytų aplinkybių, kai nėra šio pajėgumų vykdytojo kaltės</w:t>
            </w:r>
            <w:r w:rsidRPr="00A17645">
              <w:rPr>
                <w:sz w:val="23"/>
                <w:szCs w:val="23"/>
                <w:lang w:eastAsia="en-US"/>
              </w:rPr>
              <w:t>.</w:t>
            </w:r>
          </w:p>
          <w:p w14:paraId="2DA90ED7" w14:textId="535AAD40" w:rsidR="006A5678" w:rsidRPr="00A17645" w:rsidRDefault="00640EC0" w:rsidP="006C04F3">
            <w:pPr>
              <w:jc w:val="both"/>
              <w:rPr>
                <w:i/>
                <w:iCs/>
                <w:sz w:val="23"/>
                <w:szCs w:val="23"/>
                <w:lang w:eastAsia="en-US"/>
              </w:rPr>
            </w:pPr>
            <w:r w:rsidRPr="00A17645">
              <w:rPr>
                <w:i/>
                <w:iCs/>
                <w:sz w:val="23"/>
                <w:szCs w:val="23"/>
                <w:lang w:eastAsia="en-US"/>
              </w:rPr>
              <w:lastRenderedPageBreak/>
              <w:t xml:space="preserve">4. Perdavimo sistemos operatorius pajėgumų vykdytojui, laimėjusiam pajėgumų aukcioną, ir sudariusiam pajėgumų užtikrinimo prievolės vykdymo sutartį, tačiau iki pajėgumų pateikimo laikotarpio pradžios neįvykdžiusiam pajėgumų užtikrinimo prievolės vykdymo sutartyje numatytų prievolių, prievolių įvykdymo užtikrinimas grąžinamas proporcingai įvykdytam pasirengimui teikti pajėgumus, </w:t>
            </w:r>
            <w:r w:rsidRPr="00A17645">
              <w:rPr>
                <w:b/>
                <w:bCs/>
                <w:i/>
                <w:iCs/>
                <w:sz w:val="23"/>
                <w:szCs w:val="23"/>
                <w:lang w:eastAsia="en-US"/>
              </w:rPr>
              <w:t>išskyrus atvejus</w:t>
            </w:r>
            <w:r w:rsidRPr="00A17645">
              <w:rPr>
                <w:i/>
                <w:iCs/>
                <w:sz w:val="23"/>
                <w:szCs w:val="23"/>
                <w:lang w:eastAsia="en-US"/>
              </w:rPr>
              <w:t xml:space="preserve">, kai pajėgumų vykdytojas  įsipareigojimų neįvykdo dėl aplinkybių, kurių pajėgumų vykdytojas negalėjo kontroliuoti ir protingai numatyti pajėgumų užtikrinimo prievolės vykdymo sutarties sudarymo metu ir negalėjo užkirsti kelio šioms aplinkybėms ar jų pasekmėms atsirasti, taip pat dėl kitų Civiliniame kodekse nustatytų aplinkybių, kai nėra šio pajėgumų vykdytojo kaltės. </w:t>
            </w:r>
          </w:p>
          <w:p w14:paraId="0176C1C2" w14:textId="72D204E9" w:rsidR="006643E3" w:rsidRPr="00A17645" w:rsidRDefault="006643E3" w:rsidP="006C04F3">
            <w:pPr>
              <w:jc w:val="both"/>
              <w:rPr>
                <w:i/>
                <w:iCs/>
                <w:sz w:val="23"/>
                <w:szCs w:val="23"/>
                <w:lang w:eastAsia="en-US"/>
              </w:rPr>
            </w:pPr>
            <w:r w:rsidRPr="00A17645">
              <w:rPr>
                <w:sz w:val="23"/>
                <w:szCs w:val="23"/>
                <w:lang w:eastAsia="en-US"/>
              </w:rPr>
              <w:t xml:space="preserve">Šios nuostata yra pagrįstos, įvertinus tai, kad </w:t>
            </w:r>
            <w:r w:rsidRPr="00A17645">
              <w:rPr>
                <w:i/>
                <w:iCs/>
                <w:sz w:val="23"/>
                <w:szCs w:val="23"/>
                <w:lang w:eastAsia="en-US"/>
              </w:rPr>
              <w:t>force majeure</w:t>
            </w:r>
            <w:r w:rsidRPr="00A17645">
              <w:rPr>
                <w:sz w:val="23"/>
                <w:szCs w:val="23"/>
                <w:lang w:eastAsia="en-US"/>
              </w:rPr>
              <w:t xml:space="preserve"> institutas pripažįstamas teisinėje sistemoje kaip objektyvi aplinkybė, galinti atleisti šalį nuo atsakomybės už įsipareigojimų neįvykdymą. </w:t>
            </w:r>
            <w:r w:rsidRPr="00A17645">
              <w:rPr>
                <w:i/>
                <w:iCs/>
                <w:sz w:val="23"/>
                <w:szCs w:val="23"/>
                <w:lang w:eastAsia="en-US"/>
              </w:rPr>
              <w:t xml:space="preserve">  </w:t>
            </w:r>
          </w:p>
          <w:p w14:paraId="49AB0853" w14:textId="77777777" w:rsidR="00CE71F8" w:rsidRPr="00A17645" w:rsidRDefault="00CE71F8" w:rsidP="006C04F3">
            <w:pPr>
              <w:jc w:val="both"/>
              <w:rPr>
                <w:sz w:val="23"/>
                <w:szCs w:val="23"/>
              </w:rPr>
            </w:pPr>
          </w:p>
        </w:tc>
        <w:tc>
          <w:tcPr>
            <w:tcW w:w="1842" w:type="dxa"/>
            <w:shd w:val="clear" w:color="auto" w:fill="auto"/>
          </w:tcPr>
          <w:p w14:paraId="416B3729" w14:textId="77777777" w:rsidR="00CE71F8" w:rsidRPr="00A17645" w:rsidRDefault="00CE71F8" w:rsidP="00300133">
            <w:pPr>
              <w:widowControl w:val="0"/>
              <w:rPr>
                <w:sz w:val="23"/>
                <w:szCs w:val="23"/>
              </w:rPr>
            </w:pPr>
          </w:p>
        </w:tc>
        <w:tc>
          <w:tcPr>
            <w:tcW w:w="1843" w:type="dxa"/>
            <w:shd w:val="clear" w:color="auto" w:fill="auto"/>
          </w:tcPr>
          <w:p w14:paraId="49300606" w14:textId="77777777" w:rsidR="00CE71F8" w:rsidRPr="00A17645" w:rsidRDefault="00CE71F8" w:rsidP="00300133">
            <w:pPr>
              <w:widowControl w:val="0"/>
              <w:rPr>
                <w:sz w:val="23"/>
                <w:szCs w:val="23"/>
              </w:rPr>
            </w:pPr>
            <w:r w:rsidRPr="00A17645">
              <w:rPr>
                <w:sz w:val="23"/>
                <w:szCs w:val="23"/>
              </w:rPr>
              <w:t>□ tenkina</w:t>
            </w:r>
          </w:p>
          <w:p w14:paraId="5263DDC2" w14:textId="77777777" w:rsidR="00CE71F8" w:rsidRPr="00A17645" w:rsidRDefault="00CE71F8" w:rsidP="00300133">
            <w:pPr>
              <w:widowControl w:val="0"/>
              <w:rPr>
                <w:sz w:val="23"/>
                <w:szCs w:val="23"/>
              </w:rPr>
            </w:pPr>
            <w:r w:rsidRPr="00A17645">
              <w:rPr>
                <w:sz w:val="23"/>
                <w:szCs w:val="23"/>
              </w:rPr>
              <w:t>□ netenkina</w:t>
            </w:r>
          </w:p>
        </w:tc>
      </w:tr>
      <w:tr w:rsidR="00664044" w:rsidRPr="00A17645" w14:paraId="383A11B1" w14:textId="77777777" w:rsidTr="004D28EF">
        <w:trPr>
          <w:trHeight w:val="23"/>
        </w:trPr>
        <w:tc>
          <w:tcPr>
            <w:tcW w:w="704" w:type="dxa"/>
            <w:shd w:val="clear" w:color="auto" w:fill="auto"/>
          </w:tcPr>
          <w:p w14:paraId="020F5D88" w14:textId="77777777" w:rsidR="00CE71F8" w:rsidRPr="00A17645" w:rsidRDefault="00CE71F8" w:rsidP="00B857C2">
            <w:pPr>
              <w:widowControl w:val="0"/>
              <w:jc w:val="center"/>
              <w:rPr>
                <w:sz w:val="23"/>
                <w:szCs w:val="23"/>
              </w:rPr>
            </w:pPr>
            <w:r w:rsidRPr="00A17645">
              <w:rPr>
                <w:sz w:val="23"/>
                <w:szCs w:val="23"/>
              </w:rPr>
              <w:t>7.</w:t>
            </w:r>
          </w:p>
        </w:tc>
        <w:tc>
          <w:tcPr>
            <w:tcW w:w="3266" w:type="dxa"/>
            <w:shd w:val="clear" w:color="auto" w:fill="auto"/>
          </w:tcPr>
          <w:p w14:paraId="2283CDB3" w14:textId="77777777" w:rsidR="00CE71F8" w:rsidRPr="00A17645" w:rsidRDefault="00CE71F8" w:rsidP="00300133">
            <w:pPr>
              <w:widowControl w:val="0"/>
              <w:jc w:val="both"/>
              <w:rPr>
                <w:sz w:val="23"/>
                <w:szCs w:val="23"/>
              </w:rPr>
            </w:pPr>
            <w:r w:rsidRPr="00A17645">
              <w:rPr>
                <w:sz w:val="23"/>
                <w:szCs w:val="23"/>
              </w:rPr>
              <w:t>Teisės akto projekte nustatyta sprendimų priėmimo, įforminimo tvarka ir priimtų sprendimų viešinimas</w:t>
            </w:r>
          </w:p>
        </w:tc>
        <w:tc>
          <w:tcPr>
            <w:tcW w:w="7655" w:type="dxa"/>
            <w:shd w:val="clear" w:color="auto" w:fill="auto"/>
          </w:tcPr>
          <w:p w14:paraId="357714B6" w14:textId="259C37B2" w:rsidR="005B4526" w:rsidRPr="00A17645" w:rsidRDefault="006643E3" w:rsidP="00AB0F67">
            <w:pPr>
              <w:jc w:val="both"/>
              <w:rPr>
                <w:sz w:val="23"/>
                <w:szCs w:val="23"/>
              </w:rPr>
            </w:pPr>
            <w:r w:rsidRPr="00A17645">
              <w:rPr>
                <w:sz w:val="23"/>
                <w:szCs w:val="23"/>
              </w:rPr>
              <w:t xml:space="preserve">Įstatymo projekte </w:t>
            </w:r>
            <w:r w:rsidR="006A5678" w:rsidRPr="00A17645">
              <w:rPr>
                <w:sz w:val="23"/>
                <w:szCs w:val="23"/>
              </w:rPr>
              <w:t xml:space="preserve">nustatyta sprendimų </w:t>
            </w:r>
            <w:r w:rsidR="008814BD" w:rsidRPr="00A17645">
              <w:rPr>
                <w:sz w:val="23"/>
                <w:szCs w:val="23"/>
              </w:rPr>
              <w:t xml:space="preserve">(dėl </w:t>
            </w:r>
            <w:r w:rsidRPr="00A17645">
              <w:rPr>
                <w:sz w:val="23"/>
                <w:szCs w:val="23"/>
              </w:rPr>
              <w:t>kvalifikacinės atrankos, pajėgumų aukciono</w:t>
            </w:r>
            <w:r w:rsidR="008814BD" w:rsidRPr="00A17645">
              <w:rPr>
                <w:sz w:val="23"/>
                <w:szCs w:val="23"/>
              </w:rPr>
              <w:t xml:space="preserve">) </w:t>
            </w:r>
            <w:r w:rsidR="006A5678" w:rsidRPr="00A17645">
              <w:rPr>
                <w:sz w:val="23"/>
                <w:szCs w:val="23"/>
              </w:rPr>
              <w:t>priėmimo, įforminimo tvarka ir priimtų sprendimų viešinimas (interneto svetainė</w:t>
            </w:r>
            <w:r w:rsidRPr="00A17645">
              <w:rPr>
                <w:sz w:val="23"/>
                <w:szCs w:val="23"/>
              </w:rPr>
              <w:t>, pajėgumų registras, pajėgumų aukcionus tvarkaraštyje nustatytais terminais ir Pajėgumų aukcionų nuostatuose nustatyta tvarka.</w:t>
            </w:r>
            <w:r w:rsidR="006A5678" w:rsidRPr="00A17645">
              <w:rPr>
                <w:sz w:val="23"/>
                <w:szCs w:val="23"/>
              </w:rPr>
              <w:t xml:space="preserve">). </w:t>
            </w:r>
          </w:p>
        </w:tc>
        <w:tc>
          <w:tcPr>
            <w:tcW w:w="1842" w:type="dxa"/>
            <w:shd w:val="clear" w:color="auto" w:fill="auto"/>
          </w:tcPr>
          <w:p w14:paraId="34625BF1" w14:textId="77777777" w:rsidR="00CE71F8" w:rsidRPr="00A17645" w:rsidRDefault="00CE71F8" w:rsidP="00300133">
            <w:pPr>
              <w:widowControl w:val="0"/>
              <w:rPr>
                <w:sz w:val="23"/>
                <w:szCs w:val="23"/>
              </w:rPr>
            </w:pPr>
          </w:p>
        </w:tc>
        <w:tc>
          <w:tcPr>
            <w:tcW w:w="1843" w:type="dxa"/>
            <w:shd w:val="clear" w:color="auto" w:fill="auto"/>
          </w:tcPr>
          <w:p w14:paraId="3C6DED84" w14:textId="77777777" w:rsidR="00CE71F8" w:rsidRPr="00A17645" w:rsidRDefault="00CE71F8" w:rsidP="00300133">
            <w:pPr>
              <w:widowControl w:val="0"/>
              <w:rPr>
                <w:sz w:val="23"/>
                <w:szCs w:val="23"/>
              </w:rPr>
            </w:pPr>
            <w:r w:rsidRPr="00A17645">
              <w:rPr>
                <w:sz w:val="23"/>
                <w:szCs w:val="23"/>
              </w:rPr>
              <w:t>□ tenkina</w:t>
            </w:r>
          </w:p>
          <w:p w14:paraId="603DA6EF" w14:textId="77777777" w:rsidR="00CE71F8" w:rsidRPr="00A17645" w:rsidRDefault="00CE71F8" w:rsidP="00300133">
            <w:pPr>
              <w:widowControl w:val="0"/>
              <w:rPr>
                <w:sz w:val="23"/>
                <w:szCs w:val="23"/>
              </w:rPr>
            </w:pPr>
            <w:r w:rsidRPr="00A17645">
              <w:rPr>
                <w:sz w:val="23"/>
                <w:szCs w:val="23"/>
              </w:rPr>
              <w:t>□ netenkina</w:t>
            </w:r>
          </w:p>
        </w:tc>
      </w:tr>
      <w:tr w:rsidR="00664044" w:rsidRPr="00A17645" w14:paraId="05D1F740" w14:textId="77777777" w:rsidTr="004D28EF">
        <w:trPr>
          <w:trHeight w:val="23"/>
        </w:trPr>
        <w:tc>
          <w:tcPr>
            <w:tcW w:w="704" w:type="dxa"/>
            <w:shd w:val="clear" w:color="auto" w:fill="auto"/>
          </w:tcPr>
          <w:p w14:paraId="26C5783D" w14:textId="77777777" w:rsidR="00CE71F8" w:rsidRPr="00A17645" w:rsidRDefault="00CE71F8" w:rsidP="00B857C2">
            <w:pPr>
              <w:widowControl w:val="0"/>
              <w:jc w:val="center"/>
              <w:rPr>
                <w:sz w:val="23"/>
                <w:szCs w:val="23"/>
              </w:rPr>
            </w:pPr>
            <w:r w:rsidRPr="00A17645">
              <w:rPr>
                <w:sz w:val="23"/>
                <w:szCs w:val="23"/>
              </w:rPr>
              <w:t>8.</w:t>
            </w:r>
          </w:p>
        </w:tc>
        <w:tc>
          <w:tcPr>
            <w:tcW w:w="3266" w:type="dxa"/>
            <w:shd w:val="clear" w:color="auto" w:fill="auto"/>
          </w:tcPr>
          <w:p w14:paraId="00A273D6" w14:textId="77777777" w:rsidR="00CE71F8" w:rsidRPr="00A17645" w:rsidRDefault="00CE71F8" w:rsidP="00300133">
            <w:pPr>
              <w:widowControl w:val="0"/>
              <w:jc w:val="both"/>
              <w:rPr>
                <w:sz w:val="23"/>
                <w:szCs w:val="23"/>
              </w:rPr>
            </w:pPr>
            <w:r w:rsidRPr="00A17645">
              <w:rPr>
                <w:sz w:val="23"/>
                <w:szCs w:val="23"/>
              </w:rPr>
              <w:t>Teisės akto projekte nustatyta sprendimų dėl mažareikšmiškumo priėmimo tvarka</w:t>
            </w:r>
          </w:p>
        </w:tc>
        <w:tc>
          <w:tcPr>
            <w:tcW w:w="7655" w:type="dxa"/>
            <w:shd w:val="clear" w:color="auto" w:fill="auto"/>
          </w:tcPr>
          <w:p w14:paraId="73428AA4" w14:textId="0F484379" w:rsidR="005837D8" w:rsidRPr="00A17645" w:rsidRDefault="005837D8" w:rsidP="006E72BD">
            <w:pPr>
              <w:widowControl w:val="0"/>
              <w:spacing w:before="100" w:beforeAutospacing="1" w:after="100" w:afterAutospacing="1"/>
              <w:jc w:val="both"/>
              <w:rPr>
                <w:sz w:val="23"/>
                <w:szCs w:val="23"/>
              </w:rPr>
            </w:pPr>
            <w:r w:rsidRPr="00A17645">
              <w:rPr>
                <w:sz w:val="23"/>
                <w:szCs w:val="23"/>
              </w:rPr>
              <w:t>Nereglamentuota</w:t>
            </w:r>
            <w:r w:rsidR="00F23308" w:rsidRPr="00A17645">
              <w:rPr>
                <w:sz w:val="23"/>
                <w:szCs w:val="23"/>
              </w:rPr>
              <w:t>.</w:t>
            </w:r>
          </w:p>
          <w:p w14:paraId="5ACDB4BB" w14:textId="77777777" w:rsidR="00CE71F8" w:rsidRPr="00A17645" w:rsidRDefault="00CE71F8" w:rsidP="006E72BD">
            <w:pPr>
              <w:widowControl w:val="0"/>
              <w:jc w:val="both"/>
              <w:rPr>
                <w:b/>
                <w:sz w:val="23"/>
                <w:szCs w:val="23"/>
              </w:rPr>
            </w:pPr>
          </w:p>
        </w:tc>
        <w:tc>
          <w:tcPr>
            <w:tcW w:w="1842" w:type="dxa"/>
            <w:shd w:val="clear" w:color="auto" w:fill="auto"/>
          </w:tcPr>
          <w:p w14:paraId="209B58C1" w14:textId="77777777" w:rsidR="00CE71F8" w:rsidRPr="00A17645" w:rsidRDefault="00CE71F8" w:rsidP="00300133">
            <w:pPr>
              <w:widowControl w:val="0"/>
              <w:rPr>
                <w:b/>
                <w:sz w:val="23"/>
                <w:szCs w:val="23"/>
              </w:rPr>
            </w:pPr>
          </w:p>
        </w:tc>
        <w:tc>
          <w:tcPr>
            <w:tcW w:w="1843" w:type="dxa"/>
            <w:shd w:val="clear" w:color="auto" w:fill="auto"/>
          </w:tcPr>
          <w:p w14:paraId="02A8B065" w14:textId="77777777" w:rsidR="00CE71F8" w:rsidRPr="00A17645" w:rsidRDefault="00CE71F8" w:rsidP="00300133">
            <w:pPr>
              <w:widowControl w:val="0"/>
              <w:rPr>
                <w:sz w:val="23"/>
                <w:szCs w:val="23"/>
              </w:rPr>
            </w:pPr>
            <w:r w:rsidRPr="00A17645">
              <w:rPr>
                <w:sz w:val="23"/>
                <w:szCs w:val="23"/>
              </w:rPr>
              <w:t>□ tenkina</w:t>
            </w:r>
          </w:p>
          <w:p w14:paraId="1C83C2B9" w14:textId="77777777" w:rsidR="00CE71F8" w:rsidRPr="00A17645" w:rsidRDefault="00CE71F8" w:rsidP="00300133">
            <w:pPr>
              <w:widowControl w:val="0"/>
              <w:rPr>
                <w:sz w:val="23"/>
                <w:szCs w:val="23"/>
              </w:rPr>
            </w:pPr>
            <w:r w:rsidRPr="00A17645">
              <w:rPr>
                <w:sz w:val="23"/>
                <w:szCs w:val="23"/>
              </w:rPr>
              <w:t>□ netenkina</w:t>
            </w:r>
          </w:p>
        </w:tc>
      </w:tr>
      <w:tr w:rsidR="00664044" w:rsidRPr="00A17645" w14:paraId="1F64E2C9" w14:textId="77777777" w:rsidTr="004D28EF">
        <w:trPr>
          <w:trHeight w:val="23"/>
        </w:trPr>
        <w:tc>
          <w:tcPr>
            <w:tcW w:w="704" w:type="dxa"/>
            <w:shd w:val="clear" w:color="auto" w:fill="auto"/>
          </w:tcPr>
          <w:p w14:paraId="6306F3AB" w14:textId="77777777" w:rsidR="00CE71F8" w:rsidRPr="00A17645" w:rsidRDefault="00CE71F8" w:rsidP="00B857C2">
            <w:pPr>
              <w:widowControl w:val="0"/>
              <w:jc w:val="center"/>
              <w:rPr>
                <w:sz w:val="23"/>
                <w:szCs w:val="23"/>
              </w:rPr>
            </w:pPr>
            <w:r w:rsidRPr="00A17645">
              <w:rPr>
                <w:sz w:val="23"/>
                <w:szCs w:val="23"/>
              </w:rPr>
              <w:lastRenderedPageBreak/>
              <w:t>9.</w:t>
            </w:r>
          </w:p>
        </w:tc>
        <w:tc>
          <w:tcPr>
            <w:tcW w:w="3266" w:type="dxa"/>
            <w:shd w:val="clear" w:color="auto" w:fill="auto"/>
          </w:tcPr>
          <w:p w14:paraId="1CBEC16A" w14:textId="77777777" w:rsidR="00CE71F8" w:rsidRPr="00A17645" w:rsidRDefault="00CE71F8" w:rsidP="00300133">
            <w:pPr>
              <w:widowControl w:val="0"/>
              <w:jc w:val="both"/>
              <w:rPr>
                <w:sz w:val="23"/>
                <w:szCs w:val="23"/>
              </w:rPr>
            </w:pPr>
            <w:r w:rsidRPr="00A17645">
              <w:rPr>
                <w:sz w:val="23"/>
                <w:szCs w:val="23"/>
              </w:rPr>
              <w:t>Jeigu pagal numatomą reguliavimą sprendimus priima kolegialus subjektas, teisės akto projekte nustatyta kolegialaus sprendimus priimančio subjekto:</w:t>
            </w:r>
          </w:p>
          <w:p w14:paraId="5D0EAE43" w14:textId="77777777" w:rsidR="00CE71F8" w:rsidRPr="00A17645" w:rsidRDefault="00CE71F8" w:rsidP="00300133">
            <w:pPr>
              <w:pStyle w:val="Sraopastraipa"/>
              <w:widowControl w:val="0"/>
              <w:ind w:left="33"/>
              <w:contextualSpacing w:val="0"/>
              <w:jc w:val="both"/>
              <w:rPr>
                <w:sz w:val="23"/>
                <w:szCs w:val="23"/>
              </w:rPr>
            </w:pPr>
            <w:r w:rsidRPr="00A17645">
              <w:rPr>
                <w:sz w:val="23"/>
                <w:szCs w:val="23"/>
              </w:rPr>
              <w:t>9.1. konkretus narių skaičius, užtikrinantis kolegialaus sprendimus priimančio subjekto veiklos objektyvumą;</w:t>
            </w:r>
          </w:p>
          <w:p w14:paraId="1740275E" w14:textId="77777777" w:rsidR="00CE71F8" w:rsidRPr="00A17645" w:rsidRDefault="00CE71F8" w:rsidP="00300133">
            <w:pPr>
              <w:pStyle w:val="Sraopastraipa"/>
              <w:widowControl w:val="0"/>
              <w:ind w:left="33"/>
              <w:contextualSpacing w:val="0"/>
              <w:jc w:val="both"/>
              <w:rPr>
                <w:sz w:val="23"/>
                <w:szCs w:val="23"/>
              </w:rPr>
            </w:pPr>
            <w:r w:rsidRPr="00A17645">
              <w:rPr>
                <w:sz w:val="23"/>
                <w:szCs w:val="23"/>
              </w:rPr>
              <w:t>9.2. jeigu narius skiria keli subjektai, proporcinga kiekvieno subjekto skiriamų narių dalis, užtikrinanti tinkamą atstovavimą valstybės interesams ir kolegialaus sprendimus priimančio subjekto veiklos objektyvumą ir skaidrumą;</w:t>
            </w:r>
          </w:p>
          <w:p w14:paraId="133311A0" w14:textId="77777777" w:rsidR="00CE71F8" w:rsidRPr="00A17645" w:rsidRDefault="00CE71F8" w:rsidP="00300133">
            <w:pPr>
              <w:widowControl w:val="0"/>
              <w:jc w:val="both"/>
              <w:rPr>
                <w:sz w:val="23"/>
                <w:szCs w:val="23"/>
              </w:rPr>
            </w:pPr>
            <w:r w:rsidRPr="00A17645">
              <w:rPr>
                <w:sz w:val="23"/>
                <w:szCs w:val="23"/>
              </w:rPr>
              <w:t>9.3</w:t>
            </w:r>
            <w:r w:rsidRPr="00A17645">
              <w:rPr>
                <w:spacing w:val="-4"/>
                <w:sz w:val="23"/>
                <w:szCs w:val="23"/>
              </w:rPr>
              <w:t>. narių skyrimo mechanizmas;</w:t>
            </w:r>
          </w:p>
          <w:p w14:paraId="2937DDC0" w14:textId="77777777" w:rsidR="00CE71F8" w:rsidRPr="00A17645" w:rsidRDefault="00CE71F8" w:rsidP="00300133">
            <w:pPr>
              <w:widowControl w:val="0"/>
              <w:jc w:val="both"/>
              <w:rPr>
                <w:sz w:val="23"/>
                <w:szCs w:val="23"/>
              </w:rPr>
            </w:pPr>
            <w:r w:rsidRPr="00A17645">
              <w:rPr>
                <w:sz w:val="23"/>
                <w:szCs w:val="23"/>
              </w:rPr>
              <w:t>9.4. narių rotacija ir kadencijų skaičius ir trukmė;</w:t>
            </w:r>
          </w:p>
          <w:p w14:paraId="5F42D22F" w14:textId="77777777" w:rsidR="00CE71F8" w:rsidRPr="00A17645" w:rsidRDefault="00CE71F8" w:rsidP="00300133">
            <w:pPr>
              <w:pStyle w:val="Sraopastraipa"/>
              <w:widowControl w:val="0"/>
              <w:ind w:left="0"/>
              <w:contextualSpacing w:val="0"/>
              <w:jc w:val="both"/>
              <w:rPr>
                <w:sz w:val="23"/>
                <w:szCs w:val="23"/>
              </w:rPr>
            </w:pPr>
            <w:r w:rsidRPr="00A17645">
              <w:rPr>
                <w:sz w:val="23"/>
                <w:szCs w:val="23"/>
              </w:rPr>
              <w:t>9.5. veiklos pobūdis laiko atžvilgiu;</w:t>
            </w:r>
          </w:p>
          <w:p w14:paraId="21864133" w14:textId="77777777" w:rsidR="00CE71F8" w:rsidRPr="00A17645" w:rsidRDefault="00CE71F8" w:rsidP="00300133">
            <w:pPr>
              <w:widowControl w:val="0"/>
              <w:jc w:val="both"/>
              <w:rPr>
                <w:sz w:val="23"/>
                <w:szCs w:val="23"/>
              </w:rPr>
            </w:pPr>
            <w:r w:rsidRPr="00A17645">
              <w:rPr>
                <w:sz w:val="23"/>
                <w:szCs w:val="23"/>
              </w:rPr>
              <w:t xml:space="preserve">9.6. individuali narių </w:t>
            </w:r>
            <w:r w:rsidRPr="00A17645">
              <w:rPr>
                <w:sz w:val="23"/>
                <w:szCs w:val="23"/>
              </w:rPr>
              <w:lastRenderedPageBreak/>
              <w:t>atsakomybė</w:t>
            </w:r>
          </w:p>
        </w:tc>
        <w:tc>
          <w:tcPr>
            <w:tcW w:w="7655" w:type="dxa"/>
            <w:shd w:val="clear" w:color="auto" w:fill="auto"/>
          </w:tcPr>
          <w:p w14:paraId="367FF920" w14:textId="480E7458" w:rsidR="005837D8" w:rsidRPr="00A17645" w:rsidRDefault="005837D8" w:rsidP="006E72BD">
            <w:pPr>
              <w:widowControl w:val="0"/>
              <w:spacing w:before="100" w:beforeAutospacing="1" w:after="100" w:afterAutospacing="1"/>
              <w:jc w:val="both"/>
              <w:rPr>
                <w:sz w:val="23"/>
                <w:szCs w:val="23"/>
              </w:rPr>
            </w:pPr>
            <w:r w:rsidRPr="00A17645">
              <w:rPr>
                <w:sz w:val="23"/>
                <w:szCs w:val="23"/>
              </w:rPr>
              <w:lastRenderedPageBreak/>
              <w:t>Nereglamentuota</w:t>
            </w:r>
            <w:r w:rsidR="0096489C" w:rsidRPr="00A17645">
              <w:rPr>
                <w:sz w:val="23"/>
                <w:szCs w:val="23"/>
              </w:rPr>
              <w:t xml:space="preserve"> </w:t>
            </w:r>
          </w:p>
          <w:p w14:paraId="668511EC" w14:textId="77777777" w:rsidR="00CE71F8" w:rsidRPr="00A17645" w:rsidRDefault="00CE71F8" w:rsidP="006E72BD">
            <w:pPr>
              <w:widowControl w:val="0"/>
              <w:jc w:val="both"/>
              <w:rPr>
                <w:i/>
                <w:sz w:val="23"/>
                <w:szCs w:val="23"/>
              </w:rPr>
            </w:pPr>
          </w:p>
        </w:tc>
        <w:tc>
          <w:tcPr>
            <w:tcW w:w="1842" w:type="dxa"/>
            <w:shd w:val="clear" w:color="auto" w:fill="auto"/>
          </w:tcPr>
          <w:p w14:paraId="1A0D67A6" w14:textId="77777777" w:rsidR="00CE71F8" w:rsidRPr="00A17645" w:rsidRDefault="00CE71F8" w:rsidP="00300133">
            <w:pPr>
              <w:widowControl w:val="0"/>
              <w:rPr>
                <w:sz w:val="23"/>
                <w:szCs w:val="23"/>
              </w:rPr>
            </w:pPr>
          </w:p>
        </w:tc>
        <w:tc>
          <w:tcPr>
            <w:tcW w:w="1843" w:type="dxa"/>
            <w:shd w:val="clear" w:color="auto" w:fill="auto"/>
          </w:tcPr>
          <w:p w14:paraId="0F4E07C6" w14:textId="77777777" w:rsidR="00CE71F8" w:rsidRPr="00A17645" w:rsidRDefault="00CE71F8" w:rsidP="00300133">
            <w:pPr>
              <w:widowControl w:val="0"/>
              <w:rPr>
                <w:sz w:val="23"/>
                <w:szCs w:val="23"/>
              </w:rPr>
            </w:pPr>
            <w:r w:rsidRPr="00A17645">
              <w:rPr>
                <w:sz w:val="23"/>
                <w:szCs w:val="23"/>
              </w:rPr>
              <w:t>□ tenkina</w:t>
            </w:r>
          </w:p>
          <w:p w14:paraId="3F8D00CF" w14:textId="77777777" w:rsidR="00CE71F8" w:rsidRPr="00A17645" w:rsidRDefault="00CE71F8" w:rsidP="00300133">
            <w:pPr>
              <w:widowControl w:val="0"/>
              <w:rPr>
                <w:sz w:val="23"/>
                <w:szCs w:val="23"/>
              </w:rPr>
            </w:pPr>
            <w:r w:rsidRPr="00A17645">
              <w:rPr>
                <w:sz w:val="23"/>
                <w:szCs w:val="23"/>
              </w:rPr>
              <w:t>□ netenkina</w:t>
            </w:r>
          </w:p>
        </w:tc>
      </w:tr>
      <w:tr w:rsidR="00664044" w:rsidRPr="00A17645" w14:paraId="5CBE0C9F" w14:textId="77777777" w:rsidTr="004D28EF">
        <w:trPr>
          <w:trHeight w:val="23"/>
        </w:trPr>
        <w:tc>
          <w:tcPr>
            <w:tcW w:w="704" w:type="dxa"/>
            <w:shd w:val="clear" w:color="auto" w:fill="auto"/>
          </w:tcPr>
          <w:p w14:paraId="7C5D0DD6" w14:textId="77777777" w:rsidR="00CE71F8" w:rsidRPr="00A17645" w:rsidRDefault="00CE71F8" w:rsidP="00B857C2">
            <w:pPr>
              <w:widowControl w:val="0"/>
              <w:jc w:val="center"/>
              <w:rPr>
                <w:sz w:val="23"/>
                <w:szCs w:val="23"/>
              </w:rPr>
            </w:pPr>
            <w:r w:rsidRPr="00A17645">
              <w:rPr>
                <w:sz w:val="23"/>
                <w:szCs w:val="23"/>
              </w:rPr>
              <w:t>10.</w:t>
            </w:r>
          </w:p>
        </w:tc>
        <w:tc>
          <w:tcPr>
            <w:tcW w:w="3266" w:type="dxa"/>
            <w:shd w:val="clear" w:color="auto" w:fill="auto"/>
          </w:tcPr>
          <w:p w14:paraId="18E8BC43" w14:textId="77777777" w:rsidR="00CE71F8" w:rsidRPr="00A17645" w:rsidRDefault="00CE71F8" w:rsidP="00300133">
            <w:pPr>
              <w:widowControl w:val="0"/>
              <w:jc w:val="both"/>
              <w:rPr>
                <w:sz w:val="23"/>
                <w:szCs w:val="23"/>
              </w:rPr>
            </w:pPr>
            <w:r w:rsidRPr="00A17645">
              <w:rPr>
                <w:sz w:val="23"/>
                <w:szCs w:val="23"/>
              </w:rPr>
              <w:t xml:space="preserve">Teisės akto projekto nuostatoms įgyvendinti numatytos administracinės procedūros yra </w:t>
            </w:r>
            <w:r w:rsidRPr="00A17645">
              <w:rPr>
                <w:sz w:val="23"/>
                <w:szCs w:val="23"/>
                <w:shd w:val="clear" w:color="auto" w:fill="FFFFFF"/>
              </w:rPr>
              <w:t>būtinos,</w:t>
            </w:r>
            <w:r w:rsidRPr="00A17645">
              <w:rPr>
                <w:sz w:val="23"/>
                <w:szCs w:val="23"/>
              </w:rPr>
              <w:t xml:space="preserve"> nustatyta išsami jų taikymo tvarka </w:t>
            </w:r>
          </w:p>
        </w:tc>
        <w:tc>
          <w:tcPr>
            <w:tcW w:w="7655" w:type="dxa"/>
            <w:shd w:val="clear" w:color="auto" w:fill="auto"/>
          </w:tcPr>
          <w:p w14:paraId="338B1103" w14:textId="5679D33B" w:rsidR="00CE71F8" w:rsidRPr="00A17645" w:rsidRDefault="004D28EF" w:rsidP="006E72BD">
            <w:pPr>
              <w:widowControl w:val="0"/>
              <w:jc w:val="both"/>
              <w:rPr>
                <w:sz w:val="23"/>
                <w:szCs w:val="23"/>
              </w:rPr>
            </w:pPr>
            <w:r w:rsidRPr="00A17645">
              <w:rPr>
                <w:sz w:val="23"/>
                <w:szCs w:val="23"/>
              </w:rPr>
              <w:t>Įstatymo</w:t>
            </w:r>
            <w:r w:rsidR="0013683B" w:rsidRPr="00A17645">
              <w:rPr>
                <w:sz w:val="23"/>
                <w:szCs w:val="23"/>
              </w:rPr>
              <w:t xml:space="preserve"> projekto nuostatoms įgyvendinti numatytos procedūros yra būtinos,  </w:t>
            </w:r>
            <w:r w:rsidR="009A3A24" w:rsidRPr="00A17645">
              <w:rPr>
                <w:sz w:val="23"/>
                <w:szCs w:val="23"/>
              </w:rPr>
              <w:t xml:space="preserve">nustatyta išsami jų taikymo tvarka. </w:t>
            </w:r>
            <w:r w:rsidRPr="00A17645">
              <w:rPr>
                <w:sz w:val="23"/>
                <w:szCs w:val="23"/>
              </w:rPr>
              <w:t xml:space="preserve">Procedūriniai ir organizaciniai reikalavimai bus nustatomi žemesnio lygmens nei Įstatymas teisės aktuose. </w:t>
            </w:r>
          </w:p>
        </w:tc>
        <w:tc>
          <w:tcPr>
            <w:tcW w:w="1842" w:type="dxa"/>
            <w:shd w:val="clear" w:color="auto" w:fill="auto"/>
          </w:tcPr>
          <w:p w14:paraId="79185C2E" w14:textId="77777777" w:rsidR="00CE71F8" w:rsidRPr="00A17645" w:rsidRDefault="00CE71F8" w:rsidP="00300133">
            <w:pPr>
              <w:widowControl w:val="0"/>
              <w:rPr>
                <w:sz w:val="23"/>
                <w:szCs w:val="23"/>
              </w:rPr>
            </w:pPr>
          </w:p>
        </w:tc>
        <w:tc>
          <w:tcPr>
            <w:tcW w:w="1843" w:type="dxa"/>
            <w:shd w:val="clear" w:color="auto" w:fill="auto"/>
          </w:tcPr>
          <w:p w14:paraId="3695447A" w14:textId="77777777" w:rsidR="00CE71F8" w:rsidRPr="00A17645" w:rsidRDefault="00CE71F8" w:rsidP="00300133">
            <w:pPr>
              <w:widowControl w:val="0"/>
              <w:rPr>
                <w:sz w:val="23"/>
                <w:szCs w:val="23"/>
              </w:rPr>
            </w:pPr>
            <w:r w:rsidRPr="00A17645">
              <w:rPr>
                <w:sz w:val="23"/>
                <w:szCs w:val="23"/>
              </w:rPr>
              <w:t>□ tenkina</w:t>
            </w:r>
          </w:p>
          <w:p w14:paraId="1770C83A" w14:textId="77777777" w:rsidR="00CE71F8" w:rsidRPr="00A17645" w:rsidRDefault="00CE71F8" w:rsidP="00300133">
            <w:pPr>
              <w:widowControl w:val="0"/>
              <w:rPr>
                <w:sz w:val="23"/>
                <w:szCs w:val="23"/>
              </w:rPr>
            </w:pPr>
            <w:r w:rsidRPr="00A17645">
              <w:rPr>
                <w:sz w:val="23"/>
                <w:szCs w:val="23"/>
              </w:rPr>
              <w:t>□ netenkina</w:t>
            </w:r>
          </w:p>
        </w:tc>
      </w:tr>
      <w:tr w:rsidR="00664044" w:rsidRPr="00A17645" w14:paraId="0CFA4411" w14:textId="77777777" w:rsidTr="004D28EF">
        <w:trPr>
          <w:trHeight w:val="23"/>
        </w:trPr>
        <w:tc>
          <w:tcPr>
            <w:tcW w:w="704" w:type="dxa"/>
            <w:shd w:val="clear" w:color="auto" w:fill="auto"/>
          </w:tcPr>
          <w:p w14:paraId="01F70868" w14:textId="77777777" w:rsidR="00CE71F8" w:rsidRPr="00A17645" w:rsidRDefault="00CE71F8" w:rsidP="00B857C2">
            <w:pPr>
              <w:widowControl w:val="0"/>
              <w:jc w:val="center"/>
              <w:rPr>
                <w:sz w:val="23"/>
                <w:szCs w:val="23"/>
              </w:rPr>
            </w:pPr>
            <w:r w:rsidRPr="00A17645">
              <w:rPr>
                <w:sz w:val="23"/>
                <w:szCs w:val="23"/>
              </w:rPr>
              <w:t>11.</w:t>
            </w:r>
          </w:p>
        </w:tc>
        <w:tc>
          <w:tcPr>
            <w:tcW w:w="3266" w:type="dxa"/>
            <w:shd w:val="clear" w:color="auto" w:fill="auto"/>
          </w:tcPr>
          <w:p w14:paraId="7D0A2CAF" w14:textId="77777777" w:rsidR="00CE71F8" w:rsidRPr="00A17645" w:rsidRDefault="00CE71F8" w:rsidP="00300133">
            <w:pPr>
              <w:widowControl w:val="0"/>
              <w:jc w:val="both"/>
              <w:rPr>
                <w:sz w:val="23"/>
                <w:szCs w:val="23"/>
              </w:rPr>
            </w:pPr>
            <w:r w:rsidRPr="00A17645">
              <w:rPr>
                <w:sz w:val="23"/>
                <w:szCs w:val="23"/>
              </w:rPr>
              <w:t>Teisės akto projekte nustatytas baigtinis sąrašas motyvuotų atvejų, kai administracinė procedūra netaikoma</w:t>
            </w:r>
          </w:p>
        </w:tc>
        <w:tc>
          <w:tcPr>
            <w:tcW w:w="7655" w:type="dxa"/>
            <w:shd w:val="clear" w:color="auto" w:fill="auto"/>
          </w:tcPr>
          <w:p w14:paraId="0A612A8B" w14:textId="1CFAB885" w:rsidR="00CE71F8" w:rsidRPr="00A17645" w:rsidRDefault="004F3FB6" w:rsidP="006E72BD">
            <w:pPr>
              <w:widowControl w:val="0"/>
              <w:jc w:val="both"/>
              <w:rPr>
                <w:sz w:val="23"/>
                <w:szCs w:val="23"/>
              </w:rPr>
            </w:pPr>
            <w:r w:rsidRPr="00A17645">
              <w:rPr>
                <w:sz w:val="23"/>
                <w:szCs w:val="23"/>
              </w:rPr>
              <w:t xml:space="preserve">Nereglamentuota </w:t>
            </w:r>
          </w:p>
        </w:tc>
        <w:tc>
          <w:tcPr>
            <w:tcW w:w="1842" w:type="dxa"/>
            <w:shd w:val="clear" w:color="auto" w:fill="auto"/>
          </w:tcPr>
          <w:p w14:paraId="4CA9CF5E" w14:textId="77777777" w:rsidR="00CE71F8" w:rsidRPr="00A17645" w:rsidRDefault="00CE71F8" w:rsidP="00300133">
            <w:pPr>
              <w:widowControl w:val="0"/>
              <w:rPr>
                <w:sz w:val="23"/>
                <w:szCs w:val="23"/>
              </w:rPr>
            </w:pPr>
          </w:p>
        </w:tc>
        <w:tc>
          <w:tcPr>
            <w:tcW w:w="1843" w:type="dxa"/>
            <w:shd w:val="clear" w:color="auto" w:fill="auto"/>
          </w:tcPr>
          <w:p w14:paraId="29851DD2" w14:textId="77777777" w:rsidR="00CE71F8" w:rsidRPr="00A17645" w:rsidRDefault="00CE71F8" w:rsidP="00300133">
            <w:pPr>
              <w:widowControl w:val="0"/>
              <w:rPr>
                <w:sz w:val="23"/>
                <w:szCs w:val="23"/>
              </w:rPr>
            </w:pPr>
            <w:r w:rsidRPr="00A17645">
              <w:rPr>
                <w:sz w:val="23"/>
                <w:szCs w:val="23"/>
              </w:rPr>
              <w:t>□ tenkina</w:t>
            </w:r>
          </w:p>
          <w:p w14:paraId="72D5BE81" w14:textId="77777777" w:rsidR="00CE71F8" w:rsidRPr="00A17645" w:rsidRDefault="00CE71F8" w:rsidP="00300133">
            <w:pPr>
              <w:widowControl w:val="0"/>
              <w:rPr>
                <w:sz w:val="23"/>
                <w:szCs w:val="23"/>
              </w:rPr>
            </w:pPr>
            <w:r w:rsidRPr="00A17645">
              <w:rPr>
                <w:sz w:val="23"/>
                <w:szCs w:val="23"/>
              </w:rPr>
              <w:t>□ netenkina</w:t>
            </w:r>
          </w:p>
        </w:tc>
      </w:tr>
      <w:tr w:rsidR="00664044" w:rsidRPr="00A17645" w14:paraId="183DA2F7" w14:textId="77777777" w:rsidTr="004D28EF">
        <w:trPr>
          <w:trHeight w:val="23"/>
        </w:trPr>
        <w:tc>
          <w:tcPr>
            <w:tcW w:w="704" w:type="dxa"/>
            <w:shd w:val="clear" w:color="auto" w:fill="auto"/>
          </w:tcPr>
          <w:p w14:paraId="7811F48C" w14:textId="77777777" w:rsidR="00CE71F8" w:rsidRPr="00A17645" w:rsidRDefault="00CE71F8" w:rsidP="00B857C2">
            <w:pPr>
              <w:widowControl w:val="0"/>
              <w:jc w:val="center"/>
              <w:rPr>
                <w:sz w:val="23"/>
                <w:szCs w:val="23"/>
              </w:rPr>
            </w:pPr>
            <w:r w:rsidRPr="00A17645">
              <w:rPr>
                <w:sz w:val="23"/>
                <w:szCs w:val="23"/>
              </w:rPr>
              <w:t>12.</w:t>
            </w:r>
          </w:p>
        </w:tc>
        <w:tc>
          <w:tcPr>
            <w:tcW w:w="3266" w:type="dxa"/>
            <w:shd w:val="clear" w:color="auto" w:fill="auto"/>
          </w:tcPr>
          <w:p w14:paraId="63DF9DC9" w14:textId="77777777" w:rsidR="00CE71F8" w:rsidRPr="00A17645" w:rsidRDefault="00CE71F8" w:rsidP="00300133">
            <w:pPr>
              <w:widowControl w:val="0"/>
              <w:jc w:val="both"/>
              <w:rPr>
                <w:sz w:val="23"/>
                <w:szCs w:val="23"/>
              </w:rPr>
            </w:pPr>
            <w:r w:rsidRPr="00A17645">
              <w:rPr>
                <w:sz w:val="23"/>
                <w:szCs w:val="23"/>
              </w:rPr>
              <w:t>Teisės akto projektas nustato jo nuostatoms įgyvendinti numatytų administracinių procedūrų ir sprendimo priėmimo konkrečius terminus</w:t>
            </w:r>
          </w:p>
        </w:tc>
        <w:tc>
          <w:tcPr>
            <w:tcW w:w="7655" w:type="dxa"/>
            <w:shd w:val="clear" w:color="auto" w:fill="auto"/>
          </w:tcPr>
          <w:p w14:paraId="031FF80A" w14:textId="130AC33B" w:rsidR="0096489C" w:rsidRPr="00A17645" w:rsidRDefault="004D28EF" w:rsidP="0096489C">
            <w:pPr>
              <w:tabs>
                <w:tab w:val="left" w:pos="499"/>
              </w:tabs>
              <w:jc w:val="both"/>
              <w:rPr>
                <w:bCs/>
                <w:sz w:val="23"/>
                <w:szCs w:val="23"/>
              </w:rPr>
            </w:pPr>
            <w:r w:rsidRPr="00A17645">
              <w:rPr>
                <w:sz w:val="23"/>
                <w:szCs w:val="23"/>
              </w:rPr>
              <w:t>Įstatymo projekte</w:t>
            </w:r>
            <w:r w:rsidR="004F3FB6" w:rsidRPr="00A17645">
              <w:rPr>
                <w:sz w:val="23"/>
                <w:szCs w:val="23"/>
              </w:rPr>
              <w:t xml:space="preserve"> nustatyta pagrindinė administracinės procedūros tvarka.</w:t>
            </w:r>
            <w:r w:rsidR="0096489C" w:rsidRPr="00A17645">
              <w:rPr>
                <w:bCs/>
                <w:sz w:val="23"/>
                <w:szCs w:val="23"/>
              </w:rPr>
              <w:t xml:space="preserve"> </w:t>
            </w:r>
            <w:r w:rsidRPr="00A17645">
              <w:rPr>
                <w:sz w:val="23"/>
                <w:szCs w:val="23"/>
              </w:rPr>
              <w:t xml:space="preserve">Procedūriniai ir organizaciniai reikalavimai bus nustatomi žemesnio lygmens nei Įstatymas teisės aktuose. </w:t>
            </w:r>
          </w:p>
          <w:p w14:paraId="7C7B573E" w14:textId="77777777" w:rsidR="004F3FB6" w:rsidRPr="00A17645" w:rsidRDefault="004F3FB6" w:rsidP="004F3FB6">
            <w:pPr>
              <w:widowControl w:val="0"/>
              <w:jc w:val="both"/>
              <w:rPr>
                <w:sz w:val="23"/>
                <w:szCs w:val="23"/>
              </w:rPr>
            </w:pPr>
          </w:p>
          <w:p w14:paraId="22CEEDE6" w14:textId="77777777" w:rsidR="00CE71F8" w:rsidRPr="00A17645" w:rsidRDefault="00CE71F8" w:rsidP="004F3FB6">
            <w:pPr>
              <w:jc w:val="both"/>
              <w:rPr>
                <w:sz w:val="23"/>
                <w:szCs w:val="23"/>
              </w:rPr>
            </w:pPr>
          </w:p>
        </w:tc>
        <w:tc>
          <w:tcPr>
            <w:tcW w:w="1842" w:type="dxa"/>
            <w:shd w:val="clear" w:color="auto" w:fill="auto"/>
          </w:tcPr>
          <w:p w14:paraId="77894B38" w14:textId="77777777" w:rsidR="00CE71F8" w:rsidRPr="00A17645" w:rsidRDefault="00CE71F8" w:rsidP="00300133">
            <w:pPr>
              <w:widowControl w:val="0"/>
              <w:rPr>
                <w:sz w:val="23"/>
                <w:szCs w:val="23"/>
              </w:rPr>
            </w:pPr>
          </w:p>
        </w:tc>
        <w:tc>
          <w:tcPr>
            <w:tcW w:w="1843" w:type="dxa"/>
            <w:shd w:val="clear" w:color="auto" w:fill="auto"/>
          </w:tcPr>
          <w:p w14:paraId="6917AC29" w14:textId="77777777" w:rsidR="00CE71F8" w:rsidRPr="00A17645" w:rsidRDefault="00CE71F8" w:rsidP="00300133">
            <w:pPr>
              <w:widowControl w:val="0"/>
              <w:rPr>
                <w:sz w:val="23"/>
                <w:szCs w:val="23"/>
              </w:rPr>
            </w:pPr>
            <w:r w:rsidRPr="00A17645">
              <w:rPr>
                <w:sz w:val="23"/>
                <w:szCs w:val="23"/>
              </w:rPr>
              <w:t>□ tenkina</w:t>
            </w:r>
          </w:p>
          <w:p w14:paraId="4C3494CF" w14:textId="77777777" w:rsidR="00CE71F8" w:rsidRPr="00A17645" w:rsidRDefault="00CE71F8" w:rsidP="00300133">
            <w:pPr>
              <w:widowControl w:val="0"/>
              <w:rPr>
                <w:sz w:val="23"/>
                <w:szCs w:val="23"/>
              </w:rPr>
            </w:pPr>
            <w:r w:rsidRPr="00A17645">
              <w:rPr>
                <w:sz w:val="23"/>
                <w:szCs w:val="23"/>
              </w:rPr>
              <w:t>□ netenkina</w:t>
            </w:r>
          </w:p>
        </w:tc>
      </w:tr>
      <w:tr w:rsidR="00664044" w:rsidRPr="00A17645" w14:paraId="7A7BD7EA" w14:textId="77777777" w:rsidTr="004D28EF">
        <w:trPr>
          <w:trHeight w:val="23"/>
        </w:trPr>
        <w:tc>
          <w:tcPr>
            <w:tcW w:w="704" w:type="dxa"/>
            <w:shd w:val="clear" w:color="auto" w:fill="auto"/>
          </w:tcPr>
          <w:p w14:paraId="0FA1A870" w14:textId="77777777" w:rsidR="00CE71F8" w:rsidRPr="00A17645" w:rsidRDefault="00CE71F8" w:rsidP="00B857C2">
            <w:pPr>
              <w:widowControl w:val="0"/>
              <w:jc w:val="center"/>
              <w:rPr>
                <w:sz w:val="23"/>
                <w:szCs w:val="23"/>
              </w:rPr>
            </w:pPr>
            <w:r w:rsidRPr="00A17645">
              <w:rPr>
                <w:sz w:val="23"/>
                <w:szCs w:val="23"/>
              </w:rPr>
              <w:t>13.</w:t>
            </w:r>
          </w:p>
        </w:tc>
        <w:tc>
          <w:tcPr>
            <w:tcW w:w="3266" w:type="dxa"/>
            <w:shd w:val="clear" w:color="auto" w:fill="auto"/>
          </w:tcPr>
          <w:p w14:paraId="47C787D6" w14:textId="77777777" w:rsidR="00CE71F8" w:rsidRPr="00A17645" w:rsidRDefault="00CE71F8" w:rsidP="00300133">
            <w:pPr>
              <w:widowControl w:val="0"/>
              <w:jc w:val="both"/>
              <w:rPr>
                <w:sz w:val="23"/>
                <w:szCs w:val="23"/>
              </w:rPr>
            </w:pPr>
            <w:r w:rsidRPr="00A17645">
              <w:rPr>
                <w:sz w:val="23"/>
                <w:szCs w:val="23"/>
              </w:rPr>
              <w:t>Teisės akto projektas nustato motyvuotas terminų sustabdymo ir pratęsimo galimybes</w:t>
            </w:r>
          </w:p>
        </w:tc>
        <w:tc>
          <w:tcPr>
            <w:tcW w:w="7655" w:type="dxa"/>
            <w:shd w:val="clear" w:color="auto" w:fill="auto"/>
          </w:tcPr>
          <w:p w14:paraId="4CB2EA98" w14:textId="3A68D03C" w:rsidR="00944B04" w:rsidRPr="00A17645" w:rsidRDefault="00EA687D" w:rsidP="006E72BD">
            <w:pPr>
              <w:jc w:val="both"/>
              <w:rPr>
                <w:sz w:val="23"/>
                <w:szCs w:val="23"/>
                <w:lang w:eastAsia="en-US"/>
              </w:rPr>
            </w:pPr>
            <w:r w:rsidRPr="00A17645">
              <w:rPr>
                <w:sz w:val="23"/>
                <w:szCs w:val="23"/>
                <w:lang w:eastAsia="en-US"/>
              </w:rPr>
              <w:t xml:space="preserve">Nereglamentuota </w:t>
            </w:r>
          </w:p>
          <w:p w14:paraId="06DE987F" w14:textId="77777777" w:rsidR="00944B04" w:rsidRPr="00A17645" w:rsidRDefault="00944B04" w:rsidP="006E72BD">
            <w:pPr>
              <w:jc w:val="both"/>
              <w:rPr>
                <w:sz w:val="23"/>
                <w:szCs w:val="23"/>
              </w:rPr>
            </w:pPr>
          </w:p>
        </w:tc>
        <w:tc>
          <w:tcPr>
            <w:tcW w:w="1842" w:type="dxa"/>
            <w:shd w:val="clear" w:color="auto" w:fill="auto"/>
          </w:tcPr>
          <w:p w14:paraId="248CFA5C" w14:textId="77777777" w:rsidR="00CE71F8" w:rsidRPr="00A17645" w:rsidRDefault="00CE71F8" w:rsidP="00300133">
            <w:pPr>
              <w:widowControl w:val="0"/>
              <w:rPr>
                <w:sz w:val="23"/>
                <w:szCs w:val="23"/>
              </w:rPr>
            </w:pPr>
          </w:p>
        </w:tc>
        <w:tc>
          <w:tcPr>
            <w:tcW w:w="1843" w:type="dxa"/>
            <w:shd w:val="clear" w:color="auto" w:fill="auto"/>
          </w:tcPr>
          <w:p w14:paraId="4F6D5411" w14:textId="77777777" w:rsidR="00CE71F8" w:rsidRPr="00A17645" w:rsidRDefault="00CE71F8" w:rsidP="00300133">
            <w:pPr>
              <w:widowControl w:val="0"/>
              <w:rPr>
                <w:sz w:val="23"/>
                <w:szCs w:val="23"/>
              </w:rPr>
            </w:pPr>
            <w:r w:rsidRPr="00A17645">
              <w:rPr>
                <w:sz w:val="23"/>
                <w:szCs w:val="23"/>
              </w:rPr>
              <w:t>□ tenkina</w:t>
            </w:r>
          </w:p>
          <w:p w14:paraId="303EF64E" w14:textId="77777777" w:rsidR="00CE71F8" w:rsidRPr="00A17645" w:rsidRDefault="00CE71F8" w:rsidP="00300133">
            <w:pPr>
              <w:widowControl w:val="0"/>
              <w:rPr>
                <w:sz w:val="23"/>
                <w:szCs w:val="23"/>
              </w:rPr>
            </w:pPr>
            <w:r w:rsidRPr="00A17645">
              <w:rPr>
                <w:sz w:val="23"/>
                <w:szCs w:val="23"/>
              </w:rPr>
              <w:t>□ netenkina</w:t>
            </w:r>
          </w:p>
        </w:tc>
      </w:tr>
      <w:tr w:rsidR="00664044" w:rsidRPr="00A17645" w14:paraId="1CFDA210" w14:textId="77777777" w:rsidTr="004D28EF">
        <w:trPr>
          <w:trHeight w:val="23"/>
        </w:trPr>
        <w:tc>
          <w:tcPr>
            <w:tcW w:w="704" w:type="dxa"/>
            <w:shd w:val="clear" w:color="auto" w:fill="auto"/>
          </w:tcPr>
          <w:p w14:paraId="7C171414" w14:textId="77777777" w:rsidR="00CE71F8" w:rsidRPr="00A17645" w:rsidRDefault="00CE71F8" w:rsidP="00B857C2">
            <w:pPr>
              <w:widowControl w:val="0"/>
              <w:jc w:val="center"/>
              <w:rPr>
                <w:sz w:val="23"/>
                <w:szCs w:val="23"/>
              </w:rPr>
            </w:pPr>
            <w:r w:rsidRPr="00A17645">
              <w:rPr>
                <w:sz w:val="23"/>
                <w:szCs w:val="23"/>
              </w:rPr>
              <w:t>14.</w:t>
            </w:r>
          </w:p>
        </w:tc>
        <w:tc>
          <w:tcPr>
            <w:tcW w:w="3266" w:type="dxa"/>
            <w:shd w:val="clear" w:color="auto" w:fill="auto"/>
          </w:tcPr>
          <w:p w14:paraId="1C6A4F02" w14:textId="77777777" w:rsidR="00CE71F8" w:rsidRPr="00A17645" w:rsidRDefault="00CE71F8" w:rsidP="00300133">
            <w:pPr>
              <w:widowControl w:val="0"/>
              <w:jc w:val="both"/>
              <w:rPr>
                <w:sz w:val="23"/>
                <w:szCs w:val="23"/>
              </w:rPr>
            </w:pPr>
            <w:r w:rsidRPr="00A17645">
              <w:rPr>
                <w:sz w:val="23"/>
                <w:szCs w:val="23"/>
              </w:rPr>
              <w:t>Teisės akto projektas nustato administracinių procedūrų viešinimo tvarką</w:t>
            </w:r>
          </w:p>
        </w:tc>
        <w:tc>
          <w:tcPr>
            <w:tcW w:w="7655" w:type="dxa"/>
            <w:shd w:val="clear" w:color="auto" w:fill="auto"/>
          </w:tcPr>
          <w:p w14:paraId="3565D06D" w14:textId="5D7DF555" w:rsidR="00FC5D2F" w:rsidRPr="00A17645" w:rsidRDefault="00FA09CC" w:rsidP="006E72BD">
            <w:pPr>
              <w:pStyle w:val="HTMLiankstoformatuotas"/>
              <w:widowControl w:val="0"/>
              <w:jc w:val="both"/>
              <w:rPr>
                <w:rFonts w:ascii="Times New Roman" w:hAnsi="Times New Roman"/>
                <w:sz w:val="23"/>
                <w:szCs w:val="23"/>
                <w:lang w:val="lt-LT" w:eastAsia="lt-LT"/>
              </w:rPr>
            </w:pPr>
            <w:r w:rsidRPr="00A17645">
              <w:rPr>
                <w:rFonts w:ascii="Times New Roman" w:hAnsi="Times New Roman"/>
                <w:sz w:val="23"/>
                <w:szCs w:val="23"/>
                <w:lang w:val="lt-LT"/>
              </w:rPr>
              <w:t>Į</w:t>
            </w:r>
            <w:r w:rsidR="004D28EF" w:rsidRPr="00A17645">
              <w:rPr>
                <w:rFonts w:ascii="Times New Roman" w:hAnsi="Times New Roman"/>
                <w:sz w:val="23"/>
                <w:szCs w:val="23"/>
                <w:lang w:val="lt-LT"/>
              </w:rPr>
              <w:t>statymo</w:t>
            </w:r>
            <w:r w:rsidR="0096489C" w:rsidRPr="00A17645">
              <w:rPr>
                <w:rFonts w:ascii="Times New Roman" w:hAnsi="Times New Roman"/>
                <w:sz w:val="23"/>
                <w:szCs w:val="23"/>
                <w:lang w:val="lt-LT"/>
              </w:rPr>
              <w:t xml:space="preserve"> projekte</w:t>
            </w:r>
            <w:r w:rsidR="008545EF" w:rsidRPr="00A17645">
              <w:rPr>
                <w:rFonts w:ascii="Times New Roman" w:hAnsi="Times New Roman"/>
                <w:sz w:val="23"/>
                <w:szCs w:val="23"/>
                <w:lang w:val="lt-LT"/>
              </w:rPr>
              <w:t xml:space="preserve"> nustatyta </w:t>
            </w:r>
            <w:r w:rsidR="008545EF" w:rsidRPr="00A17645">
              <w:rPr>
                <w:rFonts w:ascii="Times New Roman" w:hAnsi="Times New Roman"/>
                <w:sz w:val="23"/>
                <w:szCs w:val="23"/>
              </w:rPr>
              <w:t>administracinių procedūrų viešinimo tvarka</w:t>
            </w:r>
            <w:r w:rsidR="0096489C" w:rsidRPr="00A17645">
              <w:rPr>
                <w:rFonts w:ascii="Times New Roman" w:hAnsi="Times New Roman"/>
                <w:sz w:val="23"/>
                <w:szCs w:val="23"/>
              </w:rPr>
              <w:t xml:space="preserve"> (</w:t>
            </w:r>
            <w:r w:rsidR="004D28EF" w:rsidRPr="00A17645">
              <w:rPr>
                <w:rFonts w:ascii="Times New Roman" w:hAnsi="Times New Roman"/>
                <w:sz w:val="23"/>
                <w:szCs w:val="23"/>
              </w:rPr>
              <w:t>interneto svetainė, pajėgumų registras, pajėgumų aukcionus tvarkaraštyje nustatytais terminais ir Pajėgumų aukcionų nuostatuose nustatyta tvarka.</w:t>
            </w:r>
            <w:r w:rsidR="004D28EF" w:rsidRPr="00A17645">
              <w:rPr>
                <w:rFonts w:ascii="Times New Roman" w:hAnsi="Times New Roman"/>
                <w:sz w:val="23"/>
                <w:szCs w:val="23"/>
                <w:lang w:val="lt-LT"/>
              </w:rPr>
              <w:t xml:space="preserve"> </w:t>
            </w:r>
            <w:r w:rsidRPr="00A17645">
              <w:rPr>
                <w:rFonts w:ascii="Times New Roman" w:hAnsi="Times New Roman"/>
                <w:sz w:val="23"/>
                <w:szCs w:val="23"/>
                <w:lang w:val="lt-LT"/>
              </w:rPr>
              <w:t>P</w:t>
            </w:r>
            <w:r w:rsidR="004D28EF" w:rsidRPr="00A17645">
              <w:rPr>
                <w:rFonts w:ascii="Times New Roman" w:hAnsi="Times New Roman"/>
                <w:sz w:val="23"/>
                <w:szCs w:val="23"/>
                <w:lang w:val="lt-LT"/>
              </w:rPr>
              <w:t>rocedūriniai ir organizaciniai reikalavimai bus nustatomi žemesnio lygmens nei Įstatymas teisės aktuose.</w:t>
            </w:r>
          </w:p>
        </w:tc>
        <w:tc>
          <w:tcPr>
            <w:tcW w:w="1842" w:type="dxa"/>
            <w:shd w:val="clear" w:color="auto" w:fill="auto"/>
          </w:tcPr>
          <w:p w14:paraId="1DF9B121" w14:textId="77777777" w:rsidR="00CE71F8" w:rsidRPr="00A17645" w:rsidRDefault="00CE71F8" w:rsidP="00300133">
            <w:pPr>
              <w:widowControl w:val="0"/>
              <w:rPr>
                <w:b/>
                <w:sz w:val="23"/>
                <w:szCs w:val="23"/>
              </w:rPr>
            </w:pPr>
          </w:p>
        </w:tc>
        <w:tc>
          <w:tcPr>
            <w:tcW w:w="1843" w:type="dxa"/>
            <w:shd w:val="clear" w:color="auto" w:fill="auto"/>
          </w:tcPr>
          <w:p w14:paraId="0F0CF610" w14:textId="77777777" w:rsidR="00CE71F8" w:rsidRPr="00A17645" w:rsidRDefault="00CE71F8" w:rsidP="00300133">
            <w:pPr>
              <w:widowControl w:val="0"/>
              <w:rPr>
                <w:sz w:val="23"/>
                <w:szCs w:val="23"/>
              </w:rPr>
            </w:pPr>
            <w:r w:rsidRPr="00A17645">
              <w:rPr>
                <w:sz w:val="23"/>
                <w:szCs w:val="23"/>
              </w:rPr>
              <w:t>□ tenkina</w:t>
            </w:r>
          </w:p>
          <w:p w14:paraId="7F488AB1" w14:textId="77777777" w:rsidR="00CE71F8" w:rsidRPr="00A17645" w:rsidRDefault="00CE71F8" w:rsidP="00300133">
            <w:pPr>
              <w:widowControl w:val="0"/>
              <w:rPr>
                <w:sz w:val="23"/>
                <w:szCs w:val="23"/>
              </w:rPr>
            </w:pPr>
            <w:r w:rsidRPr="00A17645">
              <w:rPr>
                <w:sz w:val="23"/>
                <w:szCs w:val="23"/>
              </w:rPr>
              <w:t>□ netenkina</w:t>
            </w:r>
          </w:p>
        </w:tc>
      </w:tr>
      <w:tr w:rsidR="00664044" w:rsidRPr="00A17645" w14:paraId="2F0F77C2" w14:textId="77777777" w:rsidTr="004D28EF">
        <w:trPr>
          <w:trHeight w:val="23"/>
        </w:trPr>
        <w:tc>
          <w:tcPr>
            <w:tcW w:w="704" w:type="dxa"/>
            <w:shd w:val="clear" w:color="auto" w:fill="auto"/>
          </w:tcPr>
          <w:p w14:paraId="493EF9BB" w14:textId="77777777" w:rsidR="00CE71F8" w:rsidRPr="00A17645" w:rsidRDefault="00CE71F8" w:rsidP="00B857C2">
            <w:pPr>
              <w:widowControl w:val="0"/>
              <w:jc w:val="center"/>
              <w:rPr>
                <w:sz w:val="23"/>
                <w:szCs w:val="23"/>
              </w:rPr>
            </w:pPr>
            <w:r w:rsidRPr="00A17645">
              <w:rPr>
                <w:sz w:val="23"/>
                <w:szCs w:val="23"/>
              </w:rPr>
              <w:lastRenderedPageBreak/>
              <w:t>15.</w:t>
            </w:r>
          </w:p>
        </w:tc>
        <w:tc>
          <w:tcPr>
            <w:tcW w:w="3266" w:type="dxa"/>
            <w:shd w:val="clear" w:color="auto" w:fill="auto"/>
          </w:tcPr>
          <w:p w14:paraId="0FFF6470" w14:textId="77777777" w:rsidR="00CE71F8" w:rsidRPr="00A17645" w:rsidRDefault="00CE71F8" w:rsidP="00300133">
            <w:pPr>
              <w:widowControl w:val="0"/>
              <w:jc w:val="both"/>
              <w:rPr>
                <w:sz w:val="23"/>
                <w:szCs w:val="23"/>
              </w:rPr>
            </w:pPr>
            <w:r w:rsidRPr="00A17645">
              <w:rPr>
                <w:sz w:val="23"/>
                <w:szCs w:val="23"/>
              </w:rPr>
              <w:t>Teisės akto projektas nustato kontrolės (priežiūros) procedūrą ir aiškius jos atlikimo kriterijus (atvejus, dažnį, fiksavimą, kontrolės rezultatų viešinimą ir panašiai)</w:t>
            </w:r>
          </w:p>
        </w:tc>
        <w:tc>
          <w:tcPr>
            <w:tcW w:w="7655" w:type="dxa"/>
            <w:shd w:val="clear" w:color="auto" w:fill="auto"/>
          </w:tcPr>
          <w:p w14:paraId="53BCC692" w14:textId="6D582A10" w:rsidR="00CE71F8" w:rsidRPr="00A17645" w:rsidRDefault="004D28EF" w:rsidP="005E35CA">
            <w:pPr>
              <w:jc w:val="both"/>
              <w:rPr>
                <w:sz w:val="23"/>
                <w:szCs w:val="23"/>
              </w:rPr>
            </w:pPr>
            <w:r w:rsidRPr="00A17645">
              <w:rPr>
                <w:color w:val="000000"/>
                <w:sz w:val="23"/>
                <w:szCs w:val="23"/>
              </w:rPr>
              <w:t xml:space="preserve">Įstatymo projekte nustatyta, kad perdavimo sistemos operatoriaus skelbiamų ir organizuojamų pajėgumų aukcionų stebėseną vykdo Valstybinė energetikos reguliavimo taryba, kuri turi teisę gauti visą reikalingą informaciją iš perdavimo sistemos operatoriaus, pajėgumų aukciono dalyvių ir kitų asmenų, kai tokia informacija gali būti reikšminga stebėsenai vykdyti.   </w:t>
            </w:r>
          </w:p>
        </w:tc>
        <w:tc>
          <w:tcPr>
            <w:tcW w:w="1842" w:type="dxa"/>
            <w:shd w:val="clear" w:color="auto" w:fill="auto"/>
          </w:tcPr>
          <w:p w14:paraId="0C1ABD7D" w14:textId="77777777" w:rsidR="00CE71F8" w:rsidRPr="00A17645" w:rsidRDefault="00CE71F8" w:rsidP="00300133">
            <w:pPr>
              <w:widowControl w:val="0"/>
              <w:rPr>
                <w:sz w:val="23"/>
                <w:szCs w:val="23"/>
              </w:rPr>
            </w:pPr>
          </w:p>
        </w:tc>
        <w:tc>
          <w:tcPr>
            <w:tcW w:w="1843" w:type="dxa"/>
            <w:shd w:val="clear" w:color="auto" w:fill="auto"/>
          </w:tcPr>
          <w:p w14:paraId="78E40DD8" w14:textId="77777777" w:rsidR="00CE71F8" w:rsidRPr="00A17645" w:rsidRDefault="00CE71F8" w:rsidP="00300133">
            <w:pPr>
              <w:widowControl w:val="0"/>
              <w:rPr>
                <w:sz w:val="23"/>
                <w:szCs w:val="23"/>
              </w:rPr>
            </w:pPr>
            <w:r w:rsidRPr="00A17645">
              <w:rPr>
                <w:sz w:val="23"/>
                <w:szCs w:val="23"/>
              </w:rPr>
              <w:t>□ tenkina</w:t>
            </w:r>
          </w:p>
          <w:p w14:paraId="5FF40277" w14:textId="77777777" w:rsidR="00CE71F8" w:rsidRPr="00A17645" w:rsidRDefault="00CE71F8" w:rsidP="00300133">
            <w:pPr>
              <w:widowControl w:val="0"/>
              <w:rPr>
                <w:sz w:val="23"/>
                <w:szCs w:val="23"/>
              </w:rPr>
            </w:pPr>
            <w:r w:rsidRPr="00A17645">
              <w:rPr>
                <w:sz w:val="23"/>
                <w:szCs w:val="23"/>
              </w:rPr>
              <w:t>□ netenkina</w:t>
            </w:r>
          </w:p>
        </w:tc>
      </w:tr>
      <w:tr w:rsidR="00664044" w:rsidRPr="00A17645" w14:paraId="6141962E" w14:textId="77777777" w:rsidTr="004D28EF">
        <w:trPr>
          <w:trHeight w:val="23"/>
        </w:trPr>
        <w:tc>
          <w:tcPr>
            <w:tcW w:w="704" w:type="dxa"/>
            <w:shd w:val="clear" w:color="auto" w:fill="auto"/>
          </w:tcPr>
          <w:p w14:paraId="7F720FDC" w14:textId="77777777" w:rsidR="00CE71F8" w:rsidRPr="00A17645" w:rsidRDefault="00CE71F8" w:rsidP="00B857C2">
            <w:pPr>
              <w:widowControl w:val="0"/>
              <w:jc w:val="center"/>
              <w:rPr>
                <w:sz w:val="23"/>
                <w:szCs w:val="23"/>
              </w:rPr>
            </w:pPr>
            <w:r w:rsidRPr="00A17645">
              <w:rPr>
                <w:sz w:val="23"/>
                <w:szCs w:val="23"/>
              </w:rPr>
              <w:t>16.</w:t>
            </w:r>
          </w:p>
        </w:tc>
        <w:tc>
          <w:tcPr>
            <w:tcW w:w="3266" w:type="dxa"/>
            <w:shd w:val="clear" w:color="auto" w:fill="auto"/>
          </w:tcPr>
          <w:p w14:paraId="55D76893" w14:textId="77777777" w:rsidR="00CE71F8" w:rsidRPr="00A17645" w:rsidRDefault="00CE71F8" w:rsidP="00300133">
            <w:pPr>
              <w:widowControl w:val="0"/>
              <w:jc w:val="both"/>
              <w:rPr>
                <w:sz w:val="23"/>
                <w:szCs w:val="23"/>
              </w:rPr>
            </w:pPr>
            <w:r w:rsidRPr="00A17645">
              <w:rPr>
                <w:sz w:val="23"/>
                <w:szCs w:val="23"/>
              </w:rPr>
              <w:t>Teisės akto projekte nustatytos kontrolės (priežiūros) skaidrumo ir objektyvumo užtikrinimo priemonės</w:t>
            </w:r>
            <w:r w:rsidRPr="00A17645">
              <w:rPr>
                <w:rStyle w:val="Puslapioinaosnuoroda"/>
                <w:sz w:val="23"/>
                <w:szCs w:val="23"/>
              </w:rPr>
              <w:footnoteReference w:id="1"/>
            </w:r>
          </w:p>
        </w:tc>
        <w:tc>
          <w:tcPr>
            <w:tcW w:w="7655" w:type="dxa"/>
            <w:shd w:val="clear" w:color="auto" w:fill="auto"/>
          </w:tcPr>
          <w:p w14:paraId="43D3C0C5" w14:textId="6A5295CE" w:rsidR="00CE71F8" w:rsidRPr="00A17645" w:rsidRDefault="00554067" w:rsidP="006E72BD">
            <w:pPr>
              <w:widowControl w:val="0"/>
              <w:jc w:val="both"/>
              <w:rPr>
                <w:sz w:val="23"/>
                <w:szCs w:val="23"/>
              </w:rPr>
            </w:pPr>
            <w:r w:rsidRPr="00A17645">
              <w:rPr>
                <w:sz w:val="23"/>
                <w:szCs w:val="23"/>
              </w:rPr>
              <w:t>Nereglamentuota.</w:t>
            </w:r>
          </w:p>
        </w:tc>
        <w:tc>
          <w:tcPr>
            <w:tcW w:w="1842" w:type="dxa"/>
            <w:shd w:val="clear" w:color="auto" w:fill="auto"/>
          </w:tcPr>
          <w:p w14:paraId="2D971897" w14:textId="77777777" w:rsidR="00CE71F8" w:rsidRPr="00A17645" w:rsidRDefault="00CE71F8" w:rsidP="00300133">
            <w:pPr>
              <w:widowControl w:val="0"/>
              <w:rPr>
                <w:sz w:val="23"/>
                <w:szCs w:val="23"/>
              </w:rPr>
            </w:pPr>
          </w:p>
        </w:tc>
        <w:tc>
          <w:tcPr>
            <w:tcW w:w="1843" w:type="dxa"/>
            <w:shd w:val="clear" w:color="auto" w:fill="auto"/>
          </w:tcPr>
          <w:p w14:paraId="18971639" w14:textId="77777777" w:rsidR="00CE71F8" w:rsidRPr="00A17645" w:rsidRDefault="00CE71F8" w:rsidP="00300133">
            <w:pPr>
              <w:widowControl w:val="0"/>
              <w:rPr>
                <w:sz w:val="23"/>
                <w:szCs w:val="23"/>
              </w:rPr>
            </w:pPr>
            <w:r w:rsidRPr="00A17645">
              <w:rPr>
                <w:sz w:val="23"/>
                <w:szCs w:val="23"/>
              </w:rPr>
              <w:t>□ tenkina</w:t>
            </w:r>
          </w:p>
          <w:p w14:paraId="773C597A" w14:textId="77777777" w:rsidR="00CE71F8" w:rsidRPr="00A17645" w:rsidRDefault="00CE71F8" w:rsidP="00300133">
            <w:pPr>
              <w:widowControl w:val="0"/>
              <w:rPr>
                <w:sz w:val="23"/>
                <w:szCs w:val="23"/>
              </w:rPr>
            </w:pPr>
            <w:r w:rsidRPr="00A17645">
              <w:rPr>
                <w:sz w:val="23"/>
                <w:szCs w:val="23"/>
              </w:rPr>
              <w:t>□ netenkina</w:t>
            </w:r>
          </w:p>
        </w:tc>
      </w:tr>
      <w:tr w:rsidR="00664044" w:rsidRPr="00A17645" w14:paraId="6A4D9A6E" w14:textId="77777777" w:rsidTr="004D28EF">
        <w:trPr>
          <w:trHeight w:val="23"/>
        </w:trPr>
        <w:tc>
          <w:tcPr>
            <w:tcW w:w="704" w:type="dxa"/>
            <w:shd w:val="clear" w:color="auto" w:fill="auto"/>
          </w:tcPr>
          <w:p w14:paraId="2C2B3C1A" w14:textId="77777777" w:rsidR="00CE71F8" w:rsidRPr="00A17645" w:rsidRDefault="00CE71F8" w:rsidP="00B857C2">
            <w:pPr>
              <w:widowControl w:val="0"/>
              <w:jc w:val="center"/>
              <w:rPr>
                <w:sz w:val="23"/>
                <w:szCs w:val="23"/>
              </w:rPr>
            </w:pPr>
            <w:r w:rsidRPr="00A17645">
              <w:rPr>
                <w:sz w:val="23"/>
                <w:szCs w:val="23"/>
              </w:rPr>
              <w:t>17.</w:t>
            </w:r>
          </w:p>
        </w:tc>
        <w:tc>
          <w:tcPr>
            <w:tcW w:w="3266" w:type="dxa"/>
            <w:shd w:val="clear" w:color="auto" w:fill="auto"/>
          </w:tcPr>
          <w:p w14:paraId="11AD7FAC" w14:textId="77777777" w:rsidR="00CE71F8" w:rsidRPr="00A17645" w:rsidRDefault="00CE71F8" w:rsidP="00300133">
            <w:pPr>
              <w:widowControl w:val="0"/>
              <w:jc w:val="both"/>
              <w:rPr>
                <w:sz w:val="23"/>
                <w:szCs w:val="23"/>
              </w:rPr>
            </w:pPr>
            <w:r w:rsidRPr="00A17645">
              <w:rPr>
                <w:sz w:val="23"/>
                <w:szCs w:val="23"/>
              </w:rPr>
              <w:t>Teisės akto projekte nustatyta subjektų, su kuriais susijęs teisės akto projekto nuostatų įgyvendinimas, atsakomybės rūšis (tarnybinė, administracinė, baudžiamoji ir panašiai)</w:t>
            </w:r>
          </w:p>
        </w:tc>
        <w:tc>
          <w:tcPr>
            <w:tcW w:w="7655" w:type="dxa"/>
            <w:shd w:val="clear" w:color="auto" w:fill="auto"/>
          </w:tcPr>
          <w:p w14:paraId="4807B53D" w14:textId="37EF276A" w:rsidR="004555F9" w:rsidRPr="00A17645" w:rsidRDefault="008545EF" w:rsidP="00715AF9">
            <w:pPr>
              <w:jc w:val="both"/>
              <w:rPr>
                <w:rFonts w:eastAsia="Calibri"/>
                <w:sz w:val="23"/>
                <w:szCs w:val="23"/>
                <w:lang w:eastAsia="en-US"/>
              </w:rPr>
            </w:pPr>
            <w:r w:rsidRPr="00A17645">
              <w:rPr>
                <w:rFonts w:eastAsia="Calibri"/>
                <w:sz w:val="23"/>
                <w:szCs w:val="23"/>
                <w:lang w:eastAsia="en-US"/>
              </w:rPr>
              <w:t>Nereglamentuota</w:t>
            </w:r>
          </w:p>
          <w:p w14:paraId="6AC0B123" w14:textId="77777777" w:rsidR="00EE4EA8" w:rsidRPr="00A17645" w:rsidRDefault="00EE4EA8" w:rsidP="00206152">
            <w:pPr>
              <w:tabs>
                <w:tab w:val="left" w:pos="571"/>
              </w:tabs>
              <w:jc w:val="both"/>
              <w:rPr>
                <w:b/>
                <w:sz w:val="23"/>
                <w:szCs w:val="23"/>
              </w:rPr>
            </w:pPr>
          </w:p>
        </w:tc>
        <w:tc>
          <w:tcPr>
            <w:tcW w:w="1842" w:type="dxa"/>
            <w:shd w:val="clear" w:color="auto" w:fill="auto"/>
          </w:tcPr>
          <w:p w14:paraId="7D586C98" w14:textId="77777777" w:rsidR="00CE71F8" w:rsidRPr="00A17645" w:rsidRDefault="00CE71F8" w:rsidP="00300133">
            <w:pPr>
              <w:widowControl w:val="0"/>
              <w:rPr>
                <w:b/>
                <w:sz w:val="23"/>
                <w:szCs w:val="23"/>
              </w:rPr>
            </w:pPr>
          </w:p>
        </w:tc>
        <w:tc>
          <w:tcPr>
            <w:tcW w:w="1843" w:type="dxa"/>
            <w:shd w:val="clear" w:color="auto" w:fill="auto"/>
          </w:tcPr>
          <w:p w14:paraId="444AFE1A" w14:textId="77777777" w:rsidR="00CE71F8" w:rsidRPr="00A17645" w:rsidRDefault="00CE71F8" w:rsidP="00300133">
            <w:pPr>
              <w:widowControl w:val="0"/>
              <w:rPr>
                <w:sz w:val="23"/>
                <w:szCs w:val="23"/>
              </w:rPr>
            </w:pPr>
            <w:r w:rsidRPr="00A17645">
              <w:rPr>
                <w:sz w:val="23"/>
                <w:szCs w:val="23"/>
              </w:rPr>
              <w:t>□ tenkina</w:t>
            </w:r>
          </w:p>
          <w:p w14:paraId="0C030118" w14:textId="77777777" w:rsidR="00CE71F8" w:rsidRPr="00A17645" w:rsidRDefault="00CE71F8" w:rsidP="00300133">
            <w:pPr>
              <w:widowControl w:val="0"/>
              <w:rPr>
                <w:sz w:val="23"/>
                <w:szCs w:val="23"/>
              </w:rPr>
            </w:pPr>
            <w:r w:rsidRPr="00A17645">
              <w:rPr>
                <w:sz w:val="23"/>
                <w:szCs w:val="23"/>
              </w:rPr>
              <w:t>□ netenkina</w:t>
            </w:r>
          </w:p>
        </w:tc>
      </w:tr>
      <w:tr w:rsidR="00664044" w:rsidRPr="00A17645" w14:paraId="64C77A99" w14:textId="77777777" w:rsidTr="004D28EF">
        <w:trPr>
          <w:trHeight w:val="23"/>
        </w:trPr>
        <w:tc>
          <w:tcPr>
            <w:tcW w:w="704" w:type="dxa"/>
            <w:shd w:val="clear" w:color="auto" w:fill="auto"/>
          </w:tcPr>
          <w:p w14:paraId="3E2A6E50" w14:textId="77777777" w:rsidR="00CE71F8" w:rsidRPr="00A17645" w:rsidRDefault="00CE71F8" w:rsidP="00B857C2">
            <w:pPr>
              <w:widowControl w:val="0"/>
              <w:jc w:val="center"/>
              <w:rPr>
                <w:sz w:val="23"/>
                <w:szCs w:val="23"/>
              </w:rPr>
            </w:pPr>
            <w:r w:rsidRPr="00A17645">
              <w:rPr>
                <w:sz w:val="23"/>
                <w:szCs w:val="23"/>
              </w:rPr>
              <w:t>18.</w:t>
            </w:r>
          </w:p>
        </w:tc>
        <w:tc>
          <w:tcPr>
            <w:tcW w:w="3266" w:type="dxa"/>
            <w:shd w:val="clear" w:color="auto" w:fill="auto"/>
          </w:tcPr>
          <w:p w14:paraId="7CD6D2AB" w14:textId="77777777" w:rsidR="00CE71F8" w:rsidRPr="00A17645" w:rsidRDefault="00CE71F8" w:rsidP="00300133">
            <w:pPr>
              <w:widowControl w:val="0"/>
              <w:jc w:val="both"/>
              <w:rPr>
                <w:sz w:val="23"/>
                <w:szCs w:val="23"/>
              </w:rPr>
            </w:pPr>
            <w:r w:rsidRPr="00A17645">
              <w:rPr>
                <w:sz w:val="23"/>
                <w:szCs w:val="23"/>
              </w:rPr>
              <w:t xml:space="preserve">Teisės aktų projekte numatytas baigtinis sąrašas kriterijų, pagal kuriuos skiriama nuobauda (sankcija) už teisės akto projekte </w:t>
            </w:r>
            <w:r w:rsidRPr="00A17645">
              <w:rPr>
                <w:sz w:val="23"/>
                <w:szCs w:val="23"/>
              </w:rPr>
              <w:lastRenderedPageBreak/>
              <w:t>nustatytų nurodymų nevykdymą, ir nustatyta aiški jos skyrimo procedūra</w:t>
            </w:r>
          </w:p>
        </w:tc>
        <w:tc>
          <w:tcPr>
            <w:tcW w:w="7655" w:type="dxa"/>
            <w:shd w:val="clear" w:color="auto" w:fill="auto"/>
          </w:tcPr>
          <w:p w14:paraId="585CE1A1" w14:textId="5A1485F9" w:rsidR="00CE71F8" w:rsidRPr="00A17645" w:rsidRDefault="00EA687D" w:rsidP="00832C0D">
            <w:pPr>
              <w:widowControl w:val="0"/>
              <w:spacing w:before="100" w:beforeAutospacing="1" w:after="100" w:afterAutospacing="1"/>
              <w:jc w:val="both"/>
              <w:rPr>
                <w:sz w:val="23"/>
                <w:szCs w:val="23"/>
              </w:rPr>
            </w:pPr>
            <w:r w:rsidRPr="00A17645">
              <w:rPr>
                <w:color w:val="000000"/>
                <w:sz w:val="23"/>
                <w:szCs w:val="23"/>
              </w:rPr>
              <w:lastRenderedPageBreak/>
              <w:t xml:space="preserve">Nereglamentuota. </w:t>
            </w:r>
            <w:r w:rsidR="004D28EF" w:rsidRPr="00A17645">
              <w:rPr>
                <w:color w:val="000000"/>
                <w:sz w:val="23"/>
                <w:szCs w:val="23"/>
              </w:rPr>
              <w:t xml:space="preserve">Nustato kiti teisės aktai (Energetikos įstatymas ir EEĮ, kiti teisės aktai). </w:t>
            </w:r>
          </w:p>
        </w:tc>
        <w:tc>
          <w:tcPr>
            <w:tcW w:w="1842" w:type="dxa"/>
            <w:shd w:val="clear" w:color="auto" w:fill="auto"/>
          </w:tcPr>
          <w:p w14:paraId="7E48D2E6" w14:textId="77777777" w:rsidR="00CE71F8" w:rsidRPr="00A17645" w:rsidRDefault="00CE71F8" w:rsidP="00300133">
            <w:pPr>
              <w:widowControl w:val="0"/>
              <w:rPr>
                <w:sz w:val="23"/>
                <w:szCs w:val="23"/>
              </w:rPr>
            </w:pPr>
          </w:p>
        </w:tc>
        <w:tc>
          <w:tcPr>
            <w:tcW w:w="1843" w:type="dxa"/>
            <w:shd w:val="clear" w:color="auto" w:fill="auto"/>
          </w:tcPr>
          <w:p w14:paraId="4ACFB398" w14:textId="77777777" w:rsidR="00CE71F8" w:rsidRPr="00A17645" w:rsidRDefault="00CE71F8" w:rsidP="00300133">
            <w:pPr>
              <w:widowControl w:val="0"/>
              <w:rPr>
                <w:sz w:val="23"/>
                <w:szCs w:val="23"/>
              </w:rPr>
            </w:pPr>
            <w:r w:rsidRPr="00A17645">
              <w:rPr>
                <w:sz w:val="23"/>
                <w:szCs w:val="23"/>
              </w:rPr>
              <w:t>□ tenkina</w:t>
            </w:r>
          </w:p>
          <w:p w14:paraId="1D29B9BE" w14:textId="77777777" w:rsidR="00CE71F8" w:rsidRPr="00A17645" w:rsidRDefault="00CE71F8" w:rsidP="00300133">
            <w:pPr>
              <w:widowControl w:val="0"/>
              <w:rPr>
                <w:sz w:val="23"/>
                <w:szCs w:val="23"/>
              </w:rPr>
            </w:pPr>
            <w:r w:rsidRPr="00A17645">
              <w:rPr>
                <w:sz w:val="23"/>
                <w:szCs w:val="23"/>
              </w:rPr>
              <w:t>□ netenkina</w:t>
            </w:r>
          </w:p>
        </w:tc>
      </w:tr>
      <w:tr w:rsidR="00664044" w:rsidRPr="00A17645" w14:paraId="1EE4F626" w14:textId="77777777" w:rsidTr="004D28EF">
        <w:trPr>
          <w:trHeight w:val="23"/>
        </w:trPr>
        <w:tc>
          <w:tcPr>
            <w:tcW w:w="704" w:type="dxa"/>
            <w:shd w:val="clear" w:color="auto" w:fill="auto"/>
          </w:tcPr>
          <w:p w14:paraId="53B731D9" w14:textId="77777777" w:rsidR="00CE71F8" w:rsidRPr="00A17645" w:rsidRDefault="00CE71F8" w:rsidP="00B857C2">
            <w:pPr>
              <w:widowControl w:val="0"/>
              <w:jc w:val="center"/>
              <w:rPr>
                <w:sz w:val="23"/>
                <w:szCs w:val="23"/>
              </w:rPr>
            </w:pPr>
            <w:r w:rsidRPr="00A17645">
              <w:rPr>
                <w:sz w:val="23"/>
                <w:szCs w:val="23"/>
              </w:rPr>
              <w:t>19.</w:t>
            </w:r>
          </w:p>
        </w:tc>
        <w:tc>
          <w:tcPr>
            <w:tcW w:w="3266" w:type="dxa"/>
            <w:shd w:val="clear" w:color="auto" w:fill="auto"/>
          </w:tcPr>
          <w:p w14:paraId="36002BBF" w14:textId="77777777" w:rsidR="00CE71F8" w:rsidRPr="00A17645" w:rsidRDefault="00CE71F8" w:rsidP="00300133">
            <w:pPr>
              <w:widowControl w:val="0"/>
              <w:jc w:val="both"/>
              <w:rPr>
                <w:sz w:val="23"/>
                <w:szCs w:val="23"/>
              </w:rPr>
            </w:pPr>
            <w:r w:rsidRPr="00A17645">
              <w:rPr>
                <w:sz w:val="23"/>
                <w:szCs w:val="23"/>
              </w:rPr>
              <w:t>Kiti svarbūs kriterijai</w:t>
            </w:r>
          </w:p>
        </w:tc>
        <w:tc>
          <w:tcPr>
            <w:tcW w:w="7655" w:type="dxa"/>
            <w:shd w:val="clear" w:color="auto" w:fill="auto"/>
          </w:tcPr>
          <w:p w14:paraId="3F9B1707" w14:textId="77777777" w:rsidR="00CE71F8" w:rsidRPr="00A17645" w:rsidRDefault="00030D5C" w:rsidP="006E72BD">
            <w:pPr>
              <w:widowControl w:val="0"/>
              <w:jc w:val="both"/>
              <w:rPr>
                <w:sz w:val="23"/>
                <w:szCs w:val="23"/>
              </w:rPr>
            </w:pPr>
            <w:r w:rsidRPr="00A17645">
              <w:rPr>
                <w:sz w:val="23"/>
                <w:szCs w:val="23"/>
              </w:rPr>
              <w:t>Nėra.</w:t>
            </w:r>
          </w:p>
        </w:tc>
        <w:tc>
          <w:tcPr>
            <w:tcW w:w="1842" w:type="dxa"/>
            <w:shd w:val="clear" w:color="auto" w:fill="auto"/>
          </w:tcPr>
          <w:p w14:paraId="3BCF3CD0" w14:textId="77777777" w:rsidR="00CE71F8" w:rsidRPr="00A17645" w:rsidRDefault="00CE71F8" w:rsidP="00300133">
            <w:pPr>
              <w:widowControl w:val="0"/>
              <w:rPr>
                <w:sz w:val="23"/>
                <w:szCs w:val="23"/>
              </w:rPr>
            </w:pPr>
          </w:p>
        </w:tc>
        <w:tc>
          <w:tcPr>
            <w:tcW w:w="1843" w:type="dxa"/>
            <w:shd w:val="clear" w:color="auto" w:fill="auto"/>
          </w:tcPr>
          <w:p w14:paraId="185CC62A" w14:textId="77777777" w:rsidR="00CE71F8" w:rsidRPr="00A17645" w:rsidRDefault="00CE71F8" w:rsidP="00300133">
            <w:pPr>
              <w:widowControl w:val="0"/>
              <w:rPr>
                <w:sz w:val="23"/>
                <w:szCs w:val="23"/>
              </w:rPr>
            </w:pPr>
            <w:r w:rsidRPr="00A17645">
              <w:rPr>
                <w:sz w:val="23"/>
                <w:szCs w:val="23"/>
              </w:rPr>
              <w:t>□ tenkina</w:t>
            </w:r>
          </w:p>
          <w:p w14:paraId="3A2B017D" w14:textId="77777777" w:rsidR="00CE71F8" w:rsidRPr="00A17645" w:rsidRDefault="00CE71F8" w:rsidP="00300133">
            <w:pPr>
              <w:widowControl w:val="0"/>
              <w:rPr>
                <w:sz w:val="23"/>
                <w:szCs w:val="23"/>
              </w:rPr>
            </w:pPr>
            <w:r w:rsidRPr="00A17645">
              <w:rPr>
                <w:sz w:val="23"/>
                <w:szCs w:val="23"/>
              </w:rPr>
              <w:t>□ netenkina</w:t>
            </w:r>
          </w:p>
        </w:tc>
      </w:tr>
    </w:tbl>
    <w:p w14:paraId="50C3CC32" w14:textId="77777777" w:rsidR="00A26344" w:rsidRPr="00A17645" w:rsidRDefault="00A26344" w:rsidP="00B857C2">
      <w:pPr>
        <w:pStyle w:val="Antrats"/>
        <w:widowControl w:val="0"/>
        <w:tabs>
          <w:tab w:val="clear" w:pos="4153"/>
          <w:tab w:val="clear" w:pos="8306"/>
          <w:tab w:val="left" w:pos="6237"/>
        </w:tabs>
        <w:rPr>
          <w:color w:val="000000"/>
          <w:sz w:val="23"/>
          <w:szCs w:val="23"/>
        </w:rPr>
      </w:pPr>
    </w:p>
    <w:tbl>
      <w:tblPr>
        <w:tblW w:w="0" w:type="auto"/>
        <w:tblInd w:w="108" w:type="dxa"/>
        <w:tblLook w:val="04A0" w:firstRow="1" w:lastRow="0" w:firstColumn="1" w:lastColumn="0" w:noHBand="0" w:noVBand="1"/>
      </w:tblPr>
      <w:tblGrid>
        <w:gridCol w:w="2435"/>
        <w:gridCol w:w="4724"/>
        <w:gridCol w:w="2414"/>
        <w:gridCol w:w="4889"/>
      </w:tblGrid>
      <w:tr w:rsidR="00664044" w:rsidRPr="00A17645" w14:paraId="48066CEE" w14:textId="77777777" w:rsidTr="00A14BF4">
        <w:trPr>
          <w:trHeight w:val="23"/>
        </w:trPr>
        <w:tc>
          <w:tcPr>
            <w:tcW w:w="2457" w:type="dxa"/>
            <w:shd w:val="clear" w:color="auto" w:fill="auto"/>
          </w:tcPr>
          <w:p w14:paraId="027D8371" w14:textId="77777777" w:rsidR="00AA480E" w:rsidRPr="00A17645" w:rsidRDefault="00AA480E" w:rsidP="00B857C2">
            <w:pPr>
              <w:widowControl w:val="0"/>
              <w:rPr>
                <w:sz w:val="23"/>
                <w:szCs w:val="23"/>
              </w:rPr>
            </w:pPr>
          </w:p>
          <w:p w14:paraId="24284165" w14:textId="77777777" w:rsidR="00AA480E" w:rsidRPr="00A17645" w:rsidRDefault="00AA480E" w:rsidP="00B857C2">
            <w:pPr>
              <w:widowControl w:val="0"/>
              <w:rPr>
                <w:sz w:val="23"/>
                <w:szCs w:val="23"/>
              </w:rPr>
            </w:pPr>
            <w:r w:rsidRPr="00A17645">
              <w:rPr>
                <w:sz w:val="23"/>
                <w:szCs w:val="23"/>
              </w:rPr>
              <w:t>Te</w:t>
            </w:r>
            <w:r w:rsidR="00B57826" w:rsidRPr="00A17645">
              <w:rPr>
                <w:sz w:val="23"/>
                <w:szCs w:val="23"/>
              </w:rPr>
              <w:t xml:space="preserve">isės akto projekto tiesioginis </w:t>
            </w:r>
            <w:r w:rsidRPr="00A17645">
              <w:rPr>
                <w:sz w:val="23"/>
                <w:szCs w:val="23"/>
              </w:rPr>
              <w:t>rengėjas:</w:t>
            </w:r>
          </w:p>
        </w:tc>
        <w:tc>
          <w:tcPr>
            <w:tcW w:w="4773" w:type="dxa"/>
            <w:tcBorders>
              <w:bottom w:val="single" w:sz="4" w:space="0" w:color="auto"/>
            </w:tcBorders>
            <w:shd w:val="clear" w:color="auto" w:fill="auto"/>
          </w:tcPr>
          <w:p w14:paraId="37619424" w14:textId="6EE37FC0" w:rsidR="00933227" w:rsidRPr="00A17645" w:rsidRDefault="00832C0D" w:rsidP="00B857C2">
            <w:pPr>
              <w:widowControl w:val="0"/>
              <w:rPr>
                <w:bCs/>
                <w:sz w:val="23"/>
                <w:szCs w:val="23"/>
              </w:rPr>
            </w:pPr>
            <w:r w:rsidRPr="00A17645">
              <w:rPr>
                <w:sz w:val="23"/>
                <w:szCs w:val="23"/>
              </w:rPr>
              <w:t xml:space="preserve">Lietuvos Respublikos </w:t>
            </w:r>
            <w:r w:rsidR="008545EF" w:rsidRPr="00A17645">
              <w:rPr>
                <w:sz w:val="23"/>
                <w:szCs w:val="23"/>
              </w:rPr>
              <w:t>energetikos</w:t>
            </w:r>
            <w:r w:rsidR="00030D5C" w:rsidRPr="00A17645">
              <w:rPr>
                <w:sz w:val="23"/>
                <w:szCs w:val="23"/>
              </w:rPr>
              <w:t xml:space="preserve"> ministerijos</w:t>
            </w:r>
            <w:r w:rsidR="00030D5C" w:rsidRPr="00A17645">
              <w:rPr>
                <w:bCs/>
                <w:sz w:val="23"/>
                <w:szCs w:val="23"/>
              </w:rPr>
              <w:t xml:space="preserve"> </w:t>
            </w:r>
            <w:r w:rsidR="004D28EF" w:rsidRPr="00A17645">
              <w:rPr>
                <w:bCs/>
                <w:sz w:val="23"/>
                <w:szCs w:val="23"/>
              </w:rPr>
              <w:t>Energetikos konkurencingumo grupės</w:t>
            </w:r>
            <w:r w:rsidR="00045E95" w:rsidRPr="00A17645">
              <w:rPr>
                <w:sz w:val="23"/>
                <w:szCs w:val="23"/>
              </w:rPr>
              <w:t xml:space="preserve"> vyriausioji specialistė </w:t>
            </w:r>
            <w:r w:rsidR="004D28EF" w:rsidRPr="00A17645">
              <w:rPr>
                <w:sz w:val="23"/>
                <w:szCs w:val="23"/>
              </w:rPr>
              <w:t xml:space="preserve">Aušra </w:t>
            </w:r>
            <w:proofErr w:type="spellStart"/>
            <w:r w:rsidR="004D28EF" w:rsidRPr="00A17645">
              <w:rPr>
                <w:sz w:val="23"/>
                <w:szCs w:val="23"/>
              </w:rPr>
              <w:t>Grėbliūnaitė</w:t>
            </w:r>
            <w:proofErr w:type="spellEnd"/>
            <w:r w:rsidR="004D28EF" w:rsidRPr="00A17645">
              <w:rPr>
                <w:sz w:val="23"/>
                <w:szCs w:val="23"/>
              </w:rPr>
              <w:t xml:space="preserve"> </w:t>
            </w:r>
            <w:r w:rsidR="009A3A24" w:rsidRPr="00A17645">
              <w:rPr>
                <w:sz w:val="23"/>
                <w:szCs w:val="23"/>
              </w:rPr>
              <w:t xml:space="preserve"> </w:t>
            </w:r>
            <w:r w:rsidR="008545EF" w:rsidRPr="00A17645">
              <w:rPr>
                <w:sz w:val="23"/>
                <w:szCs w:val="23"/>
              </w:rPr>
              <w:t xml:space="preserve"> </w:t>
            </w:r>
          </w:p>
          <w:p w14:paraId="357CE865" w14:textId="77777777" w:rsidR="00AA480E" w:rsidRPr="00A17645" w:rsidRDefault="00AA480E" w:rsidP="004B303F">
            <w:pPr>
              <w:widowControl w:val="0"/>
              <w:rPr>
                <w:sz w:val="23"/>
                <w:szCs w:val="23"/>
              </w:rPr>
            </w:pPr>
          </w:p>
        </w:tc>
        <w:tc>
          <w:tcPr>
            <w:tcW w:w="2434" w:type="dxa"/>
            <w:shd w:val="clear" w:color="auto" w:fill="auto"/>
          </w:tcPr>
          <w:p w14:paraId="13EC30D4" w14:textId="77777777" w:rsidR="00AA480E" w:rsidRPr="00A17645" w:rsidRDefault="00AA480E" w:rsidP="00B857C2">
            <w:pPr>
              <w:widowControl w:val="0"/>
              <w:rPr>
                <w:sz w:val="23"/>
                <w:szCs w:val="23"/>
              </w:rPr>
            </w:pPr>
          </w:p>
          <w:p w14:paraId="6719E917" w14:textId="77777777" w:rsidR="00AA480E" w:rsidRPr="00A17645" w:rsidRDefault="00AA480E" w:rsidP="00B857C2">
            <w:pPr>
              <w:widowControl w:val="0"/>
              <w:rPr>
                <w:sz w:val="23"/>
                <w:szCs w:val="23"/>
              </w:rPr>
            </w:pPr>
            <w:r w:rsidRPr="00A17645">
              <w:rPr>
                <w:sz w:val="23"/>
                <w:szCs w:val="23"/>
              </w:rPr>
              <w:t>Teisės akto projekto vertintojas:</w:t>
            </w:r>
          </w:p>
        </w:tc>
        <w:tc>
          <w:tcPr>
            <w:tcW w:w="4946" w:type="dxa"/>
            <w:tcBorders>
              <w:bottom w:val="single" w:sz="4" w:space="0" w:color="auto"/>
            </w:tcBorders>
            <w:shd w:val="clear" w:color="auto" w:fill="auto"/>
          </w:tcPr>
          <w:p w14:paraId="680FFA69" w14:textId="77777777" w:rsidR="00AA480E" w:rsidRPr="00A17645" w:rsidRDefault="00832C0D" w:rsidP="008545EF">
            <w:pPr>
              <w:widowControl w:val="0"/>
              <w:rPr>
                <w:sz w:val="23"/>
                <w:szCs w:val="23"/>
              </w:rPr>
            </w:pPr>
            <w:r w:rsidRPr="00A17645">
              <w:rPr>
                <w:sz w:val="23"/>
                <w:szCs w:val="23"/>
              </w:rPr>
              <w:t xml:space="preserve">Lietuvos Respublikos </w:t>
            </w:r>
            <w:r w:rsidR="008545EF" w:rsidRPr="00A17645">
              <w:rPr>
                <w:sz w:val="23"/>
                <w:szCs w:val="23"/>
              </w:rPr>
              <w:t xml:space="preserve">energetikos ministerijos </w:t>
            </w:r>
            <w:r w:rsidR="000D7CF7" w:rsidRPr="00A17645">
              <w:rPr>
                <w:bCs/>
                <w:sz w:val="23"/>
                <w:szCs w:val="23"/>
              </w:rPr>
              <w:t xml:space="preserve"> </w:t>
            </w:r>
            <w:r w:rsidR="00C91F8F" w:rsidRPr="00A17645">
              <w:rPr>
                <w:bCs/>
                <w:sz w:val="23"/>
                <w:szCs w:val="23"/>
              </w:rPr>
              <w:t>Teisės</w:t>
            </w:r>
            <w:r w:rsidR="000D7CF7" w:rsidRPr="00A17645">
              <w:rPr>
                <w:sz w:val="23"/>
                <w:szCs w:val="23"/>
              </w:rPr>
              <w:t xml:space="preserve"> </w:t>
            </w:r>
            <w:r w:rsidR="000D7CF7" w:rsidRPr="00A17645">
              <w:rPr>
                <w:bCs/>
                <w:sz w:val="23"/>
                <w:szCs w:val="23"/>
              </w:rPr>
              <w:t>skyriaus</w:t>
            </w:r>
            <w:r w:rsidR="008545EF" w:rsidRPr="00A17645">
              <w:rPr>
                <w:bCs/>
                <w:sz w:val="23"/>
                <w:szCs w:val="23"/>
              </w:rPr>
              <w:t xml:space="preserve"> vedėja Ramunė Mikalauskienė</w:t>
            </w:r>
          </w:p>
        </w:tc>
      </w:tr>
      <w:tr w:rsidR="00664044" w:rsidRPr="00A17645" w14:paraId="134C8921" w14:textId="77777777" w:rsidTr="00A14BF4">
        <w:trPr>
          <w:trHeight w:val="23"/>
        </w:trPr>
        <w:tc>
          <w:tcPr>
            <w:tcW w:w="2457" w:type="dxa"/>
            <w:shd w:val="clear" w:color="auto" w:fill="auto"/>
          </w:tcPr>
          <w:p w14:paraId="398DB7AF" w14:textId="77777777" w:rsidR="00AA480E" w:rsidRPr="00A17645" w:rsidRDefault="00AA480E" w:rsidP="00B857C2">
            <w:pPr>
              <w:widowControl w:val="0"/>
              <w:rPr>
                <w:sz w:val="23"/>
                <w:szCs w:val="23"/>
              </w:rPr>
            </w:pPr>
          </w:p>
        </w:tc>
        <w:tc>
          <w:tcPr>
            <w:tcW w:w="4773" w:type="dxa"/>
            <w:tcBorders>
              <w:top w:val="single" w:sz="4" w:space="0" w:color="auto"/>
            </w:tcBorders>
            <w:shd w:val="clear" w:color="auto" w:fill="auto"/>
          </w:tcPr>
          <w:p w14:paraId="0CCC8A85" w14:textId="77777777" w:rsidR="00AA480E" w:rsidRPr="00A17645" w:rsidRDefault="00B57826" w:rsidP="00B857C2">
            <w:pPr>
              <w:widowControl w:val="0"/>
              <w:ind w:left="-11" w:firstLine="11"/>
              <w:rPr>
                <w:sz w:val="23"/>
                <w:szCs w:val="23"/>
              </w:rPr>
            </w:pPr>
            <w:r w:rsidRPr="00A17645">
              <w:rPr>
                <w:sz w:val="23"/>
                <w:szCs w:val="23"/>
              </w:rPr>
              <w:t>(</w:t>
            </w:r>
            <w:r w:rsidR="00AA480E" w:rsidRPr="00A17645">
              <w:rPr>
                <w:sz w:val="23"/>
                <w:szCs w:val="23"/>
              </w:rPr>
              <w:t>pareigos</w:t>
            </w:r>
            <w:r w:rsidRPr="00A17645">
              <w:rPr>
                <w:sz w:val="23"/>
                <w:szCs w:val="23"/>
              </w:rPr>
              <w:t>)</w:t>
            </w:r>
            <w:r w:rsidR="00AA480E" w:rsidRPr="00A17645">
              <w:rPr>
                <w:sz w:val="23"/>
                <w:szCs w:val="23"/>
              </w:rPr>
              <w:t xml:space="preserve">                         </w:t>
            </w:r>
            <w:r w:rsidRPr="00A17645">
              <w:rPr>
                <w:sz w:val="23"/>
                <w:szCs w:val="23"/>
              </w:rPr>
              <w:t>(vardas ir</w:t>
            </w:r>
            <w:r w:rsidR="00AA480E" w:rsidRPr="00A17645">
              <w:rPr>
                <w:sz w:val="23"/>
                <w:szCs w:val="23"/>
              </w:rPr>
              <w:t xml:space="preserve"> pavardė</w:t>
            </w:r>
            <w:r w:rsidRPr="00A17645">
              <w:rPr>
                <w:sz w:val="23"/>
                <w:szCs w:val="23"/>
              </w:rPr>
              <w:t>)</w:t>
            </w:r>
          </w:p>
        </w:tc>
        <w:tc>
          <w:tcPr>
            <w:tcW w:w="2434" w:type="dxa"/>
            <w:shd w:val="clear" w:color="auto" w:fill="auto"/>
          </w:tcPr>
          <w:p w14:paraId="1DEAD0E8" w14:textId="77777777" w:rsidR="00AA480E" w:rsidRPr="00A17645" w:rsidRDefault="00AA480E" w:rsidP="00B857C2">
            <w:pPr>
              <w:widowControl w:val="0"/>
              <w:rPr>
                <w:sz w:val="23"/>
                <w:szCs w:val="23"/>
              </w:rPr>
            </w:pPr>
          </w:p>
        </w:tc>
        <w:tc>
          <w:tcPr>
            <w:tcW w:w="4946" w:type="dxa"/>
            <w:tcBorders>
              <w:top w:val="single" w:sz="4" w:space="0" w:color="auto"/>
            </w:tcBorders>
            <w:shd w:val="clear" w:color="auto" w:fill="auto"/>
          </w:tcPr>
          <w:p w14:paraId="545D1DC9" w14:textId="77777777" w:rsidR="00AA480E" w:rsidRPr="00A17645" w:rsidRDefault="00B57826" w:rsidP="00B857C2">
            <w:pPr>
              <w:widowControl w:val="0"/>
              <w:ind w:left="-11" w:firstLine="11"/>
              <w:rPr>
                <w:sz w:val="23"/>
                <w:szCs w:val="23"/>
              </w:rPr>
            </w:pPr>
            <w:r w:rsidRPr="00A17645">
              <w:rPr>
                <w:sz w:val="23"/>
                <w:szCs w:val="23"/>
              </w:rPr>
              <w:t>(</w:t>
            </w:r>
            <w:r w:rsidR="00AA480E" w:rsidRPr="00A17645">
              <w:rPr>
                <w:sz w:val="23"/>
                <w:szCs w:val="23"/>
              </w:rPr>
              <w:t>pareigos</w:t>
            </w:r>
            <w:r w:rsidRPr="00A17645">
              <w:rPr>
                <w:sz w:val="23"/>
                <w:szCs w:val="23"/>
              </w:rPr>
              <w:t>)</w:t>
            </w:r>
            <w:r w:rsidR="00AA480E" w:rsidRPr="00A17645">
              <w:rPr>
                <w:sz w:val="23"/>
                <w:szCs w:val="23"/>
              </w:rPr>
              <w:t xml:space="preserve">                    </w:t>
            </w:r>
            <w:r w:rsidRPr="00A17645">
              <w:rPr>
                <w:sz w:val="23"/>
                <w:szCs w:val="23"/>
              </w:rPr>
              <w:t xml:space="preserve">             </w:t>
            </w:r>
            <w:r w:rsidR="00AA480E" w:rsidRPr="00A17645">
              <w:rPr>
                <w:sz w:val="23"/>
                <w:szCs w:val="23"/>
              </w:rPr>
              <w:t xml:space="preserve">      </w:t>
            </w:r>
            <w:r w:rsidRPr="00A17645">
              <w:rPr>
                <w:sz w:val="23"/>
                <w:szCs w:val="23"/>
              </w:rPr>
              <w:t xml:space="preserve">(vardas ir </w:t>
            </w:r>
            <w:r w:rsidR="00AA480E" w:rsidRPr="00A17645">
              <w:rPr>
                <w:sz w:val="23"/>
                <w:szCs w:val="23"/>
              </w:rPr>
              <w:t>pavardė</w:t>
            </w:r>
            <w:r w:rsidRPr="00A17645">
              <w:rPr>
                <w:sz w:val="23"/>
                <w:szCs w:val="23"/>
              </w:rPr>
              <w:t>)</w:t>
            </w:r>
          </w:p>
        </w:tc>
      </w:tr>
      <w:tr w:rsidR="00664044" w:rsidRPr="00A17645" w14:paraId="5564CB41" w14:textId="77777777" w:rsidTr="00A14BF4">
        <w:trPr>
          <w:trHeight w:val="23"/>
        </w:trPr>
        <w:tc>
          <w:tcPr>
            <w:tcW w:w="2457" w:type="dxa"/>
            <w:shd w:val="clear" w:color="auto" w:fill="auto"/>
          </w:tcPr>
          <w:p w14:paraId="7A357A0C" w14:textId="77777777" w:rsidR="00AA480E" w:rsidRPr="00A17645" w:rsidRDefault="00AA480E" w:rsidP="00B857C2">
            <w:pPr>
              <w:widowControl w:val="0"/>
              <w:rPr>
                <w:sz w:val="23"/>
                <w:szCs w:val="23"/>
              </w:rPr>
            </w:pPr>
          </w:p>
        </w:tc>
        <w:tc>
          <w:tcPr>
            <w:tcW w:w="4773" w:type="dxa"/>
            <w:tcBorders>
              <w:bottom w:val="single" w:sz="4" w:space="0" w:color="auto"/>
            </w:tcBorders>
            <w:shd w:val="clear" w:color="auto" w:fill="auto"/>
          </w:tcPr>
          <w:p w14:paraId="70980E00" w14:textId="77777777" w:rsidR="00AA480E" w:rsidRPr="00A17645" w:rsidRDefault="00AA480E" w:rsidP="00B857C2">
            <w:pPr>
              <w:widowControl w:val="0"/>
              <w:rPr>
                <w:sz w:val="23"/>
                <w:szCs w:val="23"/>
              </w:rPr>
            </w:pPr>
          </w:p>
        </w:tc>
        <w:tc>
          <w:tcPr>
            <w:tcW w:w="2434" w:type="dxa"/>
            <w:shd w:val="clear" w:color="auto" w:fill="auto"/>
          </w:tcPr>
          <w:p w14:paraId="145E08B8" w14:textId="77777777" w:rsidR="00AA480E" w:rsidRPr="00A17645" w:rsidRDefault="00AA480E" w:rsidP="00B857C2">
            <w:pPr>
              <w:widowControl w:val="0"/>
              <w:rPr>
                <w:sz w:val="23"/>
                <w:szCs w:val="23"/>
              </w:rPr>
            </w:pPr>
          </w:p>
        </w:tc>
        <w:tc>
          <w:tcPr>
            <w:tcW w:w="4946" w:type="dxa"/>
            <w:tcBorders>
              <w:bottom w:val="single" w:sz="4" w:space="0" w:color="auto"/>
            </w:tcBorders>
            <w:shd w:val="clear" w:color="auto" w:fill="auto"/>
          </w:tcPr>
          <w:p w14:paraId="768131EA" w14:textId="77777777" w:rsidR="00AA480E" w:rsidRPr="00A17645" w:rsidRDefault="00AA480E" w:rsidP="00B857C2">
            <w:pPr>
              <w:widowControl w:val="0"/>
              <w:ind w:left="-11" w:firstLine="11"/>
              <w:rPr>
                <w:sz w:val="23"/>
                <w:szCs w:val="23"/>
              </w:rPr>
            </w:pPr>
          </w:p>
        </w:tc>
      </w:tr>
      <w:tr w:rsidR="00664044" w:rsidRPr="00A17645" w14:paraId="5E913A41" w14:textId="77777777" w:rsidTr="00A14BF4">
        <w:trPr>
          <w:trHeight w:val="23"/>
        </w:trPr>
        <w:tc>
          <w:tcPr>
            <w:tcW w:w="2457" w:type="dxa"/>
            <w:shd w:val="clear" w:color="auto" w:fill="auto"/>
          </w:tcPr>
          <w:p w14:paraId="16D65029" w14:textId="77777777" w:rsidR="00AA480E" w:rsidRPr="00A17645" w:rsidRDefault="00AA480E" w:rsidP="00B857C2">
            <w:pPr>
              <w:widowControl w:val="0"/>
              <w:rPr>
                <w:sz w:val="23"/>
                <w:szCs w:val="23"/>
              </w:rPr>
            </w:pPr>
          </w:p>
        </w:tc>
        <w:tc>
          <w:tcPr>
            <w:tcW w:w="4773" w:type="dxa"/>
            <w:shd w:val="clear" w:color="auto" w:fill="auto"/>
          </w:tcPr>
          <w:p w14:paraId="36CDFCAD" w14:textId="77777777" w:rsidR="00AA480E" w:rsidRPr="00A17645" w:rsidRDefault="00B57826" w:rsidP="00B857C2">
            <w:pPr>
              <w:widowControl w:val="0"/>
              <w:ind w:left="-11" w:firstLine="11"/>
              <w:rPr>
                <w:sz w:val="23"/>
                <w:szCs w:val="23"/>
              </w:rPr>
            </w:pPr>
            <w:r w:rsidRPr="00A17645">
              <w:rPr>
                <w:sz w:val="23"/>
                <w:szCs w:val="23"/>
              </w:rPr>
              <w:t>(</w:t>
            </w:r>
            <w:r w:rsidR="00AA480E" w:rsidRPr="00A17645">
              <w:rPr>
                <w:sz w:val="23"/>
                <w:szCs w:val="23"/>
              </w:rPr>
              <w:t>parašas</w:t>
            </w:r>
            <w:r w:rsidRPr="00A17645">
              <w:rPr>
                <w:sz w:val="23"/>
                <w:szCs w:val="23"/>
              </w:rPr>
              <w:t>)</w:t>
            </w:r>
            <w:r w:rsidR="00AA480E" w:rsidRPr="00A17645">
              <w:rPr>
                <w:sz w:val="23"/>
                <w:szCs w:val="23"/>
              </w:rPr>
              <w:t xml:space="preserve">                    </w:t>
            </w:r>
            <w:r w:rsidRPr="00A17645">
              <w:rPr>
                <w:sz w:val="23"/>
                <w:szCs w:val="23"/>
              </w:rPr>
              <w:t xml:space="preserve">                 </w:t>
            </w:r>
            <w:r w:rsidR="00AA480E" w:rsidRPr="00A17645">
              <w:rPr>
                <w:sz w:val="23"/>
                <w:szCs w:val="23"/>
              </w:rPr>
              <w:t xml:space="preserve"> </w:t>
            </w:r>
            <w:r w:rsidRPr="00A17645">
              <w:rPr>
                <w:sz w:val="23"/>
                <w:szCs w:val="23"/>
              </w:rPr>
              <w:t>(</w:t>
            </w:r>
            <w:r w:rsidR="00AA480E" w:rsidRPr="00A17645">
              <w:rPr>
                <w:sz w:val="23"/>
                <w:szCs w:val="23"/>
              </w:rPr>
              <w:t>data</w:t>
            </w:r>
            <w:r w:rsidRPr="00A17645">
              <w:rPr>
                <w:sz w:val="23"/>
                <w:szCs w:val="23"/>
              </w:rPr>
              <w:t>)</w:t>
            </w:r>
          </w:p>
        </w:tc>
        <w:tc>
          <w:tcPr>
            <w:tcW w:w="2434" w:type="dxa"/>
            <w:shd w:val="clear" w:color="auto" w:fill="auto"/>
          </w:tcPr>
          <w:p w14:paraId="17635324" w14:textId="77777777" w:rsidR="00AA480E" w:rsidRPr="00A17645" w:rsidRDefault="00AA480E" w:rsidP="00B857C2">
            <w:pPr>
              <w:widowControl w:val="0"/>
              <w:rPr>
                <w:sz w:val="23"/>
                <w:szCs w:val="23"/>
              </w:rPr>
            </w:pPr>
          </w:p>
          <w:p w14:paraId="58793AD5" w14:textId="77777777" w:rsidR="008545EF" w:rsidRPr="00A17645" w:rsidRDefault="008545EF" w:rsidP="00B857C2">
            <w:pPr>
              <w:widowControl w:val="0"/>
              <w:rPr>
                <w:sz w:val="23"/>
                <w:szCs w:val="23"/>
              </w:rPr>
            </w:pPr>
          </w:p>
        </w:tc>
        <w:tc>
          <w:tcPr>
            <w:tcW w:w="4946" w:type="dxa"/>
            <w:tcBorders>
              <w:top w:val="single" w:sz="4" w:space="0" w:color="auto"/>
            </w:tcBorders>
            <w:shd w:val="clear" w:color="auto" w:fill="auto"/>
          </w:tcPr>
          <w:p w14:paraId="3DD2E468" w14:textId="77777777" w:rsidR="00AA480E" w:rsidRPr="00A17645" w:rsidRDefault="00B57826" w:rsidP="00B857C2">
            <w:pPr>
              <w:widowControl w:val="0"/>
              <w:ind w:left="-11" w:firstLine="11"/>
              <w:rPr>
                <w:sz w:val="23"/>
                <w:szCs w:val="23"/>
              </w:rPr>
            </w:pPr>
            <w:r w:rsidRPr="00A17645">
              <w:rPr>
                <w:sz w:val="23"/>
                <w:szCs w:val="23"/>
              </w:rPr>
              <w:t xml:space="preserve"> (</w:t>
            </w:r>
            <w:r w:rsidR="00AA480E" w:rsidRPr="00A17645">
              <w:rPr>
                <w:sz w:val="23"/>
                <w:szCs w:val="23"/>
              </w:rPr>
              <w:t>parašas</w:t>
            </w:r>
            <w:r w:rsidRPr="00A17645">
              <w:rPr>
                <w:sz w:val="23"/>
                <w:szCs w:val="23"/>
              </w:rPr>
              <w:t>)</w:t>
            </w:r>
            <w:r w:rsidR="00AA480E" w:rsidRPr="00A17645">
              <w:rPr>
                <w:sz w:val="23"/>
                <w:szCs w:val="23"/>
              </w:rPr>
              <w:t xml:space="preserve">                       </w:t>
            </w:r>
            <w:r w:rsidRPr="00A17645">
              <w:rPr>
                <w:sz w:val="23"/>
                <w:szCs w:val="23"/>
              </w:rPr>
              <w:t xml:space="preserve">                             </w:t>
            </w:r>
            <w:r w:rsidR="00AA480E" w:rsidRPr="00A17645">
              <w:rPr>
                <w:sz w:val="23"/>
                <w:szCs w:val="23"/>
              </w:rPr>
              <w:t xml:space="preserve"> </w:t>
            </w:r>
            <w:r w:rsidRPr="00A17645">
              <w:rPr>
                <w:sz w:val="23"/>
                <w:szCs w:val="23"/>
              </w:rPr>
              <w:t>(</w:t>
            </w:r>
            <w:r w:rsidR="00AA480E" w:rsidRPr="00A17645">
              <w:rPr>
                <w:sz w:val="23"/>
                <w:szCs w:val="23"/>
              </w:rPr>
              <w:t>data</w:t>
            </w:r>
            <w:r w:rsidRPr="00A17645">
              <w:rPr>
                <w:sz w:val="23"/>
                <w:szCs w:val="23"/>
              </w:rPr>
              <w:t>)</w:t>
            </w:r>
          </w:p>
        </w:tc>
      </w:tr>
    </w:tbl>
    <w:p w14:paraId="0474AC9A" w14:textId="77777777" w:rsidR="001B5511" w:rsidRPr="00A17645" w:rsidRDefault="001B5511" w:rsidP="00B857C2">
      <w:pPr>
        <w:pStyle w:val="Antrats"/>
        <w:widowControl w:val="0"/>
        <w:tabs>
          <w:tab w:val="clear" w:pos="4153"/>
          <w:tab w:val="clear" w:pos="8306"/>
          <w:tab w:val="left" w:pos="6237"/>
        </w:tabs>
        <w:jc w:val="center"/>
        <w:rPr>
          <w:color w:val="000000"/>
          <w:sz w:val="23"/>
          <w:szCs w:val="23"/>
        </w:rPr>
      </w:pPr>
    </w:p>
    <w:p w14:paraId="0B0E5362" w14:textId="77777777" w:rsidR="004D2FF3" w:rsidRPr="00FA09CC" w:rsidRDefault="004D2FF3" w:rsidP="00B857C2">
      <w:pPr>
        <w:pStyle w:val="Antrats"/>
        <w:widowControl w:val="0"/>
        <w:tabs>
          <w:tab w:val="clear" w:pos="4153"/>
          <w:tab w:val="clear" w:pos="8306"/>
          <w:tab w:val="left" w:pos="6237"/>
        </w:tabs>
        <w:jc w:val="center"/>
        <w:rPr>
          <w:color w:val="000000"/>
          <w:sz w:val="23"/>
          <w:szCs w:val="23"/>
        </w:rPr>
      </w:pPr>
      <w:r w:rsidRPr="00A17645">
        <w:rPr>
          <w:color w:val="000000"/>
          <w:sz w:val="23"/>
          <w:szCs w:val="23"/>
        </w:rPr>
        <w:t>––––––––––––––––––––</w:t>
      </w:r>
      <w:bookmarkStart w:id="0" w:name="_GoBack"/>
      <w:bookmarkEnd w:id="0"/>
    </w:p>
    <w:sectPr w:rsidR="004D2FF3" w:rsidRPr="00FA09CC" w:rsidSect="001B5511">
      <w:headerReference w:type="even" r:id="rId11"/>
      <w:headerReference w:type="default" r:id="rId12"/>
      <w:pgSz w:w="16838" w:h="11906" w:orient="landscape" w:code="9"/>
      <w:pgMar w:top="1361" w:right="1134" w:bottom="794"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15B10" w14:textId="77777777" w:rsidR="009656F2" w:rsidRDefault="009656F2">
      <w:r>
        <w:separator/>
      </w:r>
    </w:p>
  </w:endnote>
  <w:endnote w:type="continuationSeparator" w:id="0">
    <w:p w14:paraId="1EF4E9E3" w14:textId="77777777" w:rsidR="009656F2" w:rsidRDefault="00965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19C5C" w14:textId="77777777" w:rsidR="009656F2" w:rsidRDefault="009656F2">
      <w:r>
        <w:separator/>
      </w:r>
    </w:p>
  </w:footnote>
  <w:footnote w:type="continuationSeparator" w:id="0">
    <w:p w14:paraId="12A3A7E7" w14:textId="77777777" w:rsidR="009656F2" w:rsidRDefault="009656F2">
      <w:r>
        <w:continuationSeparator/>
      </w:r>
    </w:p>
  </w:footnote>
  <w:footnote w:id="1">
    <w:p w14:paraId="4CBFEEB7" w14:textId="77777777" w:rsidR="008814BD" w:rsidRPr="008E4C80" w:rsidRDefault="008814BD" w:rsidP="007C5AF9">
      <w:pPr>
        <w:pStyle w:val="Puslapioinaostekstas"/>
        <w:jc w:val="both"/>
      </w:pPr>
      <w:r w:rsidRPr="008E4C80">
        <w:rPr>
          <w:rStyle w:val="Puslapioinaosnuoroda"/>
        </w:rPr>
        <w:footnoteRef/>
      </w:r>
      <w:r>
        <w:t xml:space="preserve"> Pavyzdžiui,</w:t>
      </w:r>
      <w:r w:rsidRPr="008E4C80">
        <w:t xml:space="preserve"> aiški</w:t>
      </w:r>
      <w:r>
        <w:t>ai i</w:t>
      </w:r>
      <w:r w:rsidRPr="008E4C80">
        <w:t xml:space="preserve">r išsamiai </w:t>
      </w:r>
      <w:r>
        <w:t>išdėstyt</w:t>
      </w:r>
      <w:r w:rsidRPr="008E4C80">
        <w:t xml:space="preserve">os kontroliuojančio subjekto teisės ir pareigos, </w:t>
      </w:r>
      <w:r>
        <w:t xml:space="preserve">nustatyta </w:t>
      </w:r>
      <w:r w:rsidRPr="008E4C80">
        <w:t xml:space="preserve">standartizuota kontrolės atlikimo procedūra, reikalavimas fiksuoti atskirus kontrolės procedūros etapus ir jų rezultatus, atsakingų specialistų rotacija, </w:t>
      </w:r>
      <w:r>
        <w:t xml:space="preserve">užkirstas kelias </w:t>
      </w:r>
      <w:r w:rsidRPr="008E4C80">
        <w:t>kontroliuojančio ir kontroliuojamo subjekt</w:t>
      </w:r>
      <w:r>
        <w:t>ų</w:t>
      </w:r>
      <w:r w:rsidRPr="008E4C80">
        <w:t xml:space="preserve"> tiesiogini</w:t>
      </w:r>
      <w:r>
        <w:t>am</w:t>
      </w:r>
      <w:r w:rsidRPr="008E4C80">
        <w:t xml:space="preserve"> kontakt</w:t>
      </w:r>
      <w:r>
        <w:t>ui</w:t>
      </w:r>
      <w:r w:rsidRPr="008E4C80">
        <w:t xml:space="preserve"> be liudininkų </w:t>
      </w:r>
      <w:r>
        <w:t>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281AC" w14:textId="77777777" w:rsidR="008814BD" w:rsidRDefault="008814BD"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558471" w14:textId="77777777" w:rsidR="008814BD" w:rsidRDefault="008814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885A8" w14:textId="77777777" w:rsidR="008814BD" w:rsidRDefault="008814BD"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0788D">
      <w:rPr>
        <w:rStyle w:val="Puslapionumeris"/>
        <w:noProof/>
      </w:rPr>
      <w:t>2</w:t>
    </w:r>
    <w:r>
      <w:rPr>
        <w:rStyle w:val="Puslapionumeris"/>
      </w:rPr>
      <w:fldChar w:fldCharType="end"/>
    </w:r>
  </w:p>
  <w:p w14:paraId="777C497B" w14:textId="77777777" w:rsidR="008814BD" w:rsidRDefault="008814BD">
    <w:pPr>
      <w:pStyle w:val="Antrats"/>
    </w:pPr>
  </w:p>
  <w:p w14:paraId="761BF083" w14:textId="77777777" w:rsidR="008814BD" w:rsidRDefault="008814BD" w:rsidP="004A0AD8">
    <w:pPr>
      <w:pStyle w:val="Antrats"/>
      <w:jc w:val="center"/>
    </w:pPr>
  </w:p>
  <w:p w14:paraId="28E6C31C" w14:textId="77777777" w:rsidR="008814BD" w:rsidRDefault="008814BD" w:rsidP="004A0AD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7"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15:restartNumberingAfterBreak="0">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1"/>
  </w:num>
  <w:num w:numId="2">
    <w:abstractNumId w:val="6"/>
  </w:num>
  <w:num w:numId="3">
    <w:abstractNumId w:val="4"/>
  </w:num>
  <w:num w:numId="4">
    <w:abstractNumId w:val="10"/>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089"/>
    <w:rsid w:val="00000B2D"/>
    <w:rsid w:val="00000DCD"/>
    <w:rsid w:val="000012A1"/>
    <w:rsid w:val="00001619"/>
    <w:rsid w:val="0000578D"/>
    <w:rsid w:val="000058B5"/>
    <w:rsid w:val="000072E0"/>
    <w:rsid w:val="00012BDA"/>
    <w:rsid w:val="00015401"/>
    <w:rsid w:val="00021155"/>
    <w:rsid w:val="000213BA"/>
    <w:rsid w:val="0002398C"/>
    <w:rsid w:val="00023F53"/>
    <w:rsid w:val="00030D5C"/>
    <w:rsid w:val="00034C53"/>
    <w:rsid w:val="00040D80"/>
    <w:rsid w:val="0004100C"/>
    <w:rsid w:val="0004392A"/>
    <w:rsid w:val="00045E95"/>
    <w:rsid w:val="00050062"/>
    <w:rsid w:val="0005781B"/>
    <w:rsid w:val="00061715"/>
    <w:rsid w:val="000705C2"/>
    <w:rsid w:val="00071F90"/>
    <w:rsid w:val="00077563"/>
    <w:rsid w:val="000826E8"/>
    <w:rsid w:val="0008470F"/>
    <w:rsid w:val="00097EC7"/>
    <w:rsid w:val="000A4349"/>
    <w:rsid w:val="000A6572"/>
    <w:rsid w:val="000B0E98"/>
    <w:rsid w:val="000B1D23"/>
    <w:rsid w:val="000B6A65"/>
    <w:rsid w:val="000C0A83"/>
    <w:rsid w:val="000C564A"/>
    <w:rsid w:val="000D0DC0"/>
    <w:rsid w:val="000D47C2"/>
    <w:rsid w:val="000D7983"/>
    <w:rsid w:val="000D7CF7"/>
    <w:rsid w:val="000E0952"/>
    <w:rsid w:val="000E14BA"/>
    <w:rsid w:val="000E1B35"/>
    <w:rsid w:val="000E1CAC"/>
    <w:rsid w:val="000E479B"/>
    <w:rsid w:val="000E5567"/>
    <w:rsid w:val="000E6350"/>
    <w:rsid w:val="000F12E8"/>
    <w:rsid w:val="000F4514"/>
    <w:rsid w:val="000F4DAE"/>
    <w:rsid w:val="000F52F1"/>
    <w:rsid w:val="000F7281"/>
    <w:rsid w:val="00105E75"/>
    <w:rsid w:val="001063F7"/>
    <w:rsid w:val="001079FB"/>
    <w:rsid w:val="001130BB"/>
    <w:rsid w:val="0011343E"/>
    <w:rsid w:val="0012355D"/>
    <w:rsid w:val="00126EE6"/>
    <w:rsid w:val="001272CA"/>
    <w:rsid w:val="001300F2"/>
    <w:rsid w:val="00130979"/>
    <w:rsid w:val="00134869"/>
    <w:rsid w:val="0013683B"/>
    <w:rsid w:val="0013687E"/>
    <w:rsid w:val="00136AFB"/>
    <w:rsid w:val="00136E81"/>
    <w:rsid w:val="0014044B"/>
    <w:rsid w:val="00143451"/>
    <w:rsid w:val="001436C2"/>
    <w:rsid w:val="00144257"/>
    <w:rsid w:val="00144BD5"/>
    <w:rsid w:val="00151EA6"/>
    <w:rsid w:val="0015253C"/>
    <w:rsid w:val="00153234"/>
    <w:rsid w:val="0015374A"/>
    <w:rsid w:val="0015638C"/>
    <w:rsid w:val="00162228"/>
    <w:rsid w:val="00170355"/>
    <w:rsid w:val="00183972"/>
    <w:rsid w:val="00185A31"/>
    <w:rsid w:val="0019317C"/>
    <w:rsid w:val="00194342"/>
    <w:rsid w:val="001946BD"/>
    <w:rsid w:val="001A0A85"/>
    <w:rsid w:val="001A3D33"/>
    <w:rsid w:val="001A64C6"/>
    <w:rsid w:val="001A72C3"/>
    <w:rsid w:val="001B5511"/>
    <w:rsid w:val="001B7E03"/>
    <w:rsid w:val="001C15FF"/>
    <w:rsid w:val="001C7639"/>
    <w:rsid w:val="001D0ECF"/>
    <w:rsid w:val="001D257A"/>
    <w:rsid w:val="001D6E42"/>
    <w:rsid w:val="001D77D7"/>
    <w:rsid w:val="001D78C8"/>
    <w:rsid w:val="001F03BA"/>
    <w:rsid w:val="001F4A01"/>
    <w:rsid w:val="00201AC2"/>
    <w:rsid w:val="00206152"/>
    <w:rsid w:val="00207C40"/>
    <w:rsid w:val="00210724"/>
    <w:rsid w:val="00217859"/>
    <w:rsid w:val="002216BE"/>
    <w:rsid w:val="002241D5"/>
    <w:rsid w:val="00226350"/>
    <w:rsid w:val="002325E5"/>
    <w:rsid w:val="00233FFE"/>
    <w:rsid w:val="00234578"/>
    <w:rsid w:val="002351DA"/>
    <w:rsid w:val="002368EF"/>
    <w:rsid w:val="00243E54"/>
    <w:rsid w:val="00244099"/>
    <w:rsid w:val="00245C90"/>
    <w:rsid w:val="002504B1"/>
    <w:rsid w:val="00251A68"/>
    <w:rsid w:val="00252B02"/>
    <w:rsid w:val="0026001E"/>
    <w:rsid w:val="002672B6"/>
    <w:rsid w:val="0027356B"/>
    <w:rsid w:val="002836C5"/>
    <w:rsid w:val="00287248"/>
    <w:rsid w:val="0029473A"/>
    <w:rsid w:val="002951C6"/>
    <w:rsid w:val="00297E04"/>
    <w:rsid w:val="002A1B35"/>
    <w:rsid w:val="002B3947"/>
    <w:rsid w:val="002B3A50"/>
    <w:rsid w:val="002C1849"/>
    <w:rsid w:val="002C2FE0"/>
    <w:rsid w:val="002C562D"/>
    <w:rsid w:val="002C69E1"/>
    <w:rsid w:val="002D0CD9"/>
    <w:rsid w:val="002D1AEF"/>
    <w:rsid w:val="002D43B8"/>
    <w:rsid w:val="002D4B01"/>
    <w:rsid w:val="002D7C0A"/>
    <w:rsid w:val="002E061B"/>
    <w:rsid w:val="002E3918"/>
    <w:rsid w:val="002E4C7E"/>
    <w:rsid w:val="002E506C"/>
    <w:rsid w:val="002E695E"/>
    <w:rsid w:val="002F65CC"/>
    <w:rsid w:val="00300133"/>
    <w:rsid w:val="0030023B"/>
    <w:rsid w:val="0030145C"/>
    <w:rsid w:val="003026BC"/>
    <w:rsid w:val="00315D7B"/>
    <w:rsid w:val="00317A35"/>
    <w:rsid w:val="00321C73"/>
    <w:rsid w:val="003224B3"/>
    <w:rsid w:val="00325364"/>
    <w:rsid w:val="00326039"/>
    <w:rsid w:val="00331F88"/>
    <w:rsid w:val="00336F22"/>
    <w:rsid w:val="00337527"/>
    <w:rsid w:val="00337AF3"/>
    <w:rsid w:val="00337FE5"/>
    <w:rsid w:val="00341916"/>
    <w:rsid w:val="003444DE"/>
    <w:rsid w:val="00345D42"/>
    <w:rsid w:val="003548DA"/>
    <w:rsid w:val="003673CF"/>
    <w:rsid w:val="00375384"/>
    <w:rsid w:val="003841F0"/>
    <w:rsid w:val="00384F37"/>
    <w:rsid w:val="003871E4"/>
    <w:rsid w:val="00396211"/>
    <w:rsid w:val="003A32AD"/>
    <w:rsid w:val="003A6DCA"/>
    <w:rsid w:val="003B09B2"/>
    <w:rsid w:val="003B1B9D"/>
    <w:rsid w:val="003B6AF8"/>
    <w:rsid w:val="003C4F25"/>
    <w:rsid w:val="003C7C06"/>
    <w:rsid w:val="003C7D20"/>
    <w:rsid w:val="003D2AAA"/>
    <w:rsid w:val="003D6349"/>
    <w:rsid w:val="003D6996"/>
    <w:rsid w:val="003E08BB"/>
    <w:rsid w:val="003E24DC"/>
    <w:rsid w:val="003E3A6F"/>
    <w:rsid w:val="003E4AF9"/>
    <w:rsid w:val="003E5FF8"/>
    <w:rsid w:val="003E7F7B"/>
    <w:rsid w:val="003F0025"/>
    <w:rsid w:val="003F15EE"/>
    <w:rsid w:val="003F22B2"/>
    <w:rsid w:val="003F61B4"/>
    <w:rsid w:val="003F7377"/>
    <w:rsid w:val="0040133B"/>
    <w:rsid w:val="004024B7"/>
    <w:rsid w:val="00404A91"/>
    <w:rsid w:val="0040785D"/>
    <w:rsid w:val="00411A4D"/>
    <w:rsid w:val="00412549"/>
    <w:rsid w:val="00414322"/>
    <w:rsid w:val="00430175"/>
    <w:rsid w:val="00431F67"/>
    <w:rsid w:val="00440821"/>
    <w:rsid w:val="00441CE6"/>
    <w:rsid w:val="004555F9"/>
    <w:rsid w:val="00455B9B"/>
    <w:rsid w:val="00456B69"/>
    <w:rsid w:val="00456FD3"/>
    <w:rsid w:val="0046127E"/>
    <w:rsid w:val="00461459"/>
    <w:rsid w:val="00465D2F"/>
    <w:rsid w:val="00481D88"/>
    <w:rsid w:val="0048238D"/>
    <w:rsid w:val="0048524F"/>
    <w:rsid w:val="00486062"/>
    <w:rsid w:val="00486830"/>
    <w:rsid w:val="00495855"/>
    <w:rsid w:val="004967C2"/>
    <w:rsid w:val="00497F39"/>
    <w:rsid w:val="004A0AD8"/>
    <w:rsid w:val="004A2F39"/>
    <w:rsid w:val="004A2FAB"/>
    <w:rsid w:val="004A3796"/>
    <w:rsid w:val="004A3B94"/>
    <w:rsid w:val="004A438D"/>
    <w:rsid w:val="004A6A6E"/>
    <w:rsid w:val="004B008E"/>
    <w:rsid w:val="004B034A"/>
    <w:rsid w:val="004B303F"/>
    <w:rsid w:val="004B35AE"/>
    <w:rsid w:val="004B533D"/>
    <w:rsid w:val="004B76BF"/>
    <w:rsid w:val="004C66E7"/>
    <w:rsid w:val="004D28EF"/>
    <w:rsid w:val="004D2FF3"/>
    <w:rsid w:val="004D58F0"/>
    <w:rsid w:val="004E005E"/>
    <w:rsid w:val="004F0BC4"/>
    <w:rsid w:val="004F3FB6"/>
    <w:rsid w:val="004F4562"/>
    <w:rsid w:val="004F779C"/>
    <w:rsid w:val="00500745"/>
    <w:rsid w:val="005017B9"/>
    <w:rsid w:val="00503306"/>
    <w:rsid w:val="0051002D"/>
    <w:rsid w:val="00511EF3"/>
    <w:rsid w:val="00514C76"/>
    <w:rsid w:val="00526EE2"/>
    <w:rsid w:val="00530414"/>
    <w:rsid w:val="005312F0"/>
    <w:rsid w:val="00534E08"/>
    <w:rsid w:val="00535DB9"/>
    <w:rsid w:val="005428FA"/>
    <w:rsid w:val="00546DA1"/>
    <w:rsid w:val="0055005E"/>
    <w:rsid w:val="00552E14"/>
    <w:rsid w:val="00553870"/>
    <w:rsid w:val="00553FB0"/>
    <w:rsid w:val="00554067"/>
    <w:rsid w:val="0055631B"/>
    <w:rsid w:val="005709CF"/>
    <w:rsid w:val="0057362D"/>
    <w:rsid w:val="00574E7C"/>
    <w:rsid w:val="00574F8C"/>
    <w:rsid w:val="00581771"/>
    <w:rsid w:val="005837D8"/>
    <w:rsid w:val="00592506"/>
    <w:rsid w:val="005A3F5E"/>
    <w:rsid w:val="005A4FAD"/>
    <w:rsid w:val="005A5535"/>
    <w:rsid w:val="005B0B0D"/>
    <w:rsid w:val="005B203B"/>
    <w:rsid w:val="005B3583"/>
    <w:rsid w:val="005B4526"/>
    <w:rsid w:val="005B45E9"/>
    <w:rsid w:val="005B5D82"/>
    <w:rsid w:val="005B74F3"/>
    <w:rsid w:val="005C1717"/>
    <w:rsid w:val="005D2FA8"/>
    <w:rsid w:val="005D5356"/>
    <w:rsid w:val="005E23ED"/>
    <w:rsid w:val="005E29B5"/>
    <w:rsid w:val="005E35CA"/>
    <w:rsid w:val="005E3E9F"/>
    <w:rsid w:val="005E7198"/>
    <w:rsid w:val="005E7DD4"/>
    <w:rsid w:val="005F41D9"/>
    <w:rsid w:val="005F45D0"/>
    <w:rsid w:val="005F7361"/>
    <w:rsid w:val="00600A4B"/>
    <w:rsid w:val="00601EBA"/>
    <w:rsid w:val="00603435"/>
    <w:rsid w:val="006157D4"/>
    <w:rsid w:val="00616BDE"/>
    <w:rsid w:val="0062183E"/>
    <w:rsid w:val="00623155"/>
    <w:rsid w:val="006254A3"/>
    <w:rsid w:val="0062582B"/>
    <w:rsid w:val="00625D07"/>
    <w:rsid w:val="00626574"/>
    <w:rsid w:val="00626F9E"/>
    <w:rsid w:val="006338DA"/>
    <w:rsid w:val="00640D1C"/>
    <w:rsid w:val="00640EC0"/>
    <w:rsid w:val="00643895"/>
    <w:rsid w:val="006438F1"/>
    <w:rsid w:val="00651514"/>
    <w:rsid w:val="006547B6"/>
    <w:rsid w:val="006579C1"/>
    <w:rsid w:val="00664044"/>
    <w:rsid w:val="006643E3"/>
    <w:rsid w:val="00665225"/>
    <w:rsid w:val="006672DE"/>
    <w:rsid w:val="00670213"/>
    <w:rsid w:val="00672980"/>
    <w:rsid w:val="00672A7F"/>
    <w:rsid w:val="00674FBE"/>
    <w:rsid w:val="00677A14"/>
    <w:rsid w:val="00680411"/>
    <w:rsid w:val="006817AF"/>
    <w:rsid w:val="006827A5"/>
    <w:rsid w:val="00684C7E"/>
    <w:rsid w:val="00685AA4"/>
    <w:rsid w:val="006871FC"/>
    <w:rsid w:val="00691100"/>
    <w:rsid w:val="00691587"/>
    <w:rsid w:val="0069349D"/>
    <w:rsid w:val="006972E2"/>
    <w:rsid w:val="00697430"/>
    <w:rsid w:val="00697FD6"/>
    <w:rsid w:val="006A2A82"/>
    <w:rsid w:val="006A5678"/>
    <w:rsid w:val="006A6F92"/>
    <w:rsid w:val="006B023A"/>
    <w:rsid w:val="006B0EEB"/>
    <w:rsid w:val="006B7E9D"/>
    <w:rsid w:val="006C04F3"/>
    <w:rsid w:val="006D2FFA"/>
    <w:rsid w:val="006D5495"/>
    <w:rsid w:val="006D58B1"/>
    <w:rsid w:val="006D5D3D"/>
    <w:rsid w:val="006D64AE"/>
    <w:rsid w:val="006D657C"/>
    <w:rsid w:val="006D7067"/>
    <w:rsid w:val="006E1767"/>
    <w:rsid w:val="006E2CD3"/>
    <w:rsid w:val="006E35A5"/>
    <w:rsid w:val="006E65D0"/>
    <w:rsid w:val="006E72BD"/>
    <w:rsid w:val="006F73D0"/>
    <w:rsid w:val="0070071D"/>
    <w:rsid w:val="00701EE2"/>
    <w:rsid w:val="00702DBE"/>
    <w:rsid w:val="00704DB7"/>
    <w:rsid w:val="00710CFB"/>
    <w:rsid w:val="007113B1"/>
    <w:rsid w:val="00712B13"/>
    <w:rsid w:val="00714ABA"/>
    <w:rsid w:val="00715AF9"/>
    <w:rsid w:val="007163B0"/>
    <w:rsid w:val="0071780B"/>
    <w:rsid w:val="00722BF7"/>
    <w:rsid w:val="00735B57"/>
    <w:rsid w:val="00742292"/>
    <w:rsid w:val="007430CE"/>
    <w:rsid w:val="00746968"/>
    <w:rsid w:val="007469D8"/>
    <w:rsid w:val="0075181B"/>
    <w:rsid w:val="007537F3"/>
    <w:rsid w:val="00757DFF"/>
    <w:rsid w:val="00761339"/>
    <w:rsid w:val="00761FF2"/>
    <w:rsid w:val="00763C5D"/>
    <w:rsid w:val="00765E1F"/>
    <w:rsid w:val="0076760A"/>
    <w:rsid w:val="00784E27"/>
    <w:rsid w:val="007920E1"/>
    <w:rsid w:val="007932A1"/>
    <w:rsid w:val="007942ED"/>
    <w:rsid w:val="007A2F39"/>
    <w:rsid w:val="007A39E8"/>
    <w:rsid w:val="007A5B23"/>
    <w:rsid w:val="007A5CCD"/>
    <w:rsid w:val="007A7679"/>
    <w:rsid w:val="007B2E69"/>
    <w:rsid w:val="007B3399"/>
    <w:rsid w:val="007B7C73"/>
    <w:rsid w:val="007C0876"/>
    <w:rsid w:val="007C13F1"/>
    <w:rsid w:val="007C1C24"/>
    <w:rsid w:val="007C5707"/>
    <w:rsid w:val="007C5AF9"/>
    <w:rsid w:val="007D6E06"/>
    <w:rsid w:val="007E46ED"/>
    <w:rsid w:val="007F27AF"/>
    <w:rsid w:val="007F78DC"/>
    <w:rsid w:val="0080177D"/>
    <w:rsid w:val="00807A69"/>
    <w:rsid w:val="00814D28"/>
    <w:rsid w:val="00821B56"/>
    <w:rsid w:val="00822697"/>
    <w:rsid w:val="00824675"/>
    <w:rsid w:val="00824EF3"/>
    <w:rsid w:val="00825919"/>
    <w:rsid w:val="008264A8"/>
    <w:rsid w:val="008277E3"/>
    <w:rsid w:val="00827AF1"/>
    <w:rsid w:val="00832C0D"/>
    <w:rsid w:val="00833583"/>
    <w:rsid w:val="0083531F"/>
    <w:rsid w:val="0084220B"/>
    <w:rsid w:val="008431FA"/>
    <w:rsid w:val="00846418"/>
    <w:rsid w:val="008471CD"/>
    <w:rsid w:val="008545EF"/>
    <w:rsid w:val="008605BD"/>
    <w:rsid w:val="00872212"/>
    <w:rsid w:val="00872981"/>
    <w:rsid w:val="00874631"/>
    <w:rsid w:val="00874FCA"/>
    <w:rsid w:val="00877E32"/>
    <w:rsid w:val="008814BD"/>
    <w:rsid w:val="00882B6E"/>
    <w:rsid w:val="00882DA3"/>
    <w:rsid w:val="00884805"/>
    <w:rsid w:val="0088728B"/>
    <w:rsid w:val="008902CE"/>
    <w:rsid w:val="008920CD"/>
    <w:rsid w:val="00892B62"/>
    <w:rsid w:val="00893634"/>
    <w:rsid w:val="00897303"/>
    <w:rsid w:val="00897FBE"/>
    <w:rsid w:val="008A0EB4"/>
    <w:rsid w:val="008A1290"/>
    <w:rsid w:val="008A2661"/>
    <w:rsid w:val="008A3B8F"/>
    <w:rsid w:val="008B40E7"/>
    <w:rsid w:val="008C051C"/>
    <w:rsid w:val="008C095C"/>
    <w:rsid w:val="008C5C61"/>
    <w:rsid w:val="008C5E17"/>
    <w:rsid w:val="008D7EB4"/>
    <w:rsid w:val="008E465F"/>
    <w:rsid w:val="008F1A1F"/>
    <w:rsid w:val="00901D43"/>
    <w:rsid w:val="009029DC"/>
    <w:rsid w:val="00906F89"/>
    <w:rsid w:val="00907D65"/>
    <w:rsid w:val="00907FC5"/>
    <w:rsid w:val="00913F4B"/>
    <w:rsid w:val="00914213"/>
    <w:rsid w:val="009203F0"/>
    <w:rsid w:val="00920FC2"/>
    <w:rsid w:val="00925B3F"/>
    <w:rsid w:val="00926066"/>
    <w:rsid w:val="00933227"/>
    <w:rsid w:val="00936075"/>
    <w:rsid w:val="00936ED0"/>
    <w:rsid w:val="00943590"/>
    <w:rsid w:val="0094440D"/>
    <w:rsid w:val="00944B04"/>
    <w:rsid w:val="00956722"/>
    <w:rsid w:val="00956874"/>
    <w:rsid w:val="0096489C"/>
    <w:rsid w:val="009656F2"/>
    <w:rsid w:val="00967488"/>
    <w:rsid w:val="00967551"/>
    <w:rsid w:val="00967EAF"/>
    <w:rsid w:val="009717EA"/>
    <w:rsid w:val="00971F34"/>
    <w:rsid w:val="00974C53"/>
    <w:rsid w:val="00975541"/>
    <w:rsid w:val="00990DF7"/>
    <w:rsid w:val="009927AF"/>
    <w:rsid w:val="009A1F69"/>
    <w:rsid w:val="009A298E"/>
    <w:rsid w:val="009A3A24"/>
    <w:rsid w:val="009A4204"/>
    <w:rsid w:val="009A612B"/>
    <w:rsid w:val="009A6DE7"/>
    <w:rsid w:val="009A78FD"/>
    <w:rsid w:val="009B2682"/>
    <w:rsid w:val="009B3212"/>
    <w:rsid w:val="009C2A3A"/>
    <w:rsid w:val="009C4443"/>
    <w:rsid w:val="009C598B"/>
    <w:rsid w:val="009C6305"/>
    <w:rsid w:val="009C6CA2"/>
    <w:rsid w:val="009D22CB"/>
    <w:rsid w:val="009D2302"/>
    <w:rsid w:val="009D2A9E"/>
    <w:rsid w:val="009F22D3"/>
    <w:rsid w:val="00A00E8B"/>
    <w:rsid w:val="00A044BB"/>
    <w:rsid w:val="00A05908"/>
    <w:rsid w:val="00A06E95"/>
    <w:rsid w:val="00A14BF4"/>
    <w:rsid w:val="00A14E8E"/>
    <w:rsid w:val="00A17645"/>
    <w:rsid w:val="00A2275D"/>
    <w:rsid w:val="00A259A8"/>
    <w:rsid w:val="00A26344"/>
    <w:rsid w:val="00A26AC1"/>
    <w:rsid w:val="00A26C9E"/>
    <w:rsid w:val="00A3153C"/>
    <w:rsid w:val="00A33B1C"/>
    <w:rsid w:val="00A359DC"/>
    <w:rsid w:val="00A42EF8"/>
    <w:rsid w:val="00A508F2"/>
    <w:rsid w:val="00A50C4A"/>
    <w:rsid w:val="00A51051"/>
    <w:rsid w:val="00A54498"/>
    <w:rsid w:val="00A651E0"/>
    <w:rsid w:val="00A82883"/>
    <w:rsid w:val="00A831D7"/>
    <w:rsid w:val="00A90C10"/>
    <w:rsid w:val="00A9243E"/>
    <w:rsid w:val="00A93A1B"/>
    <w:rsid w:val="00AA2395"/>
    <w:rsid w:val="00AA284F"/>
    <w:rsid w:val="00AA480E"/>
    <w:rsid w:val="00AA7247"/>
    <w:rsid w:val="00AB0F67"/>
    <w:rsid w:val="00AC02DA"/>
    <w:rsid w:val="00AC0E29"/>
    <w:rsid w:val="00AC31A7"/>
    <w:rsid w:val="00AC3FCD"/>
    <w:rsid w:val="00AD29ED"/>
    <w:rsid w:val="00AD7299"/>
    <w:rsid w:val="00AE1E21"/>
    <w:rsid w:val="00AE225B"/>
    <w:rsid w:val="00AF4619"/>
    <w:rsid w:val="00AF7D79"/>
    <w:rsid w:val="00B02DF1"/>
    <w:rsid w:val="00B0349B"/>
    <w:rsid w:val="00B16079"/>
    <w:rsid w:val="00B1730B"/>
    <w:rsid w:val="00B25998"/>
    <w:rsid w:val="00B3023C"/>
    <w:rsid w:val="00B33936"/>
    <w:rsid w:val="00B3477E"/>
    <w:rsid w:val="00B34A6A"/>
    <w:rsid w:val="00B429AE"/>
    <w:rsid w:val="00B5137D"/>
    <w:rsid w:val="00B538BF"/>
    <w:rsid w:val="00B55C88"/>
    <w:rsid w:val="00B57826"/>
    <w:rsid w:val="00B64E73"/>
    <w:rsid w:val="00B66AFD"/>
    <w:rsid w:val="00B71E40"/>
    <w:rsid w:val="00B72613"/>
    <w:rsid w:val="00B76743"/>
    <w:rsid w:val="00B857C2"/>
    <w:rsid w:val="00B905AA"/>
    <w:rsid w:val="00BA12C2"/>
    <w:rsid w:val="00BA3254"/>
    <w:rsid w:val="00BA38BB"/>
    <w:rsid w:val="00BA4F2E"/>
    <w:rsid w:val="00BB2555"/>
    <w:rsid w:val="00BC1F64"/>
    <w:rsid w:val="00BC59D7"/>
    <w:rsid w:val="00BC7D01"/>
    <w:rsid w:val="00BD72C5"/>
    <w:rsid w:val="00BE12E2"/>
    <w:rsid w:val="00BE1A23"/>
    <w:rsid w:val="00BE3618"/>
    <w:rsid w:val="00BE659E"/>
    <w:rsid w:val="00BE7224"/>
    <w:rsid w:val="00BE75D8"/>
    <w:rsid w:val="00BE7D85"/>
    <w:rsid w:val="00BF1B5A"/>
    <w:rsid w:val="00BF5535"/>
    <w:rsid w:val="00C02FFC"/>
    <w:rsid w:val="00C130E7"/>
    <w:rsid w:val="00C1441C"/>
    <w:rsid w:val="00C2119F"/>
    <w:rsid w:val="00C2286B"/>
    <w:rsid w:val="00C30976"/>
    <w:rsid w:val="00C316F0"/>
    <w:rsid w:val="00C32EEB"/>
    <w:rsid w:val="00C35E85"/>
    <w:rsid w:val="00C409B9"/>
    <w:rsid w:val="00C42E52"/>
    <w:rsid w:val="00C43773"/>
    <w:rsid w:val="00C43F6C"/>
    <w:rsid w:val="00C43F9A"/>
    <w:rsid w:val="00C44FC9"/>
    <w:rsid w:val="00C45A1A"/>
    <w:rsid w:val="00C46B48"/>
    <w:rsid w:val="00C509CB"/>
    <w:rsid w:val="00C539BD"/>
    <w:rsid w:val="00C555CC"/>
    <w:rsid w:val="00C658E2"/>
    <w:rsid w:val="00C750F8"/>
    <w:rsid w:val="00C80CD4"/>
    <w:rsid w:val="00C845B7"/>
    <w:rsid w:val="00C86F4C"/>
    <w:rsid w:val="00C905CA"/>
    <w:rsid w:val="00C90CFC"/>
    <w:rsid w:val="00C91F8F"/>
    <w:rsid w:val="00C94C03"/>
    <w:rsid w:val="00C96342"/>
    <w:rsid w:val="00C9637E"/>
    <w:rsid w:val="00CA2571"/>
    <w:rsid w:val="00CA7FCB"/>
    <w:rsid w:val="00CB2148"/>
    <w:rsid w:val="00CB5874"/>
    <w:rsid w:val="00CC52D8"/>
    <w:rsid w:val="00CD2DBA"/>
    <w:rsid w:val="00CE5414"/>
    <w:rsid w:val="00CE6C6B"/>
    <w:rsid w:val="00CE6FA4"/>
    <w:rsid w:val="00CE71F8"/>
    <w:rsid w:val="00CF45B1"/>
    <w:rsid w:val="00CF6571"/>
    <w:rsid w:val="00D00D9F"/>
    <w:rsid w:val="00D01C42"/>
    <w:rsid w:val="00D02FBB"/>
    <w:rsid w:val="00D04A4C"/>
    <w:rsid w:val="00D0788D"/>
    <w:rsid w:val="00D1030B"/>
    <w:rsid w:val="00D12D83"/>
    <w:rsid w:val="00D13A73"/>
    <w:rsid w:val="00D13FB0"/>
    <w:rsid w:val="00D166C9"/>
    <w:rsid w:val="00D22470"/>
    <w:rsid w:val="00D33019"/>
    <w:rsid w:val="00D35AB8"/>
    <w:rsid w:val="00D42CA5"/>
    <w:rsid w:val="00D46CF6"/>
    <w:rsid w:val="00D47507"/>
    <w:rsid w:val="00D50F32"/>
    <w:rsid w:val="00D553BE"/>
    <w:rsid w:val="00D57DCE"/>
    <w:rsid w:val="00D57EC3"/>
    <w:rsid w:val="00D621A4"/>
    <w:rsid w:val="00D64147"/>
    <w:rsid w:val="00D65483"/>
    <w:rsid w:val="00D65D13"/>
    <w:rsid w:val="00D667C7"/>
    <w:rsid w:val="00D67570"/>
    <w:rsid w:val="00D729AC"/>
    <w:rsid w:val="00D73FD5"/>
    <w:rsid w:val="00D80E1C"/>
    <w:rsid w:val="00D830DE"/>
    <w:rsid w:val="00D953F6"/>
    <w:rsid w:val="00DA215C"/>
    <w:rsid w:val="00DA3554"/>
    <w:rsid w:val="00DA38CD"/>
    <w:rsid w:val="00DA7F0F"/>
    <w:rsid w:val="00DB0A26"/>
    <w:rsid w:val="00DB7786"/>
    <w:rsid w:val="00DC2AE0"/>
    <w:rsid w:val="00DC7030"/>
    <w:rsid w:val="00DD0084"/>
    <w:rsid w:val="00DD0109"/>
    <w:rsid w:val="00DD42F5"/>
    <w:rsid w:val="00DD5230"/>
    <w:rsid w:val="00DE080C"/>
    <w:rsid w:val="00DE13A1"/>
    <w:rsid w:val="00DE1645"/>
    <w:rsid w:val="00DE4809"/>
    <w:rsid w:val="00DE5C27"/>
    <w:rsid w:val="00DE64B4"/>
    <w:rsid w:val="00DF31CE"/>
    <w:rsid w:val="00DF43C3"/>
    <w:rsid w:val="00DF71B1"/>
    <w:rsid w:val="00E01F46"/>
    <w:rsid w:val="00E06A06"/>
    <w:rsid w:val="00E12A00"/>
    <w:rsid w:val="00E14DB1"/>
    <w:rsid w:val="00E2089E"/>
    <w:rsid w:val="00E265ED"/>
    <w:rsid w:val="00E26949"/>
    <w:rsid w:val="00E30B01"/>
    <w:rsid w:val="00E31776"/>
    <w:rsid w:val="00E3319B"/>
    <w:rsid w:val="00E34514"/>
    <w:rsid w:val="00E44791"/>
    <w:rsid w:val="00E44E34"/>
    <w:rsid w:val="00E50F7C"/>
    <w:rsid w:val="00E5628E"/>
    <w:rsid w:val="00E62893"/>
    <w:rsid w:val="00E6416E"/>
    <w:rsid w:val="00E74020"/>
    <w:rsid w:val="00E854D8"/>
    <w:rsid w:val="00E8561D"/>
    <w:rsid w:val="00E93CF4"/>
    <w:rsid w:val="00E93ED1"/>
    <w:rsid w:val="00E963E3"/>
    <w:rsid w:val="00EA5325"/>
    <w:rsid w:val="00EA6659"/>
    <w:rsid w:val="00EA687D"/>
    <w:rsid w:val="00EC4CCE"/>
    <w:rsid w:val="00EC4DFD"/>
    <w:rsid w:val="00EC57A1"/>
    <w:rsid w:val="00EC6FB5"/>
    <w:rsid w:val="00EC739C"/>
    <w:rsid w:val="00ED0125"/>
    <w:rsid w:val="00ED3AFB"/>
    <w:rsid w:val="00ED3FC0"/>
    <w:rsid w:val="00EE4EA8"/>
    <w:rsid w:val="00EE5D78"/>
    <w:rsid w:val="00EE6842"/>
    <w:rsid w:val="00EF031D"/>
    <w:rsid w:val="00EF1437"/>
    <w:rsid w:val="00EF1840"/>
    <w:rsid w:val="00EF1B7D"/>
    <w:rsid w:val="00EF3123"/>
    <w:rsid w:val="00EF53E6"/>
    <w:rsid w:val="00EF6526"/>
    <w:rsid w:val="00F03F3A"/>
    <w:rsid w:val="00F05574"/>
    <w:rsid w:val="00F05BD4"/>
    <w:rsid w:val="00F07F9F"/>
    <w:rsid w:val="00F1040E"/>
    <w:rsid w:val="00F10831"/>
    <w:rsid w:val="00F10DDD"/>
    <w:rsid w:val="00F2065D"/>
    <w:rsid w:val="00F22EF5"/>
    <w:rsid w:val="00F23308"/>
    <w:rsid w:val="00F24C75"/>
    <w:rsid w:val="00F26EA5"/>
    <w:rsid w:val="00F2796F"/>
    <w:rsid w:val="00F33B18"/>
    <w:rsid w:val="00F40B4C"/>
    <w:rsid w:val="00F41AF2"/>
    <w:rsid w:val="00F425E3"/>
    <w:rsid w:val="00F428C7"/>
    <w:rsid w:val="00F5075A"/>
    <w:rsid w:val="00F52D86"/>
    <w:rsid w:val="00F54938"/>
    <w:rsid w:val="00F6488A"/>
    <w:rsid w:val="00F65D0F"/>
    <w:rsid w:val="00F67BD6"/>
    <w:rsid w:val="00F734D6"/>
    <w:rsid w:val="00F757FE"/>
    <w:rsid w:val="00F808F9"/>
    <w:rsid w:val="00F86B95"/>
    <w:rsid w:val="00F87A0D"/>
    <w:rsid w:val="00F90CE0"/>
    <w:rsid w:val="00F93129"/>
    <w:rsid w:val="00F93953"/>
    <w:rsid w:val="00F93EB6"/>
    <w:rsid w:val="00FA09CC"/>
    <w:rsid w:val="00FA6C20"/>
    <w:rsid w:val="00FA75DF"/>
    <w:rsid w:val="00FB22C7"/>
    <w:rsid w:val="00FB39A4"/>
    <w:rsid w:val="00FC0C10"/>
    <w:rsid w:val="00FC1F84"/>
    <w:rsid w:val="00FC2C23"/>
    <w:rsid w:val="00FC5D2F"/>
    <w:rsid w:val="00FC75A4"/>
    <w:rsid w:val="00FD1DD5"/>
    <w:rsid w:val="00FE1302"/>
    <w:rsid w:val="00FE1404"/>
    <w:rsid w:val="00FE49CA"/>
    <w:rsid w:val="00FE4F63"/>
    <w:rsid w:val="00FE55B8"/>
    <w:rsid w:val="00FE6EC9"/>
    <w:rsid w:val="00FF0801"/>
    <w:rsid w:val="00FF138F"/>
    <w:rsid w:val="00FF4781"/>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30397"/>
  <w15:chartTrackingRefBased/>
  <w15:docId w15:val="{DD4D425F-9E51-41F6-A533-27E5B351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Cambria" w:hAnsi="Cambria"/>
      <w:b/>
      <w:bCs/>
      <w:sz w:val="26"/>
      <w:szCs w:val="26"/>
      <w:lang w:val="x-none" w:eastAsia="x-none"/>
    </w:rPr>
  </w:style>
  <w:style w:type="paragraph" w:styleId="Antrat4">
    <w:name w:val="heading 4"/>
    <w:basedOn w:val="prastasis"/>
    <w:next w:val="prastasis"/>
    <w:link w:val="Antrat4Diagrama"/>
    <w:uiPriority w:val="99"/>
    <w:qFormat/>
    <w:rsid w:val="006A2A82"/>
    <w:pPr>
      <w:keepNext/>
      <w:spacing w:before="240" w:after="60"/>
      <w:outlineLvl w:val="3"/>
    </w:pPr>
    <w:rPr>
      <w:rFonts w:ascii="Calibri" w:hAnsi="Calibri"/>
      <w:b/>
      <w:b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rPr>
      <w:sz w:val="20"/>
      <w:lang w:val="x-none" w:eastAsia="x-none"/>
    </w:r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rPr>
      <w:lang w:val="x-none" w:eastAsia="x-none"/>
    </w:r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rPr>
      <w:sz w:val="20"/>
      <w:lang w:val="x-none" w:eastAsia="x-none"/>
    </w:r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rPr>
      <w:sz w:val="20"/>
      <w:lang w:val="x-none" w:eastAsia="x-none"/>
    </w:r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lang w:val="x-none" w:eastAsia="x-none"/>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sz w:val="2"/>
      <w:lang w:val="x-none" w:eastAsia="x-none"/>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sz w:val="20"/>
      <w:lang w:val="x-none" w:eastAsia="x-none"/>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lang w:val="x-none" w:eastAsia="x-none"/>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val="x-none"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 w:type="character" w:styleId="Komentaronuoroda">
    <w:name w:val="annotation reference"/>
    <w:uiPriority w:val="99"/>
    <w:semiHidden/>
    <w:unhideWhenUsed/>
    <w:rsid w:val="006C04F3"/>
    <w:rPr>
      <w:sz w:val="16"/>
      <w:szCs w:val="16"/>
    </w:rPr>
  </w:style>
  <w:style w:type="paragraph" w:styleId="Komentarotekstas">
    <w:name w:val="annotation text"/>
    <w:basedOn w:val="prastasis"/>
    <w:link w:val="KomentarotekstasDiagrama"/>
    <w:uiPriority w:val="99"/>
    <w:semiHidden/>
    <w:unhideWhenUsed/>
    <w:rsid w:val="006C04F3"/>
    <w:rPr>
      <w:sz w:val="20"/>
    </w:rPr>
  </w:style>
  <w:style w:type="character" w:customStyle="1" w:styleId="KomentarotekstasDiagrama">
    <w:name w:val="Komentaro tekstas Diagrama"/>
    <w:basedOn w:val="Numatytasispastraiposriftas"/>
    <w:link w:val="Komentarotekstas"/>
    <w:uiPriority w:val="99"/>
    <w:semiHidden/>
    <w:rsid w:val="006C04F3"/>
  </w:style>
  <w:style w:type="paragraph" w:styleId="Komentarotema">
    <w:name w:val="annotation subject"/>
    <w:basedOn w:val="Komentarotekstas"/>
    <w:next w:val="Komentarotekstas"/>
    <w:link w:val="KomentarotemaDiagrama"/>
    <w:uiPriority w:val="99"/>
    <w:semiHidden/>
    <w:unhideWhenUsed/>
    <w:rsid w:val="006C04F3"/>
    <w:rPr>
      <w:b/>
      <w:bCs/>
    </w:rPr>
  </w:style>
  <w:style w:type="character" w:customStyle="1" w:styleId="KomentarotemaDiagrama">
    <w:name w:val="Komentaro tema Diagrama"/>
    <w:link w:val="Komentarotema"/>
    <w:uiPriority w:val="99"/>
    <w:semiHidden/>
    <w:rsid w:val="006C0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104348782">
      <w:bodyDiv w:val="1"/>
      <w:marLeft w:val="0"/>
      <w:marRight w:val="0"/>
      <w:marTop w:val="0"/>
      <w:marBottom w:val="0"/>
      <w:divBdr>
        <w:top w:val="none" w:sz="0" w:space="0" w:color="auto"/>
        <w:left w:val="none" w:sz="0" w:space="0" w:color="auto"/>
        <w:bottom w:val="none" w:sz="0" w:space="0" w:color="auto"/>
        <w:right w:val="none" w:sz="0" w:space="0" w:color="auto"/>
      </w:divBdr>
    </w:div>
    <w:div w:id="125509896">
      <w:bodyDiv w:val="1"/>
      <w:marLeft w:val="0"/>
      <w:marRight w:val="0"/>
      <w:marTop w:val="0"/>
      <w:marBottom w:val="0"/>
      <w:divBdr>
        <w:top w:val="none" w:sz="0" w:space="0" w:color="auto"/>
        <w:left w:val="none" w:sz="0" w:space="0" w:color="auto"/>
        <w:bottom w:val="none" w:sz="0" w:space="0" w:color="auto"/>
        <w:right w:val="none" w:sz="0" w:space="0" w:color="auto"/>
      </w:divBdr>
    </w:div>
    <w:div w:id="180239401">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268315416">
      <w:bodyDiv w:val="1"/>
      <w:marLeft w:val="0"/>
      <w:marRight w:val="0"/>
      <w:marTop w:val="0"/>
      <w:marBottom w:val="0"/>
      <w:divBdr>
        <w:top w:val="none" w:sz="0" w:space="0" w:color="auto"/>
        <w:left w:val="none" w:sz="0" w:space="0" w:color="auto"/>
        <w:bottom w:val="none" w:sz="0" w:space="0" w:color="auto"/>
        <w:right w:val="none" w:sz="0" w:space="0" w:color="auto"/>
      </w:divBdr>
    </w:div>
    <w:div w:id="350955866">
      <w:bodyDiv w:val="1"/>
      <w:marLeft w:val="0"/>
      <w:marRight w:val="0"/>
      <w:marTop w:val="0"/>
      <w:marBottom w:val="0"/>
      <w:divBdr>
        <w:top w:val="none" w:sz="0" w:space="0" w:color="auto"/>
        <w:left w:val="none" w:sz="0" w:space="0" w:color="auto"/>
        <w:bottom w:val="none" w:sz="0" w:space="0" w:color="auto"/>
        <w:right w:val="none" w:sz="0" w:space="0" w:color="auto"/>
      </w:divBdr>
    </w:div>
    <w:div w:id="488601390">
      <w:bodyDiv w:val="1"/>
      <w:marLeft w:val="0"/>
      <w:marRight w:val="0"/>
      <w:marTop w:val="0"/>
      <w:marBottom w:val="0"/>
      <w:divBdr>
        <w:top w:val="none" w:sz="0" w:space="0" w:color="auto"/>
        <w:left w:val="none" w:sz="0" w:space="0" w:color="auto"/>
        <w:bottom w:val="none" w:sz="0" w:space="0" w:color="auto"/>
        <w:right w:val="none" w:sz="0" w:space="0" w:color="auto"/>
      </w:divBdr>
    </w:div>
    <w:div w:id="533424083">
      <w:bodyDiv w:val="1"/>
      <w:marLeft w:val="0"/>
      <w:marRight w:val="0"/>
      <w:marTop w:val="0"/>
      <w:marBottom w:val="0"/>
      <w:divBdr>
        <w:top w:val="none" w:sz="0" w:space="0" w:color="auto"/>
        <w:left w:val="none" w:sz="0" w:space="0" w:color="auto"/>
        <w:bottom w:val="none" w:sz="0" w:space="0" w:color="auto"/>
        <w:right w:val="none" w:sz="0" w:space="0" w:color="auto"/>
      </w:divBdr>
    </w:div>
    <w:div w:id="608244603">
      <w:bodyDiv w:val="1"/>
      <w:marLeft w:val="0"/>
      <w:marRight w:val="0"/>
      <w:marTop w:val="0"/>
      <w:marBottom w:val="0"/>
      <w:divBdr>
        <w:top w:val="none" w:sz="0" w:space="0" w:color="auto"/>
        <w:left w:val="none" w:sz="0" w:space="0" w:color="auto"/>
        <w:bottom w:val="none" w:sz="0" w:space="0" w:color="auto"/>
        <w:right w:val="none" w:sz="0" w:space="0" w:color="auto"/>
      </w:divBdr>
    </w:div>
    <w:div w:id="1006446460">
      <w:bodyDiv w:val="1"/>
      <w:marLeft w:val="0"/>
      <w:marRight w:val="0"/>
      <w:marTop w:val="0"/>
      <w:marBottom w:val="0"/>
      <w:divBdr>
        <w:top w:val="none" w:sz="0" w:space="0" w:color="auto"/>
        <w:left w:val="none" w:sz="0" w:space="0" w:color="auto"/>
        <w:bottom w:val="none" w:sz="0" w:space="0" w:color="auto"/>
        <w:right w:val="none" w:sz="0" w:space="0" w:color="auto"/>
      </w:divBdr>
    </w:div>
    <w:div w:id="1118373040">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500653527">
      <w:bodyDiv w:val="1"/>
      <w:marLeft w:val="0"/>
      <w:marRight w:val="0"/>
      <w:marTop w:val="0"/>
      <w:marBottom w:val="0"/>
      <w:divBdr>
        <w:top w:val="none" w:sz="0" w:space="0" w:color="auto"/>
        <w:left w:val="none" w:sz="0" w:space="0" w:color="auto"/>
        <w:bottom w:val="none" w:sz="0" w:space="0" w:color="auto"/>
        <w:right w:val="none" w:sz="0" w:space="0" w:color="auto"/>
      </w:divBdr>
    </w:div>
    <w:div w:id="1567956860">
      <w:bodyDiv w:val="1"/>
      <w:marLeft w:val="0"/>
      <w:marRight w:val="0"/>
      <w:marTop w:val="0"/>
      <w:marBottom w:val="0"/>
      <w:divBdr>
        <w:top w:val="none" w:sz="0" w:space="0" w:color="auto"/>
        <w:left w:val="none" w:sz="0" w:space="0" w:color="auto"/>
        <w:bottom w:val="none" w:sz="0" w:space="0" w:color="auto"/>
        <w:right w:val="none" w:sz="0" w:space="0" w:color="auto"/>
      </w:divBdr>
    </w:div>
    <w:div w:id="1659074211">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24065147">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 w:id="1959137201">
      <w:bodyDiv w:val="1"/>
      <w:marLeft w:val="0"/>
      <w:marRight w:val="0"/>
      <w:marTop w:val="0"/>
      <w:marBottom w:val="0"/>
      <w:divBdr>
        <w:top w:val="none" w:sz="0" w:space="0" w:color="auto"/>
        <w:left w:val="none" w:sz="0" w:space="0" w:color="auto"/>
        <w:bottom w:val="none" w:sz="0" w:space="0" w:color="auto"/>
        <w:right w:val="none" w:sz="0" w:space="0" w:color="auto"/>
      </w:divBdr>
    </w:div>
    <w:div w:id="1997880366">
      <w:bodyDiv w:val="1"/>
      <w:marLeft w:val="0"/>
      <w:marRight w:val="0"/>
      <w:marTop w:val="0"/>
      <w:marBottom w:val="0"/>
      <w:divBdr>
        <w:top w:val="none" w:sz="0" w:space="0" w:color="auto"/>
        <w:left w:val="none" w:sz="0" w:space="0" w:color="auto"/>
        <w:bottom w:val="none" w:sz="0" w:space="0" w:color="auto"/>
        <w:right w:val="none" w:sz="0" w:space="0" w:color="auto"/>
      </w:divBdr>
    </w:div>
    <w:div w:id="2031030862">
      <w:bodyDiv w:val="1"/>
      <w:marLeft w:val="0"/>
      <w:marRight w:val="0"/>
      <w:marTop w:val="0"/>
      <w:marBottom w:val="0"/>
      <w:divBdr>
        <w:top w:val="none" w:sz="0" w:space="0" w:color="auto"/>
        <w:left w:val="none" w:sz="0" w:space="0" w:color="auto"/>
        <w:bottom w:val="none" w:sz="0" w:space="0" w:color="auto"/>
        <w:right w:val="none" w:sz="0" w:space="0" w:color="auto"/>
      </w:divBdr>
    </w:div>
    <w:div w:id="211755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167EE134444D94ABE27B06BBEDA5FE1" ma:contentTypeVersion="12" ma:contentTypeDescription="Kurkite naują dokumentą." ma:contentTypeScope="" ma:versionID="f4e7faefc55e7d65f4c9589b190d28fe">
  <xsd:schema xmlns:xsd="http://www.w3.org/2001/XMLSchema" xmlns:xs="http://www.w3.org/2001/XMLSchema" xmlns:p="http://schemas.microsoft.com/office/2006/metadata/properties" xmlns:ns3="ac5424a2-8b2b-41b0-9413-5dc6a4d9b382" xmlns:ns4="9d752207-9266-4757-83fe-db16c7e309f8" targetNamespace="http://schemas.microsoft.com/office/2006/metadata/properties" ma:root="true" ma:fieldsID="75fa8c1490908e741500ae2a78ae4d8f" ns3:_="" ns4:_="">
    <xsd:import namespace="ac5424a2-8b2b-41b0-9413-5dc6a4d9b382"/>
    <xsd:import namespace="9d752207-9266-4757-83fe-db16c7e309f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24a2-8b2b-41b0-9413-5dc6a4d9b382"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element name="LastSharedByTime" ma:index="12"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752207-9266-4757-83fe-db16c7e309f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8B034-EC16-40D2-B115-BEC1442DCBEF}">
  <ds:schemaRefs>
    <ds:schemaRef ds:uri="http://schemas.microsoft.com/office/2006/documentManagement/types"/>
    <ds:schemaRef ds:uri="http://schemas.microsoft.com/office/infopath/2007/PartnerControls"/>
    <ds:schemaRef ds:uri="http://purl.org/dc/terms/"/>
    <ds:schemaRef ds:uri="http://www.w3.org/XML/1998/namespace"/>
    <ds:schemaRef ds:uri="http://schemas.openxmlformats.org/package/2006/metadata/core-properties"/>
    <ds:schemaRef ds:uri="http://schemas.microsoft.com/office/2006/metadata/properties"/>
    <ds:schemaRef ds:uri="http://purl.org/dc/dcmitype/"/>
    <ds:schemaRef ds:uri="9d752207-9266-4757-83fe-db16c7e309f8"/>
    <ds:schemaRef ds:uri="ac5424a2-8b2b-41b0-9413-5dc6a4d9b382"/>
    <ds:schemaRef ds:uri="http://purl.org/dc/elements/1.1/"/>
  </ds:schemaRefs>
</ds:datastoreItem>
</file>

<file path=customXml/itemProps2.xml><?xml version="1.0" encoding="utf-8"?>
<ds:datastoreItem xmlns:ds="http://schemas.openxmlformats.org/officeDocument/2006/customXml" ds:itemID="{49D1648C-BB83-49C2-B071-DFD43DC7C2A5}">
  <ds:schemaRefs>
    <ds:schemaRef ds:uri="http://schemas.microsoft.com/sharepoint/v3/contenttype/forms"/>
  </ds:schemaRefs>
</ds:datastoreItem>
</file>

<file path=customXml/itemProps3.xml><?xml version="1.0" encoding="utf-8"?>
<ds:datastoreItem xmlns:ds="http://schemas.openxmlformats.org/officeDocument/2006/customXml" ds:itemID="{3132729D-529A-4153-BCF2-86131A347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24a2-8b2b-41b0-9413-5dc6a4d9b382"/>
    <ds:schemaRef ds:uri="9d752207-9266-4757-83fe-db16c7e30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F543C0-39F6-40C3-944F-EBE88569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1631</Words>
  <Characters>12551</Characters>
  <Application>Microsoft Office Word</Application>
  <DocSecurity>4</DocSecurity>
  <Lines>104</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2019-11-25T09:27:00Z</dcterms:created>
  <dc:creator>lrvk</dc:creator>
  <cp:lastModifiedBy>Ausra Grebliunaite</cp:lastModifiedBy>
  <cp:lastPrinted>2017-12-13T13:42:00Z</cp:lastPrinted>
  <dcterms:modified xsi:type="dcterms:W3CDTF">2019-11-25T09:27:00Z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0x0101001167EE134444D94ABE27B06BBEDA5FE1</vt:lpwstr>
  </property>
</Properties>
</file>