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4C808" w14:textId="77777777" w:rsidR="00D30D08" w:rsidRPr="00A4445D" w:rsidRDefault="00D30D08" w:rsidP="001F73EF">
      <w:pPr>
        <w:pStyle w:val="Pagrindinistekstas"/>
        <w:jc w:val="both"/>
      </w:pPr>
    </w:p>
    <w:p w14:paraId="103F765C" w14:textId="77777777" w:rsidR="00F0439F" w:rsidRDefault="00F0439F" w:rsidP="00F0439F">
      <w:pPr>
        <w:pStyle w:val="Pagrindinistekstas"/>
      </w:pPr>
      <w:r w:rsidRPr="00FA1D92">
        <w:t xml:space="preserve">LIETUVOS RESPUBLIKOS </w:t>
      </w:r>
    </w:p>
    <w:p w14:paraId="793AB963" w14:textId="5BB65DC6" w:rsidR="00FA1D92" w:rsidRPr="00F0439F" w:rsidRDefault="00F0439F" w:rsidP="00F0439F">
      <w:pPr>
        <w:pStyle w:val="Pagrindinistekstas"/>
      </w:pPr>
      <w:r w:rsidRPr="0072446F">
        <w:t>CIVILINIO KODEKSO 3.51, 3.52</w:t>
      </w:r>
      <w:r w:rsidRPr="0072446F">
        <w:t xml:space="preserve">, </w:t>
      </w:r>
      <w:r w:rsidRPr="0072446F">
        <w:t xml:space="preserve">3.53, </w:t>
      </w:r>
      <w:r w:rsidRPr="0072446F">
        <w:t>3.61, 3.66, 3.67,</w:t>
      </w:r>
      <w:r w:rsidRPr="0072446F">
        <w:t xml:space="preserve"> 3.73, 3.77, 3.79, 3.85, 3.103 </w:t>
      </w:r>
      <w:r w:rsidRPr="0072446F">
        <w:t>IR 5.7 STRAIPSNIŲ PAKEITIMO, KODEKSO PAPILDYMO 3.54</w:t>
      </w:r>
      <w:r w:rsidRPr="0072446F">
        <w:rPr>
          <w:vertAlign w:val="superscript"/>
        </w:rPr>
        <w:t>1</w:t>
      </w:r>
      <w:r w:rsidRPr="0072446F">
        <w:t>, 3.76</w:t>
      </w:r>
      <w:r w:rsidRPr="0072446F">
        <w:rPr>
          <w:vertAlign w:val="superscript"/>
        </w:rPr>
        <w:t>1</w:t>
      </w:r>
      <w:r w:rsidRPr="0072446F">
        <w:t xml:space="preserve"> </w:t>
      </w:r>
      <w:r w:rsidRPr="0072446F">
        <w:t>STRAIPSNIAIS ĮSTATYMO,</w:t>
      </w:r>
      <w:r>
        <w:t xml:space="preserve"> LIETUVOS RESPUBLIKOS CIVILINĖS BŪKLĖS AKTŲ REGISTRAVIMO ĮSTATYMO </w:t>
      </w:r>
      <w:r w:rsidRPr="00621E80">
        <w:t>N</w:t>
      </w:r>
      <w:r>
        <w:t>R</w:t>
      </w:r>
      <w:r w:rsidRPr="00621E80">
        <w:t xml:space="preserve">. XII-2111 </w:t>
      </w:r>
      <w:r>
        <w:t>13 IR 22 STRAIPSNIŲ PAKEITIMO ĮSTATYMO,</w:t>
      </w:r>
      <w:r w:rsidRPr="00FA1D92">
        <w:t xml:space="preserve"> LIETUVOS RESPUBLIKOS NOTARIATO ĮSTATYMO NR. I-2882 46 </w:t>
      </w:r>
      <w:r w:rsidR="00A65067">
        <w:t xml:space="preserve">STRAIPSNIO PAKEITIMO </w:t>
      </w:r>
      <w:r>
        <w:t xml:space="preserve">ĮSTATYMO, </w:t>
      </w:r>
      <w:r w:rsidRPr="00657F84">
        <w:t>LIETUVOS RESPUBLIKOS</w:t>
      </w:r>
      <w:bookmarkStart w:id="0" w:name="antraste"/>
      <w:bookmarkEnd w:id="0"/>
      <w:r w:rsidR="00A65067">
        <w:t xml:space="preserve"> CIVILINĮ PROCESĄ </w:t>
      </w:r>
      <w:r w:rsidRPr="00657F84">
        <w:t>REGLAMENTUOJANČIŲ EUROPOS SĄJUNGOS IR TARPTAUTINĖS TEISĖS AKTŲ ĮGYVENDINIMO</w:t>
      </w:r>
      <w:bookmarkStart w:id="1" w:name="dok_tipas"/>
      <w:r w:rsidRPr="00657F84">
        <w:t xml:space="preserve"> ĮSTATYM</w:t>
      </w:r>
      <w:bookmarkEnd w:id="1"/>
      <w:r w:rsidRPr="00657F84">
        <w:t>O NR. X-1809 8 STRAIPSNIO PAKEITIMO ĮSTATYMO</w:t>
      </w:r>
      <w:r>
        <w:t xml:space="preserve">, </w:t>
      </w:r>
      <w:r w:rsidR="00056E53" w:rsidRPr="00714087">
        <w:t xml:space="preserve">LIETUVOS RESPUBLIKOS </w:t>
      </w:r>
      <w:r w:rsidR="00822860" w:rsidRPr="00714087">
        <w:t xml:space="preserve">CIVILINIO PROCESO </w:t>
      </w:r>
      <w:r w:rsidR="00822860" w:rsidRPr="00F0439F">
        <w:t xml:space="preserve">KODEKSO </w:t>
      </w:r>
      <w:r w:rsidR="00FC2042" w:rsidRPr="00F0439F">
        <w:t>27, 35, 80, 82, 86, 115, 162</w:t>
      </w:r>
      <w:r w:rsidR="00FC2042" w:rsidRPr="00F0439F">
        <w:rPr>
          <w:vertAlign w:val="superscript"/>
        </w:rPr>
        <w:t>2</w:t>
      </w:r>
      <w:r w:rsidRPr="00F0439F">
        <w:t xml:space="preserve">, 199, 284, 515, </w:t>
      </w:r>
      <w:r w:rsidR="00FC2042" w:rsidRPr="00F0439F">
        <w:t>577</w:t>
      </w:r>
      <w:r w:rsidR="00D101E2" w:rsidRPr="00F0439F">
        <w:t xml:space="preserve"> </w:t>
      </w:r>
      <w:r w:rsidRPr="00F0439F">
        <w:t xml:space="preserve">IR 582 </w:t>
      </w:r>
      <w:r w:rsidR="00FC2042" w:rsidRPr="00FC2042">
        <w:t>STRAIPSNIŲ PAKEITIMO</w:t>
      </w:r>
      <w:r w:rsidR="00FC2042">
        <w:t xml:space="preserve"> ĮSTATYMO, </w:t>
      </w:r>
      <w:r w:rsidR="00714087" w:rsidRPr="00714087">
        <w:t>LIETUVOS RESPUBLIKOS JURIDINIŲ ASMENŲ NEMOKUMO ĮSTATYMO NR. XIII-2221 29 STRAIPSNIO PAKEITIMO</w:t>
      </w:r>
      <w:r w:rsidR="00714087">
        <w:t xml:space="preserve"> </w:t>
      </w:r>
      <w:r w:rsidRPr="00F0439F">
        <w:t>ĮSTATYMO,</w:t>
      </w:r>
      <w:r>
        <w:rPr>
          <w:b w:val="0"/>
        </w:rPr>
        <w:t xml:space="preserve"> </w:t>
      </w:r>
      <w:r w:rsidR="00714087" w:rsidRPr="00714087">
        <w:t>LIETUVOS RESPUBLIKOS ADMINISTRACINIŲ BYLŲ TEISENOS ĮSTATYMO NR. VIII-1029 35 STRAIPSNIO PAKEITIMO</w:t>
      </w:r>
      <w:r w:rsidR="00FC2042">
        <w:t xml:space="preserve"> ĮSTATYMO</w:t>
      </w:r>
      <w:r w:rsidR="00714087" w:rsidRPr="00714087">
        <w:t xml:space="preserve"> </w:t>
      </w:r>
      <w:r w:rsidR="00FA1D92" w:rsidRPr="00714087">
        <w:t>PROJEKT</w:t>
      </w:r>
      <w:r w:rsidR="00714087">
        <w:t>Ų</w:t>
      </w:r>
    </w:p>
    <w:p w14:paraId="5CE70D0A" w14:textId="77777777" w:rsidR="00D30D08" w:rsidRDefault="00D30D08" w:rsidP="00563AE2">
      <w:pPr>
        <w:pStyle w:val="Pagrindinistekstas"/>
        <w:outlineLvl w:val="0"/>
      </w:pPr>
      <w:r w:rsidRPr="00714087">
        <w:t>AIŠKINAMASIS RAŠTAS</w:t>
      </w:r>
    </w:p>
    <w:p w14:paraId="26EC1F10" w14:textId="77777777" w:rsidR="00563AE2" w:rsidRPr="00563AE2" w:rsidRDefault="00563AE2" w:rsidP="00563AE2">
      <w:pPr>
        <w:pStyle w:val="Pagrindinistekstas"/>
        <w:outlineLvl w:val="0"/>
      </w:pPr>
    </w:p>
    <w:p w14:paraId="4B7067E7" w14:textId="77777777" w:rsidR="00880305" w:rsidRPr="00A761F5" w:rsidRDefault="00880305" w:rsidP="001F73EF">
      <w:pPr>
        <w:tabs>
          <w:tab w:val="left" w:pos="720"/>
          <w:tab w:val="left" w:pos="1080"/>
        </w:tabs>
      </w:pPr>
    </w:p>
    <w:p w14:paraId="324EE083" w14:textId="77777777" w:rsidR="00D30D08" w:rsidRDefault="005B09A5" w:rsidP="005B09A5">
      <w:pPr>
        <w:tabs>
          <w:tab w:val="left" w:pos="851"/>
          <w:tab w:val="left" w:pos="1080"/>
        </w:tabs>
        <w:ind w:firstLine="720"/>
        <w:jc w:val="both"/>
        <w:rPr>
          <w:b/>
        </w:rPr>
      </w:pPr>
      <w:r w:rsidRPr="005B09A5">
        <w:rPr>
          <w:b/>
        </w:rPr>
        <w:t>1.</w:t>
      </w:r>
      <w:r>
        <w:rPr>
          <w:b/>
        </w:rPr>
        <w:t xml:space="preserve"> </w:t>
      </w:r>
      <w:r w:rsidR="00F772A7" w:rsidRPr="005B09A5">
        <w:rPr>
          <w:b/>
        </w:rPr>
        <w:t>Įstatym</w:t>
      </w:r>
      <w:r w:rsidR="00714087">
        <w:rPr>
          <w:b/>
        </w:rPr>
        <w:t>ų</w:t>
      </w:r>
      <w:r w:rsidR="00F772A7" w:rsidRPr="005B09A5">
        <w:rPr>
          <w:b/>
        </w:rPr>
        <w:t xml:space="preserve"> projekt</w:t>
      </w:r>
      <w:r w:rsidR="00714087">
        <w:rPr>
          <w:b/>
        </w:rPr>
        <w:t>ų</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714087">
        <w:rPr>
          <w:b/>
        </w:rPr>
        <w:t>ų</w:t>
      </w:r>
      <w:r w:rsidR="00F772A7" w:rsidRPr="005B09A5">
        <w:rPr>
          <w:b/>
        </w:rPr>
        <w:t xml:space="preserve"> projekt</w:t>
      </w:r>
      <w:r w:rsidR="00714087">
        <w:rPr>
          <w:b/>
        </w:rPr>
        <w:t>ų</w:t>
      </w:r>
      <w:r w:rsidR="00D30D08" w:rsidRPr="005B09A5">
        <w:rPr>
          <w:b/>
        </w:rPr>
        <w:t xml:space="preserve"> tikslai ir uždaviniai</w:t>
      </w:r>
      <w:r w:rsidR="00D11143" w:rsidRPr="005B09A5">
        <w:rPr>
          <w:b/>
        </w:rPr>
        <w:t>.</w:t>
      </w:r>
    </w:p>
    <w:p w14:paraId="3410DDC9" w14:textId="39938304" w:rsidR="00F0439F" w:rsidRPr="00F0439F" w:rsidRDefault="00F0439F" w:rsidP="00F0439F">
      <w:pPr>
        <w:tabs>
          <w:tab w:val="left" w:pos="709"/>
        </w:tabs>
        <w:jc w:val="both"/>
        <w:rPr>
          <w:rFonts w:eastAsiaTheme="minorHAnsi"/>
          <w:lang w:eastAsia="en-US"/>
        </w:rPr>
      </w:pPr>
      <w:r w:rsidRPr="0072446F">
        <w:rPr>
          <w:rFonts w:eastAsiaTheme="minorHAnsi"/>
          <w:bCs/>
          <w:lang w:eastAsia="en-US"/>
        </w:rPr>
        <w:tab/>
      </w:r>
      <w:r w:rsidRPr="00F0439F">
        <w:rPr>
          <w:rFonts w:eastAsiaTheme="minorHAnsi"/>
          <w:bCs/>
          <w:lang w:eastAsia="en-US"/>
        </w:rPr>
        <w:t xml:space="preserve">Lietuvos Respublikos civilinio kodekso 3.51, </w:t>
      </w:r>
      <w:r w:rsidRPr="0072446F">
        <w:rPr>
          <w:rFonts w:eastAsiaTheme="minorHAnsi"/>
          <w:bCs/>
          <w:lang w:eastAsia="en-US"/>
        </w:rPr>
        <w:t xml:space="preserve">3.52, </w:t>
      </w:r>
      <w:r w:rsidRPr="00F0439F">
        <w:rPr>
          <w:rFonts w:eastAsiaTheme="minorHAnsi"/>
          <w:bCs/>
          <w:lang w:eastAsia="en-US"/>
        </w:rPr>
        <w:t>3.53, 3.61, 3.66, 3.67,</w:t>
      </w:r>
      <w:r w:rsidRPr="0072446F">
        <w:rPr>
          <w:rFonts w:eastAsiaTheme="minorHAnsi"/>
          <w:bCs/>
          <w:lang w:eastAsia="en-US"/>
        </w:rPr>
        <w:t xml:space="preserve"> 3.73, 3.77, 3.79, 3.85, 3.103 </w:t>
      </w:r>
      <w:r w:rsidRPr="00F0439F">
        <w:rPr>
          <w:rFonts w:eastAsiaTheme="minorHAnsi"/>
          <w:bCs/>
          <w:lang w:eastAsia="en-US"/>
        </w:rPr>
        <w:t>ir 5.7 straipsnių pakeitimo, kodekso papildymo 3.54</w:t>
      </w:r>
      <w:r w:rsidRPr="00F0439F">
        <w:rPr>
          <w:rFonts w:eastAsiaTheme="minorHAnsi"/>
          <w:bCs/>
          <w:vertAlign w:val="superscript"/>
          <w:lang w:eastAsia="en-US"/>
        </w:rPr>
        <w:t>1</w:t>
      </w:r>
      <w:r w:rsidRPr="00F0439F">
        <w:rPr>
          <w:rFonts w:eastAsiaTheme="minorHAnsi"/>
          <w:bCs/>
          <w:lang w:eastAsia="en-US"/>
        </w:rPr>
        <w:t>, 3.76</w:t>
      </w:r>
      <w:r w:rsidRPr="00F0439F">
        <w:rPr>
          <w:rFonts w:eastAsiaTheme="minorHAnsi"/>
          <w:bCs/>
          <w:vertAlign w:val="superscript"/>
          <w:lang w:eastAsia="en-US"/>
        </w:rPr>
        <w:t>1</w:t>
      </w:r>
      <w:r w:rsidRPr="0072446F">
        <w:rPr>
          <w:rFonts w:eastAsiaTheme="minorHAnsi"/>
          <w:bCs/>
          <w:lang w:eastAsia="en-US"/>
        </w:rPr>
        <w:t xml:space="preserve"> </w:t>
      </w:r>
      <w:r w:rsidRPr="00F0439F">
        <w:rPr>
          <w:rFonts w:eastAsiaTheme="minorHAnsi"/>
          <w:bCs/>
          <w:lang w:eastAsia="en-US"/>
        </w:rPr>
        <w:t>straipsniais įstatymo projekto (toliau – CK projektas), Lietuvos Respublikos civilinės būklės aktų registravimo įstatymo Nr. XII-2111 13 ir 22 straipsnių pakeitimo įstatymo projekto, Lietuvos Respublikos notariato įstatymo Nr. I-2882 46 straipsnio pakeitimo įstatymo projekto (toliau – Notariato įstatymo p</w:t>
      </w:r>
      <w:r w:rsidR="003B0F4B">
        <w:rPr>
          <w:rFonts w:eastAsiaTheme="minorHAnsi"/>
          <w:bCs/>
          <w:lang w:eastAsia="en-US"/>
        </w:rPr>
        <w:t xml:space="preserve">rojektas) ir </w:t>
      </w:r>
      <w:r w:rsidRPr="00F0439F">
        <w:rPr>
          <w:rFonts w:eastAsiaTheme="minorHAnsi"/>
          <w:bCs/>
          <w:lang w:eastAsia="en-US"/>
        </w:rPr>
        <w:t>Lietuvos Respublikos civilinį procesą reglamentuojančių Europos Sąjungos ir tarptautinės teisės aktų įgyvendinimo įstatymo Nr. X-1809 8 straipsnio pakeitimo įstatymo projekto (toliau visi kartu – Įstatymų projektai</w:t>
      </w:r>
      <w:r w:rsidR="00AC35E5">
        <w:rPr>
          <w:rFonts w:eastAsiaTheme="minorHAnsi"/>
          <w:bCs/>
          <w:lang w:eastAsia="en-US"/>
        </w:rPr>
        <w:t xml:space="preserve"> dėl teismų funkcijų peržiūros</w:t>
      </w:r>
      <w:r w:rsidRPr="00F0439F">
        <w:rPr>
          <w:rFonts w:eastAsiaTheme="minorHAnsi"/>
          <w:bCs/>
          <w:lang w:eastAsia="en-US"/>
        </w:rPr>
        <w:t xml:space="preserve">) parengimą paskatino tai, kad </w:t>
      </w:r>
      <w:r w:rsidRPr="00F0439F">
        <w:rPr>
          <w:rFonts w:eastAsiaTheme="minorHAnsi"/>
          <w:lang w:eastAsia="en-US"/>
        </w:rPr>
        <w:t xml:space="preserve">Lietuvos teismai pagal gaunamų civilinių bylų skaičių yra vieni labiausiai apkrautų teismų Europos Sąjungoje – remiantis Europos Komisijos 2019 paskelbtos Europos Sąjungos teisingumo rezultatų suvestinės (anglų k. </w:t>
      </w:r>
      <w:r w:rsidRPr="00F0439F">
        <w:rPr>
          <w:rFonts w:eastAsiaTheme="minorHAnsi"/>
          <w:i/>
          <w:lang w:eastAsia="en-US"/>
        </w:rPr>
        <w:t>EU Justice Scoreboard</w:t>
      </w:r>
      <w:r w:rsidRPr="00F0439F">
        <w:rPr>
          <w:rFonts w:eastAsiaTheme="minorHAnsi"/>
          <w:lang w:eastAsia="en-US"/>
        </w:rPr>
        <w:t>) duomenimis</w:t>
      </w:r>
      <w:r w:rsidRPr="00F0439F">
        <w:rPr>
          <w:rFonts w:eastAsiaTheme="minorHAnsi"/>
          <w:vertAlign w:val="superscript"/>
          <w:lang w:eastAsia="en-US"/>
        </w:rPr>
        <w:footnoteReference w:id="1"/>
      </w:r>
      <w:r w:rsidRPr="00F0439F">
        <w:rPr>
          <w:rFonts w:eastAsiaTheme="minorHAnsi"/>
          <w:lang w:eastAsia="en-US"/>
        </w:rPr>
        <w:t xml:space="preserve">, Lietuvos teismai pagal pirmosios  instancijos teismuose gaunamų civilinių bylų skaičių yra antroje vietoje, ją lenkia tik Rumunija. Tai iš dalies susiję ir su nacionalinio teisinio reguliavimo ypatumais, pirmiausiai su tam tikrų teisinių klausimų sprendimo priskyrimu teismams. Nors teismas – tai visų pirma ginčų sprendimo institucija, galiojantys įstatymai pareigą kreiptis į teismą nustato ir tokiais atvejais, kai ginčo nėra. 2019 m. apylinkių teismuose išnagrinėtos 155 683 civilinės bylos, iš kurių 60 448 bylos dėl teismo įsakymo išdavimo, 12 025 bylos dėl teismo leidimų nekilnojamojo daikto, kuris yra šeimos turtas, sandoriams sudaryti, jeigu sutuoktiniai (pareiškėjai) turi nepilnamečių vaikų, 7 729 bylos dėl santuokos nutraukimo abiejų sutuoktinių bendru sutikimu. Taigi daugiau nei 50 proc. apylinkių teismų per 2019 metus išnagrinėtų </w:t>
      </w:r>
      <w:r w:rsidR="00AC35E5">
        <w:rPr>
          <w:rFonts w:eastAsiaTheme="minorHAnsi"/>
          <w:lang w:eastAsia="en-US"/>
        </w:rPr>
        <w:t xml:space="preserve">civilinių </w:t>
      </w:r>
      <w:r w:rsidRPr="00F0439F">
        <w:rPr>
          <w:rFonts w:eastAsiaTheme="minorHAnsi"/>
          <w:lang w:eastAsia="en-US"/>
        </w:rPr>
        <w:t xml:space="preserve">bylų sudarė nesudėtingos bylos, kuriose teismai nesprendė teisinio ginčo. Tokio perteklinio bylinėjimosi kaina – laiko ir finansiniai kaštai tiek žmonėms, tiek valstybei. Visa tai taip pat neprisideda prie efektyvaus teismų sistemos veikimo. </w:t>
      </w:r>
    </w:p>
    <w:p w14:paraId="06192A2F" w14:textId="574C9A90" w:rsidR="00F0439F" w:rsidRPr="00F0439F" w:rsidRDefault="00F0439F" w:rsidP="00F0439F">
      <w:pPr>
        <w:tabs>
          <w:tab w:val="left" w:pos="709"/>
        </w:tabs>
        <w:jc w:val="both"/>
        <w:rPr>
          <w:rFonts w:eastAsiaTheme="minorHAnsi"/>
          <w:lang w:eastAsia="en-US"/>
        </w:rPr>
      </w:pPr>
      <w:r w:rsidRPr="00F0439F">
        <w:rPr>
          <w:rFonts w:eastAsiaTheme="minorHAnsi"/>
          <w:lang w:eastAsia="en-US"/>
        </w:rPr>
        <w:tab/>
        <w:t xml:space="preserve">Reaguodama į šias visuomenės ir teismų sistemos išsakomas problemas, Teisingumo ministerija parengė Įstatymų projektų </w:t>
      </w:r>
      <w:r w:rsidR="00AC35E5" w:rsidRPr="00AC35E5">
        <w:rPr>
          <w:rFonts w:eastAsiaTheme="minorHAnsi"/>
          <w:lang w:eastAsia="en-US"/>
        </w:rPr>
        <w:t xml:space="preserve">dėl teismų funkcijų peržiūros </w:t>
      </w:r>
      <w:r w:rsidRPr="00F0439F">
        <w:rPr>
          <w:rFonts w:eastAsiaTheme="minorHAnsi"/>
          <w:lang w:eastAsia="en-US"/>
        </w:rPr>
        <w:t>paketą, kuris leistų dalį apylinkių teismų funkcijų, nesusijusių su teisinio ginčo sprendimu – santuokos nutraukimą ir gyvenimo skyrium sutuoktinių bendru sutikimu patvirtinimą, kai sutuoktiniai neturi nepilnamečių vaikų, teismo leidimus keisti vedybų sutartį, taip pat teismo leidimus nekilnojamojo daikto, kuris yra šeimos turtas, sandoriams sudaryti –</w:t>
      </w:r>
      <w:r w:rsidR="00AC35E5">
        <w:rPr>
          <w:rFonts w:eastAsiaTheme="minorHAnsi"/>
          <w:lang w:eastAsia="en-US"/>
        </w:rPr>
        <w:t xml:space="preserve"> </w:t>
      </w:r>
      <w:r w:rsidRPr="00F0439F">
        <w:rPr>
          <w:rFonts w:eastAsiaTheme="minorHAnsi"/>
          <w:lang w:eastAsia="en-US"/>
        </w:rPr>
        <w:t xml:space="preserve">perduoti notarams kartu užtikrinant tinkamų šių funkcijų vykdymą. Šie siūlomi pakeitimai leistų reikšmingai sumažinti apylinkių teismų darbo krūvį, sukurtų </w:t>
      </w:r>
      <w:r w:rsidRPr="00F0439F">
        <w:rPr>
          <w:rFonts w:eastAsiaTheme="minorHAnsi"/>
          <w:lang w:eastAsia="en-US"/>
        </w:rPr>
        <w:lastRenderedPageBreak/>
        <w:t>papildomas prielaidas šios grandies teismų darbo operatyvumui ir kokybei pagerinti, sumažintų Įstatymų projektuose numatytiems klausimams spręsti skiriamas asmenų laiko sąnaudas.</w:t>
      </w:r>
      <w:r w:rsidR="00C134CF">
        <w:rPr>
          <w:rFonts w:eastAsiaTheme="minorHAnsi"/>
          <w:lang w:eastAsia="en-US"/>
        </w:rPr>
        <w:t xml:space="preserve"> Kartu p</w:t>
      </w:r>
      <w:r w:rsidR="00C134CF" w:rsidRPr="00C134CF">
        <w:rPr>
          <w:rFonts w:eastAsiaTheme="minorHAnsi"/>
          <w:lang w:eastAsia="en-US"/>
        </w:rPr>
        <w:t xml:space="preserve">ažymėtina, kad šias funkcijas siūloma deleguoti aukštą visuomenės pasitikėjimą turinčioms neteisminėms teisinėms institucijoms, atliekančioms </w:t>
      </w:r>
      <w:r w:rsidR="00C134CF">
        <w:rPr>
          <w:rFonts w:eastAsiaTheme="minorHAnsi"/>
          <w:lang w:eastAsia="en-US"/>
        </w:rPr>
        <w:t>valstybės deleguotas funkcijas: s</w:t>
      </w:r>
      <w:r w:rsidR="00C134CF" w:rsidRPr="00C134CF">
        <w:rPr>
          <w:rFonts w:eastAsiaTheme="minorHAnsi"/>
          <w:lang w:eastAsia="en-US"/>
        </w:rPr>
        <w:t>ociologinių apklausų duomenimis, dauguma apklaustų gyventojų tarp teisinių profesijų ir institucijų labiausiai pasitiki būtent notarais ir pritaria, kad valstybė jiems perduotų daugiau funkcijų.</w:t>
      </w:r>
      <w:r w:rsidR="007C6452" w:rsidRPr="007C6452">
        <w:t xml:space="preserve"> </w:t>
      </w:r>
      <w:r w:rsidR="007C6452">
        <w:rPr>
          <w:rFonts w:eastAsiaTheme="minorHAnsi"/>
          <w:lang w:eastAsia="en-US"/>
        </w:rPr>
        <w:t>2020 metų sausį atliktos re</w:t>
      </w:r>
      <w:r w:rsidR="007C6452" w:rsidRPr="007C6452">
        <w:rPr>
          <w:rFonts w:eastAsiaTheme="minorHAnsi"/>
          <w:lang w:eastAsia="en-US"/>
        </w:rPr>
        <w:t>prezentatyvi</w:t>
      </w:r>
      <w:r w:rsidR="007C6452">
        <w:rPr>
          <w:rFonts w:eastAsiaTheme="minorHAnsi"/>
          <w:lang w:eastAsia="en-US"/>
        </w:rPr>
        <w:t>os</w:t>
      </w:r>
      <w:r w:rsidR="007C6452" w:rsidRPr="007C6452">
        <w:rPr>
          <w:rFonts w:eastAsiaTheme="minorHAnsi"/>
          <w:lang w:eastAsia="en-US"/>
        </w:rPr>
        <w:t xml:space="preserve"> sociologinė</w:t>
      </w:r>
      <w:r w:rsidR="007C6452">
        <w:rPr>
          <w:rFonts w:eastAsiaTheme="minorHAnsi"/>
          <w:lang w:eastAsia="en-US"/>
        </w:rPr>
        <w:t>s apklausos</w:t>
      </w:r>
      <w:r w:rsidR="00AC5E42">
        <w:rPr>
          <w:rStyle w:val="Puslapioinaosnuoroda"/>
          <w:rFonts w:eastAsiaTheme="minorHAnsi"/>
          <w:lang w:eastAsia="en-US"/>
        </w:rPr>
        <w:footnoteReference w:id="2"/>
      </w:r>
      <w:r w:rsidR="007C6452">
        <w:rPr>
          <w:rFonts w:eastAsiaTheme="minorHAnsi"/>
          <w:lang w:eastAsia="en-US"/>
        </w:rPr>
        <w:t xml:space="preserve"> duomenimis</w:t>
      </w:r>
      <w:r w:rsidR="007C6452" w:rsidRPr="007C6452">
        <w:rPr>
          <w:rFonts w:eastAsiaTheme="minorHAnsi"/>
          <w:lang w:eastAsia="en-US"/>
        </w:rPr>
        <w:t>,</w:t>
      </w:r>
      <w:r w:rsidR="007C6452" w:rsidRPr="007C6452">
        <w:t xml:space="preserve"> </w:t>
      </w:r>
      <w:r w:rsidR="007C6452" w:rsidRPr="007C6452">
        <w:rPr>
          <w:rFonts w:eastAsiaTheme="minorHAnsi"/>
          <w:lang w:eastAsia="en-US"/>
        </w:rPr>
        <w:t>62 proc. respondentų pritaria siūlymui, kad nesant ginčo ir nepilnamečių vaikų, santuokos nutraukimo procedūra galėtų vykti ne teisme, o notaro kabinete</w:t>
      </w:r>
      <w:r w:rsidR="007C6452">
        <w:rPr>
          <w:rFonts w:eastAsiaTheme="minorHAnsi"/>
          <w:lang w:eastAsia="en-US"/>
        </w:rPr>
        <w:t xml:space="preserve">. </w:t>
      </w:r>
    </w:p>
    <w:p w14:paraId="17CEFBE8" w14:textId="2326F8A0" w:rsidR="00A3554A" w:rsidRDefault="002C429A" w:rsidP="00C134CF">
      <w:pPr>
        <w:tabs>
          <w:tab w:val="left" w:pos="851"/>
          <w:tab w:val="left" w:pos="1080"/>
        </w:tabs>
        <w:ind w:firstLine="720"/>
        <w:jc w:val="both"/>
        <w:rPr>
          <w:bCs/>
        </w:rPr>
      </w:pPr>
      <w:r>
        <w:rPr>
          <w:bCs/>
        </w:rPr>
        <w:t>Lietuvos Respub</w:t>
      </w:r>
      <w:r w:rsidR="00D101E2">
        <w:rPr>
          <w:bCs/>
        </w:rPr>
        <w:t xml:space="preserve">likos civilinio proceso kodekso </w:t>
      </w:r>
      <w:r w:rsidR="00FC2042" w:rsidRPr="00FC2042">
        <w:rPr>
          <w:bCs/>
        </w:rPr>
        <w:t>27, 35, 80, 82, 86, 115, 162</w:t>
      </w:r>
      <w:r w:rsidR="00FC2042" w:rsidRPr="00FC2042">
        <w:rPr>
          <w:bCs/>
          <w:vertAlign w:val="superscript"/>
        </w:rPr>
        <w:t>2</w:t>
      </w:r>
      <w:r w:rsidR="00F0439F">
        <w:rPr>
          <w:bCs/>
        </w:rPr>
        <w:t xml:space="preserve">, 199, 284, 515, </w:t>
      </w:r>
      <w:r w:rsidR="00FC2042" w:rsidRPr="00FC2042">
        <w:rPr>
          <w:bCs/>
        </w:rPr>
        <w:t>577</w:t>
      </w:r>
      <w:r w:rsidR="00D101E2">
        <w:rPr>
          <w:bCs/>
        </w:rPr>
        <w:t xml:space="preserve"> </w:t>
      </w:r>
      <w:r w:rsidR="00F0439F">
        <w:rPr>
          <w:bCs/>
        </w:rPr>
        <w:t xml:space="preserve">ir 582 </w:t>
      </w:r>
      <w:r w:rsidR="00FC2042" w:rsidRPr="00FC2042">
        <w:rPr>
          <w:bCs/>
        </w:rPr>
        <w:t xml:space="preserve">straipsnių pakeitimo įstatymo </w:t>
      </w:r>
      <w:r w:rsidR="00D101E2">
        <w:rPr>
          <w:bCs/>
        </w:rPr>
        <w:t xml:space="preserve">projekto </w:t>
      </w:r>
      <w:r>
        <w:rPr>
          <w:bCs/>
        </w:rPr>
        <w:t>(toliau – CPK projektas) ir Lietuvos Respublikos juridinių asmenų nemokumo įstatymo Nr. XIII-2221 29 straipsnio pakeitimo įstatymo projekto (toliau – JANĮ projektas) parengimą paskatino</w:t>
      </w:r>
      <w:r w:rsidR="009A27BA">
        <w:rPr>
          <w:bCs/>
        </w:rPr>
        <w:t xml:space="preserve"> poreikis spręsti apylinkių ir apygardų teismų krūvio balanso problemą.</w:t>
      </w:r>
      <w:r>
        <w:rPr>
          <w:bCs/>
        </w:rPr>
        <w:t xml:space="preserve"> </w:t>
      </w:r>
      <w:r w:rsidR="00C134CF" w:rsidRPr="00C134CF">
        <w:rPr>
          <w:bCs/>
        </w:rPr>
        <w:t xml:space="preserve">Atsižvelgiant į </w:t>
      </w:r>
      <w:r w:rsidR="00C134CF">
        <w:rPr>
          <w:bCs/>
        </w:rPr>
        <w:t xml:space="preserve">siūlomą </w:t>
      </w:r>
      <w:r w:rsidR="00C134CF" w:rsidRPr="00C134CF">
        <w:rPr>
          <w:bCs/>
        </w:rPr>
        <w:t>apylinkių t</w:t>
      </w:r>
      <w:r w:rsidR="00C134CF">
        <w:rPr>
          <w:bCs/>
        </w:rPr>
        <w:t>eismų atlaisvinimą</w:t>
      </w:r>
      <w:r w:rsidR="00C134CF" w:rsidRPr="00C134CF">
        <w:rPr>
          <w:bCs/>
        </w:rPr>
        <w:t xml:space="preserve"> nuo dalies šiuo metu nagrinėjamų bylų</w:t>
      </w:r>
      <w:r w:rsidR="00C134CF">
        <w:rPr>
          <w:bCs/>
        </w:rPr>
        <w:t xml:space="preserve">, kuris </w:t>
      </w:r>
      <w:r w:rsidR="009F58C1" w:rsidRPr="009F58C1">
        <w:rPr>
          <w:bCs/>
        </w:rPr>
        <w:t xml:space="preserve">leistų sumažinti apylinkių teismų darbo krūvį nagrinėjant civilines bylas beveik 10 proc., taip pat įvertinus tai, kad 2019 m. darbo krūvis apylinkių teismuose palyginus su 2018 </w:t>
      </w:r>
      <w:r w:rsidR="00103E92" w:rsidRPr="009F58C1">
        <w:rPr>
          <w:bCs/>
        </w:rPr>
        <w:t>m</w:t>
      </w:r>
      <w:r w:rsidR="00103E92">
        <w:rPr>
          <w:bCs/>
        </w:rPr>
        <w:t>.</w:t>
      </w:r>
      <w:r w:rsidR="00103E92" w:rsidRPr="009F58C1">
        <w:rPr>
          <w:bCs/>
        </w:rPr>
        <w:t xml:space="preserve"> </w:t>
      </w:r>
      <w:r w:rsidR="009F58C1" w:rsidRPr="009F58C1">
        <w:rPr>
          <w:bCs/>
        </w:rPr>
        <w:t xml:space="preserve">mažėjo </w:t>
      </w:r>
      <w:r w:rsidR="00103E92">
        <w:rPr>
          <w:bCs/>
        </w:rPr>
        <w:t>du</w:t>
      </w:r>
      <w:r w:rsidR="00103E92" w:rsidRPr="009F58C1">
        <w:rPr>
          <w:bCs/>
        </w:rPr>
        <w:t xml:space="preserve"> </w:t>
      </w:r>
      <w:r w:rsidR="009F58C1" w:rsidRPr="009F58C1">
        <w:rPr>
          <w:bCs/>
        </w:rPr>
        <w:t xml:space="preserve">kartus sparčiau nei apygardų teismuose, </w:t>
      </w:r>
      <w:r w:rsidR="00C134CF">
        <w:rPr>
          <w:bCs/>
        </w:rPr>
        <w:t xml:space="preserve">CPK projektu </w:t>
      </w:r>
      <w:r w:rsidR="009F58C1" w:rsidRPr="009F58C1">
        <w:rPr>
          <w:bCs/>
        </w:rPr>
        <w:t xml:space="preserve">dalį apygardų teismų pirmąja instancija nagrinėjamų civilinių bylų siūloma perduoti nagrinėti apylinkių teismams. Tai leistų efektyviau paskirstyti apylinkių ir apygardų teismams tenkantį darbo krūvį, sukurtų prielaidas greitesniam sudėtingesnių bylų nagrinėjimui apygardų teismuose. </w:t>
      </w:r>
    </w:p>
    <w:p w14:paraId="1FAB687A" w14:textId="134F8C02" w:rsidR="00202184" w:rsidRDefault="00A3554A" w:rsidP="00974E21">
      <w:pPr>
        <w:tabs>
          <w:tab w:val="left" w:pos="851"/>
          <w:tab w:val="left" w:pos="1080"/>
        </w:tabs>
        <w:ind w:firstLine="720"/>
        <w:jc w:val="both"/>
        <w:rPr>
          <w:bCs/>
        </w:rPr>
      </w:pPr>
      <w:r>
        <w:rPr>
          <w:bCs/>
        </w:rPr>
        <w:t>CPK projektu taip pat s</w:t>
      </w:r>
      <w:r w:rsidR="002C429A">
        <w:rPr>
          <w:bCs/>
        </w:rPr>
        <w:t>iekia</w:t>
      </w:r>
      <w:r w:rsidR="00A05DD9">
        <w:rPr>
          <w:bCs/>
        </w:rPr>
        <w:t>ma</w:t>
      </w:r>
      <w:r w:rsidR="002C429A">
        <w:rPr>
          <w:bCs/>
        </w:rPr>
        <w:t xml:space="preserve"> </w:t>
      </w:r>
      <w:r w:rsidR="004F770D">
        <w:rPr>
          <w:bCs/>
        </w:rPr>
        <w:t>civilinio proceso spartos</w:t>
      </w:r>
      <w:r w:rsidR="00A05DD9">
        <w:rPr>
          <w:bCs/>
        </w:rPr>
        <w:t xml:space="preserve"> siūlant </w:t>
      </w:r>
      <w:r w:rsidR="002C429A">
        <w:rPr>
          <w:bCs/>
        </w:rPr>
        <w:t xml:space="preserve">atsisakyti kai kuriais atvejais nebūtino žodinio </w:t>
      </w:r>
      <w:r w:rsidR="002A4993">
        <w:rPr>
          <w:bCs/>
        </w:rPr>
        <w:t xml:space="preserve">bylų </w:t>
      </w:r>
      <w:r w:rsidR="002C429A">
        <w:rPr>
          <w:bCs/>
        </w:rPr>
        <w:t>nagr</w:t>
      </w:r>
      <w:r w:rsidR="00202184">
        <w:rPr>
          <w:bCs/>
        </w:rPr>
        <w:t xml:space="preserve">inėjimo, keičiant jį </w:t>
      </w:r>
      <w:r w:rsidR="004F770D">
        <w:rPr>
          <w:bCs/>
        </w:rPr>
        <w:t>r</w:t>
      </w:r>
      <w:r w:rsidR="002C429A">
        <w:rPr>
          <w:bCs/>
        </w:rPr>
        <w:t>ašytini</w:t>
      </w:r>
      <w:r w:rsidR="004F770D">
        <w:rPr>
          <w:bCs/>
        </w:rPr>
        <w:t>u</w:t>
      </w:r>
      <w:r w:rsidR="002C429A">
        <w:rPr>
          <w:bCs/>
        </w:rPr>
        <w:t xml:space="preserve"> p</w:t>
      </w:r>
      <w:r w:rsidR="00202184">
        <w:rPr>
          <w:bCs/>
        </w:rPr>
        <w:t>roces</w:t>
      </w:r>
      <w:r w:rsidR="004F770D">
        <w:rPr>
          <w:bCs/>
        </w:rPr>
        <w:t>u,</w:t>
      </w:r>
      <w:r w:rsidR="00FF4222">
        <w:rPr>
          <w:bCs/>
        </w:rPr>
        <w:t xml:space="preserve"> taip pat nustatyti bendrą </w:t>
      </w:r>
      <w:r w:rsidR="00202184">
        <w:rPr>
          <w:bCs/>
        </w:rPr>
        <w:t>taisyklę</w:t>
      </w:r>
      <w:r w:rsidR="00202184" w:rsidRPr="00202184">
        <w:rPr>
          <w:bCs/>
        </w:rPr>
        <w:t>, pagal kurią bylos nagrinėjimą atidėjus, byla nebebūtų nagrinėjama iš pradžių, o jos nagrinėjimas pradedamas nuo to procesinio veiksmo, kurį atlikus bylos nagrinėjimas buvo atidėtas</w:t>
      </w:r>
      <w:r w:rsidR="00202184">
        <w:rPr>
          <w:bCs/>
        </w:rPr>
        <w:t xml:space="preserve">. </w:t>
      </w:r>
      <w:r w:rsidR="00974E21" w:rsidRPr="00974E21">
        <w:rPr>
          <w:bCs/>
        </w:rPr>
        <w:t>Šiuo projektu taip pat</w:t>
      </w:r>
      <w:r w:rsidR="00E96E33">
        <w:rPr>
          <w:bCs/>
        </w:rPr>
        <w:t xml:space="preserve"> siekiama užkirsti kelią galimam proceso vilkinimui peržiūrint CPK nuostatas dėl </w:t>
      </w:r>
      <w:r w:rsidR="00B41238">
        <w:rPr>
          <w:bCs/>
        </w:rPr>
        <w:t xml:space="preserve">galimybės apskųsti teismo nutartis dėl </w:t>
      </w:r>
      <w:r w:rsidR="00E96E33">
        <w:rPr>
          <w:bCs/>
        </w:rPr>
        <w:t>procesinių dokumentų trūkumų šalinimo</w:t>
      </w:r>
      <w:r w:rsidR="00974E21" w:rsidRPr="00974E21">
        <w:rPr>
          <w:bCs/>
        </w:rPr>
        <w:t>, atsižvelgiant į nusistovėjusią praktiką patikslinti kit</w:t>
      </w:r>
      <w:r w:rsidR="00974E21">
        <w:rPr>
          <w:bCs/>
        </w:rPr>
        <w:t xml:space="preserve">as galiojančias CPK nuostatas. Be to, CPK projektu siūloma </w:t>
      </w:r>
      <w:r w:rsidR="008B272C" w:rsidRPr="008B272C">
        <w:rPr>
          <w:bCs/>
        </w:rPr>
        <w:t>patikslinti nuostatą dėl rašytinių įrodymų išreikalavimo iš dalyvaujančių byloje ar kitų asmenų. Atlikus šį pakeitimą, tikėtina, galėtų pakilti Lietuvos reitingas Pasaulio banko atliekamame tyrime „Doing Business“ (vertinant mažųjų investuotojų apsaugos ir sutarčių vykdymo rodiklius), kuris yra aktualus vertinant verslo sąlygas Lietuvoje (Lietuvos siekis – 10 vieta 2020 m.).</w:t>
      </w:r>
      <w:r w:rsidR="00974E21" w:rsidRPr="00974E21">
        <w:t xml:space="preserve"> </w:t>
      </w:r>
    </w:p>
    <w:p w14:paraId="0DD3D34F" w14:textId="77777777" w:rsidR="002A4993" w:rsidRDefault="00DF3408" w:rsidP="00F35AEB">
      <w:pPr>
        <w:tabs>
          <w:tab w:val="left" w:pos="851"/>
          <w:tab w:val="left" w:pos="1080"/>
        </w:tabs>
        <w:ind w:firstLine="720"/>
        <w:jc w:val="both"/>
        <w:rPr>
          <w:bCs/>
        </w:rPr>
      </w:pPr>
      <w:r>
        <w:rPr>
          <w:bCs/>
        </w:rPr>
        <w:t xml:space="preserve">CPK projektu ir </w:t>
      </w:r>
      <w:r w:rsidR="00141F41">
        <w:rPr>
          <w:bCs/>
        </w:rPr>
        <w:t>k</w:t>
      </w:r>
      <w:r w:rsidR="00092097">
        <w:rPr>
          <w:bCs/>
        </w:rPr>
        <w:t xml:space="preserve">artu teikiamu Lietuvos Respublikos </w:t>
      </w:r>
      <w:r w:rsidR="00092097" w:rsidRPr="00092097">
        <w:rPr>
          <w:bCs/>
        </w:rPr>
        <w:t>administracinių bylų t</w:t>
      </w:r>
      <w:r w:rsidR="00092097">
        <w:rPr>
          <w:bCs/>
        </w:rPr>
        <w:t xml:space="preserve">eisenos įstatymo Nr. VIII-1029 </w:t>
      </w:r>
      <w:r w:rsidR="00092097" w:rsidRPr="00092097">
        <w:rPr>
          <w:bCs/>
        </w:rPr>
        <w:t>35 straipsnio pakeitimo</w:t>
      </w:r>
      <w:r w:rsidR="00092097">
        <w:rPr>
          <w:bCs/>
        </w:rPr>
        <w:t xml:space="preserve"> įstatymo projektu (toliau – ABTĮ projektas) </w:t>
      </w:r>
      <w:r>
        <w:rPr>
          <w:bCs/>
        </w:rPr>
        <w:t xml:space="preserve">taip pat siūloma </w:t>
      </w:r>
      <w:r w:rsidR="00141F41">
        <w:rPr>
          <w:bCs/>
        </w:rPr>
        <w:t xml:space="preserve">spręsti </w:t>
      </w:r>
      <w:r>
        <w:rPr>
          <w:bCs/>
        </w:rPr>
        <w:t xml:space="preserve">Teisėjų tarybos identifikuotas praktines problemas, susijusias su Lietuvos Respublikos civilinio proceso kodekso (toliau – CPK) 80 straipsnio 7 dalyje ir </w:t>
      </w:r>
      <w:r w:rsidRPr="00DF3408">
        <w:rPr>
          <w:bCs/>
        </w:rPr>
        <w:t>Lietuvos Respublikos administracinių bylų teisenos įstatymo</w:t>
      </w:r>
      <w:r>
        <w:rPr>
          <w:bCs/>
        </w:rPr>
        <w:t xml:space="preserve"> (toliau – ABTĮ) 35 straipsnio 3 dalyje numatytos žyminio mokesčio lengvatos taikymu: praktikoje pasitaiko atvejų, </w:t>
      </w:r>
      <w:r w:rsidRPr="00DF3408">
        <w:rPr>
          <w:bCs/>
        </w:rPr>
        <w:t>kai bylos šalis, neprivalanti gauti procesinių dokumentų elektroninių ryšių priemonėmis, inicijuoja bylą pateikdama ieškinį ar kitą atitinkamą procesinį dokumentą naudodamasi elektroninių ryšių priemonėmis, tačiau toliau visus kitus procesinius dokumentus teikia bei bylos procesinius dokumentus pageidauja gauti ne elektroninių ryšių priemonėmis, o paštu.</w:t>
      </w:r>
      <w:r>
        <w:rPr>
          <w:bCs/>
        </w:rPr>
        <w:t xml:space="preserve"> Tai lemia poreikį bylą nagrinėjančiam teismui</w:t>
      </w:r>
      <w:r w:rsidRPr="00DF3408">
        <w:rPr>
          <w:bCs/>
        </w:rPr>
        <w:t xml:space="preserve"> papildomai skaitmeninti bei elektroniniu parašu tvirtinti procesinių dokumentų, kuriuos popierine forma pateikė bylos šalis, inicijavusi bylos iškėlimą bei pasinaudojusi žyminio mokesčio lengvata, skaitmenines kopijas. </w:t>
      </w:r>
      <w:r w:rsidR="00F35AEB">
        <w:rPr>
          <w:bCs/>
        </w:rPr>
        <w:t xml:space="preserve">Be to, </w:t>
      </w:r>
      <w:r w:rsidRPr="00DF3408">
        <w:rPr>
          <w:bCs/>
        </w:rPr>
        <w:t>bylą inicijavusiai šaliai nepageidaujant procesinius dokumentus gauti elektroninių ryšių priemonėmis, bylą nagrinėjantis teismas paprastai patiria papildomas procesinių dokumentų spausdinimo ir įteikimo išlaidas (įteikiant kitų proceso dalyvių elektroninių ryšių priemonėmis pateiktus bei teismo procesinius dokumentus).</w:t>
      </w:r>
      <w:r w:rsidR="00F35AEB">
        <w:rPr>
          <w:bCs/>
        </w:rPr>
        <w:t xml:space="preserve"> Atsižvelgiant į tai, CPK projekte ir ABTĮ projekte numatytais pakeitimais siekiama paskatinti</w:t>
      </w:r>
      <w:r w:rsidR="00092097" w:rsidRPr="00092097">
        <w:rPr>
          <w:bCs/>
        </w:rPr>
        <w:t xml:space="preserve"> proceso dalyvius elektroninių ryšių priemonėmis </w:t>
      </w:r>
      <w:r w:rsidR="00092097" w:rsidRPr="00092097">
        <w:rPr>
          <w:bCs/>
        </w:rPr>
        <w:lastRenderedPageBreak/>
        <w:t>naudotis viso bylos nagrinėjimo metu</w:t>
      </w:r>
      <w:r w:rsidR="00F35AEB">
        <w:rPr>
          <w:bCs/>
        </w:rPr>
        <w:t xml:space="preserve">, tokiu būdu sukuriant prielaidas </w:t>
      </w:r>
      <w:r w:rsidR="00F35AEB" w:rsidRPr="00F35AEB">
        <w:rPr>
          <w:bCs/>
        </w:rPr>
        <w:t>efektyvesniam byl</w:t>
      </w:r>
      <w:r w:rsidR="00F35AEB">
        <w:rPr>
          <w:bCs/>
        </w:rPr>
        <w:t xml:space="preserve">ų nagrinėjimo išlaidų mažėjimui. </w:t>
      </w:r>
    </w:p>
    <w:p w14:paraId="125E4004" w14:textId="1D95C6AB" w:rsidR="00056E53" w:rsidRPr="00BE543F" w:rsidRDefault="006E059C" w:rsidP="00D1537A">
      <w:pPr>
        <w:tabs>
          <w:tab w:val="left" w:pos="851"/>
          <w:tab w:val="left" w:pos="1080"/>
        </w:tabs>
        <w:ind w:firstLine="720"/>
        <w:jc w:val="both"/>
        <w:rPr>
          <w:bCs/>
        </w:rPr>
      </w:pPr>
      <w:r>
        <w:rPr>
          <w:bCs/>
        </w:rPr>
        <w:t xml:space="preserve">Atsižvelgiant į teismų </w:t>
      </w:r>
      <w:r w:rsidR="000226FC">
        <w:rPr>
          <w:bCs/>
        </w:rPr>
        <w:t>iškeltas abejones</w:t>
      </w:r>
      <w:r w:rsidR="00352CEF">
        <w:rPr>
          <w:bCs/>
        </w:rPr>
        <w:t xml:space="preserve"> dėl 2020 m. sausio 1 d. įsigaliosiančių </w:t>
      </w:r>
      <w:r w:rsidR="00352CEF" w:rsidRPr="00352CEF">
        <w:rPr>
          <w:bCs/>
        </w:rPr>
        <w:t>Lietuvos Respublikos juridinių asmenų nemokumo įstatymo (toliau – JANĮ)</w:t>
      </w:r>
      <w:r w:rsidR="00352CEF">
        <w:rPr>
          <w:bCs/>
        </w:rPr>
        <w:t xml:space="preserve"> nuostatų galimo neigiamo poveikio</w:t>
      </w:r>
      <w:r w:rsidR="00352CEF">
        <w:t xml:space="preserve"> </w:t>
      </w:r>
      <w:r w:rsidR="00352CEF" w:rsidRPr="00352CEF">
        <w:rPr>
          <w:bCs/>
        </w:rPr>
        <w:t xml:space="preserve">juridinių asmenų nemokumo </w:t>
      </w:r>
      <w:r w:rsidR="00352CEF">
        <w:rPr>
          <w:bCs/>
        </w:rPr>
        <w:t xml:space="preserve">bylų nagrinėjimo efektyvumui ir operatyvumui, neproporcingam apygardų teismų, pirmąja instancija nagrinėjančių juridinių asmenų nemokumo bylas, krūvio augimui, </w:t>
      </w:r>
      <w:r w:rsidR="00092097">
        <w:rPr>
          <w:bCs/>
        </w:rPr>
        <w:t>JANĮ projektu</w:t>
      </w:r>
      <w:r w:rsidR="00352CEF">
        <w:rPr>
          <w:bCs/>
        </w:rPr>
        <w:t xml:space="preserve"> siūloma </w:t>
      </w:r>
      <w:r w:rsidR="000226FC">
        <w:rPr>
          <w:bCs/>
        </w:rPr>
        <w:t xml:space="preserve">nustatyti, kad civilinės bylos, kuriose turtinius reikalavimus yra pareiškęs juridinis asmuo, kuriam iškelta nemokumo byla, nebebūtų perduodamos nemokumo bylą nagrinėjančiam teismui, o būtų nagrinėjamos pagal bendras teismingumo taisykles apylinkių ar apygardų teismuose. Tokiu būdu </w:t>
      </w:r>
      <w:r w:rsidR="00092097">
        <w:rPr>
          <w:bCs/>
        </w:rPr>
        <w:t xml:space="preserve">siekiama paspartinti </w:t>
      </w:r>
      <w:r w:rsidR="00092097" w:rsidRPr="00092097">
        <w:rPr>
          <w:bCs/>
        </w:rPr>
        <w:t>bylų, kuriose turtinius reikalavimus yra pareiškęs juridinis asmuo, kuriam yra iš</w:t>
      </w:r>
      <w:r w:rsidR="00092097">
        <w:rPr>
          <w:bCs/>
        </w:rPr>
        <w:t>kelta nemokumo byla, nagrinėjimą, kartu sukuriant prielaidas operatyvesniam nemokumo bylų nagrinėjimui apygardų teismuose</w:t>
      </w:r>
      <w:r w:rsidR="000226FC">
        <w:rPr>
          <w:bCs/>
        </w:rPr>
        <w:t>, tolygesniam krūvio tarp teismų paskirstymui</w:t>
      </w:r>
      <w:r w:rsidRPr="006E059C">
        <w:rPr>
          <w:bCs/>
        </w:rPr>
        <w:t>.</w:t>
      </w:r>
      <w:r>
        <w:rPr>
          <w:bCs/>
        </w:rPr>
        <w:t xml:space="preserve"> </w:t>
      </w:r>
      <w:r w:rsidR="00CE0594">
        <w:rPr>
          <w:bCs/>
        </w:rPr>
        <w:t xml:space="preserve">Siekiant teisėkūros sistemiškumo ir galiojančių teisės normų tarpusavio suderinamumo, </w:t>
      </w:r>
      <w:r w:rsidR="00092097">
        <w:rPr>
          <w:bCs/>
        </w:rPr>
        <w:t xml:space="preserve">JANĮ projektu </w:t>
      </w:r>
      <w:r w:rsidR="000226FC">
        <w:rPr>
          <w:bCs/>
        </w:rPr>
        <w:t xml:space="preserve">keičiamo </w:t>
      </w:r>
      <w:r w:rsidR="00352CEF">
        <w:rPr>
          <w:bCs/>
        </w:rPr>
        <w:t xml:space="preserve">JANĮ </w:t>
      </w:r>
      <w:r w:rsidR="00092097">
        <w:rPr>
          <w:bCs/>
        </w:rPr>
        <w:t xml:space="preserve">29 straipsnyje nustatytą teisinį reguliavimą </w:t>
      </w:r>
      <w:r w:rsidR="00563AE2">
        <w:rPr>
          <w:bCs/>
        </w:rPr>
        <w:t xml:space="preserve">kartu </w:t>
      </w:r>
      <w:r w:rsidR="00CE0594">
        <w:rPr>
          <w:bCs/>
        </w:rPr>
        <w:t>siūloma</w:t>
      </w:r>
      <w:r w:rsidR="00D1537A">
        <w:rPr>
          <w:bCs/>
        </w:rPr>
        <w:t xml:space="preserve"> suderinti su atitinkamu </w:t>
      </w:r>
      <w:r w:rsidR="00563AE2">
        <w:rPr>
          <w:bCs/>
        </w:rPr>
        <w:t xml:space="preserve">CPK ir </w:t>
      </w:r>
      <w:r w:rsidR="00D1537A">
        <w:rPr>
          <w:bCs/>
        </w:rPr>
        <w:t xml:space="preserve">Lietuvos Respublikos baudžiamojo proceso kodekse </w:t>
      </w:r>
      <w:r w:rsidR="00940FE0">
        <w:rPr>
          <w:bCs/>
        </w:rPr>
        <w:t xml:space="preserve">(toliau – BPK) </w:t>
      </w:r>
      <w:r w:rsidR="00D1537A">
        <w:rPr>
          <w:bCs/>
        </w:rPr>
        <w:t xml:space="preserve">nustatytu teisiniu reguliavimu. </w:t>
      </w:r>
    </w:p>
    <w:p w14:paraId="44CA836A" w14:textId="77777777" w:rsidR="00BE543F" w:rsidRDefault="00BE543F" w:rsidP="006B354A">
      <w:pPr>
        <w:tabs>
          <w:tab w:val="left" w:pos="720"/>
          <w:tab w:val="left" w:pos="1080"/>
        </w:tabs>
        <w:ind w:left="57" w:firstLine="652"/>
        <w:jc w:val="both"/>
        <w:rPr>
          <w:bCs/>
        </w:rPr>
      </w:pPr>
    </w:p>
    <w:p w14:paraId="2820488F" w14:textId="77777777" w:rsidR="00D30D08" w:rsidRDefault="00D30D08" w:rsidP="001F73EF">
      <w:pPr>
        <w:tabs>
          <w:tab w:val="left" w:pos="720"/>
          <w:tab w:val="left" w:pos="1080"/>
        </w:tabs>
        <w:jc w:val="both"/>
        <w:rPr>
          <w:b/>
        </w:rPr>
      </w:pPr>
      <w:r>
        <w:rPr>
          <w:bCs/>
        </w:rPr>
        <w:tab/>
      </w:r>
      <w:r w:rsidRPr="00AD7124">
        <w:rPr>
          <w:b/>
          <w:bCs/>
        </w:rPr>
        <w:t xml:space="preserve">2. </w:t>
      </w:r>
      <w:r w:rsidR="00F772A7">
        <w:rPr>
          <w:b/>
        </w:rPr>
        <w:t>Įstatym</w:t>
      </w:r>
      <w:r w:rsidR="00714087">
        <w:rPr>
          <w:b/>
        </w:rPr>
        <w:t>ų</w:t>
      </w:r>
      <w:r w:rsidR="00F772A7">
        <w:rPr>
          <w:b/>
        </w:rPr>
        <w:t xml:space="preserve"> projekt</w:t>
      </w:r>
      <w:r w:rsidR="00714087">
        <w:rPr>
          <w:b/>
        </w:rPr>
        <w:t>ų</w:t>
      </w:r>
      <w:r w:rsidRPr="00AD7124">
        <w:rPr>
          <w:b/>
        </w:rPr>
        <w:t xml:space="preserve"> iniciatoriai ir rengėjai</w:t>
      </w:r>
      <w:r w:rsidR="00D11143">
        <w:rPr>
          <w:b/>
        </w:rPr>
        <w:t>.</w:t>
      </w:r>
    </w:p>
    <w:p w14:paraId="798C61A0" w14:textId="77777777" w:rsidR="00D30D08" w:rsidRDefault="009C654B" w:rsidP="001F73EF">
      <w:pPr>
        <w:tabs>
          <w:tab w:val="left" w:pos="720"/>
          <w:tab w:val="left" w:pos="1080"/>
        </w:tabs>
        <w:jc w:val="both"/>
        <w:rPr>
          <w:bCs/>
        </w:rPr>
      </w:pPr>
      <w:r>
        <w:rPr>
          <w:bCs/>
        </w:rPr>
        <w:tab/>
      </w:r>
      <w:r w:rsidR="0040166F">
        <w:rPr>
          <w:bCs/>
        </w:rPr>
        <w:t>Įstatym</w:t>
      </w:r>
      <w:r w:rsidR="00714087">
        <w:rPr>
          <w:bCs/>
        </w:rPr>
        <w:t>ų</w:t>
      </w:r>
      <w:r w:rsidR="00ED6E6F">
        <w:rPr>
          <w:bCs/>
        </w:rPr>
        <w:t xml:space="preserve"> p</w:t>
      </w:r>
      <w:r w:rsidR="00D748D4">
        <w:rPr>
          <w:bCs/>
        </w:rPr>
        <w:t>rojekt</w:t>
      </w:r>
      <w:r w:rsidR="00714087">
        <w:rPr>
          <w:bCs/>
        </w:rPr>
        <w:t>us</w:t>
      </w:r>
      <w:r w:rsidR="00D748D4">
        <w:rPr>
          <w:bCs/>
        </w:rPr>
        <w:t xml:space="preserve"> inicijavo ir parengė </w:t>
      </w:r>
      <w:r w:rsidR="00974E21">
        <w:rPr>
          <w:bCs/>
        </w:rPr>
        <w:t>T</w:t>
      </w:r>
      <w:r w:rsidR="00D748D4">
        <w:rPr>
          <w:bCs/>
        </w:rPr>
        <w:t xml:space="preserve">eisingumo ministerija. </w:t>
      </w:r>
    </w:p>
    <w:p w14:paraId="198A2280" w14:textId="77777777" w:rsidR="00D748D4" w:rsidRPr="00AD7124" w:rsidRDefault="00D748D4" w:rsidP="001F73EF">
      <w:pPr>
        <w:tabs>
          <w:tab w:val="left" w:pos="720"/>
          <w:tab w:val="left" w:pos="1080"/>
        </w:tabs>
        <w:jc w:val="both"/>
        <w:rPr>
          <w:bCs/>
        </w:rPr>
      </w:pPr>
    </w:p>
    <w:p w14:paraId="635A4737" w14:textId="77777777" w:rsidR="008E6676" w:rsidRDefault="00D30D08">
      <w:pPr>
        <w:tabs>
          <w:tab w:val="left" w:pos="720"/>
          <w:tab w:val="left" w:pos="1080"/>
        </w:tabs>
        <w:jc w:val="both"/>
        <w:rPr>
          <w:b/>
          <w:bCs/>
        </w:rPr>
      </w:pPr>
      <w:r>
        <w:rPr>
          <w:bCs/>
        </w:rPr>
        <w:tab/>
      </w:r>
      <w:r w:rsidRPr="00E408CE">
        <w:rPr>
          <w:b/>
          <w:bCs/>
        </w:rPr>
        <w:t>3.</w:t>
      </w:r>
      <w:r>
        <w:rPr>
          <w:bCs/>
        </w:rPr>
        <w:t xml:space="preserve"> </w:t>
      </w:r>
      <w:r w:rsidR="00D11143" w:rsidRPr="00D11143">
        <w:rPr>
          <w:b/>
          <w:bCs/>
        </w:rPr>
        <w:t>Kaip šiuo metu yra reguliuojami Įstatym</w:t>
      </w:r>
      <w:r w:rsidR="00714087">
        <w:rPr>
          <w:b/>
          <w:bCs/>
        </w:rPr>
        <w:t>ų projektuose</w:t>
      </w:r>
      <w:r w:rsidR="00D11143" w:rsidRPr="00D11143">
        <w:rPr>
          <w:b/>
          <w:bCs/>
        </w:rPr>
        <w:t xml:space="preserve"> aptarti teisiniai santykiai.</w:t>
      </w:r>
      <w:r w:rsidR="00974E21">
        <w:rPr>
          <w:b/>
          <w:bCs/>
        </w:rPr>
        <w:t xml:space="preserve"> </w:t>
      </w:r>
      <w:r w:rsidR="00987F64">
        <w:rPr>
          <w:b/>
          <w:bCs/>
        </w:rPr>
        <w:t xml:space="preserve"> </w:t>
      </w:r>
    </w:p>
    <w:p w14:paraId="37918A40" w14:textId="562088F9" w:rsidR="00586EC3" w:rsidRDefault="00586EC3" w:rsidP="00586EC3">
      <w:pPr>
        <w:tabs>
          <w:tab w:val="left" w:pos="720"/>
          <w:tab w:val="left" w:pos="1080"/>
        </w:tabs>
        <w:ind w:firstLine="709"/>
        <w:jc w:val="both"/>
      </w:pPr>
      <w:r w:rsidRPr="00D748D4">
        <w:t xml:space="preserve">Vadovaujantis </w:t>
      </w:r>
      <w:r>
        <w:t>CK</w:t>
      </w:r>
      <w:r>
        <w:t xml:space="preserve"> 3.51 ir 3.52 straipsnių nuostatomis, sutuoktinių bendru sutikimu santuoka gali būti nutraukiama tik teisme. CK 3.53 straipsnio 3 dalyje nustatyta, kad teismas, savo sprendimu nutraukdamas santuoką, patvirtina sutuoktinių pateiktą sutartį dėl santuokos nutraukimo pasekmių, kurioje sutuoktiniai turi aptarti savo nepilnamečių vaikų ir vienas kito išlaikymo, nepilnamečių vaikų gyvenamosios vietos klausimus, </w:t>
      </w:r>
      <w:r w:rsidRPr="00777DBB">
        <w:t xml:space="preserve">dalyvavimo juos auklėjant ir nepilnamečių vaikų bendravimo su skyrium gyvenančiu tėvu (motina) tvarką </w:t>
      </w:r>
      <w:r>
        <w:t xml:space="preserve">bei kitas savo turtines teises ir pareigas. Šios sutarties turinys įtraukiamas į teismo sprendimą. Vadovaujantis to paties straipsnio 4 dalies nuostatomis, jeigu sutartis dėl santuokos nutraukimo pasekmių prieštarauja viešajai tvarkai ar iš esmės pažeidžia sutuoktinių nepilnamečių vaikų ar vieno sutuoktinio teises ir teisėtus interesus, teismas sutarties netvirtina, o bylą dėl santuokos nutraukimo sustabdo, kol sutuoktiniai sudarys naują sutartį. </w:t>
      </w:r>
    </w:p>
    <w:p w14:paraId="65717963" w14:textId="77777777" w:rsidR="00586EC3" w:rsidRDefault="00586EC3" w:rsidP="00586EC3">
      <w:pPr>
        <w:tabs>
          <w:tab w:val="left" w:pos="720"/>
          <w:tab w:val="left" w:pos="1080"/>
        </w:tabs>
        <w:ind w:firstLine="709"/>
        <w:jc w:val="both"/>
      </w:pPr>
      <w:r>
        <w:t xml:space="preserve">Pagal CK 3.73 straipsnio 2 dalies nuostatas abu sutuoktiniai gali kreiptis su bendru prašymu į teismą dėl gyvenimo skyrium patvirtinimo, jeigu dėl gyvenimo skyrium pasekmių jie yra sudarę sutartį, kurioje numato nepilnamečių vaikų gyvenamosios vietos, jų išlaikymo ir auklėjimo, taip pat sutuoktinių turto padalijimo ir tarpusavio išlaikymo klausimus. Bylos dėl sutuoktinių gyvenimo skyrium nagrinėjamos ieškinio teisenos tvarka.  Kai sutuoktiniai yra sudarę sutartį dėl gyvenimo skyrium pasekmių, teismas šią sutartį patvirtina, jeigu sutartis neprieštarauja viešajai tvarkai ar iš esmės nepažeidžia nepilnamečių vaikų ar vieno sutuoktinio teisių ir teisėtų interesų. Patvirtinęs sutartį, teismas jos turinį įrašo į sprendimą (CK 3.76 straipsnio 4 dalis). </w:t>
      </w:r>
    </w:p>
    <w:p w14:paraId="4D4AB763" w14:textId="3933AB9F" w:rsidR="00586EC3" w:rsidRDefault="00586EC3" w:rsidP="00586EC3">
      <w:pPr>
        <w:tabs>
          <w:tab w:val="left" w:pos="720"/>
          <w:tab w:val="left" w:pos="1080"/>
        </w:tabs>
        <w:ind w:firstLine="709"/>
        <w:jc w:val="both"/>
      </w:pPr>
      <w:r>
        <w:t xml:space="preserve">Pagal CK 3.84 straipsnio nuostatas, neatsižvelgiant į tai, kurio sutuoktinio nuosavybė iki santuokos sudarymo buvo ar po jos sudarymo yra šeimos gyvenamoji patalpa ir kilnojamieji daiktai, skirti šeimos namų ūkio poreikius tenkinti, įskaitant baldus, šis turtas yra pripažįstamas šeimos turtu. Toks turtas turi būti naudojamas tik bendriems šeimos poreikiams tenkinti. Sutuoktiniai negali sutartimi pakeisti šeimos turto teisinio režimo ar jo sudėties. Vadovaujantis CK 3.85 straipsnio 2 dalies nuostatomis, jeigu sutuoktiniai turi nepilnamečių vaikų, nekilnojamojo daikto, kuris yra šeimos turtas, sandoriams sudaryti būtinas teismo leidimas. Tokie leidimai išduodami </w:t>
      </w:r>
      <w:r w:rsidRPr="009E614A">
        <w:t>Lietuvos Respublikos civilinio proceso kodekso (toliau – CPK) XXXIX skyriuje nustatyta supaprastinto proceso tvarka.</w:t>
      </w:r>
      <w:r>
        <w:t xml:space="preserve"> Bylos šiame skyriuje nustatyta tvarka paprastai nagrinėjamos rašytinio proceso tvarka, išskyrus atvejus, kai pats teismas, atsižvelgdamas į bylos aplinkybes, nusprendžia bylą nagrinėti žodinio proceso tvarka. CPK 582 straipsnio 4 dalyje nustatyta, kad, kai sprendžiamas klausimas dėl leidimo perleisti nuosavybės teisę į šeimos turtą, </w:t>
      </w:r>
      <w:r>
        <w:lastRenderedPageBreak/>
        <w:t xml:space="preserve">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 </w:t>
      </w:r>
    </w:p>
    <w:p w14:paraId="466A246F" w14:textId="77777777" w:rsidR="00586EC3" w:rsidRDefault="00586EC3" w:rsidP="00586EC3">
      <w:pPr>
        <w:tabs>
          <w:tab w:val="left" w:pos="720"/>
          <w:tab w:val="left" w:pos="1080"/>
        </w:tabs>
        <w:ind w:firstLine="709"/>
        <w:jc w:val="both"/>
      </w:pPr>
      <w:r>
        <w:t xml:space="preserve">Vadovaujantis CK 3.103 straipsnio nuostatomis, vedybų sutartis turi būti sudaryta notarine forma ir įregistruota vedybų sutarčių registre. Keisti vedybų sutartį galima tik teismo leidimu. Prašymai dėl tokių leidimų išdavimo taip pat nagrinėjami CPK XXXIX skyriuje nustatyta supaprastinto proceso tvarka,  paprastai raštu. </w:t>
      </w:r>
    </w:p>
    <w:p w14:paraId="0A8831EB" w14:textId="75464002" w:rsidR="00586EC3" w:rsidRPr="00D64A9A" w:rsidRDefault="00586EC3" w:rsidP="00D64A9A">
      <w:pPr>
        <w:tabs>
          <w:tab w:val="left" w:pos="720"/>
          <w:tab w:val="left" w:pos="1080"/>
        </w:tabs>
        <w:ind w:firstLine="709"/>
        <w:jc w:val="both"/>
      </w:pPr>
      <w:r>
        <w:t>CK 3.126 straipsnyje vieno ar abiejų sutuoktinių kreditoriams suteikiama teisė įstoti į bylą dėl turto, kuris yra bendroji sutuoktinių nuosavybė, padalijimo kaip tretiesiems asmenims, pareiškiantiems savarankiškus reikalavimus. Sutuoktinis, pareiškęs ieškinį dėl turto padalijimo, privalo pareiškime dėl ieškinio nurodyti jam žinomus bendrus sutuoktinių kreditorius ar vieno iš jų kreditorius ir apie bylos iškėlimą pranešti, nusiųsdamas jiems pareiškimo dėl ieškinio kopiją.</w:t>
      </w:r>
      <w:r w:rsidR="00D64A9A">
        <w:t xml:space="preserve"> </w:t>
      </w:r>
    </w:p>
    <w:p w14:paraId="196AE419" w14:textId="77777777" w:rsidR="00EC2BE8" w:rsidRDefault="00103E92">
      <w:pPr>
        <w:tabs>
          <w:tab w:val="left" w:pos="720"/>
          <w:tab w:val="left" w:pos="1080"/>
        </w:tabs>
        <w:jc w:val="both"/>
        <w:rPr>
          <w:bCs/>
        </w:rPr>
      </w:pPr>
      <w:r>
        <w:rPr>
          <w:bCs/>
        </w:rPr>
        <w:tab/>
      </w:r>
      <w:r w:rsidR="00B55466">
        <w:rPr>
          <w:bCs/>
        </w:rPr>
        <w:t>CPK 27 straipsnio 1 punkte nustatyta, kad a</w:t>
      </w:r>
      <w:r w:rsidR="00B55466" w:rsidRPr="00B55466">
        <w:rPr>
          <w:bCs/>
        </w:rPr>
        <w:t>pygardos teismai, kaip pirmosios instancijos teismai, nagrinėja civil</w:t>
      </w:r>
      <w:r w:rsidR="00B55466">
        <w:rPr>
          <w:bCs/>
        </w:rPr>
        <w:t xml:space="preserve">ines bylas, </w:t>
      </w:r>
      <w:r w:rsidR="00B55466" w:rsidRPr="00B55466">
        <w:rPr>
          <w:bCs/>
        </w:rPr>
        <w:t xml:space="preserve">kuriose ieškinio suma didesnė kaip keturiasdešimt tūkstančių eurų, išskyrus šeimos ir darbo teisinių santykių bylas ir bylas </w:t>
      </w:r>
      <w:r w:rsidR="00B55466">
        <w:rPr>
          <w:bCs/>
        </w:rPr>
        <w:t xml:space="preserve">dėl neturtinės žalos atlyginimo. </w:t>
      </w:r>
    </w:p>
    <w:p w14:paraId="34BD41C3" w14:textId="77777777" w:rsidR="00B55466" w:rsidRDefault="00B55466" w:rsidP="00B55466">
      <w:pPr>
        <w:tabs>
          <w:tab w:val="left" w:pos="720"/>
          <w:tab w:val="left" w:pos="1080"/>
        </w:tabs>
        <w:jc w:val="both"/>
        <w:rPr>
          <w:bCs/>
        </w:rPr>
      </w:pPr>
      <w:r>
        <w:rPr>
          <w:bCs/>
        </w:rPr>
        <w:tab/>
        <w:t xml:space="preserve">CPK 35 straipsnio 1 dalyje nustatyta, kad </w:t>
      </w:r>
      <w:r w:rsidR="008B2E6E">
        <w:rPr>
          <w:bCs/>
        </w:rPr>
        <w:t>k</w:t>
      </w:r>
      <w:r w:rsidR="008B2E6E" w:rsidRPr="008B2E6E">
        <w:rPr>
          <w:bCs/>
        </w:rPr>
        <w:t xml:space="preserve">iekvieną bylą, iš vieno teismo perduotą nagrinėti kitam teismui šio Kodekso 34 straipsnyje numatytais atvejais ir tvarka, turi besąlygiškai priimti savo žinion tas teismas, kuriam ji perduota, ir jokie ginčai </w:t>
      </w:r>
      <w:r w:rsidR="008B2E6E">
        <w:rPr>
          <w:bCs/>
        </w:rPr>
        <w:t>dėl to tarp teismų neleidžiami, tačiau aukštesnės pakopos teismui, konstatavusiam</w:t>
      </w:r>
      <w:r w:rsidR="0056019E">
        <w:rPr>
          <w:bCs/>
        </w:rPr>
        <w:t>, kad byla, vadovaujantis šio k</w:t>
      </w:r>
      <w:r w:rsidR="008B2E6E" w:rsidRPr="008B2E6E">
        <w:rPr>
          <w:bCs/>
        </w:rPr>
        <w:t xml:space="preserve">odekso 34 straipsnio 2 dalies 4 punktu, jam perduota neteisėtai, </w:t>
      </w:r>
      <w:r w:rsidR="008B2E6E">
        <w:rPr>
          <w:bCs/>
        </w:rPr>
        <w:t>suteikia</w:t>
      </w:r>
      <w:r w:rsidR="002F33BC">
        <w:rPr>
          <w:bCs/>
        </w:rPr>
        <w:t>ma galimybė</w:t>
      </w:r>
      <w:r w:rsidR="008B2E6E">
        <w:rPr>
          <w:bCs/>
        </w:rPr>
        <w:t xml:space="preserve"> </w:t>
      </w:r>
      <w:r w:rsidR="008B2E6E" w:rsidRPr="008B2E6E">
        <w:rPr>
          <w:bCs/>
        </w:rPr>
        <w:t>nutartimi ją perduo</w:t>
      </w:r>
      <w:r w:rsidR="002F33BC">
        <w:rPr>
          <w:bCs/>
        </w:rPr>
        <w:t>ti</w:t>
      </w:r>
      <w:r w:rsidR="008B2E6E">
        <w:rPr>
          <w:bCs/>
        </w:rPr>
        <w:t xml:space="preserve"> nagrinėti pagal teismingumą, kartu </w:t>
      </w:r>
      <w:r w:rsidR="002F33BC">
        <w:rPr>
          <w:bCs/>
        </w:rPr>
        <w:t xml:space="preserve">numatant teisę </w:t>
      </w:r>
      <w:r w:rsidR="008B2E6E">
        <w:rPr>
          <w:bCs/>
        </w:rPr>
        <w:t>šalims d</w:t>
      </w:r>
      <w:r w:rsidR="008B2E6E" w:rsidRPr="008B2E6E">
        <w:rPr>
          <w:bCs/>
        </w:rPr>
        <w:t xml:space="preserve">ėl šios nutarties </w:t>
      </w:r>
      <w:r w:rsidR="008B2E6E">
        <w:rPr>
          <w:bCs/>
        </w:rPr>
        <w:t>duoti atskirąjį skundą</w:t>
      </w:r>
      <w:r w:rsidR="008B2E6E" w:rsidRPr="008B2E6E">
        <w:rPr>
          <w:bCs/>
        </w:rPr>
        <w:t>.</w:t>
      </w:r>
    </w:p>
    <w:p w14:paraId="5B90B5E6" w14:textId="77777777" w:rsidR="008B2E6E" w:rsidRDefault="008B2E6E" w:rsidP="00B55466">
      <w:pPr>
        <w:tabs>
          <w:tab w:val="left" w:pos="720"/>
          <w:tab w:val="left" w:pos="1080"/>
        </w:tabs>
        <w:jc w:val="both"/>
        <w:rPr>
          <w:bCs/>
        </w:rPr>
      </w:pPr>
      <w:r>
        <w:rPr>
          <w:bCs/>
        </w:rPr>
        <w:tab/>
        <w:t xml:space="preserve">CPK </w:t>
      </w:r>
      <w:r w:rsidR="002F33BC">
        <w:rPr>
          <w:bCs/>
        </w:rPr>
        <w:t xml:space="preserve">80 straipsnio 7 dalyje </w:t>
      </w:r>
      <w:r>
        <w:rPr>
          <w:bCs/>
        </w:rPr>
        <w:t xml:space="preserve">numatyta žyminio mokesčio nuolaida taikoma procesinius dokumentus ir jų priedus pateikiant teismui tik elektroninių ryšių priemonėmis, nepriklausomai nuo to, ar šalys </w:t>
      </w:r>
      <w:r w:rsidRPr="008B2E6E">
        <w:rPr>
          <w:bCs/>
        </w:rPr>
        <w:t xml:space="preserve">elektroninių ryšių priemonėmis </w:t>
      </w:r>
      <w:r>
        <w:rPr>
          <w:bCs/>
        </w:rPr>
        <w:t>toliau naudojasi</w:t>
      </w:r>
      <w:r w:rsidRPr="008B2E6E">
        <w:rPr>
          <w:bCs/>
        </w:rPr>
        <w:t xml:space="preserve"> viso bylos nagrinėjimo metu</w:t>
      </w:r>
      <w:r>
        <w:rPr>
          <w:bCs/>
        </w:rPr>
        <w:t xml:space="preserve">. </w:t>
      </w:r>
      <w:r w:rsidR="002F33BC">
        <w:rPr>
          <w:bCs/>
        </w:rPr>
        <w:t xml:space="preserve">Analogiška nuostata įtvirtinta ir ABTĮ 35 straipsnio 3 dalyje. </w:t>
      </w:r>
    </w:p>
    <w:p w14:paraId="599F0D26" w14:textId="77777777" w:rsidR="002F33BC" w:rsidRDefault="002F33BC" w:rsidP="00B55466">
      <w:pPr>
        <w:tabs>
          <w:tab w:val="left" w:pos="720"/>
          <w:tab w:val="left" w:pos="1080"/>
        </w:tabs>
        <w:jc w:val="both"/>
        <w:rPr>
          <w:bCs/>
        </w:rPr>
      </w:pPr>
      <w:r>
        <w:rPr>
          <w:bCs/>
        </w:rPr>
        <w:tab/>
        <w:t xml:space="preserve">CPK 82 straipsnio 3 dalyje statistinės informacijos apie vartojimo kainų indeksus skelbimas numatytas teisės aktams oficialiai skelbti nustatyta tvarka. </w:t>
      </w:r>
    </w:p>
    <w:p w14:paraId="45C8476B" w14:textId="77777777" w:rsidR="002F33BC" w:rsidRDefault="002F33BC" w:rsidP="00B55466">
      <w:pPr>
        <w:tabs>
          <w:tab w:val="left" w:pos="720"/>
          <w:tab w:val="left" w:pos="1080"/>
        </w:tabs>
        <w:jc w:val="both"/>
        <w:rPr>
          <w:bCs/>
        </w:rPr>
      </w:pPr>
      <w:r>
        <w:rPr>
          <w:bCs/>
        </w:rPr>
        <w:tab/>
        <w:t xml:space="preserve">CPK 115 straipsnio 5 dalyje šalims suteikta teisė skųsti tiek teismo nutartį pašalinti procesinio dokumento trūkumus, tiek teismo nutartį grąžinti procesinį dokumentą dėl to, kad </w:t>
      </w:r>
      <w:r w:rsidR="00A766F5">
        <w:rPr>
          <w:bCs/>
        </w:rPr>
        <w:t>nepašalinti jo trūkumai.</w:t>
      </w:r>
    </w:p>
    <w:p w14:paraId="2F689AD4" w14:textId="77777777" w:rsidR="00A766F5" w:rsidRDefault="00A766F5" w:rsidP="00B55466">
      <w:pPr>
        <w:tabs>
          <w:tab w:val="left" w:pos="720"/>
          <w:tab w:val="left" w:pos="1080"/>
        </w:tabs>
        <w:jc w:val="both"/>
        <w:rPr>
          <w:bCs/>
        </w:rPr>
      </w:pPr>
      <w:r>
        <w:rPr>
          <w:bCs/>
        </w:rPr>
        <w:tab/>
        <w:t>CPK 162</w:t>
      </w:r>
      <w:r>
        <w:rPr>
          <w:bCs/>
          <w:vertAlign w:val="superscript"/>
        </w:rPr>
        <w:t>2</w:t>
      </w:r>
      <w:r>
        <w:rPr>
          <w:bCs/>
        </w:rPr>
        <w:t xml:space="preserve"> straipsnio 4 dalyje nustatyta, kad, bylos nagrinėjimą atidėjus tais atvejais, </w:t>
      </w:r>
      <w:r w:rsidRPr="00A766F5">
        <w:rPr>
          <w:bCs/>
        </w:rPr>
        <w:t>kai negalima nagrinėti bylos tame teismo posėdyje dėl to, kad neatvyko vertėjas arba kad pareikštas priešieškinis, arba kad būtina išreikalauti naujus įrodymus, arba kai teismas pasiūlo dalyvaujantiems byloje asmenims pasirūpinti tinkamu atstovavimu procese, a</w:t>
      </w:r>
      <w:r>
        <w:rPr>
          <w:bCs/>
        </w:rPr>
        <w:t>rba dėl kitų svarbių priežasčių, byla nagrinėjama iš pradžių ir tik dalyvaujantiems byloje asmenims neprieštaraujant bylos nagrinėjimas gali būti pradėtas nuo to procesinio veiksmo, kurį atlikus bylos nagrinėjimas buvo atidėtas.</w:t>
      </w:r>
    </w:p>
    <w:p w14:paraId="5B089161" w14:textId="77777777" w:rsidR="00987F64" w:rsidRDefault="00987F64" w:rsidP="00B55466">
      <w:pPr>
        <w:tabs>
          <w:tab w:val="left" w:pos="720"/>
          <w:tab w:val="left" w:pos="1080"/>
        </w:tabs>
        <w:jc w:val="both"/>
        <w:rPr>
          <w:bCs/>
        </w:rPr>
      </w:pPr>
      <w:r>
        <w:rPr>
          <w:bCs/>
        </w:rPr>
        <w:tab/>
        <w:t xml:space="preserve">CPK </w:t>
      </w:r>
      <w:r w:rsidRPr="00987F64">
        <w:rPr>
          <w:bCs/>
        </w:rPr>
        <w:t>199 straipsnio 1 dalies 1 punkte nustatyta, kad asmuo, prašantis teismą išreikalauti kokį nors rašytinį įrodymą iš dalyvaujančių byloje ar kitų asmenų, savo prašyme, be kita ko, turi nurodyti rašyti</w:t>
      </w:r>
      <w:r w:rsidR="005451B3">
        <w:rPr>
          <w:bCs/>
        </w:rPr>
        <w:t>nį įrodymą, kurio reikalaujama.</w:t>
      </w:r>
    </w:p>
    <w:p w14:paraId="72BE1253" w14:textId="77777777" w:rsidR="00696F19" w:rsidRDefault="00A766F5" w:rsidP="00B55466">
      <w:pPr>
        <w:tabs>
          <w:tab w:val="left" w:pos="720"/>
          <w:tab w:val="left" w:pos="1080"/>
        </w:tabs>
        <w:jc w:val="both"/>
        <w:rPr>
          <w:bCs/>
        </w:rPr>
      </w:pPr>
      <w:r>
        <w:rPr>
          <w:bCs/>
        </w:rPr>
        <w:tab/>
        <w:t xml:space="preserve">CPK 284 straipsnio 2 dalyje įtvirtinta, kad, jeigu </w:t>
      </w:r>
      <w:r w:rsidRPr="00A766F5">
        <w:rPr>
          <w:bCs/>
        </w:rPr>
        <w:t>sprendimo</w:t>
      </w:r>
      <w:r w:rsidR="00696F19">
        <w:rPr>
          <w:bCs/>
        </w:rPr>
        <w:t xml:space="preserve"> įvykdymo</w:t>
      </w:r>
      <w:r>
        <w:rPr>
          <w:bCs/>
        </w:rPr>
        <w:t xml:space="preserve"> atidėjimo</w:t>
      </w:r>
      <w:r w:rsidR="00696F19">
        <w:rPr>
          <w:bCs/>
        </w:rPr>
        <w:t xml:space="preserve">, </w:t>
      </w:r>
      <w:r>
        <w:rPr>
          <w:bCs/>
        </w:rPr>
        <w:t>išdėstymo</w:t>
      </w:r>
      <w:r w:rsidR="00696F19">
        <w:rPr>
          <w:bCs/>
        </w:rPr>
        <w:t xml:space="preserve"> ar sprendimo vykdymo tvarkos pakeitimo klausimai nebuvo išspręsti teismo sprendimu, jie išnagrinėjami teismo posėdyje, pranešus dalyvaujantiems byloje asmenims. </w:t>
      </w:r>
    </w:p>
    <w:p w14:paraId="00D1DD10" w14:textId="77777777" w:rsidR="00987F64" w:rsidRDefault="00696F19" w:rsidP="00D101E2">
      <w:pPr>
        <w:tabs>
          <w:tab w:val="left" w:pos="720"/>
          <w:tab w:val="left" w:pos="1080"/>
        </w:tabs>
        <w:jc w:val="both"/>
        <w:rPr>
          <w:bCs/>
        </w:rPr>
      </w:pPr>
      <w:r>
        <w:rPr>
          <w:bCs/>
        </w:rPr>
        <w:tab/>
        <w:t xml:space="preserve">CPK </w:t>
      </w:r>
      <w:r w:rsidR="00C97677">
        <w:rPr>
          <w:bCs/>
        </w:rPr>
        <w:t xml:space="preserve">515 straipsnyje nustatyta, kad </w:t>
      </w:r>
      <w:r>
        <w:rPr>
          <w:bCs/>
        </w:rPr>
        <w:t xml:space="preserve"> </w:t>
      </w:r>
      <w:r w:rsidR="00C97677">
        <w:rPr>
          <w:bCs/>
        </w:rPr>
        <w:t>p</w:t>
      </w:r>
      <w:r w:rsidR="00C97677" w:rsidRPr="00C97677">
        <w:rPr>
          <w:bCs/>
        </w:rPr>
        <w:t xml:space="preserve">areiškimą dėl civilinės būklės akto įregistravimo, akto įrašo atkūrimo, papildymo, pakeitimo, ištaisymo ar anuliavimo teismas </w:t>
      </w:r>
      <w:r w:rsidR="00C97677">
        <w:rPr>
          <w:bCs/>
        </w:rPr>
        <w:t xml:space="preserve">visais atvejais </w:t>
      </w:r>
      <w:r w:rsidR="00C97677" w:rsidRPr="00C97677">
        <w:rPr>
          <w:bCs/>
        </w:rPr>
        <w:t>nagrinėja</w:t>
      </w:r>
      <w:r w:rsidR="00C97677">
        <w:rPr>
          <w:bCs/>
        </w:rPr>
        <w:t xml:space="preserve"> žodinio proceso tvarka. Tokia pat tvarka pagal CPK 577 straipsnį taip pat nagrinėjami pareiškimai</w:t>
      </w:r>
      <w:r w:rsidR="00C97677" w:rsidRPr="00C97677">
        <w:rPr>
          <w:bCs/>
        </w:rPr>
        <w:t xml:space="preserve"> dėl praleisto įstatymų nustatyto termino atnaujinimo teisinę reikšmę turintiems veiksmams atlikti ne teisme</w:t>
      </w:r>
      <w:r w:rsidR="00C97677">
        <w:rPr>
          <w:bCs/>
        </w:rPr>
        <w:t>.</w:t>
      </w:r>
      <w:r w:rsidR="006B383C">
        <w:rPr>
          <w:bCs/>
        </w:rPr>
        <w:t xml:space="preserve"> Šios nuostatos nustato išimtį iš bendros CPK 443 straipsnio 5 dalyje įtvirtintos taisyklės, pagal kurią teismas ypatingąja teisena bylas nagrinėja rašytinio proceso tvarka.</w:t>
      </w:r>
    </w:p>
    <w:p w14:paraId="78DFBF57" w14:textId="4CD9754C" w:rsidR="00815D60" w:rsidRDefault="00815D60" w:rsidP="00D101E2">
      <w:pPr>
        <w:tabs>
          <w:tab w:val="left" w:pos="720"/>
          <w:tab w:val="left" w:pos="1080"/>
        </w:tabs>
        <w:jc w:val="both"/>
        <w:rPr>
          <w:bCs/>
        </w:rPr>
      </w:pPr>
      <w:r>
        <w:rPr>
          <w:bCs/>
        </w:rPr>
        <w:lastRenderedPageBreak/>
        <w:tab/>
        <w:t>CPK 582 straipsnio 7 dalyje nustatyta, kad, k</w:t>
      </w:r>
      <w:r w:rsidRPr="00815D60">
        <w:rPr>
          <w:bCs/>
        </w:rPr>
        <w:t>ai sprendžiamas klausimas, susijęs su vaiko teisėmis, leidimo išdavimo klausimą teismas turi spręsti atsižvelgdamas išimtinai į vaiko interesus. Kai sprendžiamas klausimas dėl leidimo perleisti nuosavybės teisę į šeimos turtą, šeimos turtą įkeisti ar kitaip suvaržyti teises į jį, teismas, atsižvelgdamas į aplinkybes, turi teisę reikalauti, kad pareiškėjas pateiktų įrodymus, patvirtinančius šeimos turtinę padėtį (pajamas, santaupas, kitą turtą, prievoles), duomenis apie perleidžiamą šeimos turtą, duomenis iš valstybinės vaiko teisių apsaugos institucijos apie vaiko tėvus, taip pat būsimo sandorio preliminarias sąlygas ir jo įvykdymo galimybes bei vaiko teisių apsaugos galimybes sandorio neįvykdymo atveju ir kitus įrodymus.</w:t>
      </w:r>
    </w:p>
    <w:p w14:paraId="0E1A594D" w14:textId="77777777" w:rsidR="00C97677" w:rsidRPr="00B55466" w:rsidRDefault="00C97677" w:rsidP="00B55466">
      <w:pPr>
        <w:tabs>
          <w:tab w:val="left" w:pos="720"/>
          <w:tab w:val="left" w:pos="1080"/>
        </w:tabs>
        <w:jc w:val="both"/>
        <w:rPr>
          <w:bCs/>
        </w:rPr>
      </w:pPr>
      <w:r>
        <w:rPr>
          <w:bCs/>
        </w:rPr>
        <w:tab/>
      </w:r>
      <w:r w:rsidR="002654F5">
        <w:rPr>
          <w:bCs/>
        </w:rPr>
        <w:t>2020 m. sausio 1 d. įsigaliojusio JANĮ 29 straipsnio 1 dalyje numatytas ne tik teismuose esančių civilinių bylų</w:t>
      </w:r>
      <w:r w:rsidR="002654F5" w:rsidRPr="002654F5">
        <w:rPr>
          <w:bCs/>
        </w:rPr>
        <w:t>, kuriose juridiniam asmeniui yra pareikšti turtiniai reikalavimai</w:t>
      </w:r>
      <w:r w:rsidR="002654F5">
        <w:rPr>
          <w:bCs/>
        </w:rPr>
        <w:t>, bet ir civilinių bylų, kuriose</w:t>
      </w:r>
      <w:r w:rsidR="002654F5" w:rsidRPr="002654F5">
        <w:rPr>
          <w:bCs/>
        </w:rPr>
        <w:t xml:space="preserve"> turtinius reikalavimus yra pareiškęs juridinis asmuo, </w:t>
      </w:r>
      <w:r w:rsidR="002654F5">
        <w:rPr>
          <w:bCs/>
        </w:rPr>
        <w:t xml:space="preserve">perdavimas nemokumo bylą iškėlusiam teismui, nors CPK </w:t>
      </w:r>
      <w:r w:rsidR="002A6052">
        <w:rPr>
          <w:bCs/>
        </w:rPr>
        <w:t>163 straipsnio 1 dalies 5 punktas ir 166 straipsnio 2 dalis numato tik tokios bylos</w:t>
      </w:r>
      <w:r w:rsidR="002A6052" w:rsidRPr="002A6052">
        <w:rPr>
          <w:bCs/>
        </w:rPr>
        <w:t>, kurioje atsakovui</w:t>
      </w:r>
      <w:r w:rsidR="002A6052">
        <w:rPr>
          <w:bCs/>
        </w:rPr>
        <w:t xml:space="preserve">, kuriam </w:t>
      </w:r>
      <w:r w:rsidR="002A6052" w:rsidRPr="002A6052">
        <w:rPr>
          <w:bCs/>
        </w:rPr>
        <w:t xml:space="preserve">iškelta bankroto ar restruktūrizavimo byla </w:t>
      </w:r>
      <w:r w:rsidR="002A6052">
        <w:rPr>
          <w:bCs/>
        </w:rPr>
        <w:t xml:space="preserve">ir kuriam </w:t>
      </w:r>
      <w:r w:rsidR="002A6052" w:rsidRPr="002A6052">
        <w:rPr>
          <w:bCs/>
        </w:rPr>
        <w:t xml:space="preserve">pareikšti turtiniai reikalavimai, </w:t>
      </w:r>
      <w:r w:rsidR="002A6052">
        <w:rPr>
          <w:bCs/>
        </w:rPr>
        <w:t>perdavimą b</w:t>
      </w:r>
      <w:r w:rsidR="002A6052" w:rsidRPr="002A6052">
        <w:rPr>
          <w:bCs/>
        </w:rPr>
        <w:t>ankroto ar restruktūr</w:t>
      </w:r>
      <w:r w:rsidR="002A6052">
        <w:rPr>
          <w:bCs/>
        </w:rPr>
        <w:t xml:space="preserve">izavimo bylą iškėlusiam teismui. </w:t>
      </w:r>
      <w:r w:rsidR="002654F5">
        <w:rPr>
          <w:bCs/>
        </w:rPr>
        <w:t xml:space="preserve">Pagal </w:t>
      </w:r>
      <w:r w:rsidR="002A6052">
        <w:rPr>
          <w:bCs/>
        </w:rPr>
        <w:t xml:space="preserve">JANĮ 29 </w:t>
      </w:r>
      <w:r w:rsidR="002654F5">
        <w:rPr>
          <w:bCs/>
        </w:rPr>
        <w:t>straipsnio 2 dalį, b</w:t>
      </w:r>
      <w:r w:rsidR="002654F5" w:rsidRPr="002654F5">
        <w:rPr>
          <w:bCs/>
        </w:rPr>
        <w:t xml:space="preserve">audžiamosiose bylose pareikšti juridinio asmens kreditorių civiliniai ieškiniai ir su šiais ieškiniais susiję dokumentai </w:t>
      </w:r>
      <w:r w:rsidR="0056019E">
        <w:rPr>
          <w:bCs/>
        </w:rPr>
        <w:t>vis</w:t>
      </w:r>
      <w:r w:rsidR="002654F5">
        <w:rPr>
          <w:bCs/>
        </w:rPr>
        <w:t xml:space="preserve">ais atvejais </w:t>
      </w:r>
      <w:r w:rsidR="002654F5" w:rsidRPr="002654F5">
        <w:rPr>
          <w:bCs/>
        </w:rPr>
        <w:t>perduodami nagrinėti nemokumo bylą iškėlusiam teismui</w:t>
      </w:r>
      <w:r w:rsidR="002654F5">
        <w:rPr>
          <w:bCs/>
        </w:rPr>
        <w:t xml:space="preserve">, nors pagal BPK </w:t>
      </w:r>
      <w:r w:rsidR="002A6052">
        <w:rPr>
          <w:bCs/>
        </w:rPr>
        <w:t>114 straipsnį, j</w:t>
      </w:r>
      <w:r w:rsidR="002A6052" w:rsidRPr="002A6052">
        <w:rPr>
          <w:bCs/>
        </w:rPr>
        <w:t xml:space="preserve">eigu į baudžiamąją bylą kaip civilinis atsakovas įtrauktas juridinis asmuo ar fizinis asmuo, kuriems iškelta bankroto ar restruktūrizavimo byla, civilinis ieškinys šioje baudžiamojoje byloje </w:t>
      </w:r>
      <w:r w:rsidR="002A6052" w:rsidRPr="002A6052">
        <w:rPr>
          <w:bCs/>
          <w:i/>
        </w:rPr>
        <w:t>gali būti</w:t>
      </w:r>
      <w:r w:rsidR="002A6052" w:rsidRPr="002A6052">
        <w:rPr>
          <w:bCs/>
        </w:rPr>
        <w:t xml:space="preserve"> nenagrinėjamas, o visi su civiliniu ieškiniu susiję dokumentai prokuroro nutarimu ar teismo nutartimi </w:t>
      </w:r>
      <w:r w:rsidR="002A6052" w:rsidRPr="002A6052">
        <w:rPr>
          <w:bCs/>
          <w:i/>
        </w:rPr>
        <w:t>gali būti</w:t>
      </w:r>
      <w:r w:rsidR="002A6052" w:rsidRPr="002A6052">
        <w:rPr>
          <w:bCs/>
        </w:rPr>
        <w:t xml:space="preserve"> perduodami bankroto ar restruktūrizavimo bylą nagrinėjančiam teismui.</w:t>
      </w:r>
    </w:p>
    <w:p w14:paraId="23E09214" w14:textId="77777777" w:rsidR="00E5188E" w:rsidRDefault="00E5188E" w:rsidP="00280671">
      <w:pPr>
        <w:tabs>
          <w:tab w:val="left" w:pos="709"/>
        </w:tabs>
        <w:ind w:firstLine="709"/>
        <w:jc w:val="both"/>
        <w:rPr>
          <w:b/>
        </w:rPr>
      </w:pPr>
    </w:p>
    <w:p w14:paraId="7950C398" w14:textId="77777777"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14:paraId="5999E4B2" w14:textId="77777777" w:rsidR="00A1524C" w:rsidRDefault="00A1524C" w:rsidP="00A1524C">
      <w:pPr>
        <w:tabs>
          <w:tab w:val="left" w:pos="709"/>
        </w:tabs>
        <w:ind w:firstLine="709"/>
        <w:jc w:val="both"/>
        <w:rPr>
          <w:lang w:eastAsia="en-US"/>
        </w:rPr>
      </w:pPr>
      <w:r>
        <w:rPr>
          <w:b/>
          <w:i/>
          <w:lang w:eastAsia="en-US"/>
        </w:rPr>
        <w:t xml:space="preserve">Dėl </w:t>
      </w:r>
      <w:r w:rsidRPr="008D7A84">
        <w:rPr>
          <w:b/>
          <w:i/>
          <w:lang w:eastAsia="en-US"/>
        </w:rPr>
        <w:t>santuokos nutraukimo abiejų sutuoktinių bendru sutikimu</w:t>
      </w:r>
      <w:r>
        <w:rPr>
          <w:b/>
          <w:i/>
          <w:lang w:eastAsia="en-US"/>
        </w:rPr>
        <w:t>, kai sutuoktiniai neturi nepilnamečių vaikų.</w:t>
      </w:r>
      <w:r>
        <w:rPr>
          <w:b/>
        </w:rPr>
        <w:tab/>
      </w:r>
      <w:r>
        <w:rPr>
          <w:lang w:eastAsia="en-US"/>
        </w:rPr>
        <w:t xml:space="preserve"> </w:t>
      </w:r>
    </w:p>
    <w:p w14:paraId="6D36AE1D" w14:textId="69446669" w:rsidR="00A1524C" w:rsidRDefault="00A1524C" w:rsidP="00A1524C">
      <w:pPr>
        <w:tabs>
          <w:tab w:val="left" w:pos="709"/>
        </w:tabs>
        <w:ind w:firstLine="709"/>
        <w:jc w:val="both"/>
        <w:rPr>
          <w:lang w:eastAsia="en-US"/>
        </w:rPr>
      </w:pPr>
      <w:r>
        <w:rPr>
          <w:lang w:eastAsia="en-US"/>
        </w:rPr>
        <w:t xml:space="preserve">Nacionalinės teismų administracijos duomenimis, 2019 m. teismai išnagrinėjo 9 910 bylų dėl santuokos nutraukimo, iš jų 7 729 bylas </w:t>
      </w:r>
      <w:r w:rsidRPr="004347FC">
        <w:rPr>
          <w:lang w:eastAsia="en-US"/>
        </w:rPr>
        <w:t>dėl santuokos nutraukimo abiejų sutuoktinių bendru sutikimu (tai sudaro 4,</w:t>
      </w:r>
      <w:r>
        <w:rPr>
          <w:lang w:eastAsia="en-US"/>
        </w:rPr>
        <w:t>8</w:t>
      </w:r>
      <w:r w:rsidRPr="004347FC">
        <w:rPr>
          <w:lang w:eastAsia="en-US"/>
        </w:rPr>
        <w:t xml:space="preserve"> proc. visų teismų per 201</w:t>
      </w:r>
      <w:r>
        <w:rPr>
          <w:lang w:eastAsia="en-US"/>
        </w:rPr>
        <w:t>9</w:t>
      </w:r>
      <w:r w:rsidRPr="004347FC">
        <w:rPr>
          <w:lang w:eastAsia="en-US"/>
        </w:rPr>
        <w:t xml:space="preserve"> m. išnagrinėtų civilinių bylų)</w:t>
      </w:r>
      <w:r>
        <w:rPr>
          <w:lang w:eastAsia="en-US"/>
        </w:rPr>
        <w:t xml:space="preserve">. Taigi bylos, kai dėl santuokos nutraukimo tarp sutuoktinių nekyla ginčų, sudaro maždaug 78 procentus (2019 m.) visų skyrybų bylų. </w:t>
      </w:r>
      <w:r w:rsidRPr="00F7025E">
        <w:rPr>
          <w:lang w:eastAsia="en-US"/>
        </w:rPr>
        <w:t>Įvertinus Lietuvos statistikos departamento turimus duomenis apie išsituokusių porų, turinčių 0–17 metų amž</w:t>
      </w:r>
      <w:r>
        <w:rPr>
          <w:lang w:eastAsia="en-US"/>
        </w:rPr>
        <w:t>iaus bendrų vaikų, skaičių (201</w:t>
      </w:r>
      <w:r>
        <w:rPr>
          <w:lang w:eastAsia="en-US"/>
        </w:rPr>
        <w:t>9</w:t>
      </w:r>
      <w:r>
        <w:rPr>
          <w:lang w:eastAsia="en-US"/>
        </w:rPr>
        <w:t xml:space="preserve"> m. – </w:t>
      </w:r>
      <w:r>
        <w:rPr>
          <w:lang w:eastAsia="en-US"/>
        </w:rPr>
        <w:t>4 669</w:t>
      </w:r>
      <w:r w:rsidRPr="00F7025E">
        <w:rPr>
          <w:lang w:eastAsia="en-US"/>
        </w:rPr>
        <w:t xml:space="preserve">), </w:t>
      </w:r>
      <w:r w:rsidRPr="00F15504">
        <w:rPr>
          <w:lang w:eastAsia="en-US"/>
        </w:rPr>
        <w:t>darytina prielaida, kad maždaug pusė visų teismuose 201</w:t>
      </w:r>
      <w:r>
        <w:rPr>
          <w:lang w:eastAsia="en-US"/>
        </w:rPr>
        <w:t>9</w:t>
      </w:r>
      <w:r w:rsidRPr="00F15504">
        <w:rPr>
          <w:lang w:eastAsia="en-US"/>
        </w:rPr>
        <w:t xml:space="preserve"> metais išnagrinėtų bylų dėl santuokos nutraukimo apėmė atvejus, kai sutuoktiniai neturi nepilnamečių vaikų.</w:t>
      </w:r>
      <w:r w:rsidRPr="00F7025E">
        <w:rPr>
          <w:lang w:eastAsia="en-US"/>
        </w:rPr>
        <w:t xml:space="preserve"> </w:t>
      </w:r>
      <w:r>
        <w:rPr>
          <w:lang w:eastAsia="en-US"/>
        </w:rPr>
        <w:t xml:space="preserve">Atsižvelgiant į tai, </w:t>
      </w:r>
      <w:r w:rsidRPr="00F15504">
        <w:rPr>
          <w:i/>
          <w:lang w:eastAsia="en-US"/>
        </w:rPr>
        <w:t>santuokos nutraukimo abiejų sutuoktinių bendru sutikimu, kai sutuoktiniai neturi nepilnamečių vaikų,</w:t>
      </w:r>
      <w:r>
        <w:rPr>
          <w:lang w:eastAsia="en-US"/>
        </w:rPr>
        <w:t xml:space="preserve"> funkcijos perdavimas notarams turėtų žymios įtakos bendro teismų darbo krūvio sumažėjimui.</w:t>
      </w:r>
    </w:p>
    <w:p w14:paraId="65C28572" w14:textId="77777777" w:rsidR="00A1524C" w:rsidRDefault="00A1524C" w:rsidP="00A1524C">
      <w:pPr>
        <w:tabs>
          <w:tab w:val="left" w:pos="709"/>
        </w:tabs>
        <w:ind w:firstLine="709"/>
        <w:jc w:val="both"/>
        <w:rPr>
          <w:lang w:eastAsia="en-US"/>
        </w:rPr>
      </w:pPr>
      <w:r>
        <w:rPr>
          <w:lang w:eastAsia="en-US"/>
        </w:rPr>
        <w:t xml:space="preserve">Atkreiptinas dėmesys į </w:t>
      </w:r>
      <w:r w:rsidRPr="00F15504">
        <w:rPr>
          <w:i/>
          <w:lang w:eastAsia="en-US"/>
        </w:rPr>
        <w:t xml:space="preserve">Europos Sąjungos valstybių </w:t>
      </w:r>
      <w:r>
        <w:rPr>
          <w:i/>
          <w:lang w:eastAsia="en-US"/>
        </w:rPr>
        <w:t xml:space="preserve">narių </w:t>
      </w:r>
      <w:r w:rsidRPr="00F15504">
        <w:rPr>
          <w:i/>
          <w:lang w:eastAsia="en-US"/>
        </w:rPr>
        <w:t>teisinį reguliavimą, reglamentuojant santuokos nutraukimą</w:t>
      </w:r>
      <w:r>
        <w:rPr>
          <w:lang w:eastAsia="en-US"/>
        </w:rPr>
        <w:t xml:space="preserve">. Pažymėtina, kad dalyje Europos Sąjungos valstybių narių jau šiuo metu yra įtvirtinta galimybė nutraukti santuoką ne teismo tvarka (pavyzdžiui, Latvijoje, Estijoje, Slovėnijoje, Graikijoje, Ispanijoje, Portugalijoje, Italijoje, Prancūzijoje, Rumunijoje). </w:t>
      </w:r>
      <w:r w:rsidRPr="00470CE6">
        <w:rPr>
          <w:lang w:eastAsia="en-US"/>
        </w:rPr>
        <w:t>Kai kuriose Europos Sąjungos valstybėse narėse taip pat buvo diskusijų dėl galimybės nutraukti santuoką ne teismo tvarka įtvirtinimo (pavyzdžiui, Vokietijoje, Vengrijoje).</w:t>
      </w:r>
    </w:p>
    <w:p w14:paraId="72864A71" w14:textId="77777777" w:rsidR="00A1524C" w:rsidRDefault="00A1524C" w:rsidP="00A1524C">
      <w:pPr>
        <w:tabs>
          <w:tab w:val="left" w:pos="709"/>
        </w:tabs>
        <w:ind w:firstLine="709"/>
        <w:jc w:val="both"/>
        <w:rPr>
          <w:lang w:eastAsia="en-US"/>
        </w:rPr>
      </w:pPr>
      <w:r w:rsidRPr="00902E2B">
        <w:rPr>
          <w:i/>
          <w:lang w:eastAsia="en-US"/>
        </w:rPr>
        <w:t>Latvijoje</w:t>
      </w:r>
      <w:r>
        <w:rPr>
          <w:lang w:eastAsia="en-US"/>
        </w:rPr>
        <w:t xml:space="preserve"> santuoką </w:t>
      </w:r>
      <w:r w:rsidRPr="0036180D">
        <w:rPr>
          <w:lang w:eastAsia="en-US"/>
        </w:rPr>
        <w:t xml:space="preserve">sutuoktinių bendru sutikimu </w:t>
      </w:r>
      <w:r>
        <w:rPr>
          <w:lang w:eastAsia="en-US"/>
        </w:rPr>
        <w:t xml:space="preserve">gali nutraukti notaras, jei sutuoktiniai neturi nepilnamečių vaikų ir bendro turto arba jei sutuoktiniai raštu sudarė susitarimą dėl nepilnamečių vaikų globos, bendravimo teisių, vaikų išlaikymo ir bendro turto padalijimo. </w:t>
      </w:r>
      <w:r w:rsidRPr="00902E2B">
        <w:rPr>
          <w:i/>
          <w:lang w:eastAsia="en-US"/>
        </w:rPr>
        <w:t>Estijoje</w:t>
      </w:r>
      <w:r w:rsidRPr="008223D7">
        <w:rPr>
          <w:lang w:eastAsia="en-US"/>
        </w:rPr>
        <w:t xml:space="preserve"> santuoka sutuoktinių bendru sutikimu gali būti nutraukta civilinės būklės aktų registro tarnyboje arba notarine tvarka. Civilinės būklės aktų registro tarnyboje santuoka gali būti nutraukta ne anksčiau kaip po vieno mėnesio ir ne vėliau kaip po trijų mėnesių nuo pareiškimo padavimo. </w:t>
      </w:r>
      <w:r w:rsidRPr="00902E2B">
        <w:rPr>
          <w:i/>
          <w:lang w:eastAsia="en-US"/>
        </w:rPr>
        <w:t>Slovėnijoje</w:t>
      </w:r>
      <w:r>
        <w:rPr>
          <w:lang w:eastAsia="en-US"/>
        </w:rPr>
        <w:t xml:space="preserve"> santuokos nutraukimas sutuoktinių bendru sutikimu galimas pas notarą, jei sutuoktiniai neturi nepilnamečių vaikų. </w:t>
      </w:r>
      <w:r w:rsidRPr="00902E2B">
        <w:rPr>
          <w:i/>
          <w:lang w:eastAsia="en-US"/>
        </w:rPr>
        <w:t>Graikijoje</w:t>
      </w:r>
      <w:r>
        <w:rPr>
          <w:lang w:eastAsia="en-US"/>
        </w:rPr>
        <w:t xml:space="preserve"> santuoką taip pat gali nutraukti notaras, o jei sutuoktiniai turi nepilnamečių vaikų, notarui turi būti pateiktas sutuoktinių susitarimas dėl vaikų globos ir bendravimo su vaikais klausimų. </w:t>
      </w:r>
      <w:r w:rsidRPr="006F47D9">
        <w:rPr>
          <w:i/>
          <w:lang w:eastAsia="en-US"/>
        </w:rPr>
        <w:t>Ispanijoje</w:t>
      </w:r>
      <w:r>
        <w:rPr>
          <w:lang w:eastAsia="en-US"/>
        </w:rPr>
        <w:t xml:space="preserve"> santuoką sutuoktinių bendru sutikimu gali nutraukti teismo tarnautojas arba </w:t>
      </w:r>
      <w:r>
        <w:rPr>
          <w:lang w:eastAsia="en-US"/>
        </w:rPr>
        <w:lastRenderedPageBreak/>
        <w:t xml:space="preserve">notaras, jei sutuoktiniai neturi nepilnamečių vaikų. </w:t>
      </w:r>
      <w:r w:rsidRPr="006F47D9">
        <w:rPr>
          <w:i/>
          <w:lang w:eastAsia="en-US"/>
        </w:rPr>
        <w:t>Portugalijoje</w:t>
      </w:r>
      <w:r>
        <w:rPr>
          <w:lang w:eastAsia="en-US"/>
        </w:rPr>
        <w:t xml:space="preserve"> santuoka sutuoktinių bendru sutikimu gali būti nutraukta civilinio registro tarnyboje, taip pat ir tais atvejais, kai sutuoktiniai turi nepilnamečių vaikų. Susitarimas dėl santuokos nutraukimo pateikiamas papildomai įvertinti prokuroro tarnybai. Sutuoktiniai turi susitarti dėl turto padalijimo, tėvų valdžios įgyvendinimo klausimų. </w:t>
      </w:r>
      <w:r w:rsidRPr="006F47D9">
        <w:rPr>
          <w:i/>
          <w:lang w:eastAsia="en-US"/>
        </w:rPr>
        <w:t>Italijoje</w:t>
      </w:r>
      <w:r>
        <w:rPr>
          <w:lang w:eastAsia="en-US"/>
        </w:rPr>
        <w:t xml:space="preserve"> sutuoktiniai, atstovaujami teisininkų, turi sudaryti susitarimą dėl santuokos nutraukimo, kuris pateikiamas prokurorui, prokuroras, be kita ko, patikrina, ar susitarimas užtikrina geriausius vaikų interesus. Jei sutuoktinai neturi nepilnamečių vaikų, santuoką gali nutraukti civilinio statuso pareigūnas, tokiais atvejais prokuroras nedalyvauja. </w:t>
      </w:r>
      <w:r w:rsidRPr="006F47D9">
        <w:rPr>
          <w:i/>
          <w:lang w:eastAsia="en-US"/>
        </w:rPr>
        <w:t>Prancūzijoje</w:t>
      </w:r>
      <w:r>
        <w:rPr>
          <w:lang w:eastAsia="en-US"/>
        </w:rPr>
        <w:t xml:space="preserve"> santuoka sutuoktinių bendru sutikimu gali būti nutraukta notarine tvarka, net jei sutuoktiniai turi nepilnamečių vaikų (jei vaikas nepageidauja būti išklausytas teisėjo). Kiekvieną sutuoktinį turi atstovauti teisininkas, kad būtų tinkamai apsaugoti sutuoktinių interesai. Susitarimą surašo teisininkai ir jis gali būti pasirašytas po 15 dienų termino. Pasirašytas susitarimas pateikiamas tvirtinti notarui, kuris patikrina įstatyme nustatytų sąlygų laikymąsi. </w:t>
      </w:r>
      <w:r w:rsidRPr="006F47D9">
        <w:rPr>
          <w:i/>
          <w:lang w:eastAsia="en-US"/>
        </w:rPr>
        <w:t>Rumunijoje</w:t>
      </w:r>
      <w:r>
        <w:rPr>
          <w:lang w:eastAsia="en-US"/>
        </w:rPr>
        <w:t xml:space="preserve"> santuoka gali būti nutraukta notarine tvarka, neatsižvelgiant į tai, ar sutuoktiniai turi nepilnamečių vaikų, ar ne, svarbu, kad sutuoktiniai sutartų dėl visų su vaikais susijusių aspektų.</w:t>
      </w:r>
    </w:p>
    <w:p w14:paraId="0019BF1D" w14:textId="77777777" w:rsidR="00A1524C" w:rsidRDefault="00A1524C" w:rsidP="00A1524C">
      <w:pPr>
        <w:ind w:firstLine="709"/>
        <w:jc w:val="both"/>
        <w:rPr>
          <w:lang w:eastAsia="en-US"/>
        </w:rPr>
      </w:pPr>
      <w:r>
        <w:rPr>
          <w:lang w:eastAsia="en-US"/>
        </w:rPr>
        <w:t>Įvertinus CK 3.53 straipsnio nuostatas dėl santuokos nutraukimo sutuoktinių bendru sutikimu teisme, darytina išvada, kad sutuoktinių tarpusavio ir jų nepilnamečių vaikų išlaikymo, nepilnamečių vaikų gyvenamosios vietos nustatymo</w:t>
      </w:r>
      <w:r w:rsidRPr="00F05EEE">
        <w:rPr>
          <w:lang w:eastAsia="en-US"/>
        </w:rPr>
        <w:t>, dalyvavimo juos auklėjant ir nepilnamečių vaikų bendravimo su skyrium gyvenančiu tėvu (motina)</w:t>
      </w:r>
      <w:r>
        <w:rPr>
          <w:lang w:eastAsia="en-US"/>
        </w:rPr>
        <w:t xml:space="preserve"> klausimai, taip pat kitos sutuoktinių teisės ir pareigos po santuokos nutraukimo paliekamos laisvam sutuoktinių susitarimui, kurio turinys, jeigu jis neprieštarauja viešajai tvarkai ar iš esmės nepažeidžia sutuoktinių nepilnamečių vaikų ar vieno iš sutuoktinių teisių ir teisėtų interesų, yra įtraukiamas į teismo sprendimą. Atkreiptinas dėmesys, kad tokios bylos teisme nagrinėjamos supaprastinto proceso tvarka: vadovaujantis CPK 540 straipsnio 1 dalies nuostatomis, teismas, pripažinęs, kad tai nepakenks šeimos santykių stabilumui ir vaikų bei sutuoktinių interesams, tokias bylas turi galimybę nagrinėti rašytinio proceso tvarka, o pagal to paties straipsnio 2 dalį teismui paduoti prašymai dėl santuokos nutraukimo abiejų sutuoktinių bendru sutikimu teisme turėtų būti išnagrinėti ne vėliau kaip per trisdešimt dienų nuo jų priėmimo dienos. </w:t>
      </w:r>
    </w:p>
    <w:p w14:paraId="24E2BDB3" w14:textId="1A50A7A4" w:rsidR="00A1524C" w:rsidRPr="00261DC3" w:rsidRDefault="00A1524C" w:rsidP="00FE3829">
      <w:pPr>
        <w:ind w:right="24" w:firstLine="709"/>
        <w:jc w:val="both"/>
        <w:rPr>
          <w:lang w:eastAsia="en-US"/>
        </w:rPr>
      </w:pPr>
      <w:r w:rsidRPr="00AB2DEA">
        <w:rPr>
          <w:lang w:eastAsia="en-US"/>
        </w:rPr>
        <w:t xml:space="preserve">Atsižvelgiant į </w:t>
      </w:r>
      <w:r w:rsidRPr="00AB2DEA">
        <w:rPr>
          <w:lang w:eastAsia="en-US"/>
        </w:rPr>
        <w:t xml:space="preserve">jau dabar taikomą supaprastintą santuokos nutraukimų sutuoktinių bendru sutikimu teisme tvarką, kitų valstybių šioje srityje taikomą praktiką, </w:t>
      </w:r>
      <w:r w:rsidRPr="00AB2DEA">
        <w:rPr>
          <w:lang w:eastAsia="en-US"/>
        </w:rPr>
        <w:t xml:space="preserve">teismų šiuo metu vykdomą santuokos nutraukimo sutuoktinių bendru sutikimu, kai sutuoktiniai neturi nepilnamečių vaikų, funkciją CK projektu siūloma perduoti </w:t>
      </w:r>
      <w:r w:rsidR="00DB2849">
        <w:rPr>
          <w:lang w:eastAsia="en-US"/>
        </w:rPr>
        <w:t>aukštą visuomenės pasitikėji</w:t>
      </w:r>
      <w:r w:rsidR="007C0CFC">
        <w:rPr>
          <w:lang w:eastAsia="en-US"/>
        </w:rPr>
        <w:t>mą turinčioms</w:t>
      </w:r>
      <w:r w:rsidR="00DB2849">
        <w:rPr>
          <w:lang w:eastAsia="en-US"/>
        </w:rPr>
        <w:t xml:space="preserve"> </w:t>
      </w:r>
      <w:r w:rsidR="007C0CFC" w:rsidRPr="007C0CFC">
        <w:rPr>
          <w:lang w:eastAsia="en-US"/>
        </w:rPr>
        <w:t>teisinėms institucijoms, atliekančiom</w:t>
      </w:r>
      <w:r w:rsidR="007C0CFC">
        <w:rPr>
          <w:lang w:eastAsia="en-US"/>
        </w:rPr>
        <w:t xml:space="preserve">s valstybės deleguotas funkcijas – </w:t>
      </w:r>
      <w:r w:rsidRPr="00AB2DEA">
        <w:rPr>
          <w:lang w:eastAsia="en-US"/>
        </w:rPr>
        <w:t>notarams.</w:t>
      </w:r>
      <w:r w:rsidR="007C6452">
        <w:rPr>
          <w:lang w:eastAsia="en-US"/>
        </w:rPr>
        <w:t xml:space="preserve"> </w:t>
      </w:r>
      <w:r w:rsidR="00AB2DEA" w:rsidRPr="00F0439F">
        <w:t>Siūlomi pakeitimai būtų suderinami su šiuo metu notarų vykdomomis funkcijomis, kurių esmė – garantuoti civilinių teisinių santykių teisėtumą ir stabilumą tvirtinant sandorius, turinčius ypatingą įrodomąją ir vykdomą galią, užkirsti kelią ginčytinoms situacijoms ateityje</w:t>
      </w:r>
      <w:r w:rsidR="007C6452">
        <w:t>.</w:t>
      </w:r>
      <w:r w:rsidR="00AB2DEA" w:rsidRPr="00AB2DEA">
        <w:t xml:space="preserve"> </w:t>
      </w:r>
      <w:r w:rsidR="007C0CFC">
        <w:t xml:space="preserve">Kartu pažymėtina, kad </w:t>
      </w:r>
      <w:r w:rsidR="00AB2DEA" w:rsidRPr="00AB2DEA">
        <w:t>p</w:t>
      </w:r>
      <w:r w:rsidR="007C0CFC">
        <w:rPr>
          <w:lang w:eastAsia="en-US"/>
        </w:rPr>
        <w:t>agal savo esmę</w:t>
      </w:r>
      <w:r w:rsidR="00AB2DEA" w:rsidRPr="00F0439F">
        <w:rPr>
          <w:lang w:eastAsia="en-US"/>
        </w:rPr>
        <w:t xml:space="preserve"> </w:t>
      </w:r>
      <w:r w:rsidR="00AB2DEA" w:rsidRPr="00F0439F">
        <w:rPr>
          <w:rFonts w:eastAsia="Calibri"/>
          <w:noProof/>
          <w:lang w:eastAsia="fr-FR"/>
        </w:rPr>
        <w:t>notarų teikiamos paslaugos yra viešosios paslaugos, kurios skiriasi nuo kitų teisinių profesijų</w:t>
      </w:r>
      <w:r w:rsidR="007C0CFC">
        <w:rPr>
          <w:rFonts w:eastAsia="Calibri"/>
          <w:noProof/>
          <w:lang w:eastAsia="fr-FR"/>
        </w:rPr>
        <w:t xml:space="preserve"> teikiamų paslaugų, </w:t>
      </w:r>
      <w:r w:rsidR="00AB2DEA" w:rsidRPr="00AB2DEA">
        <w:rPr>
          <w:rFonts w:eastAsia="Calibri"/>
          <w:noProof/>
          <w:lang w:eastAsia="fr-FR"/>
        </w:rPr>
        <w:t>notarai savo veikloje yra įpareigoti</w:t>
      </w:r>
      <w:r w:rsidR="00AB2DEA" w:rsidRPr="00F0439F">
        <w:rPr>
          <w:rFonts w:eastAsia="Calibri"/>
          <w:noProof/>
          <w:lang w:eastAsia="fr-FR"/>
        </w:rPr>
        <w:t xml:space="preserve"> </w:t>
      </w:r>
      <w:r w:rsidR="00AB2DEA" w:rsidRPr="00F0439F">
        <w:rPr>
          <w:lang w:eastAsia="ar-SA"/>
        </w:rPr>
        <w:t>nepriklausomumo, objektyvumo (nešališkumo), profesinės paslapties, asmeninės atsakomybės ir sąž</w:t>
      </w:r>
      <w:r w:rsidR="00AB2DEA" w:rsidRPr="00AB2DEA">
        <w:rPr>
          <w:lang w:eastAsia="ar-SA"/>
        </w:rPr>
        <w:t>iningos konkurencijos principų</w:t>
      </w:r>
      <w:r w:rsidR="00AB2DEA" w:rsidRPr="00F0439F">
        <w:rPr>
          <w:lang w:eastAsia="ar-SA"/>
        </w:rPr>
        <w:t xml:space="preserve">, kurie leidžia užtikrinti tinkamą notarams deleguotų funkcijų vykdymą. </w:t>
      </w:r>
      <w:r w:rsidR="00AB2DEA" w:rsidRPr="00F0439F">
        <w:rPr>
          <w:rFonts w:eastAsia="Calibri"/>
          <w:noProof/>
          <w:lang w:eastAsia="fr-FR"/>
        </w:rPr>
        <w:t xml:space="preserve">Šiame kontekste atskirai paminėtinas notarų </w:t>
      </w:r>
      <w:r w:rsidR="00AB2DEA" w:rsidRPr="00F0439F">
        <w:rPr>
          <w:lang w:eastAsia="ar-SA"/>
        </w:rPr>
        <w:t>nepriklausomumo principas, kurio turinys yra panašus į teisėjų nepriklausomumo principą.</w:t>
      </w:r>
      <w:r w:rsidR="00AB2DEA" w:rsidRPr="00F0439F">
        <w:t xml:space="preserve"> </w:t>
      </w:r>
      <w:r w:rsidR="00FE3829">
        <w:t>S</w:t>
      </w:r>
      <w:r w:rsidR="00FE3829" w:rsidRPr="00FE3829">
        <w:t>utuoktiniai dėl santuokos nutraukimo bendru sutikimu turės teisę kreiptis į bet kurį savo nuožiūra pasirinktą notarą (išskyrus Lietuvos Respublikos notariato įstatymo 202 straipsnio 3 dalyje nustatytus atvejus, kai notarui draudžiama atlikti įstatymų nustatytas funkcijas dėl tų santykių, iš kurių kilusiame ginče jis jau suteikė taikinamojo tarpininkavimo paslaugas, taip pat Notariato įstatymo 33 straipsnio 1 dalyje nustatytus atvejus).</w:t>
      </w:r>
      <w:r w:rsidR="00FE3829">
        <w:rPr>
          <w:lang w:eastAsia="en-US"/>
        </w:rPr>
        <w:t xml:space="preserve"> Atkreiptinas dėmesys</w:t>
      </w:r>
      <w:r>
        <w:rPr>
          <w:lang w:eastAsia="en-US"/>
        </w:rPr>
        <w:t>, kad</w:t>
      </w:r>
      <w:r w:rsidR="00FE3829">
        <w:rPr>
          <w:lang w:eastAsia="en-US"/>
        </w:rPr>
        <w:t>,</w:t>
      </w:r>
      <w:r>
        <w:rPr>
          <w:lang w:eastAsia="en-US"/>
        </w:rPr>
        <w:t xml:space="preserve"> pritartus CK projektui, tais atvejais, kai sutuoktiniai turės nepilnamečių vaikų, santuoka sutuoktinių bendru sutikimu ir toliau galės būti nutraukta tik teisme. </w:t>
      </w:r>
    </w:p>
    <w:p w14:paraId="29943E31" w14:textId="61E839E3" w:rsidR="00A1524C" w:rsidRPr="00E17106" w:rsidRDefault="00A1524C" w:rsidP="00A1524C">
      <w:pPr>
        <w:ind w:firstLine="709"/>
        <w:jc w:val="both"/>
        <w:rPr>
          <w:rFonts w:eastAsia="Calibri"/>
          <w:bCs/>
        </w:rPr>
      </w:pPr>
      <w:r w:rsidRPr="00261DC3">
        <w:rPr>
          <w:lang w:eastAsia="en-US"/>
        </w:rPr>
        <w:t>Nors CK 3.54 straipsnis įpareigoja teismus būti aktyviems ir imtis priemonių sutuoktiniams sutaikyti, to paties straipsnio 4 dalyje numatyta, kad, jeigu sutuoktiniai daugiau nei vienerius metus kartu bendrai nebegyvena arba termino susitaikyti nustatymas iš esmės prieštarautų vieno sutuoktinio</w:t>
      </w:r>
      <w:r w:rsidRPr="00D41B32">
        <w:rPr>
          <w:lang w:eastAsia="en-US"/>
        </w:rPr>
        <w:t xml:space="preserve"> ar jų vaikų interesams, taip pat kai abu sutuoktiniai reikalauja nagrinėti bylą iš esmės, </w:t>
      </w:r>
      <w:r w:rsidRPr="00D41B32">
        <w:rPr>
          <w:lang w:eastAsia="en-US"/>
        </w:rPr>
        <w:lastRenderedPageBreak/>
        <w:t>terminas susitaikyti nenustatomas.</w:t>
      </w:r>
      <w:r>
        <w:rPr>
          <w:lang w:eastAsia="en-US"/>
        </w:rPr>
        <w:t xml:space="preserve"> Atsižvelgiant į galiojančias CK 3.53 straipsnio nuostatas, kuriose įtvirtinta santuokos faktiško iširimo prezumpcija, taip pat į pirmiau paminėtus CK 3.54 straipsnio 4 dalyje numatytus atvejus, kai terminas sutuoktiniams susitaikyti nenustatomas, CK projekte siūloma nustatyti, kad sutuoktiniai, be kitų keičiamo CK 3.51 straipsnio 1 dalyje nurodytų sąlygų, taip pat </w:t>
      </w:r>
      <w:r w:rsidRPr="001E5F6C">
        <w:rPr>
          <w:lang w:eastAsia="en-US"/>
        </w:rPr>
        <w:t xml:space="preserve">turi </w:t>
      </w:r>
      <w:r>
        <w:rPr>
          <w:lang w:eastAsia="en-US"/>
        </w:rPr>
        <w:t xml:space="preserve">daugiau nei metus netvarkyti bendro ūkio ir negyventi santuokinio gyvenimo. Kreipiantis į notarą dėl santuokos nutraukimo pasekmių asmenys turės pateikti notarui šias aplinkybes patvirtinantį rašytinį patvirtinimą. </w:t>
      </w:r>
      <w:r w:rsidRPr="00CD104D">
        <w:rPr>
          <w:lang w:eastAsia="en-US"/>
        </w:rPr>
        <w:t>Siekiant išvengti skubotų sprendimų dėl santuokos nutraukimo</w:t>
      </w:r>
      <w:r>
        <w:rPr>
          <w:lang w:eastAsia="en-US"/>
        </w:rPr>
        <w:t>,</w:t>
      </w:r>
      <w:r w:rsidRPr="00CD104D">
        <w:rPr>
          <w:lang w:eastAsia="en-US"/>
        </w:rPr>
        <w:t xml:space="preserve"> </w:t>
      </w:r>
      <w:r>
        <w:rPr>
          <w:lang w:eastAsia="en-US"/>
        </w:rPr>
        <w:t>CK projektu taip pat siūloma nustatyti pareigą notarui, prieš tvirtinant</w:t>
      </w:r>
      <w:r w:rsidRPr="005432D1">
        <w:rPr>
          <w:lang w:eastAsia="en-US"/>
        </w:rPr>
        <w:t xml:space="preserve"> sutartį dėl santuokos nutraukimo pasekmių, pasi</w:t>
      </w:r>
      <w:r>
        <w:rPr>
          <w:lang w:eastAsia="en-US"/>
        </w:rPr>
        <w:t>ūlyti sutuoktiniams susitaikyti ir</w:t>
      </w:r>
      <w:r w:rsidR="00FE3829">
        <w:rPr>
          <w:rFonts w:eastAsia="Calibri"/>
          <w:bCs/>
        </w:rPr>
        <w:t xml:space="preserve"> </w:t>
      </w:r>
      <w:r w:rsidR="00FE3829" w:rsidRPr="00FE3829">
        <w:rPr>
          <w:rFonts w:eastAsia="Calibri"/>
          <w:bCs/>
        </w:rPr>
        <w:t xml:space="preserve">iki 6 mėnesių atidėti sutarties dėl santuokos nutraukimo pasekmių tvirtinimą. </w:t>
      </w:r>
      <w:r w:rsidR="00FE3829">
        <w:rPr>
          <w:rFonts w:eastAsia="Calibri"/>
          <w:bCs/>
        </w:rPr>
        <w:t>Atsižvelgiant į galiojančias CK 3.54 straipsnio 4 dalies nuostatas, pagal kurias abiem sutuoktiniams reikalaujant nagrinėti bylą iš esmės, terminas susitaikyti nenustatomas, CK 3.54</w:t>
      </w:r>
      <w:r w:rsidR="00FE3829">
        <w:rPr>
          <w:rFonts w:eastAsia="Calibri"/>
          <w:bCs/>
          <w:vertAlign w:val="superscript"/>
        </w:rPr>
        <w:t>1</w:t>
      </w:r>
      <w:r w:rsidR="00FE3829">
        <w:rPr>
          <w:rFonts w:eastAsia="Calibri"/>
          <w:bCs/>
        </w:rPr>
        <w:t xml:space="preserve"> straipsnio 3 dalyje taip pat siūloma numatyti analogišką sutuoktinių teisę </w:t>
      </w:r>
      <w:r w:rsidR="00FE3829" w:rsidRPr="00FE3829">
        <w:rPr>
          <w:rFonts w:eastAsia="Calibri"/>
          <w:bCs/>
        </w:rPr>
        <w:t xml:space="preserve">atsisakyti </w:t>
      </w:r>
      <w:r w:rsidR="00FE3829">
        <w:rPr>
          <w:rFonts w:eastAsia="Calibri"/>
          <w:bCs/>
        </w:rPr>
        <w:t xml:space="preserve">notaro siūlomo </w:t>
      </w:r>
      <w:r w:rsidR="00FE3829" w:rsidRPr="00FE3829">
        <w:rPr>
          <w:rFonts w:eastAsia="Calibri"/>
          <w:bCs/>
        </w:rPr>
        <w:t>sutarties dėl santuokos nutraukimo pasekmių tvirtinimo atidėjimo.</w:t>
      </w:r>
    </w:p>
    <w:p w14:paraId="40E4081F" w14:textId="77777777" w:rsidR="000C24DC" w:rsidRDefault="00A1524C" w:rsidP="00A1524C">
      <w:pPr>
        <w:tabs>
          <w:tab w:val="left" w:pos="709"/>
        </w:tabs>
        <w:ind w:firstLine="709"/>
        <w:jc w:val="both"/>
        <w:rPr>
          <w:lang w:eastAsia="en-US"/>
        </w:rPr>
      </w:pPr>
      <w:r>
        <w:rPr>
          <w:lang w:eastAsia="en-US"/>
        </w:rPr>
        <w:t>Vadovaujantis CK projektu siūlomu nauju CK 3.54</w:t>
      </w:r>
      <w:r>
        <w:rPr>
          <w:vertAlign w:val="superscript"/>
          <w:lang w:eastAsia="en-US"/>
        </w:rPr>
        <w:t>1</w:t>
      </w:r>
      <w:r>
        <w:rPr>
          <w:lang w:eastAsia="en-US"/>
        </w:rPr>
        <w:t xml:space="preserve"> straipsniu, kreipiantis į notarą dėl santuokos nutraukimo sutuoktinių bendru sutikimu, sutuoktiniai taip pat turės pateikti sutartį dėl santuokos nutraukimo pasekmių. CK </w:t>
      </w:r>
      <w:r w:rsidRPr="005432D1">
        <w:rPr>
          <w:lang w:eastAsia="en-US"/>
        </w:rPr>
        <w:t>3.54</w:t>
      </w:r>
      <w:r w:rsidRPr="005432D1">
        <w:rPr>
          <w:vertAlign w:val="superscript"/>
          <w:lang w:eastAsia="en-US"/>
        </w:rPr>
        <w:t>1</w:t>
      </w:r>
      <w:r w:rsidRPr="005432D1">
        <w:rPr>
          <w:lang w:eastAsia="en-US"/>
        </w:rPr>
        <w:t xml:space="preserve"> </w:t>
      </w:r>
      <w:r>
        <w:rPr>
          <w:lang w:eastAsia="en-US"/>
        </w:rPr>
        <w:t xml:space="preserve">straipsnio 2 dalyje siūloma aiškiai nurodyti, kas turėtų būti aptariama šioje sutartyje: sutuoktinių </w:t>
      </w:r>
      <w:r w:rsidRPr="005432D1">
        <w:rPr>
          <w:bCs/>
          <w:lang w:eastAsia="en-US"/>
        </w:rPr>
        <w:t xml:space="preserve">vienas kito išlaikymo, taip pat </w:t>
      </w:r>
      <w:r>
        <w:rPr>
          <w:bCs/>
          <w:lang w:eastAsia="en-US"/>
        </w:rPr>
        <w:t>kito</w:t>
      </w:r>
      <w:r w:rsidRPr="005432D1">
        <w:rPr>
          <w:bCs/>
          <w:lang w:eastAsia="en-US"/>
        </w:rPr>
        <w:t xml:space="preserve">s </w:t>
      </w:r>
      <w:r w:rsidR="00FE3829">
        <w:rPr>
          <w:bCs/>
          <w:lang w:eastAsia="en-US"/>
        </w:rPr>
        <w:t xml:space="preserve">tarpusavio </w:t>
      </w:r>
      <w:r w:rsidRPr="005432D1">
        <w:rPr>
          <w:bCs/>
          <w:lang w:eastAsia="en-US"/>
        </w:rPr>
        <w:t>turtin</w:t>
      </w:r>
      <w:r>
        <w:rPr>
          <w:bCs/>
          <w:lang w:eastAsia="en-US"/>
        </w:rPr>
        <w:t>ės teisės ir pareigo</w:t>
      </w:r>
      <w:r w:rsidRPr="005432D1">
        <w:rPr>
          <w:bCs/>
          <w:lang w:eastAsia="en-US"/>
        </w:rPr>
        <w:t>s</w:t>
      </w:r>
      <w:r>
        <w:rPr>
          <w:b/>
          <w:bCs/>
          <w:lang w:eastAsia="en-US"/>
        </w:rPr>
        <w:t xml:space="preserve"> </w:t>
      </w:r>
      <w:r w:rsidRPr="00AD3599">
        <w:rPr>
          <w:lang w:eastAsia="en-US"/>
        </w:rPr>
        <w:t>(jeigu šie klausimai neaptarti vedybų sutartyje ir (ar) jeigu turtas, kuris yra bendroji jungtinė sutuoktinių nuosavybė, nepadalintas bendru sutuoktinių susitarimu, patvirtintu notari</w:t>
      </w:r>
      <w:r>
        <w:rPr>
          <w:lang w:eastAsia="en-US"/>
        </w:rPr>
        <w:t xml:space="preserve">ne tvarka ar teismo sprendimu). Šioje sutartyje sutuoktiniai </w:t>
      </w:r>
      <w:r w:rsidRPr="00AD3599">
        <w:rPr>
          <w:lang w:eastAsia="en-US"/>
        </w:rPr>
        <w:t xml:space="preserve">taip pat </w:t>
      </w:r>
      <w:r>
        <w:rPr>
          <w:lang w:eastAsia="en-US"/>
        </w:rPr>
        <w:t xml:space="preserve">turės </w:t>
      </w:r>
      <w:r w:rsidRPr="00AD3599">
        <w:rPr>
          <w:lang w:eastAsia="en-US"/>
        </w:rPr>
        <w:t>nurodyti, kokios bus sutuoktinių pavardės po santuokos nutraukimo.</w:t>
      </w:r>
      <w:r>
        <w:rPr>
          <w:lang w:eastAsia="en-US"/>
        </w:rPr>
        <w:t xml:space="preserve"> </w:t>
      </w:r>
    </w:p>
    <w:p w14:paraId="44733E4C" w14:textId="55A0D238" w:rsidR="00A92AAC" w:rsidRDefault="000C24DC" w:rsidP="00A92AAC">
      <w:pPr>
        <w:tabs>
          <w:tab w:val="left" w:pos="709"/>
        </w:tabs>
        <w:ind w:firstLine="709"/>
        <w:jc w:val="both"/>
        <w:rPr>
          <w:lang w:eastAsia="en-US"/>
        </w:rPr>
      </w:pPr>
      <w:r>
        <w:rPr>
          <w:lang w:eastAsia="en-US"/>
        </w:rPr>
        <w:t>CK 3.54</w:t>
      </w:r>
      <w:r>
        <w:rPr>
          <w:vertAlign w:val="superscript"/>
          <w:lang w:eastAsia="en-US"/>
        </w:rPr>
        <w:t xml:space="preserve">1 </w:t>
      </w:r>
      <w:r>
        <w:rPr>
          <w:lang w:eastAsia="en-US"/>
        </w:rPr>
        <w:t xml:space="preserve">straipsnio 3 dalyje </w:t>
      </w:r>
      <w:r w:rsidR="00F70906">
        <w:rPr>
          <w:lang w:eastAsia="en-US"/>
        </w:rPr>
        <w:t>yra įtvirtinamos nuostatos, skirtos sutuoktinių kreditorių teisių ir teisėtų interesų apsaugai, k</w:t>
      </w:r>
      <w:r w:rsidR="00F70906" w:rsidRPr="00F70906">
        <w:rPr>
          <w:lang w:eastAsia="en-US"/>
        </w:rPr>
        <w:t>ai sutartyje dėl santuokos nutraukimo pasekmių aptariami sutuoktinių turto, kuris yra bendroji jungtinė sutuoktinių n</w:t>
      </w:r>
      <w:r w:rsidR="00F70906">
        <w:rPr>
          <w:lang w:eastAsia="en-US"/>
        </w:rPr>
        <w:t xml:space="preserve">uosavybė, padalijimo klausimai: šioje dalyje siūlomu teisiniu reguliavimu </w:t>
      </w:r>
      <w:r w:rsidR="00F70906" w:rsidRPr="00F70906">
        <w:rPr>
          <w:lang w:eastAsia="en-US"/>
        </w:rPr>
        <w:t xml:space="preserve">sutuoktiniai, prieš kreipdamiesi į notarą dėl šios sutarties patvirtinimo, </w:t>
      </w:r>
      <w:r w:rsidR="00F70906">
        <w:rPr>
          <w:lang w:eastAsia="en-US"/>
        </w:rPr>
        <w:t xml:space="preserve">įpareigojami </w:t>
      </w:r>
      <w:r w:rsidR="00F70906" w:rsidRPr="00F70906">
        <w:rPr>
          <w:lang w:eastAsia="en-US"/>
        </w:rPr>
        <w:t>apie tai turi informuoti visus žinomus bendrus sutuoktinių ar vieno iš jų kredi</w:t>
      </w:r>
      <w:r w:rsidR="00F70906">
        <w:rPr>
          <w:lang w:eastAsia="en-US"/>
        </w:rPr>
        <w:t xml:space="preserve">torius, suteikiant kreditoriams </w:t>
      </w:r>
      <w:r w:rsidR="00F70906" w:rsidRPr="00F70906">
        <w:rPr>
          <w:lang w:eastAsia="en-US"/>
        </w:rPr>
        <w:t xml:space="preserve">teisę per 30 dienų pateikti savo prieštaravimus dėl bendrosios jungtinės sutuoktinių nuosavybės padalijimo būdo ar kitų sutarties dėl santuokos nutraukimo pasekmių nuostatų, galimai pažeidžiančių bendrų sutuoktinių kreditorių ar vieno iš jų kreditorių interesus. </w:t>
      </w:r>
      <w:r w:rsidR="00F70906">
        <w:rPr>
          <w:lang w:eastAsia="en-US"/>
        </w:rPr>
        <w:t xml:space="preserve">Nurodytas terminas pradedamas skaičiuoti nuo tada, kai kreditorius gauna pirmiau nurodytą informaciją. Savo prieštaravimus kreditorius turės pateikti ne tik sutuoktiniams, bet ir pranešime nurodytam notarui, į kurį sutuoktiniai ketina kreiptis dėl santuokos nutraukimo pasekmių sutarties patvirtinimo. </w:t>
      </w:r>
      <w:r w:rsidR="009F7FB6" w:rsidRPr="009F7FB6">
        <w:rPr>
          <w:lang w:eastAsia="en-US"/>
        </w:rPr>
        <w:t>Kadangi notarai nėra ginčų sprendimo institucijos, dėl santuokos nutrauki</w:t>
      </w:r>
      <w:r w:rsidR="004A67A7">
        <w:rPr>
          <w:lang w:eastAsia="en-US"/>
        </w:rPr>
        <w:t xml:space="preserve">mo pasekmių sutarties </w:t>
      </w:r>
      <w:r w:rsidR="009F7FB6" w:rsidRPr="009F7FB6">
        <w:rPr>
          <w:lang w:eastAsia="en-US"/>
        </w:rPr>
        <w:t>tarp sutuoktinių ir jų kreditorių</w:t>
      </w:r>
      <w:r w:rsidR="004A67A7" w:rsidRPr="004A67A7">
        <w:t xml:space="preserve"> </w:t>
      </w:r>
      <w:r w:rsidR="004A67A7" w:rsidRPr="004A67A7">
        <w:rPr>
          <w:lang w:eastAsia="en-US"/>
        </w:rPr>
        <w:t>nepavykus rasti sutarimo</w:t>
      </w:r>
      <w:r w:rsidR="009F7FB6" w:rsidRPr="009F7FB6">
        <w:rPr>
          <w:lang w:eastAsia="en-US"/>
        </w:rPr>
        <w:t>, santuokos nutraukimo sutuoktinių bendru sutikimu klausimas turės būti sprendžiamas teis</w:t>
      </w:r>
      <w:r w:rsidR="009F7FB6">
        <w:rPr>
          <w:lang w:eastAsia="en-US"/>
        </w:rPr>
        <w:t>me bendra CPK nustatyta tvarka. J</w:t>
      </w:r>
      <w:r w:rsidR="00F70906">
        <w:rPr>
          <w:lang w:eastAsia="en-US"/>
        </w:rPr>
        <w:t xml:space="preserve">eigu sutuoktiniai neįgyvendintų arba netinkamai įgyvendintų pirmiau minėtą pareigą apie santuokos nutraukimo pasekmių sutarties tvirtinimą </w:t>
      </w:r>
      <w:r w:rsidR="00216EAE">
        <w:rPr>
          <w:lang w:eastAsia="en-US"/>
        </w:rPr>
        <w:t xml:space="preserve">ar jos pakeitimus </w:t>
      </w:r>
      <w:r w:rsidR="00F70906">
        <w:rPr>
          <w:lang w:eastAsia="en-US"/>
        </w:rPr>
        <w:t xml:space="preserve">informuoti </w:t>
      </w:r>
      <w:r w:rsidR="00216EAE">
        <w:rPr>
          <w:lang w:eastAsia="en-US"/>
        </w:rPr>
        <w:t>savo kreditorius</w:t>
      </w:r>
      <w:r w:rsidR="00216EAE" w:rsidRPr="00216EAE">
        <w:rPr>
          <w:lang w:eastAsia="en-US"/>
        </w:rPr>
        <w:t xml:space="preserve">, </w:t>
      </w:r>
      <w:r w:rsidR="00216EAE">
        <w:rPr>
          <w:lang w:eastAsia="en-US"/>
        </w:rPr>
        <w:t>CK projekto 3.54</w:t>
      </w:r>
      <w:r w:rsidR="00216EAE">
        <w:rPr>
          <w:vertAlign w:val="superscript"/>
          <w:lang w:eastAsia="en-US"/>
        </w:rPr>
        <w:t xml:space="preserve">1 </w:t>
      </w:r>
      <w:r w:rsidR="009F7FB6">
        <w:rPr>
          <w:lang w:eastAsia="en-US"/>
        </w:rPr>
        <w:t>straipsnio 8 dalyje</w:t>
      </w:r>
      <w:r w:rsidR="00216EAE">
        <w:rPr>
          <w:lang w:eastAsia="en-US"/>
        </w:rPr>
        <w:t xml:space="preserve"> siūloma įtvirtinti papildomą kreditorių teisių ir teisėtų interesų apsaugos garantiją – </w:t>
      </w:r>
      <w:r w:rsidR="00216EAE" w:rsidRPr="00216EAE">
        <w:rPr>
          <w:lang w:eastAsia="en-US"/>
        </w:rPr>
        <w:t xml:space="preserve">teisę per vienerius metus nuo tos dienos, kai sužinojo apie sutarties dėl santuokos nutraukimą pasekmių sudarymą ar jos pakeitimą, ginčyti </w:t>
      </w:r>
      <w:r w:rsidR="009F7FB6">
        <w:rPr>
          <w:lang w:eastAsia="en-US"/>
        </w:rPr>
        <w:t xml:space="preserve">jų teises pažeidžiančias </w:t>
      </w:r>
      <w:r w:rsidR="00216EAE" w:rsidRPr="00216EAE">
        <w:rPr>
          <w:lang w:eastAsia="en-US"/>
        </w:rPr>
        <w:t>sutarties dėl santuokos nutraukimo pasekmių sąlygas teismo tvarka ir reika</w:t>
      </w:r>
      <w:r w:rsidR="009F7FB6">
        <w:rPr>
          <w:lang w:eastAsia="en-US"/>
        </w:rPr>
        <w:t xml:space="preserve">lauti pažeistų teisių atkūrimo. </w:t>
      </w:r>
    </w:p>
    <w:p w14:paraId="54D44B70" w14:textId="6B3F75B9" w:rsidR="00A92AAC" w:rsidRPr="00A92AAC" w:rsidRDefault="00A92AAC" w:rsidP="00A92AAC">
      <w:pPr>
        <w:tabs>
          <w:tab w:val="left" w:pos="709"/>
        </w:tabs>
        <w:ind w:firstLine="709"/>
        <w:jc w:val="both"/>
        <w:rPr>
          <w:lang w:eastAsia="en-US"/>
        </w:rPr>
      </w:pPr>
      <w:r>
        <w:rPr>
          <w:lang w:eastAsia="en-US"/>
        </w:rPr>
        <w:t>Pagal CK 3.54</w:t>
      </w:r>
      <w:r>
        <w:rPr>
          <w:vertAlign w:val="superscript"/>
          <w:lang w:eastAsia="en-US"/>
        </w:rPr>
        <w:t xml:space="preserve">1 </w:t>
      </w:r>
      <w:r>
        <w:rPr>
          <w:lang w:eastAsia="en-US"/>
        </w:rPr>
        <w:t>straipsnio 4 dalies nuostatas, prieš nutraukiant santuoką</w:t>
      </w:r>
      <w:r w:rsidRPr="00A92AAC">
        <w:rPr>
          <w:lang w:eastAsia="en-US"/>
        </w:rPr>
        <w:t xml:space="preserve"> bendru sutuoktinių sutikimu notarine tvarka, </w:t>
      </w:r>
      <w:r>
        <w:rPr>
          <w:lang w:eastAsia="en-US"/>
        </w:rPr>
        <w:t>notaras turės įvertinti, ar</w:t>
      </w:r>
      <w:r w:rsidRPr="00A92AAC">
        <w:rPr>
          <w:lang w:eastAsia="en-US"/>
        </w:rPr>
        <w:t xml:space="preserve"> toks santuokos nutraukimas atitinka šiame kodekse nustatytas sąlygas, taip pat </w:t>
      </w:r>
      <w:r>
        <w:rPr>
          <w:lang w:eastAsia="en-US"/>
        </w:rPr>
        <w:t xml:space="preserve">ar </w:t>
      </w:r>
      <w:r w:rsidRPr="00A92AAC">
        <w:rPr>
          <w:lang w:eastAsia="en-US"/>
        </w:rPr>
        <w:t>sutuoktinių pateikta sutartis dėl santuokos nutraukimo pasekmių neprieštarauja viešajai tvarkai ar iš esmės nepažeidžia vieno iš sutuoktinių teisių ir (ar) teisėtų interesų.</w:t>
      </w:r>
      <w:r>
        <w:rPr>
          <w:lang w:eastAsia="en-US"/>
        </w:rPr>
        <w:t xml:space="preserve"> Iš esmės panašus vertinamas atliekamas pagal galiojančias CK </w:t>
      </w:r>
      <w:r w:rsidR="00037FA1">
        <w:rPr>
          <w:lang w:eastAsia="en-US"/>
        </w:rPr>
        <w:t xml:space="preserve">3.53 straipsnio 4 dalies nuostatas kai santuoka abiejų sutuoktinių bendru sutikimu nutraukiama notarine tvarka. </w:t>
      </w:r>
      <w:r w:rsidR="00ED0E5C" w:rsidRPr="00ED0E5C">
        <w:rPr>
          <w:lang w:eastAsia="en-US"/>
        </w:rPr>
        <w:t>Jeigu notaras pirmiau nurodytais pagrindais atsisakytų tvirtinti sutuoktinių pateiktą sutartį dėl santuokos nutraukimo pasekmių, toks atsisakymas atlikti notarinį veiksmą bendra CPK 511-513 straipsniuose nustatyta tvarka galės būti skundžiamas teismui. Pagal CPK 513 straipsnio 1 dalį, patenkinęs skundą, teismas notarinį veiksmą panaikina arba notarą įpareigoja atlikti konkretų notarinį veiksmą.</w:t>
      </w:r>
    </w:p>
    <w:p w14:paraId="3E99E18B" w14:textId="45E02C26" w:rsidR="00037FA1" w:rsidRDefault="00037FA1" w:rsidP="00A1524C">
      <w:pPr>
        <w:tabs>
          <w:tab w:val="left" w:pos="709"/>
        </w:tabs>
        <w:ind w:firstLine="709"/>
        <w:jc w:val="both"/>
        <w:rPr>
          <w:lang w:eastAsia="en-US"/>
        </w:rPr>
      </w:pPr>
      <w:r>
        <w:rPr>
          <w:lang w:eastAsia="en-US"/>
        </w:rPr>
        <w:lastRenderedPageBreak/>
        <w:t>CK 3.54</w:t>
      </w:r>
      <w:r>
        <w:rPr>
          <w:vertAlign w:val="superscript"/>
          <w:lang w:eastAsia="en-US"/>
        </w:rPr>
        <w:t>1</w:t>
      </w:r>
      <w:r w:rsidRPr="00037FA1">
        <w:rPr>
          <w:lang w:eastAsia="en-US"/>
        </w:rPr>
        <w:t xml:space="preserve"> straipsnio 4 dalyje </w:t>
      </w:r>
      <w:r>
        <w:rPr>
          <w:lang w:eastAsia="en-US"/>
        </w:rPr>
        <w:t xml:space="preserve">taip pat </w:t>
      </w:r>
      <w:r w:rsidRPr="00037FA1">
        <w:rPr>
          <w:lang w:eastAsia="en-US"/>
        </w:rPr>
        <w:t>siūloma nustatyti, kad sutartis dėl santuokos nutraukimo pasekmių įsigalioja kitą darbo dieną po jos notarinio patvirtinimo, o CK projekto 6 straipsniu keičiamame CK 3.66 straipsnyje nurodytą santuokos nutraukimo momentą sieti su sutarties dėl santuokos nutraukimo pasekmių įsigaliojimu. Tokios nuostatos siūlomos atsižvelgiant į keičiamo CK 3.66 straipsnio 3 dalies nuostatas dėl duomenų apie patvirtintą sutartį dėl santuokos nutraukimo pasekmių viešo paskelbimo bei siekiant apsaugoti buvusių sutuoktinių kreditorių, taip pat kitų suinteresuotų asmenų teises ir teisėtus interesus, kurie galėtų būti pažeisti jiems nežinant apie santuokos nutraukimo faktą.</w:t>
      </w:r>
    </w:p>
    <w:p w14:paraId="466828BB" w14:textId="5556AF04" w:rsidR="00A1524C" w:rsidRDefault="00A1524C" w:rsidP="00A1524C">
      <w:pPr>
        <w:tabs>
          <w:tab w:val="left" w:pos="709"/>
        </w:tabs>
        <w:ind w:firstLine="709"/>
        <w:jc w:val="both"/>
        <w:rPr>
          <w:lang w:eastAsia="en-US"/>
        </w:rPr>
      </w:pPr>
      <w:r>
        <w:rPr>
          <w:lang w:eastAsia="en-US"/>
        </w:rPr>
        <w:t xml:space="preserve">CK projektu siūlomos naujos CK </w:t>
      </w:r>
      <w:r w:rsidRPr="005432D1">
        <w:rPr>
          <w:lang w:eastAsia="en-US"/>
        </w:rPr>
        <w:t>3.54</w:t>
      </w:r>
      <w:r w:rsidRPr="005432D1">
        <w:rPr>
          <w:vertAlign w:val="superscript"/>
          <w:lang w:eastAsia="en-US"/>
        </w:rPr>
        <w:t>1</w:t>
      </w:r>
      <w:r w:rsidRPr="005432D1">
        <w:rPr>
          <w:lang w:eastAsia="en-US"/>
        </w:rPr>
        <w:t xml:space="preserve"> </w:t>
      </w:r>
      <w:r w:rsidR="004A67A7">
        <w:rPr>
          <w:lang w:eastAsia="en-US"/>
        </w:rPr>
        <w:t>straipsnio 6</w:t>
      </w:r>
      <w:r>
        <w:rPr>
          <w:lang w:eastAsia="en-US"/>
        </w:rPr>
        <w:t xml:space="preserve"> dalies nuostatos iš esmės analogiškos galiojančioms CK 3.53 straipsnio 3 dalies nuostatoms dėl santuokos nutraukimo pasekmių sutarties sąlygų pakeitimo. Pažymėtina, kad šios dalies nuostatos sutartimi dėl santuokos nutraukimo sąlygų pakeitimo nesuteikia galimybės atkurti keičiama sutartimi nutrauktos santuokos</w:t>
      </w:r>
      <w:r w:rsidRPr="009E6EF3">
        <w:rPr>
          <w:lang w:eastAsia="en-US"/>
        </w:rPr>
        <w:t>.</w:t>
      </w:r>
      <w:r>
        <w:rPr>
          <w:lang w:eastAsia="en-US"/>
        </w:rPr>
        <w:t xml:space="preserve"> Jeigu, iš esmės pasikeitus aplinkybėms, sutuoktiniai susitartų dėl santuokos nutraukimo pasekmių sutarties</w:t>
      </w:r>
      <w:r w:rsidR="004A67A7">
        <w:rPr>
          <w:lang w:eastAsia="en-US"/>
        </w:rPr>
        <w:t xml:space="preserve"> sąlygų keitimo, toks taip pat turės</w:t>
      </w:r>
      <w:r>
        <w:rPr>
          <w:lang w:eastAsia="en-US"/>
        </w:rPr>
        <w:t xml:space="preserve"> būti patvirtintas notaro. Tarp sutuoktinių kilus ginčui dėl </w:t>
      </w:r>
      <w:r w:rsidRPr="009E6EF3">
        <w:rPr>
          <w:lang w:eastAsia="en-US"/>
        </w:rPr>
        <w:t>santuokos nutraukimo pasekmių sutarties sąlygų</w:t>
      </w:r>
      <w:r>
        <w:rPr>
          <w:lang w:eastAsia="en-US"/>
        </w:rPr>
        <w:t xml:space="preserve"> keitimo, tokius ginčus bendra tvarka nagrinėtų</w:t>
      </w:r>
      <w:r w:rsidR="004A67A7">
        <w:rPr>
          <w:lang w:eastAsia="en-US"/>
        </w:rPr>
        <w:t xml:space="preserve"> ir savo sprendimu sutartį dėl santuokos nutraukimo pasekmių pakeistų teismas</w:t>
      </w:r>
      <w:r>
        <w:rPr>
          <w:lang w:eastAsia="en-US"/>
        </w:rPr>
        <w:t xml:space="preserve">.  </w:t>
      </w:r>
    </w:p>
    <w:p w14:paraId="411696A5" w14:textId="311D1F0C" w:rsidR="004A4BF1" w:rsidRPr="004A4BF1" w:rsidRDefault="004A4BF1" w:rsidP="00A1524C">
      <w:pPr>
        <w:tabs>
          <w:tab w:val="left" w:pos="709"/>
        </w:tabs>
        <w:ind w:firstLine="709"/>
        <w:jc w:val="both"/>
        <w:rPr>
          <w:lang w:eastAsia="en-US"/>
        </w:rPr>
      </w:pPr>
      <w:r>
        <w:rPr>
          <w:lang w:eastAsia="en-US"/>
        </w:rPr>
        <w:t>S</w:t>
      </w:r>
      <w:r w:rsidR="00B707D8">
        <w:rPr>
          <w:lang w:eastAsia="en-US"/>
        </w:rPr>
        <w:t>iekiant teisinio aiškumo</w:t>
      </w:r>
      <w:r>
        <w:rPr>
          <w:lang w:eastAsia="en-US"/>
        </w:rPr>
        <w:t>, CK 3.54</w:t>
      </w:r>
      <w:r>
        <w:rPr>
          <w:vertAlign w:val="superscript"/>
          <w:lang w:eastAsia="en-US"/>
        </w:rPr>
        <w:t xml:space="preserve">1 </w:t>
      </w:r>
      <w:r>
        <w:rPr>
          <w:lang w:eastAsia="en-US"/>
        </w:rPr>
        <w:t>straipsnio 7 dalyje siūloma pap</w:t>
      </w:r>
      <w:r w:rsidR="00D43938">
        <w:rPr>
          <w:lang w:eastAsia="en-US"/>
        </w:rPr>
        <w:t xml:space="preserve">ildomai aptarti </w:t>
      </w:r>
      <w:r w:rsidR="009C2E15">
        <w:rPr>
          <w:lang w:eastAsia="en-US"/>
        </w:rPr>
        <w:t>sutarties</w:t>
      </w:r>
      <w:r w:rsidR="009C2E15" w:rsidRPr="009C2E15">
        <w:rPr>
          <w:lang w:eastAsia="en-US"/>
        </w:rPr>
        <w:t xml:space="preserve"> dėl san</w:t>
      </w:r>
      <w:r w:rsidR="009C2E15">
        <w:rPr>
          <w:lang w:eastAsia="en-US"/>
        </w:rPr>
        <w:t>tuokos nutraukimo pasekmių pripažinimo</w:t>
      </w:r>
      <w:r w:rsidR="009C2E15" w:rsidRPr="009C2E15">
        <w:rPr>
          <w:lang w:eastAsia="en-US"/>
        </w:rPr>
        <w:t xml:space="preserve"> visiškai ar iš dalies negaliojančia</w:t>
      </w:r>
      <w:r w:rsidR="009C2E15">
        <w:rPr>
          <w:lang w:eastAsia="en-US"/>
        </w:rPr>
        <w:t xml:space="preserve"> atvejus, sąlygas ir pasekmes: vadovaujantis 7 dalies nuostatomis, </w:t>
      </w:r>
      <w:r w:rsidR="009C2E15" w:rsidRPr="009C2E15">
        <w:rPr>
          <w:lang w:eastAsia="en-US"/>
        </w:rPr>
        <w:t xml:space="preserve">jeigu sutartis iš esmės pažeidžia sutuoktinių lygiateisiškumo principą ir vienam iš sutuoktinių yra labai nepalanki, taip pat </w:t>
      </w:r>
      <w:r w:rsidR="009C2E15">
        <w:rPr>
          <w:lang w:eastAsia="en-US"/>
        </w:rPr>
        <w:t xml:space="preserve">jeigu yra kiti </w:t>
      </w:r>
      <w:r w:rsidR="009C2E15" w:rsidRPr="009C2E15">
        <w:rPr>
          <w:lang w:eastAsia="en-US"/>
        </w:rPr>
        <w:t>šio kodek</w:t>
      </w:r>
      <w:r w:rsidR="009C2E15">
        <w:rPr>
          <w:lang w:eastAsia="en-US"/>
        </w:rPr>
        <w:t xml:space="preserve">so pirmojoje knygoje numatyti </w:t>
      </w:r>
      <w:r w:rsidR="009C2E15" w:rsidRPr="009C2E15">
        <w:rPr>
          <w:lang w:eastAsia="en-US"/>
        </w:rPr>
        <w:t>s</w:t>
      </w:r>
      <w:r w:rsidR="009C2E15">
        <w:rPr>
          <w:lang w:eastAsia="en-US"/>
        </w:rPr>
        <w:t>andorių negaliojimo pagrindai, b</w:t>
      </w:r>
      <w:r w:rsidR="009C2E15" w:rsidRPr="009C2E15">
        <w:rPr>
          <w:lang w:eastAsia="en-US"/>
        </w:rPr>
        <w:t>uvusio sutuoktinio reikalavimu teismas sutartį dėl santuokos nutraukimo pasekmių gali pripažinti visiškai ar iš dalies negaliojančia</w:t>
      </w:r>
      <w:r w:rsidR="009C2E15">
        <w:rPr>
          <w:lang w:eastAsia="en-US"/>
        </w:rPr>
        <w:t>. Siekiant teisinio stabilumo, šios teisės įgyvendinimą siūloma riboti laike, suteikiant galimybę tokį reikalavimą</w:t>
      </w:r>
      <w:r w:rsidR="009C2E15" w:rsidRPr="009C2E15">
        <w:rPr>
          <w:lang w:eastAsia="en-US"/>
        </w:rPr>
        <w:t xml:space="preserve"> </w:t>
      </w:r>
      <w:r w:rsidR="009C2E15">
        <w:rPr>
          <w:lang w:eastAsia="en-US"/>
        </w:rPr>
        <w:t>pareikšti</w:t>
      </w:r>
      <w:r w:rsidR="009C2E15" w:rsidRPr="009C2E15">
        <w:rPr>
          <w:lang w:eastAsia="en-US"/>
        </w:rPr>
        <w:t xml:space="preserve"> ne vėliau kaip per metus nuo sutarties dėl santuokos nutraukimo pasekmių įsigaliojimo. </w:t>
      </w:r>
      <w:r w:rsidR="009C2E15">
        <w:rPr>
          <w:lang w:eastAsia="en-US"/>
        </w:rPr>
        <w:t>Kadangi santuokos nutraukimo faktas turi esminį poveikį asmenų teisiniam statusui, CK 3.54</w:t>
      </w:r>
      <w:r w:rsidR="009C2E15">
        <w:rPr>
          <w:vertAlign w:val="superscript"/>
          <w:lang w:eastAsia="en-US"/>
        </w:rPr>
        <w:t>1</w:t>
      </w:r>
      <w:r w:rsidR="009C2E15" w:rsidRPr="009C2E15">
        <w:rPr>
          <w:lang w:eastAsia="en-US"/>
        </w:rPr>
        <w:t xml:space="preserve"> straipsnio 7 dalyje </w:t>
      </w:r>
      <w:r w:rsidR="009C2E15">
        <w:rPr>
          <w:lang w:eastAsia="en-US"/>
        </w:rPr>
        <w:t>siūloma aiškiai nurodyti, kad s</w:t>
      </w:r>
      <w:r w:rsidR="009C2E15" w:rsidRPr="009C2E15">
        <w:rPr>
          <w:lang w:eastAsia="en-US"/>
        </w:rPr>
        <w:t>utarties dėl santuokos nutraukimo pasekmių pripažinimas visiškai ar iš dalies negaliojančia nedaro poveikio santuokos nutrau</w:t>
      </w:r>
      <w:r w:rsidR="00ED0E5C">
        <w:rPr>
          <w:lang w:eastAsia="en-US"/>
        </w:rPr>
        <w:t xml:space="preserve">kimui šios sutarties pagrindu.  </w:t>
      </w:r>
    </w:p>
    <w:p w14:paraId="0D30E257" w14:textId="77777777" w:rsidR="00A1524C" w:rsidRDefault="00A1524C" w:rsidP="00A1524C">
      <w:pPr>
        <w:tabs>
          <w:tab w:val="left" w:pos="709"/>
        </w:tabs>
        <w:ind w:firstLine="709"/>
        <w:jc w:val="both"/>
        <w:rPr>
          <w:lang w:eastAsia="en-US"/>
        </w:rPr>
      </w:pPr>
      <w:r>
        <w:rPr>
          <w:lang w:eastAsia="en-US"/>
        </w:rPr>
        <w:t>Keičiamo CK 3.66 straipsnio 3 dalyje siūloma nustatyti notaro, patvirtinusio</w:t>
      </w:r>
      <w:r w:rsidRPr="00D8382B">
        <w:rPr>
          <w:lang w:eastAsia="en-US"/>
        </w:rPr>
        <w:t xml:space="preserve"> sutartį dėl santuokos nutraukimo pasekmių, </w:t>
      </w:r>
      <w:r>
        <w:rPr>
          <w:lang w:eastAsia="en-US"/>
        </w:rPr>
        <w:t xml:space="preserve">pareigą duomenis apie šią sutartį </w:t>
      </w:r>
      <w:r w:rsidRPr="000F4068">
        <w:rPr>
          <w:lang w:eastAsia="en-US"/>
        </w:rPr>
        <w:t xml:space="preserve">ne </w:t>
      </w:r>
      <w:r>
        <w:rPr>
          <w:lang w:eastAsia="en-US"/>
        </w:rPr>
        <w:t>vėliau kaip kitą darbo dieną po</w:t>
      </w:r>
      <w:r w:rsidRPr="000F4068">
        <w:rPr>
          <w:lang w:eastAsia="en-US"/>
        </w:rPr>
        <w:t xml:space="preserve"> šios sutarties patvirtinimo </w:t>
      </w:r>
      <w:r w:rsidRPr="00D8382B">
        <w:rPr>
          <w:lang w:eastAsia="en-US"/>
        </w:rPr>
        <w:t>teisė</w:t>
      </w:r>
      <w:r>
        <w:rPr>
          <w:lang w:eastAsia="en-US"/>
        </w:rPr>
        <w:t>s aktų nustatyta tvarka perduoti</w:t>
      </w:r>
      <w:r w:rsidRPr="00D8382B">
        <w:rPr>
          <w:lang w:eastAsia="en-US"/>
        </w:rPr>
        <w:t xml:space="preserve"> </w:t>
      </w:r>
      <w:r>
        <w:rPr>
          <w:lang w:eastAsia="en-US"/>
        </w:rPr>
        <w:t xml:space="preserve">santuoką įregistravusiai </w:t>
      </w:r>
      <w:r w:rsidRPr="00D8382B">
        <w:rPr>
          <w:lang w:eastAsia="en-US"/>
        </w:rPr>
        <w:t>civilinės metrikacijos įstaigai</w:t>
      </w:r>
      <w:r>
        <w:rPr>
          <w:lang w:eastAsia="en-US"/>
        </w:rPr>
        <w:t xml:space="preserve"> ir vedybų sutarčių registrui (kuriame kaupiami ir tvarkomi duomenys ne tik apie vedybų sutartis, kurios pasibaigia nutraukus santuoką ar sutuoktiniams pradėjus gyventi skyrium, bet ir apie turto padalijimo faktus)</w:t>
      </w:r>
      <w:r w:rsidRPr="00D8382B">
        <w:rPr>
          <w:lang w:eastAsia="en-US"/>
        </w:rPr>
        <w:t>. Jeigu notaro patvirtintoje sutartyje dėl santuokos nutraukimo pasekmių keičiamas registruojamo daikto teisinis statusas ar iš esmės keičiamos valdymo, naudojimo ir dis</w:t>
      </w:r>
      <w:r>
        <w:rPr>
          <w:lang w:eastAsia="en-US"/>
        </w:rPr>
        <w:t>ponavimo juo galimybės, notaras duomenis</w:t>
      </w:r>
      <w:r w:rsidRPr="00D8382B">
        <w:rPr>
          <w:lang w:eastAsia="en-US"/>
        </w:rPr>
        <w:t xml:space="preserve"> apie šią sutartį </w:t>
      </w:r>
      <w:r>
        <w:rPr>
          <w:lang w:eastAsia="en-US"/>
        </w:rPr>
        <w:t>taip pat turės perduoti</w:t>
      </w:r>
      <w:r w:rsidRPr="00D8382B">
        <w:rPr>
          <w:lang w:eastAsia="en-US"/>
        </w:rPr>
        <w:t xml:space="preserve"> registro, kuriame įregistruotas tas daiktas ar daik</w:t>
      </w:r>
      <w:r>
        <w:rPr>
          <w:lang w:eastAsia="en-US"/>
        </w:rPr>
        <w:t xml:space="preserve">tinės teisės į jį, tvarkytojui. </w:t>
      </w:r>
    </w:p>
    <w:p w14:paraId="2767E518" w14:textId="77777777" w:rsidR="00A1524C" w:rsidRPr="00316819" w:rsidRDefault="00A1524C" w:rsidP="00A1524C">
      <w:pPr>
        <w:tabs>
          <w:tab w:val="left" w:pos="709"/>
        </w:tabs>
        <w:ind w:firstLine="709"/>
        <w:jc w:val="both"/>
        <w:rPr>
          <w:b/>
          <w:i/>
          <w:lang w:eastAsia="en-US"/>
        </w:rPr>
      </w:pPr>
      <w:r w:rsidRPr="00131EC3">
        <w:rPr>
          <w:b/>
          <w:i/>
          <w:lang w:eastAsia="en-US"/>
        </w:rPr>
        <w:t>Dėl gyvenimo</w:t>
      </w:r>
      <w:r w:rsidRPr="00316819">
        <w:rPr>
          <w:b/>
          <w:i/>
          <w:lang w:eastAsia="en-US"/>
        </w:rPr>
        <w:t xml:space="preserve"> skyrium patvirtinimo abiejų sutuoktinių bendru prašymu</w:t>
      </w:r>
      <w:r>
        <w:rPr>
          <w:b/>
          <w:i/>
          <w:lang w:eastAsia="en-US"/>
        </w:rPr>
        <w:t>,</w:t>
      </w:r>
      <w:r w:rsidRPr="007C21B4">
        <w:t xml:space="preserve"> </w:t>
      </w:r>
      <w:r w:rsidRPr="007C21B4">
        <w:rPr>
          <w:b/>
          <w:i/>
          <w:lang w:eastAsia="en-US"/>
        </w:rPr>
        <w:t>kai sutuoktiniai neturi nepilnamečių vaikų</w:t>
      </w:r>
      <w:r w:rsidRPr="00316819">
        <w:rPr>
          <w:b/>
          <w:i/>
          <w:lang w:eastAsia="en-US"/>
        </w:rPr>
        <w:t>.</w:t>
      </w:r>
    </w:p>
    <w:p w14:paraId="57CC9A1E" w14:textId="402F1A50" w:rsidR="00A1524C" w:rsidRDefault="00A1524C" w:rsidP="00A1524C">
      <w:pPr>
        <w:tabs>
          <w:tab w:val="left" w:pos="709"/>
        </w:tabs>
        <w:ind w:firstLine="709"/>
        <w:jc w:val="both"/>
        <w:rPr>
          <w:lang w:eastAsia="en-US"/>
        </w:rPr>
      </w:pPr>
      <w:r w:rsidRPr="008B637F">
        <w:rPr>
          <w:lang w:eastAsia="en-US"/>
        </w:rPr>
        <w:t>Nacionalinės teismų admi</w:t>
      </w:r>
      <w:r>
        <w:rPr>
          <w:lang w:eastAsia="en-US"/>
        </w:rPr>
        <w:t xml:space="preserve">nistracijos duomenimis, per 2019 m. teismai išnagrinėjo 46 bylas, </w:t>
      </w:r>
      <w:r w:rsidRPr="00316819">
        <w:rPr>
          <w:i/>
          <w:lang w:eastAsia="en-US"/>
        </w:rPr>
        <w:t>dėl gyvenimo skyrium patvirtinimo abiejų sutuoktinių bendru prašymu</w:t>
      </w:r>
      <w:r w:rsidRPr="00316819">
        <w:rPr>
          <w:lang w:eastAsia="en-US"/>
        </w:rPr>
        <w:t>. Nors</w:t>
      </w:r>
      <w:r>
        <w:rPr>
          <w:lang w:eastAsia="en-US"/>
        </w:rPr>
        <w:t xml:space="preserve"> bylų dėl gyvenimo skyrium patvirtinimo abiejų sutuoktinių bendru prašymu skaičius nedidelis ir šios teismų vykdomos funkcijos atsisakymas žymesnės įtakos teismų darbo krūviui neturės, įvertinus tai, kad tokiose bylose teismo vaidmuo taip pat iš esmės pasyvus ir apima sutuoktinių savo nuožiūra sudaryto susitarimo dėl gyvenimo skyrium pasekmių tvirtinimą, </w:t>
      </w:r>
      <w:r w:rsidR="00131EC3">
        <w:rPr>
          <w:lang w:eastAsia="en-US"/>
        </w:rPr>
        <w:t xml:space="preserve">taip pat </w:t>
      </w:r>
      <w:r>
        <w:rPr>
          <w:lang w:eastAsia="en-US"/>
        </w:rPr>
        <w:t>siekiant teisinio reguliavimo nuoseklumo, siūloma šias funkcijas taip pat perleisti notarams. Pažymėtina, kad CK projektu gyvenimo</w:t>
      </w:r>
      <w:r w:rsidRPr="007F3C60">
        <w:rPr>
          <w:lang w:eastAsia="en-US"/>
        </w:rPr>
        <w:t xml:space="preserve"> skyrium sutu</w:t>
      </w:r>
      <w:r>
        <w:rPr>
          <w:lang w:eastAsia="en-US"/>
        </w:rPr>
        <w:t xml:space="preserve">oktinių bendru sutarimu tvirtinimo funkciją </w:t>
      </w:r>
      <w:r w:rsidRPr="007F3C60">
        <w:rPr>
          <w:lang w:eastAsia="en-US"/>
        </w:rPr>
        <w:t xml:space="preserve">notarams </w:t>
      </w:r>
      <w:r>
        <w:rPr>
          <w:lang w:eastAsia="en-US"/>
        </w:rPr>
        <w:t>siūloma perduoti tik tokiais atvejais, kai sutuoktiniai neturi nepilnamečių vaikų.</w:t>
      </w:r>
      <w:r w:rsidRPr="007F3C60">
        <w:rPr>
          <w:lang w:eastAsia="en-US"/>
        </w:rPr>
        <w:t xml:space="preserve"> </w:t>
      </w:r>
      <w:r>
        <w:rPr>
          <w:lang w:eastAsia="en-US"/>
        </w:rPr>
        <w:t>Kadangi galiojančios CK 3.53 straipsnio nuostatos dėl santuokos nutraukimo sutuoktinių bendru sutikimu iš esmės labai panašios į CK 3.76 straipsnio nuostatas, reguliuojančias separaciją, keičiamo CK 3.76</w:t>
      </w:r>
      <w:r>
        <w:rPr>
          <w:vertAlign w:val="superscript"/>
          <w:lang w:eastAsia="en-US"/>
        </w:rPr>
        <w:t>1</w:t>
      </w:r>
      <w:r>
        <w:rPr>
          <w:lang w:eastAsia="en-US"/>
        </w:rPr>
        <w:t xml:space="preserve"> straipsnyje </w:t>
      </w:r>
      <w:r w:rsidR="00131EC3">
        <w:rPr>
          <w:lang w:eastAsia="en-US"/>
        </w:rPr>
        <w:t xml:space="preserve">siūloma nustatyti, kad </w:t>
      </w:r>
      <w:r w:rsidR="00131EC3">
        <w:rPr>
          <w:bCs/>
          <w:lang w:eastAsia="en-US"/>
        </w:rPr>
        <w:t>s</w:t>
      </w:r>
      <w:r w:rsidR="00131EC3" w:rsidRPr="00131EC3">
        <w:rPr>
          <w:bCs/>
          <w:lang w:eastAsia="en-US"/>
        </w:rPr>
        <w:t xml:space="preserve">utarties dėl gyvenimo skyrium pasekmių tvirtinimui, keitimui ir nuginčijimui </w:t>
      </w:r>
      <w:r w:rsidR="00131EC3" w:rsidRPr="00131EC3">
        <w:rPr>
          <w:bCs/>
          <w:i/>
          <w:lang w:eastAsia="en-US"/>
        </w:rPr>
        <w:t>mutatis mutandis</w:t>
      </w:r>
      <w:r w:rsidR="00131EC3" w:rsidRPr="00131EC3">
        <w:rPr>
          <w:bCs/>
          <w:lang w:eastAsia="en-US"/>
        </w:rPr>
        <w:t xml:space="preserve"> taikomos šio kodekso 3.54</w:t>
      </w:r>
      <w:r w:rsidR="00131EC3" w:rsidRPr="00131EC3">
        <w:rPr>
          <w:bCs/>
          <w:vertAlign w:val="superscript"/>
          <w:lang w:eastAsia="en-US"/>
        </w:rPr>
        <w:t>1</w:t>
      </w:r>
      <w:r w:rsidR="00131EC3" w:rsidRPr="00131EC3">
        <w:rPr>
          <w:bCs/>
          <w:lang w:eastAsia="en-US"/>
        </w:rPr>
        <w:t xml:space="preserve"> straipsnio nuostatos.</w:t>
      </w:r>
      <w:r w:rsidR="00131EC3">
        <w:rPr>
          <w:lang w:eastAsia="en-US"/>
        </w:rPr>
        <w:t xml:space="preserve"> </w:t>
      </w:r>
      <w:r>
        <w:rPr>
          <w:lang w:eastAsia="en-US"/>
        </w:rPr>
        <w:t>Kartu teikiami su</w:t>
      </w:r>
      <w:r w:rsidRPr="000930D6">
        <w:rPr>
          <w:lang w:eastAsia="en-US"/>
        </w:rPr>
        <w:t xml:space="preserve"> </w:t>
      </w:r>
      <w:r>
        <w:rPr>
          <w:lang w:eastAsia="en-US"/>
        </w:rPr>
        <w:t>CK 3.76</w:t>
      </w:r>
      <w:r>
        <w:rPr>
          <w:vertAlign w:val="superscript"/>
          <w:lang w:eastAsia="en-US"/>
        </w:rPr>
        <w:t xml:space="preserve">1 </w:t>
      </w:r>
      <w:r>
        <w:rPr>
          <w:lang w:eastAsia="en-US"/>
        </w:rPr>
        <w:t xml:space="preserve">straipsnyje </w:t>
      </w:r>
      <w:r>
        <w:rPr>
          <w:lang w:eastAsia="en-US"/>
        </w:rPr>
        <w:lastRenderedPageBreak/>
        <w:t xml:space="preserve">numatytomis nuostatomis susiję galiojančių CK 3.77, 3.79 ir 5.7 straipsnių nuostatų atitinkami papildymai. </w:t>
      </w:r>
    </w:p>
    <w:p w14:paraId="5041ABD8" w14:textId="77777777" w:rsidR="00A1524C" w:rsidRDefault="00A1524C" w:rsidP="00A1524C">
      <w:pPr>
        <w:tabs>
          <w:tab w:val="left" w:pos="709"/>
        </w:tabs>
        <w:ind w:firstLine="709"/>
        <w:jc w:val="both"/>
        <w:rPr>
          <w:lang w:eastAsia="en-US"/>
        </w:rPr>
      </w:pPr>
      <w:r w:rsidRPr="00CD694A">
        <w:rPr>
          <w:b/>
          <w:i/>
          <w:lang w:eastAsia="en-US"/>
        </w:rPr>
        <w:t xml:space="preserve">Dėl </w:t>
      </w:r>
      <w:r>
        <w:rPr>
          <w:b/>
          <w:i/>
          <w:lang w:eastAsia="en-US"/>
        </w:rPr>
        <w:t xml:space="preserve">sandorių dėl </w:t>
      </w:r>
      <w:r w:rsidRPr="00CE3FB8">
        <w:rPr>
          <w:b/>
          <w:i/>
          <w:lang w:eastAsia="en-US"/>
        </w:rPr>
        <w:t>nekilnojamojo daikto, kuris yra šeimos turtas, s</w:t>
      </w:r>
      <w:r>
        <w:rPr>
          <w:b/>
          <w:i/>
          <w:lang w:eastAsia="en-US"/>
        </w:rPr>
        <w:t>udarymo</w:t>
      </w:r>
      <w:r>
        <w:rPr>
          <w:lang w:eastAsia="en-US"/>
        </w:rPr>
        <w:t>.</w:t>
      </w:r>
    </w:p>
    <w:p w14:paraId="16F7145C" w14:textId="77777777" w:rsidR="00204DD8" w:rsidRDefault="00A1524C" w:rsidP="00204DD8">
      <w:pPr>
        <w:tabs>
          <w:tab w:val="left" w:pos="709"/>
        </w:tabs>
        <w:ind w:firstLine="709"/>
        <w:jc w:val="both"/>
        <w:rPr>
          <w:lang w:eastAsia="en-US"/>
        </w:rPr>
      </w:pPr>
      <w:r w:rsidRPr="000930D6">
        <w:rPr>
          <w:lang w:eastAsia="en-US"/>
        </w:rPr>
        <w:t>Remian</w:t>
      </w:r>
      <w:r>
        <w:rPr>
          <w:lang w:eastAsia="en-US"/>
        </w:rPr>
        <w:t>tis Nacionalinės teismų administracijos</w:t>
      </w:r>
      <w:r w:rsidRPr="000930D6">
        <w:rPr>
          <w:lang w:eastAsia="en-US"/>
        </w:rPr>
        <w:t xml:space="preserve"> </w:t>
      </w:r>
      <w:r w:rsidR="00C002A3">
        <w:rPr>
          <w:lang w:eastAsia="en-US"/>
        </w:rPr>
        <w:t xml:space="preserve">pateiktais </w:t>
      </w:r>
      <w:r>
        <w:rPr>
          <w:lang w:eastAsia="en-US"/>
        </w:rPr>
        <w:t>duomenimis</w:t>
      </w:r>
      <w:r w:rsidRPr="000930D6">
        <w:rPr>
          <w:lang w:eastAsia="en-US"/>
        </w:rPr>
        <w:t xml:space="preserve">, </w:t>
      </w:r>
      <w:r>
        <w:rPr>
          <w:lang w:eastAsia="en-US"/>
        </w:rPr>
        <w:t xml:space="preserve">2019 m. buvo išnagrinėtos 12 025 bylos dėl </w:t>
      </w:r>
      <w:r w:rsidRPr="00CE33CA">
        <w:rPr>
          <w:lang w:eastAsia="en-US"/>
        </w:rPr>
        <w:t>teismo leidimų nekilnojamojo daikto, kuris yra šeimos turtas, sandoriams sudaryti, jeigu sutuoktiniai (pareiškėjai) turi nepilnamečių vaikų</w:t>
      </w:r>
      <w:r>
        <w:rPr>
          <w:lang w:eastAsia="en-US"/>
        </w:rPr>
        <w:t>.</w:t>
      </w:r>
      <w:r w:rsidRPr="000930D6">
        <w:rPr>
          <w:lang w:eastAsia="en-US"/>
        </w:rPr>
        <w:t xml:space="preserve"> Tai sudaro net </w:t>
      </w:r>
      <w:r>
        <w:rPr>
          <w:lang w:eastAsia="en-US"/>
        </w:rPr>
        <w:t>7,4</w:t>
      </w:r>
      <w:r w:rsidRPr="00791DAE">
        <w:rPr>
          <w:lang w:eastAsia="en-US"/>
        </w:rPr>
        <w:t xml:space="preserve"> procent</w:t>
      </w:r>
      <w:r>
        <w:rPr>
          <w:lang w:eastAsia="en-US"/>
        </w:rPr>
        <w:t xml:space="preserve">o 2019 </w:t>
      </w:r>
      <w:r w:rsidRPr="000930D6">
        <w:rPr>
          <w:lang w:eastAsia="en-US"/>
        </w:rPr>
        <w:t>m</w:t>
      </w:r>
      <w:r>
        <w:rPr>
          <w:lang w:eastAsia="en-US"/>
        </w:rPr>
        <w:t>.</w:t>
      </w:r>
      <w:r w:rsidRPr="000930D6">
        <w:rPr>
          <w:lang w:eastAsia="en-US"/>
        </w:rPr>
        <w:t xml:space="preserve"> teismų išnagrinėtų </w:t>
      </w:r>
      <w:r>
        <w:rPr>
          <w:lang w:eastAsia="en-US"/>
        </w:rPr>
        <w:t xml:space="preserve">civilinių </w:t>
      </w:r>
      <w:r w:rsidRPr="000930D6">
        <w:rPr>
          <w:lang w:eastAsia="en-US"/>
        </w:rPr>
        <w:t xml:space="preserve">bylų </w:t>
      </w:r>
      <w:r w:rsidRPr="00070D46">
        <w:rPr>
          <w:lang w:eastAsia="en-US"/>
        </w:rPr>
        <w:t>skaičiaus. Taigi šių leidimų atsisakymas turėtų žymios įtakos teismų darbo krūvio mažėjimui. Teismų praktikos analizė parodė, kad tokie teismo leidimai išduodami pakankamai greitai, paprastai nuo prašymo pateikimo iki leidimo išdavimo praėjus 1-2 dienoms</w:t>
      </w:r>
      <w:r>
        <w:rPr>
          <w:lang w:eastAsia="en-US"/>
        </w:rPr>
        <w:t>, tokių bylų vidutinė išnagrinėjimo trukmė – 4 dienos</w:t>
      </w:r>
      <w:r w:rsidR="00C002A3">
        <w:rPr>
          <w:lang w:eastAsia="en-US"/>
        </w:rPr>
        <w:t>. D</w:t>
      </w:r>
      <w:r w:rsidRPr="001B27FD">
        <w:rPr>
          <w:lang w:eastAsia="en-US"/>
        </w:rPr>
        <w:t xml:space="preserve">idžiąja dalimi tokie prašymai tenkinami, </w:t>
      </w:r>
      <w:r w:rsidRPr="00070D46">
        <w:rPr>
          <w:lang w:eastAsia="en-US"/>
        </w:rPr>
        <w:t>o atsisakymo priežastys paprastai būna formalios (pavyzdžiui, pateikti duomenys yra neišsamūs, nepateikti visi reikiami dokumentai, prašymą dėl leidimo išdavimo pasirašo tik vienas iš sutuoktinių ir pan.).</w:t>
      </w:r>
      <w:r>
        <w:rPr>
          <w:lang w:eastAsia="en-US"/>
        </w:rPr>
        <w:t xml:space="preserve"> Be to, Lietuvos teismų informacinės sistemos (</w:t>
      </w:r>
      <w:r w:rsidRPr="00B05EC9">
        <w:rPr>
          <w:lang w:eastAsia="en-US"/>
        </w:rPr>
        <w:t>LITEKO</w:t>
      </w:r>
      <w:r>
        <w:rPr>
          <w:lang w:eastAsia="en-US"/>
        </w:rPr>
        <w:t>)</w:t>
      </w:r>
      <w:r w:rsidRPr="00B05EC9">
        <w:rPr>
          <w:lang w:eastAsia="en-US"/>
        </w:rPr>
        <w:t xml:space="preserve"> duomenimis, minėtos kategorijos bylų, kuriose biudžetinė įstaiga Valstybės vaiko teisių apsaugos ir įvaikinimo tarnyba prie Socialinės apsaugos ir darbo ministerijos buvo įtraukta proceso dalyviu (LITEKO pažymėtu kaip išvadą duodanti institucija</w:t>
      </w:r>
      <w:r>
        <w:rPr>
          <w:lang w:eastAsia="en-US"/>
        </w:rPr>
        <w:t xml:space="preserve"> ar</w:t>
      </w:r>
      <w:r w:rsidRPr="00B05EC9">
        <w:rPr>
          <w:lang w:eastAsia="en-US"/>
        </w:rPr>
        <w:t xml:space="preserve"> suinteresuotas asmuo)</w:t>
      </w:r>
      <w:r>
        <w:rPr>
          <w:lang w:eastAsia="en-US"/>
        </w:rPr>
        <w:t>,</w:t>
      </w:r>
      <w:r w:rsidRPr="00B05EC9">
        <w:rPr>
          <w:lang w:eastAsia="en-US"/>
        </w:rPr>
        <w:t xml:space="preserve"> 2019 m. sausio 25 d. – gruodžio 21 d. laikotarpiu išnagrinėta 947. </w:t>
      </w:r>
      <w:r>
        <w:rPr>
          <w:lang w:eastAsia="en-US"/>
        </w:rPr>
        <w:t>Kaip minėta,</w:t>
      </w:r>
      <w:r w:rsidRPr="00B05EC9">
        <w:rPr>
          <w:lang w:eastAsia="en-US"/>
        </w:rPr>
        <w:t xml:space="preserve"> 2019 m</w:t>
      </w:r>
      <w:r>
        <w:rPr>
          <w:lang w:eastAsia="en-US"/>
        </w:rPr>
        <w:t xml:space="preserve">. išnagrinėtos </w:t>
      </w:r>
      <w:r w:rsidRPr="00B05EC9">
        <w:rPr>
          <w:lang w:eastAsia="en-US"/>
        </w:rPr>
        <w:t>12 025 šios kategorijos byl</w:t>
      </w:r>
      <w:r>
        <w:rPr>
          <w:lang w:eastAsia="en-US"/>
        </w:rPr>
        <w:t>os, taigi tik apie 8 procentus atvejų pasitelkiama valstybinė vaiko teisių apsaugos institucija</w:t>
      </w:r>
      <w:r w:rsidRPr="00B05EC9">
        <w:rPr>
          <w:lang w:eastAsia="en-US"/>
        </w:rPr>
        <w:t>.</w:t>
      </w:r>
      <w:r w:rsidRPr="00070D46">
        <w:rPr>
          <w:lang w:eastAsia="en-US"/>
        </w:rPr>
        <w:t xml:space="preserve"> Atsižvelgiant į tai, siūloma atsisakyti šių teismo leidimų, galiojančio CK 3.85 straipsnio 2 dalyje numatant sutuoktinių pareigą užtikrinti, kad dėl nekilnojamojo daikto, kuris yra šeimos turtas, sandorio nepilnametis vaikas nebus paliktas be gyvenamojo būsto ir nebus pažeista jo teisė į gyvenimo sąlygas, būtinas fiziniam, protiniam, dvasiniam ir doroviniam vystymuisi. Šios nuostatos kyla iš galiojančių CK 3.163 straipsnio 1 dalies nuostatų, pagal kurias nepilnamečių vaikų teisių įgyvendinimą užtikrina tėvai, taip pat iš Lietuvos Respublikos vaiko teisių apsaugos pagrindų įstatymo 13 straipsnio nuostatų, numatančių vaiko teisę į gyvenimo sąlygas, būtinas jo fiziniam, protiniam, dvasiniam, doroviniam vystymuisi</w:t>
      </w:r>
      <w:r>
        <w:rPr>
          <w:lang w:eastAsia="en-US"/>
        </w:rPr>
        <w:t xml:space="preserve">, kurią užtikrina tėvai, </w:t>
      </w:r>
      <w:r w:rsidRPr="00415261">
        <w:rPr>
          <w:lang w:eastAsia="en-US"/>
        </w:rPr>
        <w:t>kiti vaiko atstovai pagal įstatymą</w:t>
      </w:r>
      <w:r>
        <w:rPr>
          <w:lang w:eastAsia="en-US"/>
        </w:rPr>
        <w:t>.</w:t>
      </w:r>
      <w:r w:rsidRPr="001D746D">
        <w:t xml:space="preserve"> </w:t>
      </w:r>
      <w:r>
        <w:t>Š</w:t>
      </w:r>
      <w:r w:rsidRPr="001D746D">
        <w:rPr>
          <w:lang w:eastAsia="en-US"/>
        </w:rPr>
        <w:t>ios pareigos, kaip ir kitų tėvų pareigų, tinkamas įgyvendinimas bus prižiūrimas už vaiko teisių apsaugą ir gynimą atsakingų institucijų</w:t>
      </w:r>
      <w:r>
        <w:rPr>
          <w:lang w:eastAsia="en-US"/>
        </w:rPr>
        <w:t>.</w:t>
      </w:r>
      <w:r w:rsidR="006B23F2">
        <w:rPr>
          <w:lang w:eastAsia="en-US"/>
        </w:rPr>
        <w:t xml:space="preserve"> </w:t>
      </w:r>
    </w:p>
    <w:p w14:paraId="7B1709F8" w14:textId="53621106" w:rsidR="00BD3489" w:rsidRDefault="00BD3489" w:rsidP="00204DD8">
      <w:pPr>
        <w:tabs>
          <w:tab w:val="left" w:pos="709"/>
        </w:tabs>
        <w:ind w:firstLine="709"/>
        <w:jc w:val="both"/>
        <w:rPr>
          <w:lang w:eastAsia="en-US"/>
        </w:rPr>
      </w:pPr>
      <w:r w:rsidRPr="00BD3489">
        <w:rPr>
          <w:lang w:eastAsia="en-US"/>
        </w:rPr>
        <w:t xml:space="preserve">Šiame kontekste taip pat atkreiptinas dėmesys į galiojančias CK 3.163 straipsnio 5 dalies nuostatas, pagal kurias, jei tėvai ar globėjai (rūpintojai) vaikų teises pažeidinėja, priemonių vaikų teisėms užtikrinti gali imtis valstybinė vaiko teisių apsaugos institucija ar prokuroras. Pagal CK 3.164 straipsnio 2 dalies nuostatas, jeigu vaikas mano, kad tėvai pažeidinėja jo teises, jis turi teisę savarankiškai kreiptis gynybos į valstybinę vaiko teisių apsaugos instituciją, o nuo keturiolikos metų – ir į teismą. </w:t>
      </w:r>
    </w:p>
    <w:p w14:paraId="4FE31A8A" w14:textId="2FD8D228" w:rsidR="00204DD8" w:rsidRDefault="00BD3489" w:rsidP="00BD3489">
      <w:pPr>
        <w:autoSpaceDE w:val="0"/>
        <w:autoSpaceDN w:val="0"/>
        <w:adjustRightInd w:val="0"/>
        <w:ind w:firstLine="709"/>
        <w:jc w:val="both"/>
        <w:rPr>
          <w:lang w:eastAsia="en-US"/>
        </w:rPr>
      </w:pPr>
      <w:r>
        <w:rPr>
          <w:lang w:eastAsia="en-US"/>
        </w:rPr>
        <w:t>Be to</w:t>
      </w:r>
      <w:r w:rsidR="00204DD8">
        <w:rPr>
          <w:lang w:eastAsia="en-US"/>
        </w:rPr>
        <w:t>, įsiklausius į suinteresuotų institucijų šioje srityje nuomonę, kad, be kita ko, b</w:t>
      </w:r>
      <w:r w:rsidR="00204DD8">
        <w:rPr>
          <w:lang w:eastAsia="en-US"/>
        </w:rPr>
        <w:t>ūtinybė užtikrinti vaiko teisę į b</w:t>
      </w:r>
      <w:r w:rsidR="00204DD8">
        <w:rPr>
          <w:lang w:eastAsia="en-US"/>
        </w:rPr>
        <w:t xml:space="preserve">ūstą yra viešojo intereso dalis, </w:t>
      </w:r>
      <w:r w:rsidR="00204DD8">
        <w:rPr>
          <w:lang w:eastAsia="en-US"/>
        </w:rPr>
        <w:t>todėl</w:t>
      </w:r>
      <w:r w:rsidR="00204DD8">
        <w:rPr>
          <w:lang w:eastAsia="en-US"/>
        </w:rPr>
        <w:t xml:space="preserve"> tai turėtų daryti ne tik vaiko </w:t>
      </w:r>
      <w:r w:rsidR="00204DD8">
        <w:rPr>
          <w:lang w:eastAsia="en-US"/>
        </w:rPr>
        <w:t xml:space="preserve">atstovai </w:t>
      </w:r>
      <w:r w:rsidR="00204DD8">
        <w:rPr>
          <w:lang w:eastAsia="en-US"/>
        </w:rPr>
        <w:t xml:space="preserve">pagal įstatymą, bet ir valstybė, kartu su CK </w:t>
      </w:r>
      <w:r w:rsidR="00204DD8" w:rsidRPr="00204DD8">
        <w:rPr>
          <w:lang w:eastAsia="en-US"/>
        </w:rPr>
        <w:t>3.85 straipsnio</w:t>
      </w:r>
      <w:r w:rsidR="00204DD8">
        <w:rPr>
          <w:lang w:eastAsia="en-US"/>
        </w:rPr>
        <w:t xml:space="preserve"> pakeitimais </w:t>
      </w:r>
      <w:r w:rsidR="00663B70">
        <w:rPr>
          <w:lang w:eastAsia="en-US"/>
        </w:rPr>
        <w:t xml:space="preserve">teikiami Notariato įstatymo </w:t>
      </w:r>
      <w:r w:rsidR="00CC193C">
        <w:rPr>
          <w:lang w:eastAsia="en-US"/>
        </w:rPr>
        <w:t xml:space="preserve">46 straipsnio 3 dalies pakeitimai. Šiais pakeitimais siūloma numatyti aktyvesnį notarų vaidmenį tvirtinant sandorius </w:t>
      </w:r>
      <w:r w:rsidR="00CC193C" w:rsidRPr="00CC193C">
        <w:rPr>
          <w:lang w:eastAsia="en-US"/>
        </w:rPr>
        <w:t>dėl nekilnojamojo daikto, kuris yra šeimos turtas,</w:t>
      </w:r>
      <w:r w:rsidR="00CC193C">
        <w:rPr>
          <w:lang w:eastAsia="en-US"/>
        </w:rPr>
        <w:t xml:space="preserve"> kai šeimoje yra nepilnamečių vaikų: pagal siūlomą teisinį reguliavimą, prieš tvirtinant tokį sandorį </w:t>
      </w:r>
      <w:r w:rsidR="00CC193C" w:rsidRPr="00CC193C">
        <w:rPr>
          <w:lang w:eastAsia="en-US"/>
        </w:rPr>
        <w:t xml:space="preserve">sutuoktiniai </w:t>
      </w:r>
      <w:r w:rsidR="00CC193C">
        <w:rPr>
          <w:lang w:eastAsia="en-US"/>
        </w:rPr>
        <w:t>notarui turės pateikti</w:t>
      </w:r>
      <w:r w:rsidR="00CC193C" w:rsidRPr="00CC193C">
        <w:rPr>
          <w:lang w:eastAsia="en-US"/>
        </w:rPr>
        <w:t xml:space="preserve"> informaciją ir ją pagrindžiančius dokumentus, kad dėl tokio sandorio nepilnametis vaikas nebus paliktas be gyvenamojo būsto ir nebus pažeista jo teisė į gyvenimo sąlygas, būtinas fiziniam, protiniam, dvasiniam ir doroviniam vystymuisi. Prieš tvirtindamas sandorį dėl nekilnojamojo daikto, kuris yra šeimos turtas, notaras </w:t>
      </w:r>
      <w:r w:rsidR="00CC193C">
        <w:rPr>
          <w:lang w:eastAsia="en-US"/>
        </w:rPr>
        <w:t>taip pat turės patikrinti</w:t>
      </w:r>
      <w:r w:rsidR="00CC193C" w:rsidRPr="00CC193C">
        <w:rPr>
          <w:lang w:eastAsia="en-US"/>
        </w:rPr>
        <w:t xml:space="preserve"> duomenis Socialinės paramos šeimai informacinėje sistemoje, ar šeimai nėra nustatyta būtinybė vertinti pagalbos vaikui ir (ar) šeimai poreikį arba šeimoje esančiam nepilnamečiui vaikui nėra nustatytas vaiko apsaugos poreikis. Jeigu</w:t>
      </w:r>
      <w:r w:rsidR="00CC193C">
        <w:rPr>
          <w:lang w:eastAsia="en-US"/>
        </w:rPr>
        <w:t xml:space="preserve"> bent vienas iš nurodytų poreikių bus nustatytas</w:t>
      </w:r>
      <w:r w:rsidR="00CC193C" w:rsidRPr="00CC193C">
        <w:rPr>
          <w:lang w:eastAsia="en-US"/>
        </w:rPr>
        <w:t xml:space="preserve">, notaras </w:t>
      </w:r>
      <w:r w:rsidR="00CC193C">
        <w:rPr>
          <w:lang w:eastAsia="en-US"/>
        </w:rPr>
        <w:t>turės kreiptis</w:t>
      </w:r>
      <w:r w:rsidR="00CC193C" w:rsidRPr="00CC193C">
        <w:rPr>
          <w:lang w:eastAsia="en-US"/>
        </w:rPr>
        <w:t xml:space="preserve"> į valstybinę vaiko teisių apsaugos instituciją</w:t>
      </w:r>
      <w:r w:rsidR="00CC193C">
        <w:rPr>
          <w:lang w:eastAsia="en-US"/>
        </w:rPr>
        <w:t xml:space="preserve"> su prašymu</w:t>
      </w:r>
      <w:r w:rsidR="00CC193C" w:rsidRPr="00CC193C">
        <w:rPr>
          <w:lang w:eastAsia="en-US"/>
        </w:rPr>
        <w:t xml:space="preserve"> pateikti informaciją, dėl kokių galimų vaiko teisių pažeidimų yra nustatytas</w:t>
      </w:r>
      <w:r w:rsidR="00CC193C">
        <w:rPr>
          <w:lang w:eastAsia="en-US"/>
        </w:rPr>
        <w:t xml:space="preserve"> toks poreikis</w:t>
      </w:r>
      <w:r w:rsidR="00CC193C" w:rsidRPr="00CC193C">
        <w:rPr>
          <w:lang w:eastAsia="en-US"/>
        </w:rPr>
        <w:t xml:space="preserve">. Gavęs </w:t>
      </w:r>
      <w:r w:rsidR="00CC193C">
        <w:rPr>
          <w:lang w:eastAsia="en-US"/>
        </w:rPr>
        <w:t xml:space="preserve">nurodytą </w:t>
      </w:r>
      <w:r w:rsidR="00CC193C" w:rsidRPr="00CC193C">
        <w:rPr>
          <w:lang w:eastAsia="en-US"/>
        </w:rPr>
        <w:t xml:space="preserve">informaciją iš valstybinės vaiko teisių apsaugos institucijos, </w:t>
      </w:r>
      <w:r w:rsidR="00CC193C">
        <w:rPr>
          <w:lang w:eastAsia="en-US"/>
        </w:rPr>
        <w:t xml:space="preserve">galutinį įvertinimą, ar sudarius konkretų sandorį dėl šeimos turto </w:t>
      </w:r>
      <w:r w:rsidR="00CC193C" w:rsidRPr="00CC193C">
        <w:rPr>
          <w:lang w:eastAsia="en-US"/>
        </w:rPr>
        <w:t>bus užtikrinta tinkama nepilnamečio vaiko tei</w:t>
      </w:r>
      <w:r w:rsidR="00CC193C">
        <w:rPr>
          <w:lang w:eastAsia="en-US"/>
        </w:rPr>
        <w:t xml:space="preserve">sių ir teisėtų interesų apsauga, atliks tokį sandorį tvirtinantis notaras. </w:t>
      </w:r>
    </w:p>
    <w:p w14:paraId="70FBB3D3" w14:textId="36FBE166" w:rsidR="00A1524C" w:rsidRDefault="00057D02" w:rsidP="00A1524C">
      <w:pPr>
        <w:tabs>
          <w:tab w:val="left" w:pos="709"/>
        </w:tabs>
        <w:ind w:firstLine="709"/>
        <w:jc w:val="both"/>
        <w:rPr>
          <w:lang w:eastAsia="en-US"/>
        </w:rPr>
      </w:pPr>
      <w:r>
        <w:rPr>
          <w:lang w:eastAsia="en-US"/>
        </w:rPr>
        <w:lastRenderedPageBreak/>
        <w:t xml:space="preserve">Atsižvelgiant į </w:t>
      </w:r>
      <w:r w:rsidRPr="00057D02">
        <w:rPr>
          <w:lang w:eastAsia="en-US"/>
        </w:rPr>
        <w:t xml:space="preserve">šias CK nuostatas, taip pat </w:t>
      </w:r>
      <w:r>
        <w:rPr>
          <w:lang w:eastAsia="en-US"/>
        </w:rPr>
        <w:t xml:space="preserve">į siūlomus Notariato įstatymo 46 straipsnio papildymus, taip pat </w:t>
      </w:r>
      <w:r w:rsidRPr="00057D02">
        <w:rPr>
          <w:lang w:eastAsia="en-US"/>
        </w:rPr>
        <w:t>kituose teisės aktuose įtvirtintą vaiko teisių apsaugos ir garantijų sistemą, manytina, kad teismo leidimų nekilnojamojo daikto, kuris yra šeimos turtas, sandoriams atsisakymas neigiamos įtakos nepilnamečių vaikų teisėms ir teisėtiems interesams nepadarys.</w:t>
      </w:r>
      <w:r w:rsidR="00A1524C">
        <w:rPr>
          <w:lang w:eastAsia="en-US"/>
        </w:rPr>
        <w:t xml:space="preserve"> </w:t>
      </w:r>
      <w:r>
        <w:rPr>
          <w:lang w:eastAsia="en-US"/>
        </w:rPr>
        <w:t xml:space="preserve">Be to, šie siūlomi </w:t>
      </w:r>
      <w:r w:rsidR="00A1524C">
        <w:rPr>
          <w:lang w:eastAsia="en-US"/>
        </w:rPr>
        <w:t xml:space="preserve">pakeitimai ne tik turėtų reikšmingos įtakos teismų darbo krūvio sumažinimui, bet ir teigiamą poveikį sandorių su nekilnojamuoju turtu civilinės apyvartos operatyvumui bei sumažintų sutuoktinių, turinčių nepilnamečių vaikų, sudarant sandorius dėl šeimos turto patiriamas laiko sąnaudas.  Atsižvelgiant į siūlomus </w:t>
      </w:r>
      <w:r w:rsidR="00A1524C" w:rsidRPr="00996609">
        <w:rPr>
          <w:lang w:eastAsia="en-US"/>
        </w:rPr>
        <w:t xml:space="preserve">CK 3.85 straipsnio 2 dalies ir Notariato įstatymo </w:t>
      </w:r>
      <w:r w:rsidR="00A1524C">
        <w:rPr>
          <w:lang w:eastAsia="en-US"/>
        </w:rPr>
        <w:t xml:space="preserve">46 straipsnio pakeitimus, kartu teikiamas </w:t>
      </w:r>
      <w:r>
        <w:rPr>
          <w:lang w:eastAsia="en-US"/>
        </w:rPr>
        <w:t xml:space="preserve">atitinkamas CPK 582 straipsnio 7 dalies pakeitimas </w:t>
      </w:r>
      <w:r w:rsidR="00A1524C">
        <w:rPr>
          <w:lang w:eastAsia="en-US"/>
        </w:rPr>
        <w:t>atsisakant nuostatų dėl klausimų, susijusių su teismų leidimų nuosavybės teisės į šeimos turtą perleidimui, šeimos turto įkeitimui ar kitokiam teisių į jį suvaržymui</w:t>
      </w:r>
      <w:r w:rsidR="00A1524C" w:rsidRPr="004E575C">
        <w:t xml:space="preserve"> </w:t>
      </w:r>
      <w:r w:rsidR="00A1524C" w:rsidRPr="004E575C">
        <w:rPr>
          <w:lang w:eastAsia="en-US"/>
        </w:rPr>
        <w:t>išdavimu</w:t>
      </w:r>
      <w:r w:rsidR="00A1524C">
        <w:rPr>
          <w:lang w:eastAsia="en-US"/>
        </w:rPr>
        <w:t xml:space="preserve">, sprendimo teisme. </w:t>
      </w:r>
    </w:p>
    <w:p w14:paraId="032EA722" w14:textId="77777777" w:rsidR="00A1524C" w:rsidRPr="00D96DFC" w:rsidRDefault="00A1524C" w:rsidP="00A1524C">
      <w:pPr>
        <w:tabs>
          <w:tab w:val="left" w:pos="709"/>
        </w:tabs>
        <w:ind w:firstLine="709"/>
        <w:jc w:val="both"/>
        <w:rPr>
          <w:b/>
          <w:i/>
          <w:lang w:eastAsia="en-US"/>
        </w:rPr>
      </w:pPr>
      <w:r w:rsidRPr="00D96DFC">
        <w:rPr>
          <w:b/>
          <w:i/>
          <w:lang w:eastAsia="en-US"/>
        </w:rPr>
        <w:t>Dėl vedybų sutarčių keitimo.</w:t>
      </w:r>
    </w:p>
    <w:p w14:paraId="2FCE7209" w14:textId="1F0CA01E" w:rsidR="00A1524C" w:rsidRDefault="00A1524C" w:rsidP="00A1524C">
      <w:pPr>
        <w:tabs>
          <w:tab w:val="left" w:pos="709"/>
        </w:tabs>
        <w:ind w:firstLine="709"/>
        <w:jc w:val="both"/>
        <w:rPr>
          <w:lang w:eastAsia="en-US"/>
        </w:rPr>
      </w:pPr>
      <w:r>
        <w:rPr>
          <w:lang w:eastAsia="en-US"/>
        </w:rPr>
        <w:t xml:space="preserve">Nors civilinės bylos dėl </w:t>
      </w:r>
      <w:r w:rsidRPr="006A24B9">
        <w:rPr>
          <w:i/>
          <w:lang w:eastAsia="en-US"/>
        </w:rPr>
        <w:t>teismo leidimų keisti vedybų sutartis</w:t>
      </w:r>
      <w:r>
        <w:rPr>
          <w:lang w:eastAsia="en-US"/>
        </w:rPr>
        <w:t xml:space="preserve"> išdavimo </w:t>
      </w:r>
      <w:r w:rsidRPr="003331A1">
        <w:rPr>
          <w:lang w:eastAsia="en-US"/>
        </w:rPr>
        <w:t xml:space="preserve">sudaro </w:t>
      </w:r>
      <w:r>
        <w:rPr>
          <w:lang w:eastAsia="en-US"/>
        </w:rPr>
        <w:t xml:space="preserve">nežymią dalį </w:t>
      </w:r>
      <w:r w:rsidRPr="003331A1">
        <w:rPr>
          <w:lang w:eastAsia="en-US"/>
        </w:rPr>
        <w:t>visų te</w:t>
      </w:r>
      <w:r>
        <w:rPr>
          <w:lang w:eastAsia="en-US"/>
        </w:rPr>
        <w:t>ismų išnagrinėtų civilinių bylų skaičiaus</w:t>
      </w:r>
      <w:r w:rsidR="00057D02">
        <w:rPr>
          <w:lang w:eastAsia="en-US"/>
        </w:rPr>
        <w:t xml:space="preserve"> (</w:t>
      </w:r>
      <w:r>
        <w:rPr>
          <w:lang w:eastAsia="en-US"/>
        </w:rPr>
        <w:t xml:space="preserve">, manytina, kad šios teismo funkcijos atsisakymas taip pat būtų tikslingas. Pirmiausiai pastebėtina, kad vedybų sutarties pakeitimo tvirtinimas savo esme yra neginčijamo fakto, kad sutuoktiniai tarpusavio susitarimu nutarė pakeisti kai kuriais jų sudarytos vedybų sutarties sąlygas, patvirtinimas, o tokios funkcijos labiau būdingos notarams (žr. Notariato įstatymo 1 straipsnį), o ne teismams, vykdantiems teisingumą, kuris pirmiausiai siejamas su tarp šalių kilusio teisinio ginčo sprendimu ir teisinės taikos tarp jų atkūrimu. Tokių teismo leidimų atsisakymas taip pat supaprastintų sudarytų vedybų sutarčių keitimo procedūrą, tai leistų sumažinti šiam klausimui spręsti sutuoktinių patiriamas laiko sąnaudas. Kartu atkreiptinas dėmesys, kad atsisakius CK 3.103 straipsnio 2 dalyje numatyto teismo leidimo vedybų sutarties keitimui, galiotų bendros CK 3.106 straipsnio 1 dalies nuostatos, pagal kurias vedybų sutartis gali būti pakeista ar nutraukta bendru sutuoktinių susitarimu tokia pačia forma, kokia yra nustatyta jai sudaryti. Vadovaujantis CK 3.103 straipsnio 1 dalimi, vedybų sutartis turi būti sudaryta notarine forma. Taigi vedybų sutarties pakeitimai taip pat turėtų būti patvirtinti notaro, kuris įstatymais jam suteiktų įgaliojimų ribose užtikrintų tokių pakeitimų teisėtumą. Tarp šalių kilus ginčui dėl vedybų sutarties sąlygų keitimo, tokie ginčai būtų nagrinėjami teisme bendra CPK nustatyta ginčo teisenos tvarka. </w:t>
      </w:r>
    </w:p>
    <w:p w14:paraId="715F1F6B" w14:textId="77777777" w:rsidR="00A1524C" w:rsidRDefault="00A1524C" w:rsidP="00A1524C">
      <w:pPr>
        <w:tabs>
          <w:tab w:val="left" w:pos="709"/>
        </w:tabs>
        <w:ind w:firstLine="709"/>
        <w:jc w:val="both"/>
        <w:rPr>
          <w:bCs/>
        </w:rPr>
      </w:pPr>
      <w:r>
        <w:rPr>
          <w:bCs/>
        </w:rPr>
        <w:t xml:space="preserve">Atsižvelgiant į pirmiau nurodytus CK pakeitimus, kartu teikiami su šiais pakeitimais susijusias galiojančias CPK, Lietuvos Respublikos civilinės būklės aktų registravimo įstatymo, Lietuvos Respublikos notariato įstatymo, Lietuvos Respublikos </w:t>
      </w:r>
      <w:r w:rsidRPr="004F4934">
        <w:rPr>
          <w:bCs/>
        </w:rPr>
        <w:t xml:space="preserve">civilinį procesą reglamentuojančių Europos Sąjungos ir tarptautinės teisės aktų įgyvendinimo įstatymo </w:t>
      </w:r>
      <w:r>
        <w:rPr>
          <w:bCs/>
        </w:rPr>
        <w:t xml:space="preserve">nuostatas atitinkamai keičiantys Įstatymų projektai. </w:t>
      </w:r>
    </w:p>
    <w:p w14:paraId="31F20545" w14:textId="70059612" w:rsidR="00010787" w:rsidRPr="00010787" w:rsidRDefault="008349A3" w:rsidP="00010787">
      <w:pPr>
        <w:tabs>
          <w:tab w:val="left" w:pos="709"/>
        </w:tabs>
        <w:ind w:firstLine="709"/>
        <w:jc w:val="both"/>
        <w:rPr>
          <w:b/>
          <w:bCs/>
          <w:i/>
        </w:rPr>
      </w:pPr>
      <w:r>
        <w:rPr>
          <w:b/>
          <w:bCs/>
          <w:i/>
        </w:rPr>
        <w:t xml:space="preserve">Dėl </w:t>
      </w:r>
      <w:r w:rsidR="00010787" w:rsidRPr="00010787">
        <w:rPr>
          <w:b/>
          <w:bCs/>
          <w:i/>
        </w:rPr>
        <w:t xml:space="preserve">CPK </w:t>
      </w:r>
      <w:r>
        <w:rPr>
          <w:b/>
          <w:bCs/>
          <w:i/>
        </w:rPr>
        <w:t xml:space="preserve">projekto. </w:t>
      </w:r>
    </w:p>
    <w:p w14:paraId="2A6C9ADD" w14:textId="77777777" w:rsidR="001A4558" w:rsidRDefault="00450384" w:rsidP="00280671">
      <w:pPr>
        <w:tabs>
          <w:tab w:val="left" w:pos="709"/>
        </w:tabs>
        <w:ind w:firstLine="709"/>
        <w:jc w:val="both"/>
      </w:pPr>
      <w:r w:rsidRPr="00450384">
        <w:t xml:space="preserve">CPK </w:t>
      </w:r>
      <w:r>
        <w:t>p</w:t>
      </w:r>
      <w:r w:rsidRPr="00450384">
        <w:t xml:space="preserve">rojektu </w:t>
      </w:r>
      <w:r>
        <w:t xml:space="preserve">siūloma nuo 40 000 eurų iki 100 000 eurų padidinti ieškinio sumos, nuo kurios civilinės bylos pirmąja instancija priskiriamos apygardų teismams, ribą. </w:t>
      </w:r>
      <w:r w:rsidR="00550EFA">
        <w:t xml:space="preserve">Toks siūlomas pakeitimas leistų </w:t>
      </w:r>
      <w:r w:rsidR="00550EFA" w:rsidRPr="00550EFA">
        <w:t>efektyviau paskirstyti apylinkių ir apygardų teismams tenkantį darbo krūvį, sukurtų prielaidas greitesniam sudėtingesnių bylų nagrinėjimui apygardų teismuose.</w:t>
      </w:r>
    </w:p>
    <w:p w14:paraId="237DDD17" w14:textId="31AC6ACC" w:rsidR="00693B03" w:rsidRDefault="00B1337E" w:rsidP="00011FB7">
      <w:pPr>
        <w:tabs>
          <w:tab w:val="left" w:pos="709"/>
        </w:tabs>
        <w:ind w:firstLine="709"/>
        <w:jc w:val="both"/>
      </w:pPr>
      <w:r w:rsidRPr="00B1337E">
        <w:t>Nacionalinės teismų administracijos pateiktais duomenis, per 201</w:t>
      </w:r>
      <w:r w:rsidR="00550EFA">
        <w:t>9</w:t>
      </w:r>
      <w:r w:rsidRPr="00B1337E">
        <w:t xml:space="preserve"> </w:t>
      </w:r>
      <w:r w:rsidR="00103E92" w:rsidRPr="00B1337E">
        <w:t>m</w:t>
      </w:r>
      <w:r w:rsidR="00103E92">
        <w:t>.</w:t>
      </w:r>
      <w:r w:rsidR="00103E92" w:rsidRPr="00B1337E">
        <w:t xml:space="preserve"> </w:t>
      </w:r>
      <w:r w:rsidRPr="00B1337E">
        <w:t xml:space="preserve">apygardų teismai ginčo teisena išnagrinėjo </w:t>
      </w:r>
      <w:r w:rsidR="000239FD">
        <w:t xml:space="preserve">546 </w:t>
      </w:r>
      <w:r w:rsidRPr="00B1337E">
        <w:t xml:space="preserve"> civilines bylas, kurių ieškinio suma buvo nuo 40 000 eurų iki 100 000 eurų. Taigi, šių bylų nagrinėjimo perkėlimas apylinkių teismams, </w:t>
      </w:r>
      <w:r w:rsidR="003A044B" w:rsidRPr="00B1337E">
        <w:t>turėtų žym</w:t>
      </w:r>
      <w:r w:rsidR="003A044B">
        <w:t>ų</w:t>
      </w:r>
      <w:r w:rsidR="003A044B" w:rsidRPr="00B1337E">
        <w:t xml:space="preserve"> poveikį apygardų teismų darbo krūviui</w:t>
      </w:r>
      <w:r w:rsidR="003A044B">
        <w:t xml:space="preserve">: </w:t>
      </w:r>
      <w:r w:rsidR="003A044B" w:rsidRPr="00B1337E">
        <w:t>skaičiuojant pagal 201</w:t>
      </w:r>
      <w:r w:rsidR="003A044B">
        <w:t>9</w:t>
      </w:r>
      <w:r w:rsidR="003A044B" w:rsidRPr="00B1337E">
        <w:t xml:space="preserve"> </w:t>
      </w:r>
      <w:r w:rsidR="00103E92" w:rsidRPr="00B1337E">
        <w:t>m</w:t>
      </w:r>
      <w:r w:rsidR="00103E92">
        <w:t>.</w:t>
      </w:r>
      <w:r w:rsidR="00103E92" w:rsidRPr="00B1337E">
        <w:t xml:space="preserve"> </w:t>
      </w:r>
      <w:r w:rsidR="003A044B" w:rsidRPr="00B1337E">
        <w:t>statistinius duomenis, pritarus siūlomiems CPK 27 straipsnio pakeitimams,</w:t>
      </w:r>
      <w:r w:rsidR="003A044B">
        <w:t xml:space="preserve"> bendras apygardos teismų pirmąja</w:t>
      </w:r>
      <w:r w:rsidR="003A044B" w:rsidRPr="00B1337E">
        <w:t xml:space="preserve"> instancija nagrinėjamų civilinių bylų skaičius sumažėtų apie </w:t>
      </w:r>
      <w:r w:rsidR="003A044B">
        <w:t>9</w:t>
      </w:r>
      <w:r w:rsidR="003A044B" w:rsidRPr="00B1337E">
        <w:t xml:space="preserve"> proc. </w:t>
      </w:r>
      <w:r w:rsidR="00B819B3">
        <w:t xml:space="preserve">Kita vertus, apylinkių teismams, </w:t>
      </w:r>
      <w:r w:rsidRPr="00B1337E">
        <w:t>kurie per 201</w:t>
      </w:r>
      <w:r w:rsidR="000239FD">
        <w:t>9</w:t>
      </w:r>
      <w:r w:rsidRPr="00B1337E">
        <w:t xml:space="preserve"> </w:t>
      </w:r>
      <w:r w:rsidR="00103E92" w:rsidRPr="00B1337E">
        <w:t>m</w:t>
      </w:r>
      <w:r w:rsidR="00103E92">
        <w:t>.</w:t>
      </w:r>
      <w:r w:rsidR="00103E92" w:rsidRPr="00B1337E">
        <w:t xml:space="preserve"> </w:t>
      </w:r>
      <w:r w:rsidRPr="00B1337E">
        <w:t xml:space="preserve">pirmąja instancija išnagrinėjo </w:t>
      </w:r>
      <w:r w:rsidR="000239FD">
        <w:t>155</w:t>
      </w:r>
      <w:r w:rsidR="00240D3B">
        <w:t> </w:t>
      </w:r>
      <w:r w:rsidR="000239FD">
        <w:t>683</w:t>
      </w:r>
      <w:r w:rsidR="00240D3B">
        <w:t xml:space="preserve"> </w:t>
      </w:r>
      <w:r w:rsidR="00C114E5">
        <w:t xml:space="preserve">civilines </w:t>
      </w:r>
      <w:r w:rsidRPr="00B1337E">
        <w:t xml:space="preserve">bylas, </w:t>
      </w:r>
      <w:r w:rsidR="00B819B3">
        <w:t xml:space="preserve">toks siūlomas pakeitimais </w:t>
      </w:r>
      <w:r w:rsidRPr="00B1337E">
        <w:t>nelemtų žymesnio šios teismų grandies darbo krūvio padidėjimo</w:t>
      </w:r>
      <w:r w:rsidR="000239FD">
        <w:t xml:space="preserve"> (</w:t>
      </w:r>
      <w:r w:rsidR="00C114E5">
        <w:t xml:space="preserve">bendras </w:t>
      </w:r>
      <w:r w:rsidR="000239FD">
        <w:t xml:space="preserve">krūvis </w:t>
      </w:r>
      <w:r w:rsidR="00C114E5">
        <w:t xml:space="preserve">nagrinėjant civilines bylas </w:t>
      </w:r>
      <w:r w:rsidR="000239FD">
        <w:t>padidėtų vos 0,35 proc.)</w:t>
      </w:r>
      <w:r w:rsidRPr="00B1337E">
        <w:t xml:space="preserve">. </w:t>
      </w:r>
      <w:r w:rsidR="00693B03">
        <w:t xml:space="preserve">Juolab, kad, </w:t>
      </w:r>
      <w:r w:rsidR="00B23312">
        <w:t>paskutini</w:t>
      </w:r>
      <w:r w:rsidR="00011FB7">
        <w:t>u</w:t>
      </w:r>
      <w:r w:rsidR="00B23312">
        <w:t xml:space="preserve">s kelis metus stebima </w:t>
      </w:r>
      <w:r w:rsidR="00011FB7">
        <w:t xml:space="preserve">žymiai spartesnė </w:t>
      </w:r>
      <w:r w:rsidR="00B23312">
        <w:t xml:space="preserve">apylinkių teismų gautų ir išnagrinėtų civilinių bylų mažėjimo tendencija, pavyzdžiui, palyginus su 2018 metais, apylinkių teismai 2019 metais išnagrinėjo 8 proc. mažiau bylų, kai apygardų teismų pirmąja instancija išnagrinėtas civilinių bylų skaičius per analogišką laikotarpį sumažėjo tik 4 proc. Kartu atkreiptinas dėmesys, kad, </w:t>
      </w:r>
      <w:r w:rsidR="00693B03">
        <w:t xml:space="preserve">kaip jau minėta, Teisingumo ministerijos </w:t>
      </w:r>
      <w:r w:rsidR="00724446">
        <w:t xml:space="preserve">pateiktais Civilinio kodekso ir kitais </w:t>
      </w:r>
      <w:r w:rsidR="00724446">
        <w:lastRenderedPageBreak/>
        <w:t xml:space="preserve">susijusių įstatymų pakeitimų projektais dalį teismų vykdomų funkcijų perdavus notarams, apylinkių teismų darbo krūvis nagrinėjant civilines bylas sumažėtų gerokai daugiau – apie 10 procentų. </w:t>
      </w:r>
    </w:p>
    <w:p w14:paraId="2E9775CD" w14:textId="77777777" w:rsidR="00C4029F" w:rsidRDefault="00741190" w:rsidP="00280671">
      <w:pPr>
        <w:tabs>
          <w:tab w:val="left" w:pos="709"/>
        </w:tabs>
        <w:ind w:firstLine="709"/>
        <w:jc w:val="both"/>
      </w:pPr>
      <w:r w:rsidRPr="002D7555">
        <w:t>Kartu pastebėtina,</w:t>
      </w:r>
      <w:r w:rsidR="00C4029F">
        <w:t xml:space="preserve"> kad</w:t>
      </w:r>
      <w:r w:rsidR="00240D3B">
        <w:t xml:space="preserve"> </w:t>
      </w:r>
      <w:r w:rsidR="00C4029F">
        <w:t xml:space="preserve">CPK </w:t>
      </w:r>
      <w:r w:rsidR="00F73B91">
        <w:t xml:space="preserve">27 straipsnio 1 punkte numatyta ieškinio suma, kurią pasiekus civilinės bylos pirmąja instancija tampa teismingos apygardų teismams, paskutinį kartą buvo didinta tik 2011 m. spalio 1 d., kai nuo 2003 m. galiojusi 100 000 litų (arba </w:t>
      </w:r>
      <w:r w:rsidR="00591C2B" w:rsidRPr="00591C2B">
        <w:t>28</w:t>
      </w:r>
      <w:r w:rsidR="00591C2B">
        <w:t> </w:t>
      </w:r>
      <w:r w:rsidR="00591C2B" w:rsidRPr="00591C2B">
        <w:t>962</w:t>
      </w:r>
      <w:r w:rsidR="00591C2B">
        <w:t xml:space="preserve"> </w:t>
      </w:r>
      <w:r w:rsidR="00F73B91">
        <w:t>eurų) riba buvo padidinta iki 150 000 litų (arba</w:t>
      </w:r>
      <w:r w:rsidR="00591C2B">
        <w:t xml:space="preserve"> </w:t>
      </w:r>
      <w:r w:rsidR="00591C2B" w:rsidRPr="00591C2B">
        <w:t xml:space="preserve">43 443 </w:t>
      </w:r>
      <w:r w:rsidR="00591C2B">
        <w:t xml:space="preserve">eurų). </w:t>
      </w:r>
      <w:r w:rsidR="00202A4D">
        <w:t xml:space="preserve">Nors ši suma buvo papildomai peržiūrėta 2017 m. liepos 1 d. ją sumažinant iki 40 000 eurų, pagrindinis šios sumos mažinimo tikslas buvo siekis padaryti galiojančias CPK 27 straipsnio 1 punkto nuostatas patogesnes praktiniam taikymui. </w:t>
      </w:r>
      <w:r w:rsidR="00591C2B">
        <w:t xml:space="preserve">Atsižvelgiant į per </w:t>
      </w:r>
      <w:r w:rsidR="002D7555">
        <w:t>beveik 10 metų</w:t>
      </w:r>
      <w:r w:rsidR="00591C2B">
        <w:t xml:space="preserve"> laikotarpį</w:t>
      </w:r>
      <w:r w:rsidR="002D7555">
        <w:t>, per kurį minėta suma nebuvo didinta,</w:t>
      </w:r>
      <w:r w:rsidR="00591C2B">
        <w:t xml:space="preserve"> išaugusią šalies ekonomiką, vidutinio darbo užmokesčio</w:t>
      </w:r>
      <w:r w:rsidR="00CD2893">
        <w:t>, prekių ir paslaugų kainų augimo</w:t>
      </w:r>
      <w:r w:rsidR="00591C2B">
        <w:t xml:space="preserve"> rodiklius</w:t>
      </w:r>
      <w:r w:rsidR="00427FD1">
        <w:rPr>
          <w:rStyle w:val="Puslapioinaosnuoroda"/>
        </w:rPr>
        <w:footnoteReference w:id="3"/>
      </w:r>
      <w:r w:rsidR="00591C2B">
        <w:t xml:space="preserve">, manytina, kad </w:t>
      </w:r>
      <w:r w:rsidR="002D7555">
        <w:t xml:space="preserve">CPK 27 straipsnio 1 punkte nustatytos </w:t>
      </w:r>
      <w:r w:rsidR="00591C2B">
        <w:t xml:space="preserve">ieškinio sumos didinimas yra tikslingas ir savalaikis, taip pat leidžia tinkamai atsižvelgti į civilinės apyvartos šalyje dinamiką, kuri tiesiogiai lemia ir šioje srityje kylančių civilinių ginčų bei dėl jų reiškiamų civilinių ieškinių brangimą. </w:t>
      </w:r>
    </w:p>
    <w:p w14:paraId="038F0707" w14:textId="77777777" w:rsidR="00C2002E" w:rsidRDefault="00067D8B" w:rsidP="00732D32">
      <w:pPr>
        <w:tabs>
          <w:tab w:val="left" w:pos="709"/>
        </w:tabs>
        <w:ind w:firstLine="709"/>
        <w:jc w:val="both"/>
      </w:pPr>
      <w:r>
        <w:t>Siekiant operatyvesnio civilinių bylų nagrinėjimo, CPK projekte numatyti šie pakeitimai:</w:t>
      </w:r>
    </w:p>
    <w:p w14:paraId="210D4AF2" w14:textId="77777777" w:rsidR="00CB3990" w:rsidRDefault="00E925C7" w:rsidP="008E0A55">
      <w:pPr>
        <w:tabs>
          <w:tab w:val="left" w:pos="709"/>
        </w:tabs>
        <w:ind w:firstLine="709"/>
        <w:jc w:val="both"/>
      </w:pPr>
      <w:r>
        <w:rPr>
          <w:lang w:val="en-GB"/>
        </w:rPr>
        <w:t xml:space="preserve">1) </w:t>
      </w:r>
      <w:r w:rsidR="00CB3990">
        <w:t xml:space="preserve">siūloma keisti CPK </w:t>
      </w:r>
      <w:r w:rsidR="008E0A55">
        <w:t>3</w:t>
      </w:r>
      <w:r w:rsidR="00CB3990">
        <w:t xml:space="preserve">5 straipsnio 1 dalį, atsisakant galimybės aukštesnės pakopos teismui, konstatavusiam, kad byla </w:t>
      </w:r>
      <w:r w:rsidR="008E0A55" w:rsidRPr="008E0A55">
        <w:t>pa</w:t>
      </w:r>
      <w:r w:rsidR="008E0A55">
        <w:t xml:space="preserve">žeidžiant teismingumo taisykles jam perduota neteisėtai, ją perduoti nagrinėti pagal teismingumą. Projekto rengėjų nuomone, nepriklausomai nuo teismų grandies, teismai neturėtų tarpusavyje ginčytis dėl bylų pagal teismingumą jiems perdavimo teisėtumo ir pagrįstumo, kadangi tokie ginčai ne tik daro neigiamą poveikį civilinių bylų nagrinėjimo operatyvumui, bet apskritai mažina visuomenės pasitikėjimą visa teismų sistema. Atsisakius minėtų CPK 35 straipsnio 1 dalies nuostatų, tokiais atvejais, kai byla pagal teismingumą būtų perduota aukštesnės pakopos teismui, galiotų bendra CPK 35 straipsnio 1 dalyje įtvirtina taisyklė, pagal kurią </w:t>
      </w:r>
      <w:r w:rsidR="008E0A55" w:rsidRPr="008E0A55">
        <w:t>k</w:t>
      </w:r>
      <w:r w:rsidR="00842EDB">
        <w:t>iek</w:t>
      </w:r>
      <w:r w:rsidR="008E0A55" w:rsidRPr="008E0A55">
        <w:t>vieną bylą, iš vieno teismo perduo</w:t>
      </w:r>
      <w:r w:rsidR="00842EDB">
        <w:t>tą nagrinėti kitam teismui šio k</w:t>
      </w:r>
      <w:r w:rsidR="008E0A55" w:rsidRPr="008E0A55">
        <w:t>odekso 34 straipsnyje numatytais atvejais ir tvarka, turi besąlygiškai priimti savo žinion tas teismas, kuriam ji perduota, ir jokie ginčai dėl to tarp teismų neleidžiami</w:t>
      </w:r>
      <w:r>
        <w:t>;</w:t>
      </w:r>
    </w:p>
    <w:p w14:paraId="1600F09F" w14:textId="77777777" w:rsidR="00067D8B" w:rsidRDefault="00E925C7" w:rsidP="00EB6915">
      <w:pPr>
        <w:tabs>
          <w:tab w:val="left" w:pos="709"/>
        </w:tabs>
        <w:ind w:firstLine="709"/>
        <w:jc w:val="both"/>
      </w:pPr>
      <w:r>
        <w:t xml:space="preserve">2) </w:t>
      </w:r>
      <w:r w:rsidR="00067D8B">
        <w:t>siūloma keisti CPK 162</w:t>
      </w:r>
      <w:r w:rsidR="00067D8B">
        <w:rPr>
          <w:vertAlign w:val="superscript"/>
        </w:rPr>
        <w:t xml:space="preserve">2 </w:t>
      </w:r>
      <w:r w:rsidR="00067D8B">
        <w:t xml:space="preserve">straipsnio 4 dalyje nustatytą taisyklę, </w:t>
      </w:r>
      <w:r w:rsidR="00A06BD8">
        <w:t xml:space="preserve">CPK projekte </w:t>
      </w:r>
      <w:r w:rsidR="00067D8B">
        <w:t xml:space="preserve">prioritetą teikiant bylos nagrinėjimui nuo to procesinio veiksmo, kurį atlikus bylos nagrinėjimas buvo atidėtas ir tam nereikalaujant išankstinio byloje dalyvaujančių asmenų pritarimo. Svarbu pažymėti, kad siūlomais šios nuostatos pakeitimais dalyvaujantiems byloje asmenims suteikiama teisė kreiptis į teismą su prašymu, kad byla, kurios nagrinėjimas buvo atidėtas, būtų nagrinėjama iš pradžių. </w:t>
      </w:r>
      <w:r>
        <w:t xml:space="preserve">Tai </w:t>
      </w:r>
      <w:r w:rsidR="00067D8B">
        <w:t xml:space="preserve">leistų sutrumpinti </w:t>
      </w:r>
      <w:r w:rsidR="00C802B3">
        <w:t xml:space="preserve">atidėtos </w:t>
      </w:r>
      <w:r w:rsidR="00067D8B">
        <w:t>bylos nagrinėjimo teisme procesą, kartu sukuriant procesines priemones tinkamai atsižvelgti į dalyvaujančių byloje asmenų teises ir teisėtus interesus</w:t>
      </w:r>
      <w:r>
        <w:t xml:space="preserve">; </w:t>
      </w:r>
    </w:p>
    <w:p w14:paraId="3D1BBAE9" w14:textId="77777777" w:rsidR="002E614F" w:rsidRDefault="00E925C7" w:rsidP="00EB6915">
      <w:pPr>
        <w:tabs>
          <w:tab w:val="left" w:pos="709"/>
        </w:tabs>
        <w:ind w:firstLine="709"/>
        <w:jc w:val="both"/>
      </w:pPr>
      <w:r>
        <w:t xml:space="preserve">3) </w:t>
      </w:r>
      <w:r w:rsidR="002E614F">
        <w:t xml:space="preserve">siūloma keisti CPK 284 straipsnio 2 dalies nuostatas, pagal kurias </w:t>
      </w:r>
      <w:r w:rsidR="002E614F" w:rsidRPr="002E614F">
        <w:t>sprendimo įvykdymo atidėjimo, išdėstymo ar sprendimo vykdymo tvarkos pakeitimo klausimai</w:t>
      </w:r>
      <w:r w:rsidR="003F16CA">
        <w:t>, kai jie</w:t>
      </w:r>
      <w:r w:rsidR="002E614F" w:rsidRPr="002E614F">
        <w:t xml:space="preserve"> nebuvo išspręsti teismo sprendimu, nagrinėjami teismo posėdyje, pranešus dalyvaujantiems byloje asmenims.</w:t>
      </w:r>
      <w:r w:rsidR="002E614F">
        <w:t xml:space="preserve"> Siekiant operatyvesnio šių klausimų sprendimo, CPK projekte siūloma nustatyti, kad šie klausimai sprendžiami rašytinio proceso tvarka, dalyvaujantiems byloje asmenims paliekant galimybę prašyti šiuo klausimus spręsti žodinio proceso tvarka, taip pat numatant teismui galimybę, nustačius, kad tai būtina, inicijuoti šių klausimų nagrinėjimą žodinio proceso tvarka</w:t>
      </w:r>
      <w:r>
        <w:t>;</w:t>
      </w:r>
    </w:p>
    <w:p w14:paraId="6BDE4A7E" w14:textId="77777777" w:rsidR="00D45D64" w:rsidRDefault="00E925C7" w:rsidP="00EB6915">
      <w:pPr>
        <w:tabs>
          <w:tab w:val="left" w:pos="709"/>
        </w:tabs>
        <w:ind w:firstLine="709"/>
        <w:jc w:val="both"/>
      </w:pPr>
      <w:r>
        <w:t xml:space="preserve">4) </w:t>
      </w:r>
      <w:r w:rsidR="003F16CA">
        <w:t xml:space="preserve">CPK projektu </w:t>
      </w:r>
      <w:r w:rsidR="00A06BD8">
        <w:t xml:space="preserve">kartu </w:t>
      </w:r>
      <w:r w:rsidR="003F16CA">
        <w:t xml:space="preserve">siūloma CPK 515 </w:t>
      </w:r>
      <w:r w:rsidR="00A06BD8">
        <w:t>straipsnyje</w:t>
      </w:r>
      <w:r w:rsidR="003F16CA">
        <w:t xml:space="preserve"> nustatytą </w:t>
      </w:r>
      <w:r w:rsidR="003F16CA" w:rsidRPr="003F16CA">
        <w:t xml:space="preserve">pareiškimų dėl civilinės būklės akto įregistravimo, akto įrašo atkūrimo, papildymo, pakeitimo, ištaisymo ar anuliavimo, taip pat </w:t>
      </w:r>
      <w:r w:rsidR="00A06BD8">
        <w:t>CPK 577 straipsnyje</w:t>
      </w:r>
      <w:r w:rsidR="00A06BD8" w:rsidRPr="00A06BD8">
        <w:t xml:space="preserve"> nustatytą </w:t>
      </w:r>
      <w:r w:rsidR="003F16CA" w:rsidRPr="003F16CA">
        <w:t xml:space="preserve">pareiškimų dėl praleisto įstatymų nustatyto termino atnaujinimo teisinę reikšmę turintiems veiksmams atlikti ne teisme privalomą nagrinėjimą žodinio proceso tvarka </w:t>
      </w:r>
      <w:r w:rsidR="00CB3990">
        <w:t xml:space="preserve">taisyklę </w:t>
      </w:r>
      <w:r w:rsidR="003F16CA" w:rsidRPr="003F16CA">
        <w:t xml:space="preserve">keisti nauja bendra taisykle, pagal kurią šie pareiškimai būtų nagrinėjami rašytinio proceso tvarka, išskyrus atvejus, kai šiuos klausimus žodinio proceso tvarka prašo spręsti bent vienas dalyvaujantis byloje asmuo arba teismas pripažįsta, kad šiuos klausimus būtina nagrinėti žodinio proceso </w:t>
      </w:r>
      <w:r w:rsidR="00CB3990">
        <w:t>tvarka. Tai leistų paspartinti šios kategorijos bylų nagrinėjimą. Be to, šios CPK projekto nuostatos leistų tinkamai atsižvelgti į bendrą</w:t>
      </w:r>
      <w:r w:rsidR="00CB3990" w:rsidRPr="00CB3990">
        <w:t xml:space="preserve"> CPK 443</w:t>
      </w:r>
      <w:r w:rsidR="00CB3990">
        <w:t xml:space="preserve"> straipsnio 5 dalyje įtvirtintą taisyklę</w:t>
      </w:r>
      <w:r w:rsidR="00CB3990" w:rsidRPr="00CB3990">
        <w:t xml:space="preserve">, pagal kurią teismas ypatingąja teisena bylas </w:t>
      </w:r>
      <w:r w:rsidR="00CB3990">
        <w:t xml:space="preserve">paprastai </w:t>
      </w:r>
      <w:r w:rsidR="00CB3990" w:rsidRPr="00CB3990">
        <w:t>nagrinėja rašytinio proceso tvarka</w:t>
      </w:r>
      <w:r w:rsidR="00CB3990">
        <w:t xml:space="preserve">, </w:t>
      </w:r>
      <w:r w:rsidR="00CB3990">
        <w:lastRenderedPageBreak/>
        <w:t xml:space="preserve">taigi, žodinis tokios kategorijos bylų nagrinėjimas turėtų būti numatytas tik tokiais atvejais, kai jis yra objektyviai būtinas. </w:t>
      </w:r>
    </w:p>
    <w:p w14:paraId="49DCB969" w14:textId="77777777" w:rsidR="006139AD" w:rsidRDefault="006139AD" w:rsidP="00EB6915">
      <w:pPr>
        <w:tabs>
          <w:tab w:val="left" w:pos="709"/>
        </w:tabs>
        <w:ind w:firstLine="709"/>
        <w:jc w:val="both"/>
      </w:pPr>
      <w:r w:rsidRPr="006139AD">
        <w:t xml:space="preserve">CPK projekte numatytais </w:t>
      </w:r>
      <w:r>
        <w:t xml:space="preserve">CPK 80 ir 86 straipsnių </w:t>
      </w:r>
      <w:r w:rsidRPr="006139AD">
        <w:t>pakeitimais siekiama paskatinti proceso dalyvius elektroninių ryšių priemonėmis naudotis viso bylos nagrinėjimo metu, tokiu būdu sukuriant prielaidas efektyvesniam bylų nagrinėjimo išlaidų mažėjimui.</w:t>
      </w:r>
      <w:r>
        <w:t xml:space="preserve"> Atsižvelgiant į tai, keičiamo CPK 80 straipsnio 7 dalyje siūloma nustatyti, kad 75 </w:t>
      </w:r>
      <w:r w:rsidR="004F1338">
        <w:t xml:space="preserve">proc. </w:t>
      </w:r>
      <w:r>
        <w:t xml:space="preserve">žyminio mokesčio </w:t>
      </w:r>
      <w:r w:rsidR="00A06BD8">
        <w:t xml:space="preserve">lengvata </w:t>
      </w:r>
      <w:r>
        <w:t>taikoma tik tokiais atvejais, kai šalis ne tik elektroninių ryšių priemonėmis pateikia teismui procesinius dokumentus ir jų priedus, bet ir kai kartu išreiškia pageidavimą procesinius dokumentus gauti tik elektroninių ryšių priemonėmis. Kartu siūloma sistemiškai papildyti CPK 86 straipsnį nauja 3 dalimi, kurioje būtų nustatyta, kad, j</w:t>
      </w:r>
      <w:r w:rsidRPr="006139AD">
        <w:t>eigu šalis bylos nagrinėjimo metu atsisako procesinius dokumentus gauti tik elektroninių ryšių priemonėmis ir buvo taikyta š</w:t>
      </w:r>
      <w:r w:rsidR="00A06BD8">
        <w:t xml:space="preserve">io kodekso 80 straipsnio 7 dalyje </w:t>
      </w:r>
      <w:r w:rsidR="00A06BD8" w:rsidRPr="00A06BD8">
        <w:t>nurodyta žyminio mokesčio lengvata</w:t>
      </w:r>
      <w:r w:rsidRPr="006139AD">
        <w:t>, šalis primoka trūkstamą žyminį mokestį</w:t>
      </w:r>
      <w:r>
        <w:t>. Neprimokėjus žyminio mokesčio, būtų taikomos galiojančios CPK 86 straipsnio 3 dalies nuostatos, pagal kurias, j</w:t>
      </w:r>
      <w:r w:rsidRPr="006139AD">
        <w:t>eigu šalis žyminio mokesčio neprimoka, ieškinys gali būti paliktas nenagrinėtas visas arba ta reikalavimų dalis, už kurią žyminis mokestis neprimokėtas.</w:t>
      </w:r>
      <w:r>
        <w:t xml:space="preserve"> </w:t>
      </w:r>
      <w:r w:rsidR="00E86998">
        <w:t xml:space="preserve">Analogiškomis nuostatomis siūloma papildyti </w:t>
      </w:r>
      <w:r>
        <w:t xml:space="preserve">ABTĮ 35 straipsnį, kuriame numatytas žyminio mokesčio lengvatos elektroninio ryšių priemonėmis teismui pateikus </w:t>
      </w:r>
      <w:r w:rsidRPr="006139AD">
        <w:t xml:space="preserve">skundus (prašymus, pareiškimus) </w:t>
      </w:r>
      <w:r>
        <w:t xml:space="preserve">taikymas. </w:t>
      </w:r>
    </w:p>
    <w:p w14:paraId="33C1D1E1" w14:textId="77777777" w:rsidR="00B47537" w:rsidRDefault="002630E7" w:rsidP="00EB6915">
      <w:pPr>
        <w:tabs>
          <w:tab w:val="left" w:pos="709"/>
        </w:tabs>
        <w:ind w:firstLine="709"/>
        <w:jc w:val="both"/>
      </w:pPr>
      <w:r>
        <w:t>Atsižvelgiant į tai, kad statistinė informacija</w:t>
      </w:r>
      <w:r w:rsidRPr="002630E7">
        <w:t xml:space="preserve"> apie vartojimo kainų indeksus </w:t>
      </w:r>
      <w:r>
        <w:t>nėra tvirtinama atskiru teisės aktu, CPK 82 straipsnio 3 dalies pakeitimais siūloma atsisakyti šios informacijos skelbimo</w:t>
      </w:r>
      <w:r w:rsidRPr="002630E7">
        <w:t xml:space="preserve"> teisės aktams oficialiai skelbti nustatyta tvarka</w:t>
      </w:r>
      <w:r>
        <w:t xml:space="preserve">, numatant jos skelbimą Oficialiosios statistikos portale, kaip tai jau daroma praktikoje. </w:t>
      </w:r>
    </w:p>
    <w:p w14:paraId="2D9D6B52" w14:textId="5C536D3C" w:rsidR="00CB3990" w:rsidRDefault="00AE61C0" w:rsidP="00591CEB">
      <w:pPr>
        <w:tabs>
          <w:tab w:val="left" w:pos="709"/>
        </w:tabs>
        <w:ind w:firstLine="709"/>
        <w:jc w:val="both"/>
      </w:pPr>
      <w:r>
        <w:t xml:space="preserve">CPK 115 straipsnio 5 </w:t>
      </w:r>
      <w:r w:rsidR="0053189D">
        <w:t>dalies pakeitimais siūloma iš esmės grįžti prie iki 2011 m. spalio 1 d. galiojusios šios dalies redakcijos atsisakant čia numatytos galimybės atskiruoju skundu skųsti</w:t>
      </w:r>
      <w:r w:rsidR="0053189D" w:rsidRPr="00705F1A">
        <w:t xml:space="preserve"> </w:t>
      </w:r>
      <w:r w:rsidR="0053189D">
        <w:t>teismo nutartį pašalinti procesinio dokumento trūkumus, kadangi asmuo jau turi galimybę atskiruoju skundu skųsti teismo nutartį, kuria procesinis dokumentas grąžintas dėl to, kad nepašalinti jo trūkumai. Manytina, kad tokio skundo padavimas yra pakankama procesinį dokumentą pateikusio asmens teisių garantija, o galimybės  papildomai skųsti teismo nutartį pašalinti procesinio dokumento trūkumus</w:t>
      </w:r>
      <w:r w:rsidR="0053189D" w:rsidDel="00705F1A">
        <w:t xml:space="preserve"> </w:t>
      </w:r>
      <w:r w:rsidR="0053189D">
        <w:t xml:space="preserve">suteikimas nepagrįstas ir netikslingas, taip pat sukuria prielaidas šalims vilkinti procesą. </w:t>
      </w:r>
      <w:r w:rsidR="0053189D" w:rsidRPr="00852B8F">
        <w:t xml:space="preserve">Šis pakeitimas </w:t>
      </w:r>
      <w:r w:rsidR="0053189D">
        <w:t xml:space="preserve">kartu </w:t>
      </w:r>
      <w:r w:rsidR="0053189D" w:rsidRPr="00852B8F">
        <w:t xml:space="preserve">leistų sumažinti teismų darbo krūvį nagrinėjant atskiruosius skundus dėl </w:t>
      </w:r>
      <w:r w:rsidR="0053189D">
        <w:t xml:space="preserve">tokių teismo nutarčių. </w:t>
      </w:r>
    </w:p>
    <w:p w14:paraId="6A4E7597" w14:textId="77777777" w:rsidR="00591CEB" w:rsidRDefault="0009531E" w:rsidP="00EB6915">
      <w:pPr>
        <w:tabs>
          <w:tab w:val="left" w:pos="709"/>
        </w:tabs>
        <w:ind w:firstLine="709"/>
        <w:jc w:val="both"/>
        <w:rPr>
          <w:bCs/>
        </w:rPr>
      </w:pPr>
      <w:r>
        <w:rPr>
          <w:bCs/>
        </w:rPr>
        <w:t xml:space="preserve">CPK projektu taip pat </w:t>
      </w:r>
      <w:r w:rsidRPr="0009531E">
        <w:rPr>
          <w:bCs/>
        </w:rPr>
        <w:t xml:space="preserve">siūloma patikslinti </w:t>
      </w:r>
      <w:r>
        <w:rPr>
          <w:bCs/>
        </w:rPr>
        <w:t xml:space="preserve">CPK </w:t>
      </w:r>
      <w:r w:rsidRPr="0009531E">
        <w:rPr>
          <w:bCs/>
        </w:rPr>
        <w:t xml:space="preserve">199 straipsnio 1 dalies 1 punktą ir nustatyti, kad asmuo, prašantis teismą išreikalauti kokį nors rašytinį įrodymą iš dalyvaujančių byloje ar kitų asmenų, savo prašyme galėtų nurodyti </w:t>
      </w:r>
      <w:r w:rsidRPr="0009531E">
        <w:rPr>
          <w:bCs/>
          <w:i/>
        </w:rPr>
        <w:t>arba rašytinį įrodymą</w:t>
      </w:r>
      <w:r w:rsidRPr="0009531E">
        <w:rPr>
          <w:bCs/>
        </w:rPr>
        <w:t xml:space="preserve">, kurio reikalaujama (pavyzdžiui, konkrečią sutartį), </w:t>
      </w:r>
      <w:r w:rsidRPr="0009531E">
        <w:rPr>
          <w:bCs/>
          <w:i/>
        </w:rPr>
        <w:t>arba tokių įrodymų kategoriją</w:t>
      </w:r>
      <w:r w:rsidRPr="0009531E">
        <w:rPr>
          <w:bCs/>
        </w:rPr>
        <w:t xml:space="preserve"> (pavyzdžiui, finansinės atskaitomybės dokumentus). Tokia nuostata, viena vertus, būtų suderinta su jau susiklosčiusia teismų praktika Lietuvoje, kita vertus, atitiktų Pasaulio banko rekomenduojamą gerąją teisinio reguliavimo praktiką šioje srityje.</w:t>
      </w:r>
      <w:r w:rsidR="00591CEB">
        <w:rPr>
          <w:bCs/>
        </w:rPr>
        <w:t xml:space="preserve"> </w:t>
      </w:r>
    </w:p>
    <w:p w14:paraId="5C1659C4" w14:textId="1E2F56FE" w:rsidR="00B148A3" w:rsidRPr="00B148A3" w:rsidRDefault="008349A3" w:rsidP="00EB6915">
      <w:pPr>
        <w:tabs>
          <w:tab w:val="left" w:pos="709"/>
        </w:tabs>
        <w:ind w:firstLine="709"/>
        <w:jc w:val="both"/>
        <w:rPr>
          <w:b/>
          <w:bCs/>
          <w:i/>
        </w:rPr>
      </w:pPr>
      <w:r>
        <w:rPr>
          <w:b/>
          <w:bCs/>
          <w:i/>
        </w:rPr>
        <w:t xml:space="preserve">Dėl </w:t>
      </w:r>
      <w:r w:rsidR="00B148A3" w:rsidRPr="00B148A3">
        <w:rPr>
          <w:b/>
          <w:bCs/>
          <w:i/>
        </w:rPr>
        <w:t xml:space="preserve">JANĮ </w:t>
      </w:r>
      <w:r>
        <w:rPr>
          <w:b/>
          <w:bCs/>
          <w:i/>
        </w:rPr>
        <w:t xml:space="preserve">projekto. </w:t>
      </w:r>
    </w:p>
    <w:p w14:paraId="3C352AD1" w14:textId="5F01FEB1" w:rsidR="007060A3" w:rsidRDefault="00852B8F" w:rsidP="00EB6915">
      <w:pPr>
        <w:tabs>
          <w:tab w:val="left" w:pos="709"/>
        </w:tabs>
        <w:ind w:firstLine="709"/>
        <w:jc w:val="both"/>
      </w:pPr>
      <w:r>
        <w:t xml:space="preserve">JANĮ 29 straipsnio 1 dalies pakeitimais iš esmės siūloma grįžti prie iki 2020 m. sausio 1 d. galiojusios Lietuvos Respublikos įmonių bankroto įstatymo 15 straipsnio 2 dalyje įtvirtintos taisyklės, pagal kurią bankroto bylą nagrinėjantis teismas akumuliuodavo tik tokias </w:t>
      </w:r>
      <w:r w:rsidR="00D87708" w:rsidRPr="00D87708">
        <w:t>te</w:t>
      </w:r>
      <w:r w:rsidR="00D87708">
        <w:t>ismuose esančias civilines bylas</w:t>
      </w:r>
      <w:r w:rsidR="00D87708" w:rsidRPr="00D87708">
        <w:t>, kuriose įmonei pareikšti turtiniai reikalavimai, tarp jų ir su darbo santykiais susiję reikalavimai</w:t>
      </w:r>
      <w:r w:rsidR="00D87708">
        <w:t xml:space="preserve">, atsisakant JANĮ 29 straipsnio 1 dalyje numatyto ir tokių bylų, kuriose </w:t>
      </w:r>
      <w:r w:rsidR="00D87708" w:rsidRPr="00D87708">
        <w:t xml:space="preserve">turtinius reikalavimus yra pareiškęs </w:t>
      </w:r>
      <w:r w:rsidR="00D87708">
        <w:t xml:space="preserve">pats </w:t>
      </w:r>
      <w:r w:rsidR="00D87708" w:rsidRPr="00D87708">
        <w:t>juridinis asmuo</w:t>
      </w:r>
      <w:r w:rsidR="00D87708">
        <w:t xml:space="preserve">, </w:t>
      </w:r>
      <w:r w:rsidR="000631A1">
        <w:t xml:space="preserve">kuriam iškelta nemokumo byla, </w:t>
      </w:r>
      <w:r w:rsidR="00D87708">
        <w:t>perdavimo n</w:t>
      </w:r>
      <w:r w:rsidR="00D87708" w:rsidRPr="00D87708">
        <w:t>emokumo bylą iškėlusiam teismui</w:t>
      </w:r>
      <w:r w:rsidR="00D87708">
        <w:t xml:space="preserve">. Pažymėtina, kad, vadovaujantis </w:t>
      </w:r>
      <w:r w:rsidR="00534A08">
        <w:t xml:space="preserve">galiojančia JANĮ 29 straipsnio 1 dalies </w:t>
      </w:r>
      <w:r w:rsidR="00D87708">
        <w:t>nuostata,</w:t>
      </w:r>
      <w:r w:rsidR="00534A08">
        <w:t xml:space="preserve"> kurios siūloma atsisakyti,</w:t>
      </w:r>
      <w:r w:rsidR="00D87708">
        <w:t xml:space="preserve"> nemokumo bylą nagrinėjantys apygardų teismai turėtų nagrinėti iš esmės visus turtinius ginčus, kuriuos</w:t>
      </w:r>
      <w:r w:rsidR="00534A08">
        <w:t>e</w:t>
      </w:r>
      <w:r w:rsidR="00D87708">
        <w:t xml:space="preserve"> dalyvaujantis byloje asmuo yra juridinis asmuo, kuriam pradėtas nemokumo procesas, o tai darytų neigiamą poveikį nemokumo procesų operatyvumui ir efektyvumui, prailgintų nemokumo bylų nagrinėjimą, lemtų darbo krūvių tarp apylinkių ir apygardų teismų netolygumą, </w:t>
      </w:r>
      <w:r w:rsidR="00DC2E06">
        <w:t>žymiai pa</w:t>
      </w:r>
      <w:r w:rsidR="00D87708">
        <w:t xml:space="preserve">didintų </w:t>
      </w:r>
      <w:r w:rsidR="00DC2E06">
        <w:t xml:space="preserve">juridinių asmenų nemokumo bylas nagrinėjančių </w:t>
      </w:r>
      <w:r w:rsidR="00D87708">
        <w:t>apygardų teismų darbo krūvį.</w:t>
      </w:r>
      <w:r w:rsidR="00DC2E06">
        <w:t xml:space="preserve"> </w:t>
      </w:r>
      <w:r w:rsidR="00D87708">
        <w:t>Taigi, to</w:t>
      </w:r>
      <w:r w:rsidR="00534A08">
        <w:t>kia taisyklė neužtikrintų vieno</w:t>
      </w:r>
      <w:r w:rsidR="00D87708">
        <w:t xml:space="preserve"> iš JANĮ tikslų – užtikrinti spartesnį nemokumo bylų nagrinėjimą – įgyvendinimo. </w:t>
      </w:r>
    </w:p>
    <w:p w14:paraId="3983D061" w14:textId="77777777" w:rsidR="00D87708" w:rsidRDefault="00D87708" w:rsidP="00EB6915">
      <w:pPr>
        <w:tabs>
          <w:tab w:val="left" w:pos="709"/>
        </w:tabs>
        <w:ind w:firstLine="709"/>
        <w:jc w:val="both"/>
      </w:pPr>
      <w:r>
        <w:lastRenderedPageBreak/>
        <w:t xml:space="preserve">JANĮ aiškinamajame rašte toks siūlomas pakeitimas taip pat buvo motyvuotas siekiu </w:t>
      </w:r>
      <w:r w:rsidRPr="00D87708">
        <w:t>mažint</w:t>
      </w:r>
      <w:r>
        <w:t>i teismo išlaidas bei užtikrinti</w:t>
      </w:r>
      <w:r w:rsidRPr="00D87708">
        <w:t xml:space="preserve"> išsamios informacijos apie juridinį asmenį sukaupimą</w:t>
      </w:r>
      <w:r>
        <w:t xml:space="preserve"> ir analizę, taip pat užtikrinti</w:t>
      </w:r>
      <w:r w:rsidRPr="00D87708">
        <w:t xml:space="preserve"> procesų koncentruotumą.</w:t>
      </w:r>
      <w:r>
        <w:t xml:space="preserve"> </w:t>
      </w:r>
      <w:r w:rsidR="007B39D9">
        <w:t>Pastebėtina, kad JANĮ aiškinamajame rašte nebuvo įvardintos konkrečios praktinės problemos, kurios kilo teismų praktikoje taikant iki tol galiojusias Įmonių bankroto įstatymo 15 straipsnio 2 dalies nuostatas, taip pat siekiant gauti išsamią informaciją apie nemokaus juridinio asmens turimą turtą</w:t>
      </w:r>
      <w:r w:rsidR="004109FC">
        <w:t xml:space="preserve"> ar apie dėl nemokaus juridinio asmens pareikštų turtinių reikalavimų priimtus </w:t>
      </w:r>
      <w:r w:rsidR="00534A08">
        <w:t xml:space="preserve">kitų </w:t>
      </w:r>
      <w:r w:rsidR="004109FC">
        <w:t>teismų sprendimus</w:t>
      </w:r>
      <w:r w:rsidR="007B39D9">
        <w:t xml:space="preserve">. Kartu atkreiptinas dėmesys, kad </w:t>
      </w:r>
      <w:r w:rsidR="007B39D9" w:rsidRPr="007B39D9">
        <w:t>tokių bylų, kuriose turtinius r</w:t>
      </w:r>
      <w:r w:rsidR="007B39D9">
        <w:t>eikalavimus yra pareiškęs pats bankrutuojantis fizinis</w:t>
      </w:r>
      <w:r w:rsidR="007B39D9" w:rsidRPr="007B39D9">
        <w:t xml:space="preserve"> asmuo, perdavimo </w:t>
      </w:r>
      <w:r w:rsidR="007B39D9">
        <w:t xml:space="preserve">bankroto </w:t>
      </w:r>
      <w:r w:rsidR="007B39D9" w:rsidRPr="007B39D9">
        <w:t>bylą iškėlusiam teismui</w:t>
      </w:r>
      <w:r w:rsidR="007B39D9">
        <w:t xml:space="preserve"> </w:t>
      </w:r>
      <w:r w:rsidR="00060EFF">
        <w:t xml:space="preserve">Lietuvos Respublikos fizinių asmenų bankroto įstatymas nenumato. Be to, JANĮ 29 straipsnio 1 dalies nuostatos </w:t>
      </w:r>
      <w:r w:rsidR="00745B2B">
        <w:t xml:space="preserve">dalyje dėl </w:t>
      </w:r>
      <w:r w:rsidR="00060EFF" w:rsidRPr="00060EFF">
        <w:t>bylų, kuriose turtinius reikalavimus yra pareiškęs pats juridinis asmuo, perdavimo nemokumo bylą iškėlusiam teismui</w:t>
      </w:r>
      <w:r w:rsidR="00745B2B">
        <w:t xml:space="preserve"> konkuruoja su CPK 163 straipsnio 1 dalies 5 punkte ir 166 straipsnio 2 dalyje nustatytu teisiniu reguliavimu, pagal kurį bankroto ar restruktūrizavimo bylą iškėlusiam teismui perduodama tik tokia byla, kurioje atsakovui yra pareikšti turtiniai reikalavimai. </w:t>
      </w:r>
    </w:p>
    <w:p w14:paraId="10DDFBB2" w14:textId="3BA6E429" w:rsidR="00745B2B" w:rsidRDefault="002F0643" w:rsidP="00EB6915">
      <w:pPr>
        <w:tabs>
          <w:tab w:val="left" w:pos="709"/>
        </w:tabs>
        <w:ind w:firstLine="709"/>
        <w:jc w:val="both"/>
      </w:pPr>
      <w:r w:rsidRPr="007060A3">
        <w:t xml:space="preserve">Tiek užsienio valstybių, tiek Lietuvos </w:t>
      </w:r>
      <w:r>
        <w:t xml:space="preserve">nemokumo </w:t>
      </w:r>
      <w:r w:rsidRPr="007060A3">
        <w:t xml:space="preserve">reguliavimo modelis grindžiamas bylų akumuliavimo principu (lot. </w:t>
      </w:r>
      <w:r w:rsidRPr="007060A3">
        <w:rPr>
          <w:i/>
        </w:rPr>
        <w:t>vis attractiva concursus</w:t>
      </w:r>
      <w:r w:rsidRPr="007060A3">
        <w:t>), kurio esmė yra ta, kad visų</w:t>
      </w:r>
      <w:r>
        <w:t xml:space="preserve"> kreditorių reikalavimų nemokiam juridiniam asmeniui</w:t>
      </w:r>
      <w:r w:rsidRPr="007060A3">
        <w:t xml:space="preserve"> pagrįstumas svarstomas tik </w:t>
      </w:r>
      <w:r>
        <w:t>nemokumo bylą nagrinėjančiame teisme</w:t>
      </w:r>
      <w:r>
        <w:rPr>
          <w:rStyle w:val="Puslapioinaosnuoroda"/>
        </w:rPr>
        <w:footnoteReference w:id="4"/>
      </w:r>
      <w:r w:rsidRPr="007060A3">
        <w:t xml:space="preserve">. Remiantis nuosekliai formuojama teismų praktika, kol vyksta </w:t>
      </w:r>
      <w:r>
        <w:t xml:space="preserve">nemokumo </w:t>
      </w:r>
      <w:r w:rsidRPr="007060A3">
        <w:t xml:space="preserve">byla, turtinių reikalavimų, pareikštų </w:t>
      </w:r>
      <w:r>
        <w:t>nemokiam juridiniam asmeniui</w:t>
      </w:r>
      <w:r w:rsidRPr="007060A3">
        <w:t xml:space="preserve">, išsprendimas turi būti atliekamas tik šioje byloje nutartimi išsprendžiant dėl kreditoriaus finansinio reikalavimo pagrįstumo ir jo dydžio. Tai nulemta siekio </w:t>
      </w:r>
      <w:r>
        <w:t xml:space="preserve">nemokumo </w:t>
      </w:r>
      <w:r w:rsidRPr="007060A3">
        <w:t>bylas išnagrinėt</w:t>
      </w:r>
      <w:r>
        <w:t>i kuo operatyviau ir efektyviau</w:t>
      </w:r>
      <w:r>
        <w:rPr>
          <w:rStyle w:val="Puslapioinaosnuoroda"/>
        </w:rPr>
        <w:footnoteReference w:id="5"/>
      </w:r>
      <w:r w:rsidRPr="007060A3">
        <w:t xml:space="preserve">. Taigi, </w:t>
      </w:r>
      <w:r>
        <w:t xml:space="preserve">nemokumo </w:t>
      </w:r>
      <w:r w:rsidRPr="007060A3">
        <w:t xml:space="preserve">procese </w:t>
      </w:r>
      <w:r w:rsidRPr="007060A3">
        <w:rPr>
          <w:i/>
        </w:rPr>
        <w:t>vis attractiva concursus</w:t>
      </w:r>
      <w:r w:rsidRPr="007060A3">
        <w:t xml:space="preserve"> principas, skirtas akumuliuoti ginčų, susijusių</w:t>
      </w:r>
      <w:r>
        <w:t xml:space="preserve"> juridiniu asmeniu, kuriam iškelta nemokumo byla</w:t>
      </w:r>
      <w:r w:rsidRPr="007060A3">
        <w:t xml:space="preserve">, sprendimą, nustato tik ginčų, kuriuose </w:t>
      </w:r>
      <w:r>
        <w:t xml:space="preserve">tokiam juridiniam asmeniui </w:t>
      </w:r>
      <w:r w:rsidRPr="007060A3">
        <w:t>yra pareikšti turtiniai reikalavimai</w:t>
      </w:r>
      <w:r>
        <w:t>, akumuliavimą, t</w:t>
      </w:r>
      <w:r w:rsidRPr="007060A3">
        <w:t xml:space="preserve">ačiau </w:t>
      </w:r>
      <w:r>
        <w:t xml:space="preserve">šis principas nereikalauja, kad </w:t>
      </w:r>
      <w:r w:rsidRPr="007060A3">
        <w:t xml:space="preserve">į nemokumo bylą nagrinėjantį teismą </w:t>
      </w:r>
      <w:r>
        <w:t xml:space="preserve">būtų </w:t>
      </w:r>
      <w:r w:rsidRPr="007060A3">
        <w:t xml:space="preserve">sutelkiamos </w:t>
      </w:r>
      <w:r>
        <w:t xml:space="preserve">ir tokios bylos, kuriose nemokus juridinis asmuo </w:t>
      </w:r>
      <w:r w:rsidRPr="007060A3">
        <w:t xml:space="preserve">yra pareiškęs turtinius </w:t>
      </w:r>
      <w:r w:rsidR="00DC22BB" w:rsidRPr="007060A3">
        <w:t>reikalavimus.</w:t>
      </w:r>
      <w:r w:rsidR="00DC22BB">
        <w:t xml:space="preserve"> Atsisakius</w:t>
      </w:r>
      <w:r w:rsidR="00745B2B">
        <w:t xml:space="preserve"> JANĮ 29 straipsnio 1 dalies nuostatos dėl </w:t>
      </w:r>
      <w:r w:rsidR="00745B2B" w:rsidRPr="00745B2B">
        <w:t xml:space="preserve">bylų, kuriose turtinius reikalavimus yra pareiškęs </w:t>
      </w:r>
      <w:r w:rsidR="00745B2B">
        <w:t xml:space="preserve">nemokus </w:t>
      </w:r>
      <w:r w:rsidR="00745B2B" w:rsidRPr="00745B2B">
        <w:t>juridinis asmuo, perdavimo nemokumo bylą iškėlusiam teismui</w:t>
      </w:r>
      <w:r w:rsidR="00745B2B">
        <w:t xml:space="preserve">, </w:t>
      </w:r>
      <w:r w:rsidR="004109FC">
        <w:t>tokios bylos teismuose būtų nagrinėjamos pagal bendras šių bylų teismingumo taisykles apylinkių ir apygardų teismuose. Tai užkirstų kelią visų turtinių ginčų, kuriose dalyvauja nemokus juridinis asmuo, koncentravimui viename teisme, tokiu būdu sukuriant realias prielaidas nemokumo procesų operatyvumui ir efektyvumui pasiekti. Be to, siūlomi JANĮ 29 straipsnio 1 dalies pakeitimai leistų tinkamai įgyvendinti</w:t>
      </w:r>
      <w:r w:rsidR="00745B2B">
        <w:t xml:space="preserve"> t</w:t>
      </w:r>
      <w:r w:rsidR="004109FC">
        <w:t xml:space="preserve">eisėkūros sistemiškumo principą – </w:t>
      </w:r>
      <w:r w:rsidR="00745B2B">
        <w:t xml:space="preserve">užtikrinant galiojančių JANĮ nuostatų suderinamumą su CPK nustatytu teisiniu reguliavimu. </w:t>
      </w:r>
    </w:p>
    <w:p w14:paraId="2F0DA911" w14:textId="77777777" w:rsidR="002671F4" w:rsidRDefault="002671F4" w:rsidP="002671F4">
      <w:pPr>
        <w:tabs>
          <w:tab w:val="left" w:pos="709"/>
        </w:tabs>
        <w:ind w:firstLine="709"/>
        <w:jc w:val="both"/>
      </w:pPr>
      <w:r>
        <w:t xml:space="preserve">JANĮ projektu taip pat siūloma pakeisti JANĮ </w:t>
      </w:r>
      <w:r w:rsidR="00983F34">
        <w:t xml:space="preserve">29 straipsnio 2 dalyje nustatytos </w:t>
      </w:r>
      <w:r>
        <w:t xml:space="preserve">normos dispoziciją nurodant, kad baudžiamosiose bylose pareikšti juridinio asmens kreditorių civiliniai ieškiniai ir su šiais ieškiniais susiję dokumentai </w:t>
      </w:r>
      <w:r w:rsidRPr="002671F4">
        <w:rPr>
          <w:i/>
        </w:rPr>
        <w:t>gali būti</w:t>
      </w:r>
      <w:r>
        <w:t xml:space="preserve"> perduodami nagrinėti nemokumo bylą iškėlusiam teismui BPK nustatyta tvarka. Pastebėtina, kad BPK 114 straipsnis 2019 m. birželio 13 d. įstatymu Nr. XIII-2225 buvo pakeistas atsižvelgiant į JANĮ priėmimą. Šiame straipsnyje nustatyta, kad jeigu į baudžiamąją bylą kaip civilinis atsakovas įtrauktas juridinis asmuo ar fizinis asmuo, kuriems iškelta bankroto ar restruktūrizavimo byla, civilinis ieškinys šioje baudžiamojoje byloje </w:t>
      </w:r>
      <w:r w:rsidRPr="002671F4">
        <w:rPr>
          <w:i/>
        </w:rPr>
        <w:t>gali būti</w:t>
      </w:r>
      <w:r>
        <w:t xml:space="preserve"> nenagrinėjamas, o visi su civiliniu ieškiniu susiję dokumentai prokuroro nutarimu ar teismo nutartimi gali būti perduodami bankroto ar restruktūrizavimo bylą nagrinėjančiam teismui. Taigi, BPK 114 straipsnis nustato ne imperatyvią, o dispozityvią taisyklę dėl baudžiamosiose bylose pareikštų</w:t>
      </w:r>
      <w:r w:rsidRPr="002671F4">
        <w:t xml:space="preserve"> juridi</w:t>
      </w:r>
      <w:r>
        <w:t>nio asmens kreditorių civilinių ieškinių ir su šiais ieškiniais susijusių dokumentų</w:t>
      </w:r>
      <w:r w:rsidRPr="002671F4">
        <w:t xml:space="preserve"> pe</w:t>
      </w:r>
      <w:r>
        <w:t>rdavimo</w:t>
      </w:r>
      <w:r w:rsidRPr="002671F4">
        <w:t xml:space="preserve"> nagrinėti n</w:t>
      </w:r>
      <w:r>
        <w:t xml:space="preserve">emokumo bylą iškėlusiam teismui. Kadangi </w:t>
      </w:r>
      <w:r w:rsidRPr="002671F4">
        <w:t xml:space="preserve">kai kuriais atvejais civilinio ieškinio perdavimas nemokumo bylą nagrinėjančiam teismui dėl baudžiamosios bylos stadijos (pavyzdžiui, nuosprendžio priėmimo ir paskelbimo stadija arba priimtas neįsiteisėjęs pirmosios instancijos teismo nuosprendis, kuriuo patenkintas arba atmestas civilinis ieškinys) būtų </w:t>
      </w:r>
      <w:r w:rsidRPr="002671F4">
        <w:lastRenderedPageBreak/>
        <w:t>neefektyvus bei neužtikrintų teisinio tikrumo ir stabilumo,</w:t>
      </w:r>
      <w:r>
        <w:t xml:space="preserve"> JANĮ 29 straipsnio 2 dalyje taip pat siūloma numatyti ne imperatyvią, o dispozityvią tokių bylų perdavimo nemokumo bylą iškėlusiam teismui taisyklę, tokiu būdu kartu suderinant JANĮ ir BPK nustatytą teisinį reguliavimą, užtikrinant teisėkūros aiškumą ir sistemiškumą. </w:t>
      </w:r>
    </w:p>
    <w:p w14:paraId="68E8FC53" w14:textId="03E31D05" w:rsidR="00820CC9" w:rsidRDefault="00820CC9" w:rsidP="002671F4">
      <w:pPr>
        <w:tabs>
          <w:tab w:val="left" w:pos="709"/>
        </w:tabs>
        <w:ind w:firstLine="709"/>
        <w:jc w:val="both"/>
      </w:pPr>
      <w:r>
        <w:t xml:space="preserve">Kadangi didžioji dalis CPK projekto nuostatų, JANĮ projekto ir ABTĮ projekto nuostatos bus taikomos tik po jų įsigaliojimo pradėtoms nagrinėti byloms, siekiant teisinio aiškumo, siūloma atidėti šių projektų įsigaliojimą iki 2021 m. sausio 1 d. Toks siūlymas taip pat teikiamas atsižvelgiant į tai, kad Teisingumo ministerijos teikiamų įstatymų projektų nuostatos dėl dalies apylinkių teismų funkcijų atsisakymo įsigaliotų 2021 m. sausio 1 d. </w:t>
      </w:r>
    </w:p>
    <w:p w14:paraId="3A1BBD01" w14:textId="77777777" w:rsidR="00745B2B" w:rsidRDefault="00745B2B" w:rsidP="00983F34">
      <w:pPr>
        <w:tabs>
          <w:tab w:val="left" w:pos="709"/>
        </w:tabs>
        <w:jc w:val="both"/>
      </w:pPr>
    </w:p>
    <w:p w14:paraId="552EA24F" w14:textId="77777777"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tatai, galimos neigiamos priimt</w:t>
      </w:r>
      <w:r w:rsidR="0016490B">
        <w:rPr>
          <w:b/>
        </w:rPr>
        <w:t>ų</w:t>
      </w:r>
      <w:r w:rsidR="00F772A7">
        <w:rPr>
          <w:b/>
        </w:rPr>
        <w:t xml:space="preserve"> įstatym</w:t>
      </w:r>
      <w:r w:rsidR="0016490B">
        <w:rPr>
          <w:b/>
        </w:rPr>
        <w:t>ų</w:t>
      </w:r>
      <w:r w:rsidRPr="00ED36BA">
        <w:rPr>
          <w:b/>
        </w:rPr>
        <w:t xml:space="preserve"> pasekmės ir kokių priemonių reikėtų imtis, kad tokių pasekmių būtų išvengta</w:t>
      </w:r>
      <w:r w:rsidR="005B09A5">
        <w:rPr>
          <w:b/>
        </w:rPr>
        <w:t>.</w:t>
      </w:r>
    </w:p>
    <w:p w14:paraId="3FD353E7" w14:textId="77777777" w:rsidR="00B148A3" w:rsidRDefault="00B148A3" w:rsidP="00503DF3">
      <w:pPr>
        <w:ind w:firstLine="720"/>
        <w:jc w:val="both"/>
      </w:pPr>
      <w:r>
        <w:t xml:space="preserve">CK projekte </w:t>
      </w:r>
      <w:r w:rsidRPr="00B148A3">
        <w:t>siūlomi pakeitimai leistų daugiau kaip</w:t>
      </w:r>
      <w:r>
        <w:t xml:space="preserve"> </w:t>
      </w:r>
      <w:r w:rsidRPr="00B148A3">
        <w:t>9 procentais sumažinti</w:t>
      </w:r>
      <w:r>
        <w:t xml:space="preserve"> apylinkių teismų </w:t>
      </w:r>
      <w:r w:rsidRPr="00B148A3">
        <w:t>darbo krūvį</w:t>
      </w:r>
      <w:r>
        <w:t xml:space="preserve"> nagrinėjant civilines bylas</w:t>
      </w:r>
      <w:r w:rsidRPr="00B148A3">
        <w:t xml:space="preserve">, tokiu būdu sukuriant realias prielaidas teismų darbo operatyvumo ir kokybės gerinimui, taip pat supaprastintų </w:t>
      </w:r>
      <w:r>
        <w:t xml:space="preserve">CK projekte </w:t>
      </w:r>
      <w:r w:rsidRPr="00B148A3">
        <w:t xml:space="preserve">numatytų klausimų sprendimą, sumažintų šiems klausimams spręsti skiriamas asmenų laiko sąnaudas. </w:t>
      </w:r>
    </w:p>
    <w:p w14:paraId="79158D75" w14:textId="2EE2F90D" w:rsidR="00503DF3" w:rsidRPr="00503DF3" w:rsidRDefault="00B148A3" w:rsidP="00503DF3">
      <w:pPr>
        <w:ind w:firstLine="720"/>
        <w:jc w:val="both"/>
      </w:pPr>
      <w:r>
        <w:t xml:space="preserve">Kituose </w:t>
      </w:r>
      <w:r w:rsidR="008F3DC2">
        <w:t xml:space="preserve">Įstatymų projektuose siūlomo </w:t>
      </w:r>
      <w:r w:rsidR="00503DF3" w:rsidRPr="00503DF3">
        <w:t xml:space="preserve">teisinio reguliavimo pasekmės aptartos </w:t>
      </w:r>
      <w:r w:rsidR="00503DF3">
        <w:t xml:space="preserve">šio aiškinamojo rašto 4 dalyje. </w:t>
      </w:r>
    </w:p>
    <w:p w14:paraId="4AE0BCC3" w14:textId="77777777" w:rsidR="00A525CB" w:rsidRDefault="00A525CB" w:rsidP="001F73EF">
      <w:pPr>
        <w:pStyle w:val="HTMLiankstoformatuotas"/>
        <w:ind w:firstLine="720"/>
        <w:jc w:val="both"/>
        <w:rPr>
          <w:rFonts w:ascii="Times New Roman" w:hAnsi="Times New Roman" w:cs="Times New Roman"/>
          <w:sz w:val="24"/>
          <w:szCs w:val="24"/>
        </w:rPr>
      </w:pPr>
    </w:p>
    <w:p w14:paraId="2AB6570A" w14:textId="77777777" w:rsidR="00D30D08" w:rsidRPr="000003E1" w:rsidRDefault="0016490B"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6. Galima priimtų</w:t>
      </w:r>
      <w:r w:rsidR="00F772A7">
        <w:rPr>
          <w:rFonts w:ascii="Times New Roman" w:hAnsi="Times New Roman" w:cs="Times New Roman"/>
          <w:b/>
          <w:sz w:val="24"/>
          <w:szCs w:val="24"/>
        </w:rPr>
        <w:t xml:space="preserve"> įstatym</w:t>
      </w:r>
      <w:r>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14:paraId="3035D813" w14:textId="77777777" w:rsidR="00D30D08" w:rsidRDefault="008F3DC2"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Priimti įstatymai</w:t>
      </w:r>
      <w:r w:rsidRPr="008F3DC2">
        <w:rPr>
          <w:rFonts w:ascii="Times New Roman" w:hAnsi="Times New Roman" w:cs="Times New Roman"/>
          <w:sz w:val="24"/>
          <w:szCs w:val="24"/>
        </w:rPr>
        <w:t xml:space="preserve"> neigiamos įtakos kriminogeninei situacijai ir korupcijai neturės.</w:t>
      </w:r>
    </w:p>
    <w:p w14:paraId="1CAF28A5" w14:textId="77777777" w:rsidR="00534A08" w:rsidRPr="000003E1" w:rsidRDefault="00534A08" w:rsidP="001F73EF">
      <w:pPr>
        <w:pStyle w:val="HTMLiankstoformatuotas"/>
        <w:ind w:firstLine="720"/>
        <w:jc w:val="both"/>
        <w:rPr>
          <w:rFonts w:ascii="Times New Roman" w:hAnsi="Times New Roman" w:cs="Times New Roman"/>
          <w:sz w:val="24"/>
          <w:szCs w:val="24"/>
        </w:rPr>
      </w:pPr>
    </w:p>
    <w:p w14:paraId="06B71052" w14:textId="77777777"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priimtų</w:t>
      </w:r>
      <w:r w:rsidRPr="005B09A5">
        <w:rPr>
          <w:b/>
        </w:rPr>
        <w:t xml:space="preserve"> </w:t>
      </w:r>
      <w:r w:rsidR="00F772A7">
        <w:rPr>
          <w:b/>
        </w:rPr>
        <w:t>įstatym</w:t>
      </w:r>
      <w:r w:rsidR="0016490B">
        <w:rPr>
          <w:b/>
        </w:rPr>
        <w:t>ų</w:t>
      </w:r>
      <w:r w:rsidR="00D30D08" w:rsidRPr="000003E1">
        <w:rPr>
          <w:b/>
        </w:rPr>
        <w:t xml:space="preserve"> </w:t>
      </w:r>
      <w:r w:rsidR="00D30D08">
        <w:rPr>
          <w:b/>
        </w:rPr>
        <w:t xml:space="preserve">įgyvendinimo </w:t>
      </w:r>
      <w:r w:rsidR="00D30D08" w:rsidRPr="000003E1">
        <w:rPr>
          <w:b/>
        </w:rPr>
        <w:t>įtaka verslo sąlygoms ir jo plėtrai</w:t>
      </w:r>
      <w:r>
        <w:rPr>
          <w:b/>
        </w:rPr>
        <w:t>.</w:t>
      </w:r>
    </w:p>
    <w:p w14:paraId="37F9CD1E" w14:textId="77777777" w:rsidR="008C3127" w:rsidRPr="008C3127" w:rsidRDefault="008C3127" w:rsidP="008C3127">
      <w:pPr>
        <w:pStyle w:val="Standarduser"/>
        <w:spacing w:line="240" w:lineRule="auto"/>
        <w:ind w:firstLine="720"/>
        <w:jc w:val="both"/>
        <w:rPr>
          <w:bCs/>
          <w:color w:val="000000"/>
          <w:szCs w:val="24"/>
        </w:rPr>
      </w:pPr>
      <w:r>
        <w:t>CPK ir JANĮ pakeitimai</w:t>
      </w:r>
      <w:r w:rsidR="008F3DC2" w:rsidRPr="008F3DC2">
        <w:t xml:space="preserve"> </w:t>
      </w:r>
      <w:r>
        <w:t>sukurtų teisines</w:t>
      </w:r>
      <w:r w:rsidR="008F3DC2" w:rsidRPr="008F3DC2">
        <w:t xml:space="preserve"> prielaidas greitesni</w:t>
      </w:r>
      <w:r w:rsidR="008F3DC2">
        <w:t xml:space="preserve">am ginčų sprendimui ir teisinės taikos tarp šalių atkūrimui, </w:t>
      </w:r>
      <w:r>
        <w:t xml:space="preserve">o tai darytų teigiamą poveikį verslo sąlygoms ir jo plėtrai. </w:t>
      </w:r>
      <w:r w:rsidRPr="008C3127">
        <w:rPr>
          <w:bCs/>
          <w:color w:val="000000"/>
          <w:szCs w:val="24"/>
        </w:rPr>
        <w:t xml:space="preserve">Pasaulio bankui teigiamai įvertinus atliktus </w:t>
      </w:r>
      <w:r>
        <w:rPr>
          <w:bCs/>
          <w:color w:val="000000"/>
          <w:szCs w:val="24"/>
        </w:rPr>
        <w:t xml:space="preserve">CPK </w:t>
      </w:r>
      <w:r w:rsidRPr="008C3127">
        <w:rPr>
          <w:bCs/>
          <w:color w:val="000000"/>
          <w:szCs w:val="24"/>
        </w:rPr>
        <w:t>pakeitimus dėl rašytinių įrodymų išreikalavimo iš dalyvaujančių byloje ar kitų asmenų, tikėtina, galėtų pakilti Lietuvos reitingas Pasaulio banko atliekamame tyrime „Doing Business“ (vertinant mažųjų investuotojų apsaugos ir sutarčių vykdymo rodiklius). Tai turėtų teigiamos įtakos didesniam investuotojų pasitikėjimui Lietuvoje egzistuojančiomis verslo sąlygomis.</w:t>
      </w:r>
    </w:p>
    <w:p w14:paraId="053EBBA3" w14:textId="77777777" w:rsidR="008F3DC2" w:rsidRDefault="008F3DC2"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2B1177B" w14:textId="77777777"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16490B">
        <w:rPr>
          <w:b/>
        </w:rPr>
        <w:t>ų</w:t>
      </w:r>
      <w:r w:rsidRPr="005B09A5">
        <w:rPr>
          <w:b/>
        </w:rPr>
        <w:t xml:space="preserve"> inkorporavimas į teisinę sistemą, kokius teisės aktus būtina priimti, kokius galiojančius teisės aktus reikia pakeisti ar pripažinti netekusiais galios.</w:t>
      </w:r>
    </w:p>
    <w:p w14:paraId="6EDEBD85" w14:textId="77777777" w:rsidR="006D309A" w:rsidRDefault="006D309A" w:rsidP="005E40E0">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8C3127">
        <w:rPr>
          <w:rFonts w:ascii="Times New Roman" w:hAnsi="Times New Roman" w:cs="Times New Roman"/>
          <w:sz w:val="24"/>
          <w:szCs w:val="24"/>
        </w:rPr>
        <w:t>ų</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8C3127">
        <w:rPr>
          <w:rFonts w:ascii="Times New Roman" w:hAnsi="Times New Roman" w:cs="Times New Roman"/>
          <w:sz w:val="24"/>
          <w:szCs w:val="24"/>
        </w:rPr>
        <w:t>uose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14:paraId="72199079" w14:textId="77777777" w:rsidR="006D309A" w:rsidRPr="000003E1" w:rsidRDefault="006D309A" w:rsidP="001F73EF">
      <w:pPr>
        <w:pStyle w:val="HTMLiankstoformatuotas"/>
        <w:jc w:val="both"/>
        <w:rPr>
          <w:rFonts w:ascii="Times New Roman" w:hAnsi="Times New Roman" w:cs="Times New Roman"/>
          <w:sz w:val="24"/>
          <w:szCs w:val="24"/>
        </w:rPr>
      </w:pPr>
    </w:p>
    <w:p w14:paraId="59C86738" w14:textId="77777777" w:rsidR="005E40E0" w:rsidRPr="005B09A5" w:rsidRDefault="005B09A5" w:rsidP="005B09A5">
      <w:pPr>
        <w:tabs>
          <w:tab w:val="left" w:pos="0"/>
          <w:tab w:val="left" w:pos="993"/>
        </w:tabs>
        <w:ind w:firstLine="709"/>
        <w:jc w:val="both"/>
        <w:rPr>
          <w:b/>
        </w:rPr>
      </w:pPr>
      <w:r>
        <w:rPr>
          <w:b/>
        </w:rPr>
        <w:t xml:space="preserve">9. </w:t>
      </w:r>
      <w:r w:rsidRPr="005B09A5">
        <w:rPr>
          <w:b/>
        </w:rPr>
        <w:t>Įstatym</w:t>
      </w:r>
      <w:r w:rsidR="0016490B">
        <w:rPr>
          <w:b/>
        </w:rPr>
        <w:t>ų</w:t>
      </w:r>
      <w:r w:rsidRPr="005B09A5">
        <w:rPr>
          <w:b/>
        </w:rPr>
        <w:t xml:space="preserve"> projekt</w:t>
      </w:r>
      <w:r w:rsidR="0016490B">
        <w:rPr>
          <w:b/>
        </w:rPr>
        <w:t>ų</w:t>
      </w:r>
      <w:r w:rsidRPr="005B09A5">
        <w:rPr>
          <w:b/>
        </w:rPr>
        <w:t xml:space="preserve"> atitiktis Valstybinės kalbos, Teisėkūros pagrindų įstatymų reikalavimams, </w:t>
      </w:r>
      <w:r w:rsidR="008C3127">
        <w:rPr>
          <w:b/>
        </w:rPr>
        <w:t>įstatymų projektų</w:t>
      </w:r>
      <w:r w:rsidR="008C3127" w:rsidRPr="008C3127">
        <w:rPr>
          <w:b/>
        </w:rPr>
        <w:t xml:space="preserve"> sąvokų ir jas įvardijančių terminų įvertinimas Terminų banko įstatymo ir jo įgyvendinamųjų teisės aktų nustatyta tvarka</w:t>
      </w:r>
      <w:r w:rsidR="008C3127">
        <w:rPr>
          <w:b/>
        </w:rPr>
        <w:t xml:space="preserve">. </w:t>
      </w:r>
    </w:p>
    <w:p w14:paraId="782CB385" w14:textId="77777777" w:rsidR="008E422E" w:rsidRDefault="008C3127" w:rsidP="001F73EF">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Įstatymų projektai parengti</w:t>
      </w:r>
      <w:r w:rsidRPr="008C3127">
        <w:rPr>
          <w:rFonts w:ascii="Times New Roman" w:hAnsi="Times New Roman" w:cs="Times New Roman"/>
          <w:sz w:val="24"/>
          <w:szCs w:val="24"/>
        </w:rPr>
        <w:t xml:space="preserve"> laikantis Valstybinės kalbos, Teisėkūros pagrindų įstatymo reikalavimų ir atitinka bendrinės </w:t>
      </w:r>
      <w:r>
        <w:rPr>
          <w:rFonts w:ascii="Times New Roman" w:hAnsi="Times New Roman" w:cs="Times New Roman"/>
          <w:sz w:val="24"/>
          <w:szCs w:val="24"/>
        </w:rPr>
        <w:t>lietuvių kalbos normas. Įstatymų projektuose</w:t>
      </w:r>
      <w:r w:rsidRPr="008C3127">
        <w:rPr>
          <w:rFonts w:ascii="Times New Roman" w:hAnsi="Times New Roman" w:cs="Times New Roman"/>
          <w:sz w:val="24"/>
          <w:szCs w:val="24"/>
        </w:rPr>
        <w:t xml:space="preserve"> nepateikiama naujų sąvokų ir sąvokas įvard</w:t>
      </w:r>
      <w:r>
        <w:rPr>
          <w:rFonts w:ascii="Times New Roman" w:hAnsi="Times New Roman" w:cs="Times New Roman"/>
          <w:sz w:val="24"/>
          <w:szCs w:val="24"/>
        </w:rPr>
        <w:t>ijančių terminų, todėl projektai nevertintini</w:t>
      </w:r>
      <w:r w:rsidRPr="008C3127">
        <w:rPr>
          <w:rFonts w:ascii="Times New Roman" w:hAnsi="Times New Roman" w:cs="Times New Roman"/>
          <w:sz w:val="24"/>
          <w:szCs w:val="24"/>
        </w:rPr>
        <w:t xml:space="preserve"> Terminų banko įstatymo ir jo įgyvendinamųjų teisės aktų nustatyta tvarka.</w:t>
      </w:r>
    </w:p>
    <w:p w14:paraId="65EFEFE6" w14:textId="77777777" w:rsidR="008C3127" w:rsidRPr="000003E1" w:rsidRDefault="008C3127" w:rsidP="001F73EF">
      <w:pPr>
        <w:pStyle w:val="HTMLiankstoformatuotas"/>
        <w:ind w:firstLine="709"/>
        <w:jc w:val="both"/>
        <w:rPr>
          <w:rFonts w:ascii="Times New Roman" w:hAnsi="Times New Roman" w:cs="Times New Roman"/>
          <w:sz w:val="24"/>
          <w:szCs w:val="24"/>
        </w:rPr>
      </w:pPr>
    </w:p>
    <w:p w14:paraId="40D32AB0" w14:textId="77777777" w:rsidR="003133F1" w:rsidRDefault="005B09A5" w:rsidP="005B09A5">
      <w:pPr>
        <w:tabs>
          <w:tab w:val="left" w:pos="0"/>
          <w:tab w:val="left" w:pos="1080"/>
        </w:tabs>
        <w:ind w:firstLine="720"/>
        <w:jc w:val="both"/>
        <w:rPr>
          <w:b/>
        </w:rPr>
      </w:pPr>
      <w:r w:rsidRPr="005B09A5">
        <w:rPr>
          <w:b/>
        </w:rPr>
        <w:t>10. Įstatymų projektų atitiktis Žmogaus teisių ir pagrindinių laisvių apsaugos konvencijos nuostatoms ir Europos Sąjungos teisei.</w:t>
      </w:r>
      <w:r>
        <w:rPr>
          <w:b/>
        </w:rPr>
        <w:t xml:space="preserve"> </w:t>
      </w:r>
    </w:p>
    <w:p w14:paraId="00197D81" w14:textId="77777777" w:rsidR="00D30D08" w:rsidRDefault="005262FA" w:rsidP="005B09A5">
      <w:pPr>
        <w:tabs>
          <w:tab w:val="left" w:pos="0"/>
          <w:tab w:val="left" w:pos="1080"/>
        </w:tabs>
        <w:ind w:firstLine="720"/>
        <w:jc w:val="both"/>
      </w:pPr>
      <w:r>
        <w:t>Įstatym</w:t>
      </w:r>
      <w:r w:rsidR="008C3127">
        <w:t>ų</w:t>
      </w:r>
      <w:r>
        <w:t xml:space="preserve"> p</w:t>
      </w:r>
      <w:r w:rsidR="001B18B6">
        <w:t>rojekta</w:t>
      </w:r>
      <w:r w:rsidR="008C3127">
        <w:t>i</w:t>
      </w:r>
      <w:r w:rsidR="001B18B6">
        <w:t xml:space="preserve"> </w:t>
      </w:r>
      <w:r w:rsidR="00D30D08">
        <w:t xml:space="preserve">atitinka Žmogaus teisių ir pagrindinių laisvių apsaugos konvencijos nuostatas ir Europos Sąjungos dokumentus. </w:t>
      </w:r>
    </w:p>
    <w:p w14:paraId="6CF06FFD" w14:textId="77777777" w:rsidR="00D30D08" w:rsidRPr="000003E1" w:rsidRDefault="00D30D08" w:rsidP="001F73EF">
      <w:pPr>
        <w:pStyle w:val="HTMLiankstoformatuotas"/>
        <w:ind w:firstLine="720"/>
        <w:jc w:val="both"/>
        <w:rPr>
          <w:rFonts w:ascii="Times New Roman" w:hAnsi="Times New Roman" w:cs="Times New Roman"/>
          <w:sz w:val="24"/>
          <w:szCs w:val="24"/>
        </w:rPr>
      </w:pPr>
    </w:p>
    <w:p w14:paraId="5F052A9B" w14:textId="77777777" w:rsidR="00D30D08" w:rsidRDefault="0028067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16490B">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14:paraId="644060EF" w14:textId="56F61335" w:rsidR="00D30D08" w:rsidRPr="007A5D21" w:rsidRDefault="00D454C7" w:rsidP="008715AC">
      <w:pPr>
        <w:pStyle w:val="HTMLiankstoformatuotas"/>
        <w:ind w:firstLine="720"/>
        <w:jc w:val="both"/>
        <w:rPr>
          <w:rFonts w:ascii="Times New Roman" w:hAnsi="Times New Roman" w:cs="Times New Roman"/>
          <w:sz w:val="24"/>
          <w:szCs w:val="24"/>
        </w:rPr>
      </w:pPr>
      <w:r w:rsidRPr="00D454C7">
        <w:rPr>
          <w:rFonts w:ascii="Times New Roman" w:hAnsi="Times New Roman" w:cs="Times New Roman"/>
          <w:sz w:val="24"/>
          <w:szCs w:val="24"/>
        </w:rPr>
        <w:lastRenderedPageBreak/>
        <w:t>Įstatymų projektuose siūlomiems pakeitimams įgyvendinti reikės atitinkamai papildyti ar patikslinti šiuos įgyvendinamuosius teisės aktus: Vedybų sutarčių registro nuostatus, patvirtintus Lietuvos Respublikos Vyriausybės 2002 m. rugpjūčio 13 d. nutarimu Nr. 1284, Notarų imamo atlyginimo už notarinių veiksmų atlikimą, sandorių projektų parengimą, konsultacijas ir technines paslaugas laikinuosius dydžius, patvirtintus Lietuvos Respublikos teisingumo ministro 1996 m. rugsėjo 12 d. įsakymu Nr. 57, Civilinės būklės aktų registravimo taisykles, patvirtintas Lietuvos Respublikos teisingumo ministro 2016 m. gruodžio 28 d. įsakymu Nr. 1R-334, taip pat, prireikus, pakeisti kitus ar priimti naujus įgyvendinamuosius teisės aktus.</w:t>
      </w:r>
    </w:p>
    <w:p w14:paraId="14D3AEDB" w14:textId="77777777" w:rsidR="00D30D08" w:rsidRDefault="00D30D08" w:rsidP="001F73EF">
      <w:pPr>
        <w:tabs>
          <w:tab w:val="left" w:pos="960"/>
          <w:tab w:val="left" w:pos="1080"/>
        </w:tabs>
        <w:jc w:val="both"/>
      </w:pPr>
      <w:r w:rsidRPr="007A5D21">
        <w:tab/>
      </w:r>
    </w:p>
    <w:p w14:paraId="17E7CEF8" w14:textId="77777777" w:rsidR="00D30D08" w:rsidRDefault="00D30D08" w:rsidP="005E40E0">
      <w:pPr>
        <w:tabs>
          <w:tab w:val="left" w:pos="709"/>
          <w:tab w:val="left" w:pos="1080"/>
        </w:tabs>
        <w:jc w:val="both"/>
        <w:rPr>
          <w:b/>
        </w:rPr>
      </w:pPr>
      <w:r>
        <w:tab/>
      </w:r>
      <w:r>
        <w:rPr>
          <w:b/>
        </w:rPr>
        <w:t xml:space="preserve"> 12. </w:t>
      </w:r>
      <w:r w:rsidR="00002061" w:rsidRPr="00002061">
        <w:rPr>
          <w:b/>
        </w:rPr>
        <w:t>Kiek valstybės, savivaldybių biudžetų ir kitų valstybės įsteigtų fondų lėšų prireiks įstatym</w:t>
      </w:r>
      <w:r w:rsidR="0016490B">
        <w:rPr>
          <w:b/>
        </w:rPr>
        <w:t>ams</w:t>
      </w:r>
      <w:r w:rsidR="00002061" w:rsidRPr="00002061">
        <w:rPr>
          <w:b/>
        </w:rPr>
        <w:t xml:space="preserve"> įgyvendinti, ar bus galima sutaupyti.</w:t>
      </w:r>
    </w:p>
    <w:p w14:paraId="32FBB78B" w14:textId="77777777" w:rsidR="008C3127" w:rsidRPr="008C3127" w:rsidRDefault="000358C2" w:rsidP="008C3127">
      <w:pPr>
        <w:ind w:firstLine="709"/>
      </w:pPr>
      <w:r>
        <w:t>Įstatymų projektų</w:t>
      </w:r>
      <w:r w:rsidR="008C3127" w:rsidRPr="008C3127">
        <w:t xml:space="preserve"> nuostatų įgyvendinimas papildomų valstybės biudžeto lėšų nepareikalaus.</w:t>
      </w:r>
    </w:p>
    <w:p w14:paraId="7DBD12DA" w14:textId="77777777" w:rsidR="00D30D08" w:rsidRPr="000003E1" w:rsidRDefault="00D30D08" w:rsidP="008C3127">
      <w:pPr>
        <w:tabs>
          <w:tab w:val="left" w:pos="960"/>
          <w:tab w:val="left" w:pos="1080"/>
        </w:tabs>
        <w:ind w:firstLine="709"/>
        <w:jc w:val="both"/>
      </w:pPr>
    </w:p>
    <w:p w14:paraId="598940B6" w14:textId="77777777" w:rsidR="00D30D08" w:rsidRPr="000003E1" w:rsidRDefault="00F772A7"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16490B">
        <w:rPr>
          <w:rFonts w:ascii="Times New Roman" w:hAnsi="Times New Roman" w:cs="Times New Roman"/>
          <w:b/>
          <w:sz w:val="24"/>
          <w:szCs w:val="24"/>
        </w:rPr>
        <w:t>ų</w:t>
      </w:r>
      <w:r>
        <w:rPr>
          <w:rFonts w:ascii="Times New Roman" w:hAnsi="Times New Roman" w:cs="Times New Roman"/>
          <w:b/>
          <w:sz w:val="24"/>
          <w:szCs w:val="24"/>
        </w:rPr>
        <w:t xml:space="preserve"> projekt</w:t>
      </w:r>
      <w:r w:rsidR="0016490B">
        <w:rPr>
          <w:rFonts w:ascii="Times New Roman" w:hAnsi="Times New Roman" w:cs="Times New Roman"/>
          <w:b/>
          <w:sz w:val="24"/>
          <w:szCs w:val="24"/>
        </w:rPr>
        <w:t>ų</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14:paraId="0184685A" w14:textId="583929BC" w:rsidR="00D30D08" w:rsidRDefault="00AE1D90"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CPK projektui ir JANĮ projektui pritarė Civilinio proceso kodekso priežiūros komitetas</w:t>
      </w:r>
      <w:r w:rsidR="00112726" w:rsidRPr="00112726">
        <w:t>.</w:t>
      </w:r>
      <w:r w:rsidR="008E422E">
        <w:t xml:space="preserve"> </w:t>
      </w:r>
      <w:r w:rsidR="00D30D08">
        <w:t xml:space="preserve"> </w:t>
      </w:r>
    </w:p>
    <w:p w14:paraId="4FA3FD31" w14:textId="77777777"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613518FE" w14:textId="77777777" w:rsidR="00D30D08"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„Eurovoc“ terminus, temas bei sritis</w:t>
      </w:r>
      <w:r w:rsidR="00C2504C">
        <w:rPr>
          <w:rFonts w:ascii="Times New Roman" w:hAnsi="Times New Roman" w:cs="Times New Roman"/>
          <w:b/>
          <w:sz w:val="24"/>
          <w:szCs w:val="24"/>
        </w:rPr>
        <w:t>.</w:t>
      </w:r>
    </w:p>
    <w:p w14:paraId="650438F5" w14:textId="148835C1" w:rsidR="00872E9E" w:rsidRDefault="00D30D08"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 xml:space="preserve">Reikšminiai </w:t>
      </w:r>
      <w:r w:rsidR="007C1226">
        <w:rPr>
          <w:rFonts w:ascii="Times New Roman" w:hAnsi="Times New Roman" w:cs="Times New Roman"/>
          <w:sz w:val="24"/>
          <w:szCs w:val="24"/>
        </w:rPr>
        <w:t>Įstatym</w:t>
      </w:r>
      <w:r w:rsidR="000358C2">
        <w:rPr>
          <w:rFonts w:ascii="Times New Roman" w:hAnsi="Times New Roman" w:cs="Times New Roman"/>
          <w:sz w:val="24"/>
          <w:szCs w:val="24"/>
        </w:rPr>
        <w:t>ų</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0358C2">
        <w:rPr>
          <w:rFonts w:ascii="Times New Roman" w:hAnsi="Times New Roman" w:cs="Times New Roman"/>
          <w:sz w:val="24"/>
          <w:szCs w:val="24"/>
        </w:rPr>
        <w:t>ų</w:t>
      </w:r>
      <w:r w:rsidR="0025060D">
        <w:rPr>
          <w:rFonts w:ascii="Times New Roman" w:hAnsi="Times New Roman" w:cs="Times New Roman"/>
          <w:sz w:val="24"/>
          <w:szCs w:val="24"/>
        </w:rPr>
        <w:t xml:space="preserve"> žodžiai, kurių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2E605E" w:rsidRPr="002E605E">
        <w:rPr>
          <w:rFonts w:ascii="Times New Roman" w:hAnsi="Times New Roman" w:cs="Times New Roman"/>
          <w:sz w:val="24"/>
          <w:szCs w:val="24"/>
        </w:rPr>
        <w:t xml:space="preserve">„santuokos nutraukimas notarine tvarka“, „gyvenimo skyrium patvirtinimas notarine tvarka“, „teismo leidimas“, </w:t>
      </w:r>
      <w:r w:rsidR="004C0476">
        <w:rPr>
          <w:rFonts w:ascii="Times New Roman" w:hAnsi="Times New Roman" w:cs="Times New Roman"/>
          <w:sz w:val="24"/>
          <w:szCs w:val="24"/>
        </w:rPr>
        <w:t>„teismingumas“, „žyminis mokestis“, „rašytinio proceso tvarka“</w:t>
      </w:r>
      <w:r w:rsidR="00626352">
        <w:rPr>
          <w:rFonts w:ascii="Times New Roman" w:hAnsi="Times New Roman" w:cs="Times New Roman"/>
          <w:sz w:val="24"/>
          <w:szCs w:val="24"/>
        </w:rPr>
        <w:t>, „bylos perdavimas“</w:t>
      </w:r>
      <w:r w:rsidR="00F95059">
        <w:rPr>
          <w:rFonts w:ascii="Times New Roman" w:hAnsi="Times New Roman" w:cs="Times New Roman"/>
          <w:sz w:val="24"/>
          <w:szCs w:val="24"/>
        </w:rPr>
        <w:t>.</w:t>
      </w:r>
    </w:p>
    <w:p w14:paraId="79383E41" w14:textId="77777777" w:rsidR="001A774A" w:rsidRDefault="001A774A" w:rsidP="001F73EF">
      <w:pPr>
        <w:pStyle w:val="HTMLiankstoformatuotas"/>
        <w:ind w:firstLine="720"/>
        <w:jc w:val="both"/>
        <w:rPr>
          <w:rFonts w:ascii="Times New Roman" w:hAnsi="Times New Roman" w:cs="Times New Roman"/>
          <w:b/>
          <w:sz w:val="24"/>
          <w:szCs w:val="24"/>
        </w:rPr>
      </w:pPr>
    </w:p>
    <w:p w14:paraId="7DB9459C" w14:textId="77777777" w:rsidR="00D30D08" w:rsidRPr="000003E1" w:rsidRDefault="00C03D4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14:paraId="47B07792" w14:textId="77777777" w:rsidR="00D30D08" w:rsidRPr="000003E1" w:rsidRDefault="00D30D08" w:rsidP="001F73EF">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08C9" w16cex:dateUtc="2020-05-26T18:29:00Z"/>
  <w16cex:commentExtensible w16cex:durableId="227808A0" w16cex:dateUtc="2020-05-26T18:29:00Z"/>
  <w16cex:commentExtensible w16cex:durableId="227808B4" w16cex:dateUtc="2020-05-26T18:29:00Z"/>
  <w16cex:commentExtensible w16cex:durableId="22780983" w16cex:dateUtc="2020-05-26T18:32:00Z"/>
  <w16cex:commentExtensible w16cex:durableId="22780C3A" w16cex:dateUtc="2020-05-26T18:44:00Z"/>
  <w16cex:commentExtensible w16cex:durableId="22780EE4" w16cex:dateUtc="2020-05-26T18:55:00Z"/>
  <w16cex:commentExtensible w16cex:durableId="22780BC3" w16cex:dateUtc="2020-05-26T18:42:00Z"/>
  <w16cex:commentExtensible w16cex:durableId="22780C9F" w16cex:dateUtc="2020-05-26T18:46:00Z"/>
  <w16cex:commentExtensible w16cex:durableId="22780CB1" w16cex:dateUtc="2020-05-26T18:46:00Z"/>
  <w16cex:commentExtensible w16cex:durableId="22780CB8" w16cex:dateUtc="2020-05-26T18:46:00Z"/>
  <w16cex:commentExtensible w16cex:durableId="22780CFA" w16cex:dateUtc="2020-05-26T18:47:00Z"/>
  <w16cex:commentExtensible w16cex:durableId="22780D15" w16cex:dateUtc="2020-05-26T18:48:00Z"/>
  <w16cex:commentExtensible w16cex:durableId="22780D3A" w16cex:dateUtc="2020-05-26T18:48:00Z"/>
  <w16cex:commentExtensible w16cex:durableId="22780DD5" w16cex:dateUtc="2020-05-26T18:51:00Z"/>
  <w16cex:commentExtensible w16cex:durableId="22780DFF" w16cex:dateUtc="2020-05-26T18:51:00Z"/>
  <w16cex:commentExtensible w16cex:durableId="22780E66" w16cex:dateUtc="2020-05-26T18:53:00Z"/>
  <w16cex:commentExtensible w16cex:durableId="22780EA7" w16cex:dateUtc="2020-05-26T18:54:00Z"/>
  <w16cex:commentExtensible w16cex:durableId="22780F51" w16cex:dateUtc="2020-05-26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F413D" w16cid:durableId="227808C9"/>
  <w16cid:commentId w16cid:paraId="3BDDAD0E" w16cid:durableId="227808A0"/>
  <w16cid:commentId w16cid:paraId="4451B8CA" w16cid:durableId="227808B4"/>
  <w16cid:commentId w16cid:paraId="2FE0651F" w16cid:durableId="22780983"/>
  <w16cid:commentId w16cid:paraId="60386BE2" w16cid:durableId="22780C3A"/>
  <w16cid:commentId w16cid:paraId="011BE7EB" w16cid:durableId="22780EE4"/>
  <w16cid:commentId w16cid:paraId="4E3CDCA7" w16cid:durableId="22780BC3"/>
  <w16cid:commentId w16cid:paraId="018D3A03" w16cid:durableId="22780C9F"/>
  <w16cid:commentId w16cid:paraId="342F8A38" w16cid:durableId="22780CB1"/>
  <w16cid:commentId w16cid:paraId="3A4BC8DD" w16cid:durableId="22780CB8"/>
  <w16cid:commentId w16cid:paraId="2D49F4C7" w16cid:durableId="22780CFA"/>
  <w16cid:commentId w16cid:paraId="78CDEC83" w16cid:durableId="22780D15"/>
  <w16cid:commentId w16cid:paraId="5099D690" w16cid:durableId="22780D3A"/>
  <w16cid:commentId w16cid:paraId="13DD05AB" w16cid:durableId="22780DD5"/>
  <w16cid:commentId w16cid:paraId="6F915767" w16cid:durableId="22780DFF"/>
  <w16cid:commentId w16cid:paraId="33EBFE19" w16cid:durableId="22780E66"/>
  <w16cid:commentId w16cid:paraId="46B19AD7" w16cid:durableId="22780EA7"/>
  <w16cid:commentId w16cid:paraId="0A05873E" w16cid:durableId="22780F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8964C" w14:textId="77777777" w:rsidR="005633CC" w:rsidRDefault="005633CC">
      <w:r>
        <w:separator/>
      </w:r>
    </w:p>
  </w:endnote>
  <w:endnote w:type="continuationSeparator" w:id="0">
    <w:p w14:paraId="1E691CA3" w14:textId="77777777" w:rsidR="005633CC" w:rsidRDefault="0056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E6821" w14:textId="77777777" w:rsidR="005633CC" w:rsidRDefault="005633CC">
      <w:r>
        <w:separator/>
      </w:r>
    </w:p>
  </w:footnote>
  <w:footnote w:type="continuationSeparator" w:id="0">
    <w:p w14:paraId="09609A41" w14:textId="77777777" w:rsidR="005633CC" w:rsidRDefault="005633CC">
      <w:r>
        <w:continuationSeparator/>
      </w:r>
    </w:p>
  </w:footnote>
  <w:footnote w:id="1">
    <w:p w14:paraId="1581F929" w14:textId="77777777" w:rsidR="00F0439F" w:rsidRDefault="00F0439F" w:rsidP="00F0439F">
      <w:pPr>
        <w:pStyle w:val="Puslapioinaostekstas"/>
      </w:pPr>
      <w:r>
        <w:rPr>
          <w:rStyle w:val="Puslapioinaosnuoroda"/>
        </w:rPr>
        <w:footnoteRef/>
      </w:r>
      <w:r>
        <w:t xml:space="preserve"> </w:t>
      </w:r>
      <w:hyperlink r:id="rId1" w:history="1">
        <w:r w:rsidRPr="008743CC">
          <w:rPr>
            <w:rStyle w:val="Hipersaitas"/>
          </w:rPr>
          <w:t>https://eur-lex.europa.eu/legal-content/LT/TXT/PDF/?uri=CELEX:52019DC0198&amp;from=EN</w:t>
        </w:r>
      </w:hyperlink>
    </w:p>
    <w:p w14:paraId="364064D3" w14:textId="77777777" w:rsidR="00F0439F" w:rsidRDefault="00F0439F" w:rsidP="00F0439F">
      <w:pPr>
        <w:pStyle w:val="Puslapioinaostekstas"/>
      </w:pPr>
    </w:p>
  </w:footnote>
  <w:footnote w:id="2">
    <w:p w14:paraId="30D27CB3" w14:textId="5CB227E4" w:rsidR="00AC5E42" w:rsidRDefault="00AC5E42">
      <w:pPr>
        <w:pStyle w:val="Puslapioinaostekstas"/>
      </w:pPr>
      <w:r>
        <w:rPr>
          <w:rStyle w:val="Puslapioinaosnuoroda"/>
        </w:rPr>
        <w:footnoteRef/>
      </w:r>
      <w:r>
        <w:t xml:space="preserve"> </w:t>
      </w:r>
      <w:hyperlink r:id="rId2" w:history="1">
        <w:r w:rsidRPr="006239B7">
          <w:rPr>
            <w:rStyle w:val="Hipersaitas"/>
          </w:rPr>
          <w:t>https://www.lrt.lt/naujienos/lietuvoje/2/1186024/notaru-rumai-gyventojai-pritaria-taikiam-santuokos-nutraukimui-pas-notara</w:t>
        </w:r>
      </w:hyperlink>
    </w:p>
    <w:p w14:paraId="1FE273DE" w14:textId="77777777" w:rsidR="00AC5E42" w:rsidRDefault="00AC5E42">
      <w:pPr>
        <w:pStyle w:val="Puslapioinaostekstas"/>
      </w:pPr>
      <w:bookmarkStart w:id="2" w:name="_GoBack"/>
      <w:bookmarkEnd w:id="2"/>
    </w:p>
  </w:footnote>
  <w:footnote w:id="3">
    <w:p w14:paraId="2ABC2B33" w14:textId="77777777" w:rsidR="00427FD1" w:rsidRPr="00325094" w:rsidRDefault="00427FD1">
      <w:pPr>
        <w:pStyle w:val="Puslapioinaostekstas"/>
      </w:pPr>
      <w:r>
        <w:rPr>
          <w:rStyle w:val="Puslapioinaosnuoroda"/>
        </w:rPr>
        <w:footnoteRef/>
      </w:r>
      <w:r>
        <w:t xml:space="preserve"> </w:t>
      </w:r>
      <w:r w:rsidR="00325094">
        <w:t xml:space="preserve">Pavyzdžiui, </w:t>
      </w:r>
      <w:r w:rsidR="00325094" w:rsidRPr="00325094">
        <w:rPr>
          <w:rStyle w:val="Grietas"/>
          <w:b w:val="0"/>
          <w:color w:val="333333"/>
          <w:shd w:val="clear" w:color="auto" w:fill="FFFFFF"/>
        </w:rPr>
        <w:t xml:space="preserve">vidutinis mėnesinis bruto darbo užmokestis šalies ūkyje nuo 2011 m. spalio mėn, išsaugo 2,25 karto. </w:t>
      </w:r>
    </w:p>
  </w:footnote>
  <w:footnote w:id="4">
    <w:p w14:paraId="04B5972D" w14:textId="77777777" w:rsidR="002F0643" w:rsidRDefault="002F0643" w:rsidP="002F0643">
      <w:pPr>
        <w:pStyle w:val="Puslapioinaostekstas"/>
      </w:pPr>
      <w:r>
        <w:rPr>
          <w:rStyle w:val="Puslapioinaosnuoroda"/>
        </w:rPr>
        <w:footnoteRef/>
      </w:r>
      <w:r>
        <w:t xml:space="preserve"> </w:t>
      </w:r>
      <w:r w:rsidRPr="006A50D5">
        <w:t>Lietuvos Aukščiausiojo Teismo 2014 m. gegužės 26 d. nutartis civilinėje byloje Nr. 3K-3-280/2014.</w:t>
      </w:r>
    </w:p>
  </w:footnote>
  <w:footnote w:id="5">
    <w:p w14:paraId="45754B66" w14:textId="0C8BC4E0" w:rsidR="002F0643" w:rsidRDefault="002F0643" w:rsidP="002F0643">
      <w:pPr>
        <w:pStyle w:val="Puslapioinaostekstas"/>
      </w:pPr>
      <w:r>
        <w:rPr>
          <w:rStyle w:val="Puslapioinaosnuoroda"/>
        </w:rPr>
        <w:footnoteRef/>
      </w:r>
      <w:r>
        <w:t xml:space="preserve"> </w:t>
      </w:r>
      <w:r w:rsidRPr="006A50D5">
        <w:t>Lietuvos Aukščiausiojo Teismo 2010 m. kovo 3 d. nutartis civilinėje byloje Nr. 3K-3-88/2010; Lietuvos Aukščiausiojo Teismo 2014 m. gegužės 26 d. nutartis civilinėje byloje Nr. 3K-3-280/2014.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14:paraId="1F0AA9E0" w14:textId="77777777" w:rsidR="002D7555" w:rsidRDefault="00DB65AD">
        <w:pPr>
          <w:pStyle w:val="Antrats"/>
          <w:jc w:val="center"/>
        </w:pPr>
        <w:r>
          <w:rPr>
            <w:noProof/>
          </w:rPr>
          <w:fldChar w:fldCharType="begin"/>
        </w:r>
        <w:r w:rsidR="006551BD">
          <w:rPr>
            <w:noProof/>
          </w:rPr>
          <w:instrText xml:space="preserve"> PAGE   \* MERGEFORMAT </w:instrText>
        </w:r>
        <w:r>
          <w:rPr>
            <w:noProof/>
          </w:rPr>
          <w:fldChar w:fldCharType="separate"/>
        </w:r>
        <w:r w:rsidR="00AC5E42">
          <w:rPr>
            <w:noProof/>
          </w:rPr>
          <w:t>3</w:t>
        </w:r>
        <w:r>
          <w:rPr>
            <w:noProof/>
          </w:rPr>
          <w:fldChar w:fldCharType="end"/>
        </w:r>
      </w:p>
    </w:sdtContent>
  </w:sdt>
  <w:p w14:paraId="7723AF3E" w14:textId="77777777" w:rsidR="002D7555" w:rsidRDefault="002D75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F3F95"/>
    <w:rsid w:val="00002061"/>
    <w:rsid w:val="000026F0"/>
    <w:rsid w:val="000101F0"/>
    <w:rsid w:val="00010787"/>
    <w:rsid w:val="00011FB7"/>
    <w:rsid w:val="00013855"/>
    <w:rsid w:val="00014AB7"/>
    <w:rsid w:val="000226FC"/>
    <w:rsid w:val="000239FD"/>
    <w:rsid w:val="00031AA5"/>
    <w:rsid w:val="000358C2"/>
    <w:rsid w:val="00037FA1"/>
    <w:rsid w:val="0005426D"/>
    <w:rsid w:val="00054C7E"/>
    <w:rsid w:val="00055D08"/>
    <w:rsid w:val="00056E53"/>
    <w:rsid w:val="000575D0"/>
    <w:rsid w:val="00057D02"/>
    <w:rsid w:val="00060EFF"/>
    <w:rsid w:val="00062B99"/>
    <w:rsid w:val="000631A1"/>
    <w:rsid w:val="000651B3"/>
    <w:rsid w:val="00065DE3"/>
    <w:rsid w:val="00067D8B"/>
    <w:rsid w:val="00070D46"/>
    <w:rsid w:val="000721AF"/>
    <w:rsid w:val="00073C11"/>
    <w:rsid w:val="0007693E"/>
    <w:rsid w:val="000817F1"/>
    <w:rsid w:val="00090D63"/>
    <w:rsid w:val="000910D7"/>
    <w:rsid w:val="00091F8C"/>
    <w:rsid w:val="00092097"/>
    <w:rsid w:val="000930D6"/>
    <w:rsid w:val="0009531E"/>
    <w:rsid w:val="00095D58"/>
    <w:rsid w:val="00096582"/>
    <w:rsid w:val="000A051C"/>
    <w:rsid w:val="000A2762"/>
    <w:rsid w:val="000B1153"/>
    <w:rsid w:val="000B28CA"/>
    <w:rsid w:val="000C05A4"/>
    <w:rsid w:val="000C150D"/>
    <w:rsid w:val="000C24DC"/>
    <w:rsid w:val="000C28D8"/>
    <w:rsid w:val="000D287E"/>
    <w:rsid w:val="000D3E54"/>
    <w:rsid w:val="000E067B"/>
    <w:rsid w:val="000E17AC"/>
    <w:rsid w:val="000E3A56"/>
    <w:rsid w:val="000E4AD8"/>
    <w:rsid w:val="000E61A9"/>
    <w:rsid w:val="000F2452"/>
    <w:rsid w:val="000F4068"/>
    <w:rsid w:val="000F4631"/>
    <w:rsid w:val="00103E92"/>
    <w:rsid w:val="001049DA"/>
    <w:rsid w:val="00112726"/>
    <w:rsid w:val="00115775"/>
    <w:rsid w:val="00115F92"/>
    <w:rsid w:val="00117830"/>
    <w:rsid w:val="00122450"/>
    <w:rsid w:val="00124BC1"/>
    <w:rsid w:val="00131EC3"/>
    <w:rsid w:val="00132A12"/>
    <w:rsid w:val="00134012"/>
    <w:rsid w:val="00135B66"/>
    <w:rsid w:val="00136C19"/>
    <w:rsid w:val="00137588"/>
    <w:rsid w:val="00141F41"/>
    <w:rsid w:val="00143D3F"/>
    <w:rsid w:val="0015277E"/>
    <w:rsid w:val="001553D1"/>
    <w:rsid w:val="00156AF2"/>
    <w:rsid w:val="00156B89"/>
    <w:rsid w:val="00162142"/>
    <w:rsid w:val="00162494"/>
    <w:rsid w:val="0016490B"/>
    <w:rsid w:val="00167826"/>
    <w:rsid w:val="00170D3C"/>
    <w:rsid w:val="001740B5"/>
    <w:rsid w:val="00174B13"/>
    <w:rsid w:val="001822B1"/>
    <w:rsid w:val="00183435"/>
    <w:rsid w:val="00183F90"/>
    <w:rsid w:val="00185351"/>
    <w:rsid w:val="0019412A"/>
    <w:rsid w:val="001A0DBF"/>
    <w:rsid w:val="001A3AE9"/>
    <w:rsid w:val="001A4558"/>
    <w:rsid w:val="001A6D61"/>
    <w:rsid w:val="001A774A"/>
    <w:rsid w:val="001A7CD8"/>
    <w:rsid w:val="001B18B6"/>
    <w:rsid w:val="001B413E"/>
    <w:rsid w:val="001B639B"/>
    <w:rsid w:val="001B74DD"/>
    <w:rsid w:val="001B790F"/>
    <w:rsid w:val="001B7999"/>
    <w:rsid w:val="001C1258"/>
    <w:rsid w:val="001C4A6E"/>
    <w:rsid w:val="001C4FAC"/>
    <w:rsid w:val="001C79D8"/>
    <w:rsid w:val="001D1549"/>
    <w:rsid w:val="001E0F3E"/>
    <w:rsid w:val="001E10E9"/>
    <w:rsid w:val="001E4CCA"/>
    <w:rsid w:val="001E5F6C"/>
    <w:rsid w:val="001F3F0B"/>
    <w:rsid w:val="001F62FB"/>
    <w:rsid w:val="001F73EF"/>
    <w:rsid w:val="00202184"/>
    <w:rsid w:val="0020254B"/>
    <w:rsid w:val="00202A4D"/>
    <w:rsid w:val="00204DD8"/>
    <w:rsid w:val="002117E8"/>
    <w:rsid w:val="0021376F"/>
    <w:rsid w:val="00214365"/>
    <w:rsid w:val="00215FCF"/>
    <w:rsid w:val="00216EAE"/>
    <w:rsid w:val="00222F2B"/>
    <w:rsid w:val="00223FE7"/>
    <w:rsid w:val="00225616"/>
    <w:rsid w:val="002257CB"/>
    <w:rsid w:val="0022765F"/>
    <w:rsid w:val="00230CF2"/>
    <w:rsid w:val="00232A7B"/>
    <w:rsid w:val="00235B74"/>
    <w:rsid w:val="00237163"/>
    <w:rsid w:val="00240D3B"/>
    <w:rsid w:val="0024253F"/>
    <w:rsid w:val="00243172"/>
    <w:rsid w:val="00243A11"/>
    <w:rsid w:val="002465CC"/>
    <w:rsid w:val="0025060D"/>
    <w:rsid w:val="002508EE"/>
    <w:rsid w:val="00250F54"/>
    <w:rsid w:val="002544F9"/>
    <w:rsid w:val="00256E41"/>
    <w:rsid w:val="00261DC3"/>
    <w:rsid w:val="002630E7"/>
    <w:rsid w:val="0026348A"/>
    <w:rsid w:val="002645C7"/>
    <w:rsid w:val="002654F5"/>
    <w:rsid w:val="002671F4"/>
    <w:rsid w:val="00280086"/>
    <w:rsid w:val="00280671"/>
    <w:rsid w:val="00281FE3"/>
    <w:rsid w:val="00283337"/>
    <w:rsid w:val="00284498"/>
    <w:rsid w:val="002916F7"/>
    <w:rsid w:val="0029612D"/>
    <w:rsid w:val="002969E1"/>
    <w:rsid w:val="00297E43"/>
    <w:rsid w:val="002A0BC2"/>
    <w:rsid w:val="002A2D11"/>
    <w:rsid w:val="002A4993"/>
    <w:rsid w:val="002A6052"/>
    <w:rsid w:val="002B51BA"/>
    <w:rsid w:val="002B6884"/>
    <w:rsid w:val="002C429A"/>
    <w:rsid w:val="002D2450"/>
    <w:rsid w:val="002D5E79"/>
    <w:rsid w:val="002D6BEE"/>
    <w:rsid w:val="002D7555"/>
    <w:rsid w:val="002E0D73"/>
    <w:rsid w:val="002E3641"/>
    <w:rsid w:val="002E46F0"/>
    <w:rsid w:val="002E5BDE"/>
    <w:rsid w:val="002E605E"/>
    <w:rsid w:val="002E614F"/>
    <w:rsid w:val="002F0643"/>
    <w:rsid w:val="002F33BC"/>
    <w:rsid w:val="002F3F95"/>
    <w:rsid w:val="002F5076"/>
    <w:rsid w:val="0030106E"/>
    <w:rsid w:val="00306C3E"/>
    <w:rsid w:val="00307B6C"/>
    <w:rsid w:val="003133F1"/>
    <w:rsid w:val="00314800"/>
    <w:rsid w:val="00316819"/>
    <w:rsid w:val="00325094"/>
    <w:rsid w:val="00325A11"/>
    <w:rsid w:val="00326230"/>
    <w:rsid w:val="003323E4"/>
    <w:rsid w:val="003331A1"/>
    <w:rsid w:val="00347198"/>
    <w:rsid w:val="00347CB1"/>
    <w:rsid w:val="00352452"/>
    <w:rsid w:val="00352963"/>
    <w:rsid w:val="00352CEF"/>
    <w:rsid w:val="00353E68"/>
    <w:rsid w:val="00354138"/>
    <w:rsid w:val="0036180D"/>
    <w:rsid w:val="0036207F"/>
    <w:rsid w:val="0036316E"/>
    <w:rsid w:val="00366006"/>
    <w:rsid w:val="00374A87"/>
    <w:rsid w:val="00376393"/>
    <w:rsid w:val="00377FE3"/>
    <w:rsid w:val="00382EA8"/>
    <w:rsid w:val="00386277"/>
    <w:rsid w:val="00392774"/>
    <w:rsid w:val="0039600E"/>
    <w:rsid w:val="003A044B"/>
    <w:rsid w:val="003B0F4B"/>
    <w:rsid w:val="003B245B"/>
    <w:rsid w:val="003B2C18"/>
    <w:rsid w:val="003B791D"/>
    <w:rsid w:val="003C06EE"/>
    <w:rsid w:val="003C5E33"/>
    <w:rsid w:val="003D3706"/>
    <w:rsid w:val="003E3A07"/>
    <w:rsid w:val="003E4DB0"/>
    <w:rsid w:val="003F16CA"/>
    <w:rsid w:val="003F3E4D"/>
    <w:rsid w:val="003F4189"/>
    <w:rsid w:val="003F75B8"/>
    <w:rsid w:val="003F7903"/>
    <w:rsid w:val="003F7DFB"/>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27FD1"/>
    <w:rsid w:val="00432167"/>
    <w:rsid w:val="00434B03"/>
    <w:rsid w:val="00450384"/>
    <w:rsid w:val="004538A1"/>
    <w:rsid w:val="00454933"/>
    <w:rsid w:val="00454BF4"/>
    <w:rsid w:val="00457614"/>
    <w:rsid w:val="0046124C"/>
    <w:rsid w:val="004673A5"/>
    <w:rsid w:val="00467874"/>
    <w:rsid w:val="00470CE6"/>
    <w:rsid w:val="00472332"/>
    <w:rsid w:val="0047390C"/>
    <w:rsid w:val="004822E3"/>
    <w:rsid w:val="00486251"/>
    <w:rsid w:val="00492F6C"/>
    <w:rsid w:val="00493253"/>
    <w:rsid w:val="00493B18"/>
    <w:rsid w:val="00497017"/>
    <w:rsid w:val="004971D2"/>
    <w:rsid w:val="004A4BF1"/>
    <w:rsid w:val="004A67A7"/>
    <w:rsid w:val="004C0476"/>
    <w:rsid w:val="004C4525"/>
    <w:rsid w:val="004D3D1A"/>
    <w:rsid w:val="004D5EC6"/>
    <w:rsid w:val="004D6C97"/>
    <w:rsid w:val="004D733C"/>
    <w:rsid w:val="004D7E2D"/>
    <w:rsid w:val="004E17B2"/>
    <w:rsid w:val="004E50B0"/>
    <w:rsid w:val="004E575C"/>
    <w:rsid w:val="004E5998"/>
    <w:rsid w:val="004F0943"/>
    <w:rsid w:val="004F1338"/>
    <w:rsid w:val="004F4934"/>
    <w:rsid w:val="004F49AF"/>
    <w:rsid w:val="004F4A55"/>
    <w:rsid w:val="004F770D"/>
    <w:rsid w:val="00501DC6"/>
    <w:rsid w:val="005030E8"/>
    <w:rsid w:val="0050319A"/>
    <w:rsid w:val="00503DF3"/>
    <w:rsid w:val="0050446C"/>
    <w:rsid w:val="00504702"/>
    <w:rsid w:val="005102FC"/>
    <w:rsid w:val="00511340"/>
    <w:rsid w:val="005125BA"/>
    <w:rsid w:val="00513FD8"/>
    <w:rsid w:val="0051430F"/>
    <w:rsid w:val="00514452"/>
    <w:rsid w:val="005161DC"/>
    <w:rsid w:val="005227FF"/>
    <w:rsid w:val="005241EE"/>
    <w:rsid w:val="005262FA"/>
    <w:rsid w:val="00526D6F"/>
    <w:rsid w:val="00531161"/>
    <w:rsid w:val="0053189D"/>
    <w:rsid w:val="00534865"/>
    <w:rsid w:val="00534A08"/>
    <w:rsid w:val="00536607"/>
    <w:rsid w:val="00541016"/>
    <w:rsid w:val="005432D1"/>
    <w:rsid w:val="00544082"/>
    <w:rsid w:val="005451B3"/>
    <w:rsid w:val="00546A3A"/>
    <w:rsid w:val="00550EFA"/>
    <w:rsid w:val="005551CE"/>
    <w:rsid w:val="00556B76"/>
    <w:rsid w:val="0056019E"/>
    <w:rsid w:val="00560408"/>
    <w:rsid w:val="00560F95"/>
    <w:rsid w:val="005633CC"/>
    <w:rsid w:val="00563AE2"/>
    <w:rsid w:val="00564AA3"/>
    <w:rsid w:val="00566D05"/>
    <w:rsid w:val="00566D2B"/>
    <w:rsid w:val="00571F93"/>
    <w:rsid w:val="00572081"/>
    <w:rsid w:val="00576E13"/>
    <w:rsid w:val="00581B0C"/>
    <w:rsid w:val="00582F26"/>
    <w:rsid w:val="005855AF"/>
    <w:rsid w:val="00585C6A"/>
    <w:rsid w:val="00586EC3"/>
    <w:rsid w:val="00591C2B"/>
    <w:rsid w:val="00591CEB"/>
    <w:rsid w:val="00594812"/>
    <w:rsid w:val="005957BF"/>
    <w:rsid w:val="00596E75"/>
    <w:rsid w:val="005A05B9"/>
    <w:rsid w:val="005A64C1"/>
    <w:rsid w:val="005B09A5"/>
    <w:rsid w:val="005B0B08"/>
    <w:rsid w:val="005B25BF"/>
    <w:rsid w:val="005B316F"/>
    <w:rsid w:val="005C11A0"/>
    <w:rsid w:val="005C5EE1"/>
    <w:rsid w:val="005C6E3F"/>
    <w:rsid w:val="005D11B2"/>
    <w:rsid w:val="005E18EB"/>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9AD"/>
    <w:rsid w:val="00614662"/>
    <w:rsid w:val="00617CE7"/>
    <w:rsid w:val="00621E80"/>
    <w:rsid w:val="006251FD"/>
    <w:rsid w:val="00626352"/>
    <w:rsid w:val="00632CA2"/>
    <w:rsid w:val="00633DED"/>
    <w:rsid w:val="00634422"/>
    <w:rsid w:val="00635618"/>
    <w:rsid w:val="00643044"/>
    <w:rsid w:val="00650A8A"/>
    <w:rsid w:val="00650B0D"/>
    <w:rsid w:val="0065101B"/>
    <w:rsid w:val="006551BD"/>
    <w:rsid w:val="00657154"/>
    <w:rsid w:val="006574BF"/>
    <w:rsid w:val="006624D8"/>
    <w:rsid w:val="00662D5E"/>
    <w:rsid w:val="00663B70"/>
    <w:rsid w:val="006702AA"/>
    <w:rsid w:val="006753ED"/>
    <w:rsid w:val="00677790"/>
    <w:rsid w:val="00680804"/>
    <w:rsid w:val="00681043"/>
    <w:rsid w:val="00685F86"/>
    <w:rsid w:val="006871A6"/>
    <w:rsid w:val="00693B03"/>
    <w:rsid w:val="00696F19"/>
    <w:rsid w:val="006979E6"/>
    <w:rsid w:val="006A24B9"/>
    <w:rsid w:val="006A50D5"/>
    <w:rsid w:val="006B1ABD"/>
    <w:rsid w:val="006B23F2"/>
    <w:rsid w:val="006B354A"/>
    <w:rsid w:val="006B383C"/>
    <w:rsid w:val="006C70B7"/>
    <w:rsid w:val="006D1F5D"/>
    <w:rsid w:val="006D309A"/>
    <w:rsid w:val="006D56AB"/>
    <w:rsid w:val="006E059C"/>
    <w:rsid w:val="006E179A"/>
    <w:rsid w:val="006E3405"/>
    <w:rsid w:val="006E7382"/>
    <w:rsid w:val="006F2053"/>
    <w:rsid w:val="006F23E3"/>
    <w:rsid w:val="006F47D9"/>
    <w:rsid w:val="006F5629"/>
    <w:rsid w:val="006F5831"/>
    <w:rsid w:val="006F59C7"/>
    <w:rsid w:val="007060A3"/>
    <w:rsid w:val="00714087"/>
    <w:rsid w:val="0072055A"/>
    <w:rsid w:val="00722138"/>
    <w:rsid w:val="00724446"/>
    <w:rsid w:val="0072446F"/>
    <w:rsid w:val="00732D32"/>
    <w:rsid w:val="00741190"/>
    <w:rsid w:val="007443C4"/>
    <w:rsid w:val="00745B2B"/>
    <w:rsid w:val="00746550"/>
    <w:rsid w:val="007540B6"/>
    <w:rsid w:val="00760186"/>
    <w:rsid w:val="00760A6B"/>
    <w:rsid w:val="00771DAE"/>
    <w:rsid w:val="00772541"/>
    <w:rsid w:val="00777187"/>
    <w:rsid w:val="00777DBB"/>
    <w:rsid w:val="00787BF3"/>
    <w:rsid w:val="00791DAE"/>
    <w:rsid w:val="00793BE4"/>
    <w:rsid w:val="007A1226"/>
    <w:rsid w:val="007A1EE2"/>
    <w:rsid w:val="007A2937"/>
    <w:rsid w:val="007A2FB5"/>
    <w:rsid w:val="007B0F4A"/>
    <w:rsid w:val="007B2972"/>
    <w:rsid w:val="007B39D9"/>
    <w:rsid w:val="007B784D"/>
    <w:rsid w:val="007C0CFC"/>
    <w:rsid w:val="007C1226"/>
    <w:rsid w:val="007C21B4"/>
    <w:rsid w:val="007C43E7"/>
    <w:rsid w:val="007C6197"/>
    <w:rsid w:val="007C6452"/>
    <w:rsid w:val="007C645A"/>
    <w:rsid w:val="007D7FB7"/>
    <w:rsid w:val="007E06EF"/>
    <w:rsid w:val="007E1266"/>
    <w:rsid w:val="007E4424"/>
    <w:rsid w:val="007E7654"/>
    <w:rsid w:val="007F3C60"/>
    <w:rsid w:val="00801475"/>
    <w:rsid w:val="0080192E"/>
    <w:rsid w:val="00801C17"/>
    <w:rsid w:val="00813496"/>
    <w:rsid w:val="0081509F"/>
    <w:rsid w:val="00815B55"/>
    <w:rsid w:val="00815D60"/>
    <w:rsid w:val="00820CC9"/>
    <w:rsid w:val="008223D7"/>
    <w:rsid w:val="00822860"/>
    <w:rsid w:val="00823190"/>
    <w:rsid w:val="00823BDD"/>
    <w:rsid w:val="008302B0"/>
    <w:rsid w:val="0083061C"/>
    <w:rsid w:val="008323B1"/>
    <w:rsid w:val="0083293B"/>
    <w:rsid w:val="00832EE4"/>
    <w:rsid w:val="00833E84"/>
    <w:rsid w:val="008340AE"/>
    <w:rsid w:val="008349A3"/>
    <w:rsid w:val="00835E04"/>
    <w:rsid w:val="008370FC"/>
    <w:rsid w:val="008373DC"/>
    <w:rsid w:val="00842EDB"/>
    <w:rsid w:val="008433C8"/>
    <w:rsid w:val="00843EDA"/>
    <w:rsid w:val="00845990"/>
    <w:rsid w:val="00852B8F"/>
    <w:rsid w:val="00853B46"/>
    <w:rsid w:val="0085439A"/>
    <w:rsid w:val="00856908"/>
    <w:rsid w:val="008646C6"/>
    <w:rsid w:val="0086493A"/>
    <w:rsid w:val="008653B4"/>
    <w:rsid w:val="008654D3"/>
    <w:rsid w:val="008712EC"/>
    <w:rsid w:val="008715AC"/>
    <w:rsid w:val="00872E9E"/>
    <w:rsid w:val="008749DA"/>
    <w:rsid w:val="00880305"/>
    <w:rsid w:val="00880926"/>
    <w:rsid w:val="00886CEE"/>
    <w:rsid w:val="00887B23"/>
    <w:rsid w:val="008910F1"/>
    <w:rsid w:val="008931AA"/>
    <w:rsid w:val="00897B36"/>
    <w:rsid w:val="008A0033"/>
    <w:rsid w:val="008A7057"/>
    <w:rsid w:val="008B14BD"/>
    <w:rsid w:val="008B272C"/>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676"/>
    <w:rsid w:val="008E6BD8"/>
    <w:rsid w:val="008F3DC2"/>
    <w:rsid w:val="008F5E1A"/>
    <w:rsid w:val="008F6247"/>
    <w:rsid w:val="008F77D1"/>
    <w:rsid w:val="00902E2B"/>
    <w:rsid w:val="00903523"/>
    <w:rsid w:val="0090397B"/>
    <w:rsid w:val="00904E1A"/>
    <w:rsid w:val="00913418"/>
    <w:rsid w:val="0091347B"/>
    <w:rsid w:val="00913A7A"/>
    <w:rsid w:val="00914877"/>
    <w:rsid w:val="0091739D"/>
    <w:rsid w:val="00923DD2"/>
    <w:rsid w:val="009267B7"/>
    <w:rsid w:val="0092775C"/>
    <w:rsid w:val="00932337"/>
    <w:rsid w:val="00932350"/>
    <w:rsid w:val="00940FE0"/>
    <w:rsid w:val="00944DF0"/>
    <w:rsid w:val="0094786E"/>
    <w:rsid w:val="009704DF"/>
    <w:rsid w:val="00971B62"/>
    <w:rsid w:val="00974E21"/>
    <w:rsid w:val="00976694"/>
    <w:rsid w:val="00980707"/>
    <w:rsid w:val="00983F34"/>
    <w:rsid w:val="00987F64"/>
    <w:rsid w:val="009931F8"/>
    <w:rsid w:val="00996609"/>
    <w:rsid w:val="00997492"/>
    <w:rsid w:val="009A27BA"/>
    <w:rsid w:val="009A29F1"/>
    <w:rsid w:val="009B3CC1"/>
    <w:rsid w:val="009C2E15"/>
    <w:rsid w:val="009C49D9"/>
    <w:rsid w:val="009C5B84"/>
    <w:rsid w:val="009C654B"/>
    <w:rsid w:val="009D252A"/>
    <w:rsid w:val="009D2F47"/>
    <w:rsid w:val="009D35EB"/>
    <w:rsid w:val="009D674A"/>
    <w:rsid w:val="009D6EB5"/>
    <w:rsid w:val="009D7C9F"/>
    <w:rsid w:val="009E0D8A"/>
    <w:rsid w:val="009E5838"/>
    <w:rsid w:val="009E6067"/>
    <w:rsid w:val="009E614A"/>
    <w:rsid w:val="009E6EF3"/>
    <w:rsid w:val="009E7CCA"/>
    <w:rsid w:val="009F37BE"/>
    <w:rsid w:val="009F3A26"/>
    <w:rsid w:val="009F58C1"/>
    <w:rsid w:val="009F6564"/>
    <w:rsid w:val="009F7FB6"/>
    <w:rsid w:val="00A00633"/>
    <w:rsid w:val="00A0307D"/>
    <w:rsid w:val="00A037C4"/>
    <w:rsid w:val="00A05DD9"/>
    <w:rsid w:val="00A06BD8"/>
    <w:rsid w:val="00A11243"/>
    <w:rsid w:val="00A11939"/>
    <w:rsid w:val="00A1524C"/>
    <w:rsid w:val="00A17C3B"/>
    <w:rsid w:val="00A20DD9"/>
    <w:rsid w:val="00A23A02"/>
    <w:rsid w:val="00A23B9C"/>
    <w:rsid w:val="00A24DB5"/>
    <w:rsid w:val="00A34477"/>
    <w:rsid w:val="00A34E04"/>
    <w:rsid w:val="00A3554A"/>
    <w:rsid w:val="00A40893"/>
    <w:rsid w:val="00A46F7C"/>
    <w:rsid w:val="00A52496"/>
    <w:rsid w:val="00A525CB"/>
    <w:rsid w:val="00A533EA"/>
    <w:rsid w:val="00A6108C"/>
    <w:rsid w:val="00A65067"/>
    <w:rsid w:val="00A65608"/>
    <w:rsid w:val="00A666B8"/>
    <w:rsid w:val="00A761F5"/>
    <w:rsid w:val="00A766F5"/>
    <w:rsid w:val="00A808D5"/>
    <w:rsid w:val="00A827CF"/>
    <w:rsid w:val="00A90EF0"/>
    <w:rsid w:val="00A92AAC"/>
    <w:rsid w:val="00A93E02"/>
    <w:rsid w:val="00A9585A"/>
    <w:rsid w:val="00AA0865"/>
    <w:rsid w:val="00AA5F59"/>
    <w:rsid w:val="00AB2DEA"/>
    <w:rsid w:val="00AC35E5"/>
    <w:rsid w:val="00AC5E42"/>
    <w:rsid w:val="00AC7E0A"/>
    <w:rsid w:val="00AD0981"/>
    <w:rsid w:val="00AD195D"/>
    <w:rsid w:val="00AD1ABF"/>
    <w:rsid w:val="00AD2796"/>
    <w:rsid w:val="00AD292A"/>
    <w:rsid w:val="00AD3599"/>
    <w:rsid w:val="00AD620C"/>
    <w:rsid w:val="00AE1D90"/>
    <w:rsid w:val="00AE2B48"/>
    <w:rsid w:val="00AE2C0F"/>
    <w:rsid w:val="00AE3000"/>
    <w:rsid w:val="00AE61C0"/>
    <w:rsid w:val="00AF5991"/>
    <w:rsid w:val="00AF5DB0"/>
    <w:rsid w:val="00AF66B5"/>
    <w:rsid w:val="00AF6CD7"/>
    <w:rsid w:val="00AF74F6"/>
    <w:rsid w:val="00AF7CCA"/>
    <w:rsid w:val="00B056C7"/>
    <w:rsid w:val="00B05A75"/>
    <w:rsid w:val="00B07A97"/>
    <w:rsid w:val="00B07FEE"/>
    <w:rsid w:val="00B1337E"/>
    <w:rsid w:val="00B148A3"/>
    <w:rsid w:val="00B21ADD"/>
    <w:rsid w:val="00B22BF9"/>
    <w:rsid w:val="00B23312"/>
    <w:rsid w:val="00B41238"/>
    <w:rsid w:val="00B47537"/>
    <w:rsid w:val="00B476A0"/>
    <w:rsid w:val="00B50E75"/>
    <w:rsid w:val="00B5324E"/>
    <w:rsid w:val="00B55466"/>
    <w:rsid w:val="00B5677D"/>
    <w:rsid w:val="00B56FBF"/>
    <w:rsid w:val="00B636CB"/>
    <w:rsid w:val="00B67629"/>
    <w:rsid w:val="00B707D8"/>
    <w:rsid w:val="00B71046"/>
    <w:rsid w:val="00B71C3C"/>
    <w:rsid w:val="00B74572"/>
    <w:rsid w:val="00B74BFF"/>
    <w:rsid w:val="00B806EF"/>
    <w:rsid w:val="00B819B3"/>
    <w:rsid w:val="00B830EE"/>
    <w:rsid w:val="00B843AE"/>
    <w:rsid w:val="00B85986"/>
    <w:rsid w:val="00B94A8C"/>
    <w:rsid w:val="00B94AF5"/>
    <w:rsid w:val="00BA2B88"/>
    <w:rsid w:val="00BA37D4"/>
    <w:rsid w:val="00BA4D7F"/>
    <w:rsid w:val="00BA6836"/>
    <w:rsid w:val="00BB684C"/>
    <w:rsid w:val="00BC0102"/>
    <w:rsid w:val="00BC0266"/>
    <w:rsid w:val="00BC118B"/>
    <w:rsid w:val="00BC3FA7"/>
    <w:rsid w:val="00BC4212"/>
    <w:rsid w:val="00BD0B6A"/>
    <w:rsid w:val="00BD0CE4"/>
    <w:rsid w:val="00BD3489"/>
    <w:rsid w:val="00BD5193"/>
    <w:rsid w:val="00BD61F2"/>
    <w:rsid w:val="00BE36A0"/>
    <w:rsid w:val="00BE543F"/>
    <w:rsid w:val="00BE738D"/>
    <w:rsid w:val="00BE7DF3"/>
    <w:rsid w:val="00BF241C"/>
    <w:rsid w:val="00BF4ECC"/>
    <w:rsid w:val="00C002A3"/>
    <w:rsid w:val="00C03030"/>
    <w:rsid w:val="00C03D41"/>
    <w:rsid w:val="00C057DA"/>
    <w:rsid w:val="00C114E5"/>
    <w:rsid w:val="00C12D68"/>
    <w:rsid w:val="00C134CF"/>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3FCE"/>
    <w:rsid w:val="00C559A2"/>
    <w:rsid w:val="00C57BA2"/>
    <w:rsid w:val="00C6540D"/>
    <w:rsid w:val="00C661AF"/>
    <w:rsid w:val="00C6787A"/>
    <w:rsid w:val="00C705EC"/>
    <w:rsid w:val="00C70A97"/>
    <w:rsid w:val="00C71360"/>
    <w:rsid w:val="00C802B3"/>
    <w:rsid w:val="00C81648"/>
    <w:rsid w:val="00C81E57"/>
    <w:rsid w:val="00C82935"/>
    <w:rsid w:val="00C84BC2"/>
    <w:rsid w:val="00C932B1"/>
    <w:rsid w:val="00C936D7"/>
    <w:rsid w:val="00C94C56"/>
    <w:rsid w:val="00C95A60"/>
    <w:rsid w:val="00C97677"/>
    <w:rsid w:val="00CA1266"/>
    <w:rsid w:val="00CA6E9F"/>
    <w:rsid w:val="00CB3990"/>
    <w:rsid w:val="00CB7259"/>
    <w:rsid w:val="00CC193C"/>
    <w:rsid w:val="00CD0084"/>
    <w:rsid w:val="00CD104D"/>
    <w:rsid w:val="00CD15B7"/>
    <w:rsid w:val="00CD1914"/>
    <w:rsid w:val="00CD285C"/>
    <w:rsid w:val="00CD2893"/>
    <w:rsid w:val="00CD45DD"/>
    <w:rsid w:val="00CD694A"/>
    <w:rsid w:val="00CD7BCF"/>
    <w:rsid w:val="00CE0594"/>
    <w:rsid w:val="00CE3FB8"/>
    <w:rsid w:val="00CE42E2"/>
    <w:rsid w:val="00CE57D4"/>
    <w:rsid w:val="00CE6BA8"/>
    <w:rsid w:val="00CF0BA1"/>
    <w:rsid w:val="00CF3C61"/>
    <w:rsid w:val="00CF401A"/>
    <w:rsid w:val="00D0239B"/>
    <w:rsid w:val="00D0392B"/>
    <w:rsid w:val="00D04FF2"/>
    <w:rsid w:val="00D054C2"/>
    <w:rsid w:val="00D101E2"/>
    <w:rsid w:val="00D11143"/>
    <w:rsid w:val="00D1318E"/>
    <w:rsid w:val="00D1537A"/>
    <w:rsid w:val="00D30D08"/>
    <w:rsid w:val="00D34B3E"/>
    <w:rsid w:val="00D371EB"/>
    <w:rsid w:val="00D376D2"/>
    <w:rsid w:val="00D41B32"/>
    <w:rsid w:val="00D427E2"/>
    <w:rsid w:val="00D43938"/>
    <w:rsid w:val="00D454C7"/>
    <w:rsid w:val="00D45D64"/>
    <w:rsid w:val="00D52181"/>
    <w:rsid w:val="00D53CD5"/>
    <w:rsid w:val="00D545FD"/>
    <w:rsid w:val="00D55237"/>
    <w:rsid w:val="00D64A9A"/>
    <w:rsid w:val="00D66983"/>
    <w:rsid w:val="00D66D12"/>
    <w:rsid w:val="00D748D4"/>
    <w:rsid w:val="00D75FA0"/>
    <w:rsid w:val="00D81E2D"/>
    <w:rsid w:val="00D8382B"/>
    <w:rsid w:val="00D8467A"/>
    <w:rsid w:val="00D860EC"/>
    <w:rsid w:val="00D86618"/>
    <w:rsid w:val="00D87708"/>
    <w:rsid w:val="00D96DFC"/>
    <w:rsid w:val="00DA05F1"/>
    <w:rsid w:val="00DA1DF1"/>
    <w:rsid w:val="00DA4769"/>
    <w:rsid w:val="00DA5FE5"/>
    <w:rsid w:val="00DB2849"/>
    <w:rsid w:val="00DB2979"/>
    <w:rsid w:val="00DB3D27"/>
    <w:rsid w:val="00DB52D7"/>
    <w:rsid w:val="00DB5943"/>
    <w:rsid w:val="00DB65AD"/>
    <w:rsid w:val="00DB7917"/>
    <w:rsid w:val="00DC22BB"/>
    <w:rsid w:val="00DC2E06"/>
    <w:rsid w:val="00DC3878"/>
    <w:rsid w:val="00DE08EF"/>
    <w:rsid w:val="00DE3C8F"/>
    <w:rsid w:val="00DE46A6"/>
    <w:rsid w:val="00DF1A64"/>
    <w:rsid w:val="00DF22C1"/>
    <w:rsid w:val="00DF3408"/>
    <w:rsid w:val="00DF7686"/>
    <w:rsid w:val="00E101E5"/>
    <w:rsid w:val="00E10603"/>
    <w:rsid w:val="00E17106"/>
    <w:rsid w:val="00E26662"/>
    <w:rsid w:val="00E32CD6"/>
    <w:rsid w:val="00E370F9"/>
    <w:rsid w:val="00E37A6D"/>
    <w:rsid w:val="00E41997"/>
    <w:rsid w:val="00E439FE"/>
    <w:rsid w:val="00E457CE"/>
    <w:rsid w:val="00E502DA"/>
    <w:rsid w:val="00E5188E"/>
    <w:rsid w:val="00E54BA0"/>
    <w:rsid w:val="00E55AF8"/>
    <w:rsid w:val="00E56837"/>
    <w:rsid w:val="00E60B48"/>
    <w:rsid w:val="00E61273"/>
    <w:rsid w:val="00E61CB7"/>
    <w:rsid w:val="00E64330"/>
    <w:rsid w:val="00E65019"/>
    <w:rsid w:val="00E6505C"/>
    <w:rsid w:val="00E655E9"/>
    <w:rsid w:val="00E67C8B"/>
    <w:rsid w:val="00E80901"/>
    <w:rsid w:val="00E81CD5"/>
    <w:rsid w:val="00E8336C"/>
    <w:rsid w:val="00E86998"/>
    <w:rsid w:val="00E905D1"/>
    <w:rsid w:val="00E925C7"/>
    <w:rsid w:val="00E925F5"/>
    <w:rsid w:val="00E93EC1"/>
    <w:rsid w:val="00E96E33"/>
    <w:rsid w:val="00EA10EC"/>
    <w:rsid w:val="00EA602F"/>
    <w:rsid w:val="00EB14C0"/>
    <w:rsid w:val="00EB1B18"/>
    <w:rsid w:val="00EB2A6C"/>
    <w:rsid w:val="00EB2EF7"/>
    <w:rsid w:val="00EB3F9A"/>
    <w:rsid w:val="00EB6858"/>
    <w:rsid w:val="00EB6915"/>
    <w:rsid w:val="00EC2BE8"/>
    <w:rsid w:val="00ED0E5C"/>
    <w:rsid w:val="00ED6119"/>
    <w:rsid w:val="00ED6E6F"/>
    <w:rsid w:val="00ED7953"/>
    <w:rsid w:val="00EE1001"/>
    <w:rsid w:val="00EF21AF"/>
    <w:rsid w:val="00EF2D32"/>
    <w:rsid w:val="00EF7963"/>
    <w:rsid w:val="00F0089A"/>
    <w:rsid w:val="00F00D1E"/>
    <w:rsid w:val="00F02814"/>
    <w:rsid w:val="00F0439F"/>
    <w:rsid w:val="00F048B2"/>
    <w:rsid w:val="00F05611"/>
    <w:rsid w:val="00F05EEE"/>
    <w:rsid w:val="00F10820"/>
    <w:rsid w:val="00F12314"/>
    <w:rsid w:val="00F15504"/>
    <w:rsid w:val="00F20759"/>
    <w:rsid w:val="00F2191E"/>
    <w:rsid w:val="00F27757"/>
    <w:rsid w:val="00F310AB"/>
    <w:rsid w:val="00F34BD1"/>
    <w:rsid w:val="00F35AEB"/>
    <w:rsid w:val="00F366EC"/>
    <w:rsid w:val="00F3723A"/>
    <w:rsid w:val="00F4741F"/>
    <w:rsid w:val="00F50590"/>
    <w:rsid w:val="00F51F6D"/>
    <w:rsid w:val="00F569B3"/>
    <w:rsid w:val="00F63123"/>
    <w:rsid w:val="00F64156"/>
    <w:rsid w:val="00F6557B"/>
    <w:rsid w:val="00F66A23"/>
    <w:rsid w:val="00F7025E"/>
    <w:rsid w:val="00F70906"/>
    <w:rsid w:val="00F73B91"/>
    <w:rsid w:val="00F73E6B"/>
    <w:rsid w:val="00F73F53"/>
    <w:rsid w:val="00F741A7"/>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134A"/>
    <w:rsid w:val="00FC2042"/>
    <w:rsid w:val="00FC6111"/>
    <w:rsid w:val="00FD0254"/>
    <w:rsid w:val="00FD1B4C"/>
    <w:rsid w:val="00FE3829"/>
    <w:rsid w:val="00FE427D"/>
    <w:rsid w:val="00FE5658"/>
    <w:rsid w:val="00FE6667"/>
    <w:rsid w:val="00FF4222"/>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864"/>
  <w15:docId w15:val="{4AB4AC59-D011-40C3-8F92-CD52B16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aliases w:val="Ref,de nota al pie,fr,(NECG) Footnote Reference,o"/>
    <w:basedOn w:val="Numatytasispastraiposriftas"/>
    <w:uiPriority w:val="99"/>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 w:type="paragraph" w:styleId="Pataisymai">
    <w:name w:val="Revision"/>
    <w:hidden/>
    <w:uiPriority w:val="99"/>
    <w:semiHidden/>
    <w:rsid w:val="00B819B3"/>
    <w:pPr>
      <w:spacing w:after="0"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25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4445">
      <w:bodyDiv w:val="1"/>
      <w:marLeft w:val="0"/>
      <w:marRight w:val="0"/>
      <w:marTop w:val="0"/>
      <w:marBottom w:val="0"/>
      <w:divBdr>
        <w:top w:val="none" w:sz="0" w:space="0" w:color="auto"/>
        <w:left w:val="none" w:sz="0" w:space="0" w:color="auto"/>
        <w:bottom w:val="none" w:sz="0" w:space="0" w:color="auto"/>
        <w:right w:val="none" w:sz="0" w:space="0" w:color="auto"/>
      </w:divBdr>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ur-lex.europa.eu/legal-content/LT/TXT/PDF/?uri=CELEX:52019DC0198&amp;from=EN"
                 TargetMode="External"
                 Type="http://schemas.openxmlformats.org/officeDocument/2006/relationships/hyperlink"/>
   <Relationship Id="rId2"
                 Target="https://www.lrt.lt/naujienos/lietuvoje/2/1186024/notaru-rumai-gyventojai-pritaria-taikiam-santuokos-nutraukimui-pas-notar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0C5E-51E8-435C-8703-E49F1ABD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Pages>
  <Words>41135</Words>
  <Characters>23447</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2020-06-02T07:42:00Z</dcterms:created>
  <dc:creator>Jolita Meškelytė</dc:creator>
  <cp:lastModifiedBy>Jolita Šlikienė</cp:lastModifiedBy>
  <cp:lastPrinted>2015-11-19T08:20:00Z</cp:lastPrinted>
  <dcterms:modified xsi:type="dcterms:W3CDTF">2020-06-15T12:58:00Z</dcterms:modified>
  <cp:revision>76</cp:revision>
</cp:coreProperties>
</file>