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FCC" w:rsidRDefault="004E3FCC" w:rsidP="008613B5">
      <w:pPr>
        <w:ind w:left="4536" w:firstLine="0"/>
        <w:textAlignment w:val="baseline"/>
        <w:rPr>
          <w:rFonts w:ascii="Times New Roman" w:hAnsi="Times New Roman" w:cs="Times New Roman"/>
          <w:sz w:val="24"/>
        </w:rPr>
      </w:pPr>
      <w:r w:rsidRPr="00A43496">
        <w:rPr>
          <w:rFonts w:ascii="Times New Roman" w:hAnsi="Times New Roman" w:cs="Times New Roman"/>
          <w:sz w:val="24"/>
        </w:rPr>
        <w:t xml:space="preserve">Ateities ekonomikos DNR plano </w:t>
      </w:r>
    </w:p>
    <w:p w:rsidR="004E3FCC" w:rsidRDefault="004E3FCC" w:rsidP="008613B5">
      <w:pPr>
        <w:ind w:left="4536" w:firstLine="0"/>
        <w:textAlignment w:val="baseline"/>
        <w:rPr>
          <w:rFonts w:ascii="Times New Roman" w:hAnsi="Times New Roman" w:cs="Times New Roman"/>
          <w:sz w:val="24"/>
        </w:rPr>
      </w:pPr>
      <w:r>
        <w:rPr>
          <w:rFonts w:ascii="Times New Roman" w:hAnsi="Times New Roman"/>
          <w:sz w:val="24"/>
        </w:rPr>
        <w:t xml:space="preserve">veiksmų ir projektų </w:t>
      </w:r>
      <w:r w:rsidRPr="00A43496">
        <w:rPr>
          <w:rFonts w:ascii="Times New Roman" w:hAnsi="Times New Roman" w:cs="Times New Roman"/>
          <w:sz w:val="24"/>
        </w:rPr>
        <w:t>įgyvendinimo tvarkos</w:t>
      </w:r>
      <w:r>
        <w:rPr>
          <w:rFonts w:ascii="Times New Roman" w:hAnsi="Times New Roman" w:cs="Times New Roman"/>
          <w:sz w:val="24"/>
        </w:rPr>
        <w:t xml:space="preserve"> aprašo </w:t>
      </w:r>
    </w:p>
    <w:p w:rsidR="004E3FCC" w:rsidRPr="00190E4A" w:rsidRDefault="004E3FCC" w:rsidP="008613B5">
      <w:pPr>
        <w:ind w:left="4536" w:firstLine="0"/>
        <w:textAlignment w:val="baseline"/>
        <w:rPr>
          <w:rFonts w:ascii="Times New Roman" w:hAnsi="Times New Roman" w:cs="Times New Roman"/>
          <w:sz w:val="24"/>
        </w:rPr>
      </w:pPr>
      <w:r>
        <w:rPr>
          <w:rFonts w:ascii="Times New Roman" w:eastAsia="Calibri" w:hAnsi="Times New Roman" w:cs="Times New Roman"/>
          <w:sz w:val="24"/>
          <w:lang w:bidi="bn-IN"/>
        </w:rPr>
        <w:t>2</w:t>
      </w:r>
      <w:r w:rsidRPr="003D3917">
        <w:rPr>
          <w:rFonts w:ascii="Times New Roman" w:eastAsia="Calibri" w:hAnsi="Times New Roman" w:cs="Times New Roman"/>
          <w:sz w:val="24"/>
          <w:lang w:bidi="bn-IN"/>
        </w:rPr>
        <w:t xml:space="preserve"> priedas</w:t>
      </w:r>
    </w:p>
    <w:p w:rsidR="00067B60" w:rsidRPr="00190E4A" w:rsidRDefault="00067B60" w:rsidP="008613B5">
      <w:pPr>
        <w:ind w:left="4536" w:firstLine="0"/>
        <w:textAlignment w:val="baseline"/>
        <w:rPr>
          <w:rFonts w:ascii="Times New Roman" w:hAnsi="Times New Roman" w:cs="Times New Roman"/>
          <w:sz w:val="24"/>
        </w:rPr>
      </w:pPr>
    </w:p>
    <w:p w:rsidR="00D64CB7" w:rsidRDefault="00D64CB7" w:rsidP="00C03940">
      <w:pPr>
        <w:ind w:left="720" w:firstLine="0"/>
        <w:jc w:val="center"/>
        <w:rPr>
          <w:rFonts w:ascii="Times New Roman" w:hAnsi="Times New Roman" w:cs="Times New Roman"/>
          <w:b/>
          <w:sz w:val="24"/>
        </w:rPr>
      </w:pPr>
    </w:p>
    <w:p w:rsidR="001537E0" w:rsidRDefault="001537E0" w:rsidP="00C03940">
      <w:pPr>
        <w:ind w:firstLine="0"/>
        <w:jc w:val="center"/>
        <w:rPr>
          <w:rFonts w:ascii="Times New Roman" w:hAnsi="Times New Roman" w:cs="Times New Roman"/>
          <w:b/>
          <w:sz w:val="24"/>
        </w:rPr>
      </w:pPr>
      <w:r w:rsidRPr="008B64F1">
        <w:rPr>
          <w:rFonts w:ascii="Times New Roman" w:hAnsi="Times New Roman" w:cs="Times New Roman"/>
          <w:b/>
          <w:sz w:val="24"/>
        </w:rPr>
        <w:t>PAŽEIDIMO TYRIM</w:t>
      </w:r>
      <w:r w:rsidR="00921619">
        <w:rPr>
          <w:rFonts w:ascii="Times New Roman" w:hAnsi="Times New Roman" w:cs="Times New Roman"/>
          <w:b/>
          <w:sz w:val="24"/>
        </w:rPr>
        <w:t>O</w:t>
      </w:r>
      <w:r>
        <w:rPr>
          <w:rFonts w:ascii="Times New Roman" w:hAnsi="Times New Roman" w:cs="Times New Roman"/>
          <w:b/>
          <w:sz w:val="24"/>
        </w:rPr>
        <w:t xml:space="preserve"> IR LĖŠŲ GRĄŽINIM</w:t>
      </w:r>
      <w:r w:rsidR="00921619">
        <w:rPr>
          <w:rFonts w:ascii="Times New Roman" w:hAnsi="Times New Roman" w:cs="Times New Roman"/>
          <w:b/>
          <w:sz w:val="24"/>
        </w:rPr>
        <w:t>O T</w:t>
      </w:r>
      <w:r w:rsidR="00DB52CC">
        <w:rPr>
          <w:rFonts w:ascii="Times New Roman" w:hAnsi="Times New Roman" w:cs="Times New Roman"/>
          <w:b/>
          <w:sz w:val="24"/>
        </w:rPr>
        <w:t>AISYKLĖS</w:t>
      </w:r>
    </w:p>
    <w:p w:rsidR="001537E0" w:rsidRDefault="001537E0" w:rsidP="001537E0">
      <w:pPr>
        <w:spacing w:line="360" w:lineRule="atLeast"/>
        <w:ind w:left="720" w:firstLine="0"/>
        <w:jc w:val="center"/>
        <w:rPr>
          <w:rFonts w:ascii="Times New Roman" w:hAnsi="Times New Roman" w:cs="Times New Roman"/>
          <w:b/>
          <w:sz w:val="24"/>
        </w:rPr>
      </w:pPr>
    </w:p>
    <w:p w:rsidR="001537E0" w:rsidRPr="001117DF" w:rsidRDefault="001537E0" w:rsidP="001117DF">
      <w:pPr>
        <w:numPr>
          <w:ilvl w:val="0"/>
          <w:numId w:val="1"/>
        </w:numPr>
        <w:spacing w:line="360" w:lineRule="atLeast"/>
        <w:ind w:left="0" w:firstLine="720"/>
        <w:jc w:val="both"/>
        <w:rPr>
          <w:rFonts w:ascii="Times New Roman" w:hAnsi="Times New Roman" w:cs="Times New Roman"/>
          <w:sz w:val="24"/>
        </w:rPr>
      </w:pPr>
      <w:r w:rsidRPr="00D83386">
        <w:rPr>
          <w:rFonts w:ascii="Times New Roman" w:hAnsi="Times New Roman" w:cs="Times New Roman"/>
          <w:sz w:val="24"/>
        </w:rPr>
        <w:t>Administruojan</w:t>
      </w:r>
      <w:r w:rsidR="00E45C25" w:rsidRPr="00D83386">
        <w:rPr>
          <w:rFonts w:ascii="Times New Roman" w:hAnsi="Times New Roman" w:cs="Times New Roman"/>
          <w:sz w:val="24"/>
        </w:rPr>
        <w:t>čioji</w:t>
      </w:r>
      <w:r w:rsidRPr="00D83386">
        <w:rPr>
          <w:rFonts w:ascii="Times New Roman" w:hAnsi="Times New Roman" w:cs="Times New Roman"/>
          <w:sz w:val="24"/>
        </w:rPr>
        <w:t xml:space="preserve"> </w:t>
      </w:r>
      <w:r w:rsidR="00E45C25" w:rsidRPr="00D83386">
        <w:rPr>
          <w:rFonts w:ascii="Times New Roman" w:hAnsi="Times New Roman" w:cs="Times New Roman"/>
          <w:sz w:val="24"/>
        </w:rPr>
        <w:t>institucija</w:t>
      </w:r>
      <w:r w:rsidR="00340650" w:rsidRPr="00D83386">
        <w:rPr>
          <w:rFonts w:ascii="Times New Roman" w:hAnsi="Times New Roman" w:cs="Times New Roman"/>
          <w:sz w:val="24"/>
        </w:rPr>
        <w:t>,</w:t>
      </w:r>
      <w:r w:rsidRPr="00D83386">
        <w:rPr>
          <w:rFonts w:ascii="Times New Roman" w:hAnsi="Times New Roman" w:cs="Times New Roman"/>
          <w:sz w:val="24"/>
        </w:rPr>
        <w:t xml:space="preserve"> gavusi informacijos apie įtariamą </w:t>
      </w:r>
      <w:r w:rsidR="00611292" w:rsidRPr="00D83386">
        <w:rPr>
          <w:rFonts w:ascii="Times New Roman" w:hAnsi="Times New Roman" w:cs="Times New Roman"/>
          <w:sz w:val="24"/>
        </w:rPr>
        <w:t xml:space="preserve">pažeidimą </w:t>
      </w:r>
      <w:r w:rsidRPr="00D83386">
        <w:rPr>
          <w:rFonts w:ascii="Times New Roman" w:hAnsi="Times New Roman" w:cs="Times New Roman"/>
          <w:sz w:val="24"/>
        </w:rPr>
        <w:t xml:space="preserve">arba </w:t>
      </w:r>
      <w:r w:rsidR="00EC4FDC">
        <w:rPr>
          <w:rFonts w:ascii="Times New Roman" w:hAnsi="Times New Roman" w:cs="Times New Roman"/>
          <w:sz w:val="24"/>
        </w:rPr>
        <w:t xml:space="preserve">įtarusi pažeidimą, </w:t>
      </w:r>
      <w:r w:rsidR="00611292" w:rsidRPr="00D83386">
        <w:rPr>
          <w:rFonts w:ascii="Times New Roman" w:hAnsi="Times New Roman" w:cs="Times New Roman"/>
          <w:sz w:val="24"/>
        </w:rPr>
        <w:t xml:space="preserve">vykdydama </w:t>
      </w:r>
      <w:r w:rsidR="008613B5" w:rsidRPr="007C73C4">
        <w:rPr>
          <w:rFonts w:ascii="Times New Roman" w:hAnsi="Times New Roman" w:cs="Times New Roman"/>
          <w:sz w:val="24"/>
        </w:rPr>
        <w:t>Ateities ekonomikos DNR plano</w:t>
      </w:r>
      <w:r w:rsidR="008613B5">
        <w:rPr>
          <w:rFonts w:ascii="Times New Roman" w:hAnsi="Times New Roman" w:cs="Times New Roman"/>
          <w:sz w:val="24"/>
        </w:rPr>
        <w:t xml:space="preserve">, </w:t>
      </w:r>
      <w:r w:rsidR="008613B5">
        <w:rPr>
          <w:rFonts w:ascii="Times New Roman" w:eastAsia="Calibri" w:hAnsi="Times New Roman" w:cs="Times New Roman"/>
          <w:sz w:val="24"/>
          <w:lang w:bidi="bn-IN"/>
        </w:rPr>
        <w:t>kuriam pritarta Lietuvos Respublikos Vyriausybės 2020 m. birželio 10 d. pasitarime (</w:t>
      </w:r>
      <w:r w:rsidR="005E36F1">
        <w:rPr>
          <w:rFonts w:ascii="Times New Roman" w:eastAsia="Calibri" w:hAnsi="Times New Roman" w:cs="Times New Roman"/>
          <w:sz w:val="24"/>
          <w:lang w:bidi="bn-IN"/>
        </w:rPr>
        <w:t xml:space="preserve">pasitarimo </w:t>
      </w:r>
      <w:r w:rsidR="008613B5">
        <w:rPr>
          <w:rFonts w:ascii="Times New Roman" w:eastAsia="Calibri" w:hAnsi="Times New Roman" w:cs="Times New Roman"/>
          <w:sz w:val="24"/>
          <w:lang w:bidi="bn-IN"/>
        </w:rPr>
        <w:t xml:space="preserve">protokolas Nr. 28) (toliau – DNR planas), </w:t>
      </w:r>
      <w:r w:rsidR="00611292" w:rsidRPr="001117DF">
        <w:rPr>
          <w:rFonts w:ascii="Times New Roman" w:hAnsi="Times New Roman" w:cs="Times New Roman"/>
          <w:sz w:val="24"/>
        </w:rPr>
        <w:t xml:space="preserve">veiksmo </w:t>
      </w:r>
      <w:r w:rsidR="00985565" w:rsidRPr="008613B5">
        <w:rPr>
          <w:rFonts w:ascii="Times New Roman" w:hAnsi="Times New Roman" w:cs="Times New Roman"/>
          <w:sz w:val="24"/>
        </w:rPr>
        <w:t>ir (ar) veiksmo projekto</w:t>
      </w:r>
      <w:r w:rsidR="00611292" w:rsidRPr="008613B5">
        <w:rPr>
          <w:rFonts w:ascii="Times New Roman" w:hAnsi="Times New Roman" w:cs="Times New Roman"/>
          <w:sz w:val="24"/>
        </w:rPr>
        <w:t xml:space="preserve"> įgyvendinimo priežiūrą</w:t>
      </w:r>
      <w:r w:rsidR="00EC4FDC" w:rsidRPr="008613B5">
        <w:rPr>
          <w:rFonts w:ascii="Times New Roman" w:hAnsi="Times New Roman" w:cs="Times New Roman"/>
          <w:sz w:val="24"/>
        </w:rPr>
        <w:t>,</w:t>
      </w:r>
      <w:r w:rsidRPr="008613B5">
        <w:rPr>
          <w:rFonts w:ascii="Times New Roman" w:hAnsi="Times New Roman" w:cs="Times New Roman"/>
          <w:sz w:val="24"/>
        </w:rPr>
        <w:t xml:space="preserve"> įvertina</w:t>
      </w:r>
      <w:r w:rsidR="00340650" w:rsidRPr="008613B5">
        <w:rPr>
          <w:rFonts w:ascii="Times New Roman" w:hAnsi="Times New Roman" w:cs="Times New Roman"/>
          <w:sz w:val="24"/>
        </w:rPr>
        <w:t>,</w:t>
      </w:r>
      <w:r w:rsidRPr="008613B5">
        <w:rPr>
          <w:rFonts w:ascii="Times New Roman" w:hAnsi="Times New Roman" w:cs="Times New Roman"/>
          <w:sz w:val="24"/>
        </w:rPr>
        <w:t xml:space="preserve"> ar </w:t>
      </w:r>
      <w:r w:rsidR="003D0787" w:rsidRPr="008613B5">
        <w:rPr>
          <w:rFonts w:ascii="Times New Roman" w:hAnsi="Times New Roman" w:cs="Times New Roman"/>
          <w:sz w:val="24"/>
        </w:rPr>
        <w:t xml:space="preserve">įtariamas pažeidimas </w:t>
      </w:r>
      <w:r w:rsidR="00985565" w:rsidRPr="008613B5">
        <w:rPr>
          <w:rFonts w:ascii="Times New Roman" w:hAnsi="Times New Roman" w:cs="Times New Roman"/>
          <w:sz w:val="24"/>
        </w:rPr>
        <w:t xml:space="preserve">turi </w:t>
      </w:r>
      <w:r w:rsidRPr="008613B5">
        <w:rPr>
          <w:rFonts w:ascii="Times New Roman" w:hAnsi="Times New Roman" w:cs="Times New Roman"/>
          <w:sz w:val="24"/>
        </w:rPr>
        <w:t xml:space="preserve">pažeidimo </w:t>
      </w:r>
      <w:r w:rsidR="00CE7A73" w:rsidRPr="008613B5">
        <w:rPr>
          <w:rFonts w:ascii="Times New Roman" w:hAnsi="Times New Roman" w:cs="Times New Roman"/>
          <w:sz w:val="24"/>
        </w:rPr>
        <w:t>sudėtį</w:t>
      </w:r>
      <w:r w:rsidR="000406CB" w:rsidRPr="008613B5">
        <w:rPr>
          <w:rFonts w:ascii="Times New Roman" w:hAnsi="Times New Roman" w:cs="Times New Roman"/>
          <w:sz w:val="24"/>
        </w:rPr>
        <w:t xml:space="preserve"> ir atitinka pažeidimo sąvoką</w:t>
      </w:r>
      <w:r w:rsidR="003D0787" w:rsidRPr="008613B5">
        <w:rPr>
          <w:rFonts w:ascii="Times New Roman" w:hAnsi="Times New Roman" w:cs="Times New Roman"/>
          <w:sz w:val="24"/>
        </w:rPr>
        <w:t xml:space="preserve">, </w:t>
      </w:r>
      <w:r w:rsidR="00985565" w:rsidRPr="008613B5">
        <w:rPr>
          <w:rFonts w:ascii="Times New Roman" w:hAnsi="Times New Roman" w:cs="Times New Roman"/>
          <w:sz w:val="24"/>
        </w:rPr>
        <w:t>apibrėžt</w:t>
      </w:r>
      <w:r w:rsidR="005E36F1">
        <w:rPr>
          <w:rFonts w:ascii="Times New Roman" w:hAnsi="Times New Roman" w:cs="Times New Roman"/>
          <w:sz w:val="24"/>
        </w:rPr>
        <w:t>ą</w:t>
      </w:r>
      <w:r w:rsidR="003D0787" w:rsidRPr="008613B5">
        <w:rPr>
          <w:rFonts w:ascii="Times New Roman" w:hAnsi="Times New Roman" w:cs="Times New Roman"/>
          <w:sz w:val="24"/>
        </w:rPr>
        <w:t xml:space="preserve"> Ateities ekonomikos DNR plano veiksmų ir projektų įgyvendinimo tvarkos apraše</w:t>
      </w:r>
      <w:r w:rsidR="00457687" w:rsidRPr="008613B5">
        <w:rPr>
          <w:rFonts w:ascii="Times New Roman" w:hAnsi="Times New Roman" w:cs="Times New Roman"/>
          <w:sz w:val="24"/>
        </w:rPr>
        <w:t xml:space="preserve"> (toliau – </w:t>
      </w:r>
      <w:r w:rsidR="00F4045E" w:rsidRPr="008613B5">
        <w:rPr>
          <w:rFonts w:ascii="Times New Roman" w:hAnsi="Times New Roman" w:cs="Times New Roman"/>
          <w:sz w:val="24"/>
        </w:rPr>
        <w:t>DNR a</w:t>
      </w:r>
      <w:r w:rsidR="00457687" w:rsidRPr="008613B5">
        <w:rPr>
          <w:rFonts w:ascii="Times New Roman" w:hAnsi="Times New Roman" w:cs="Times New Roman"/>
          <w:sz w:val="24"/>
        </w:rPr>
        <w:t>prašas</w:t>
      </w:r>
      <w:r w:rsidR="00457687">
        <w:rPr>
          <w:rFonts w:ascii="Times New Roman" w:hAnsi="Times New Roman" w:cs="Times New Roman"/>
          <w:sz w:val="24"/>
        </w:rPr>
        <w:t>)</w:t>
      </w:r>
      <w:r w:rsidR="00214F69">
        <w:rPr>
          <w:rFonts w:ascii="Times New Roman" w:hAnsi="Times New Roman" w:cs="Times New Roman"/>
          <w:sz w:val="24"/>
        </w:rPr>
        <w:t>.</w:t>
      </w:r>
    </w:p>
    <w:p w:rsidR="001537E0" w:rsidRPr="001537E0" w:rsidRDefault="001537E0" w:rsidP="001537E0">
      <w:pPr>
        <w:numPr>
          <w:ilvl w:val="0"/>
          <w:numId w:val="1"/>
        </w:numPr>
        <w:spacing w:line="360" w:lineRule="atLeast"/>
        <w:ind w:left="0" w:firstLine="720"/>
        <w:jc w:val="both"/>
        <w:rPr>
          <w:rFonts w:ascii="Times New Roman" w:hAnsi="Times New Roman" w:cs="Times New Roman"/>
          <w:sz w:val="24"/>
        </w:rPr>
      </w:pPr>
      <w:r w:rsidRPr="001537E0">
        <w:rPr>
          <w:rFonts w:ascii="Times New Roman" w:hAnsi="Times New Roman" w:cs="Times New Roman"/>
          <w:sz w:val="24"/>
        </w:rPr>
        <w:t>Administruojan</w:t>
      </w:r>
      <w:r w:rsidR="00E45C25">
        <w:rPr>
          <w:rFonts w:ascii="Times New Roman" w:hAnsi="Times New Roman" w:cs="Times New Roman"/>
          <w:sz w:val="24"/>
        </w:rPr>
        <w:t>čioji</w:t>
      </w:r>
      <w:r w:rsidRPr="001537E0">
        <w:rPr>
          <w:rFonts w:ascii="Times New Roman" w:hAnsi="Times New Roman" w:cs="Times New Roman"/>
          <w:sz w:val="24"/>
        </w:rPr>
        <w:t xml:space="preserve"> </w:t>
      </w:r>
      <w:r w:rsidR="00E45C25">
        <w:rPr>
          <w:rFonts w:ascii="Times New Roman" w:hAnsi="Times New Roman" w:cs="Times New Roman"/>
          <w:sz w:val="24"/>
        </w:rPr>
        <w:t>institucija</w:t>
      </w:r>
      <w:r w:rsidR="00E30731">
        <w:rPr>
          <w:rFonts w:ascii="Times New Roman" w:hAnsi="Times New Roman" w:cs="Times New Roman"/>
          <w:sz w:val="24"/>
        </w:rPr>
        <w:t>,</w:t>
      </w:r>
      <w:r w:rsidRPr="001537E0">
        <w:rPr>
          <w:rFonts w:ascii="Times New Roman" w:hAnsi="Times New Roman" w:cs="Times New Roman"/>
          <w:sz w:val="24"/>
        </w:rPr>
        <w:t xml:space="preserve"> nustačiusi, kad </w:t>
      </w:r>
      <w:r w:rsidR="0079243E">
        <w:rPr>
          <w:rFonts w:ascii="Times New Roman" w:hAnsi="Times New Roman" w:cs="Times New Roman"/>
          <w:sz w:val="24"/>
        </w:rPr>
        <w:t>įtariamas pažeidimas</w:t>
      </w:r>
      <w:r w:rsidR="0079243E" w:rsidRPr="001537E0">
        <w:rPr>
          <w:rFonts w:ascii="Times New Roman" w:hAnsi="Times New Roman" w:cs="Times New Roman"/>
          <w:sz w:val="24"/>
        </w:rPr>
        <w:t xml:space="preserve"> </w:t>
      </w:r>
      <w:r w:rsidR="00D83386">
        <w:rPr>
          <w:rFonts w:ascii="Times New Roman" w:hAnsi="Times New Roman" w:cs="Times New Roman"/>
          <w:sz w:val="24"/>
        </w:rPr>
        <w:t>turi</w:t>
      </w:r>
      <w:r w:rsidR="00D83386" w:rsidRPr="001537E0">
        <w:rPr>
          <w:rFonts w:ascii="Times New Roman" w:hAnsi="Times New Roman" w:cs="Times New Roman"/>
          <w:sz w:val="24"/>
        </w:rPr>
        <w:t xml:space="preserve"> </w:t>
      </w:r>
      <w:r w:rsidRPr="001537E0">
        <w:rPr>
          <w:rFonts w:ascii="Times New Roman" w:hAnsi="Times New Roman" w:cs="Times New Roman"/>
          <w:sz w:val="24"/>
        </w:rPr>
        <w:t xml:space="preserve">pažeidimo </w:t>
      </w:r>
      <w:r w:rsidR="005B7D8B">
        <w:rPr>
          <w:rFonts w:ascii="Times New Roman" w:hAnsi="Times New Roman" w:cs="Times New Roman"/>
          <w:sz w:val="24"/>
        </w:rPr>
        <w:t>sudėtį</w:t>
      </w:r>
      <w:r w:rsidR="00DB5813">
        <w:rPr>
          <w:rFonts w:ascii="Times New Roman" w:hAnsi="Times New Roman" w:cs="Times New Roman"/>
          <w:sz w:val="24"/>
        </w:rPr>
        <w:t xml:space="preserve"> ir atitinka pažeidimo sąvoką</w:t>
      </w:r>
      <w:r w:rsidRPr="001537E0">
        <w:rPr>
          <w:rFonts w:ascii="Times New Roman" w:hAnsi="Times New Roman" w:cs="Times New Roman"/>
          <w:sz w:val="24"/>
        </w:rPr>
        <w:t>, įvertina, ar:</w:t>
      </w:r>
    </w:p>
    <w:p w:rsidR="001537E0" w:rsidRPr="001537E0" w:rsidRDefault="001537E0" w:rsidP="001537E0">
      <w:pPr>
        <w:spacing w:line="360" w:lineRule="atLeast"/>
        <w:jc w:val="both"/>
        <w:rPr>
          <w:rFonts w:ascii="Times New Roman" w:hAnsi="Times New Roman" w:cs="Times New Roman"/>
          <w:sz w:val="24"/>
        </w:rPr>
      </w:pPr>
      <w:r w:rsidRPr="001537E0">
        <w:rPr>
          <w:rFonts w:ascii="Times New Roman" w:hAnsi="Times New Roman" w:cs="Times New Roman"/>
          <w:sz w:val="24"/>
        </w:rPr>
        <w:t xml:space="preserve">2.1. </w:t>
      </w:r>
      <w:r w:rsidR="00CC2529">
        <w:rPr>
          <w:rFonts w:ascii="Times New Roman" w:hAnsi="Times New Roman" w:cs="Times New Roman"/>
          <w:sz w:val="24"/>
        </w:rPr>
        <w:t>į</w:t>
      </w:r>
      <w:r w:rsidR="00D83386">
        <w:rPr>
          <w:rFonts w:ascii="Times New Roman" w:hAnsi="Times New Roman" w:cs="Times New Roman"/>
          <w:sz w:val="24"/>
        </w:rPr>
        <w:t xml:space="preserve">tariamas </w:t>
      </w:r>
      <w:r w:rsidRPr="001537E0">
        <w:rPr>
          <w:rFonts w:ascii="Times New Roman" w:hAnsi="Times New Roman" w:cs="Times New Roman"/>
          <w:sz w:val="24"/>
        </w:rPr>
        <w:t>pažeidimas gali būti ištaisytas</w:t>
      </w:r>
      <w:r w:rsidR="00D83386">
        <w:rPr>
          <w:rFonts w:ascii="Times New Roman" w:hAnsi="Times New Roman" w:cs="Times New Roman"/>
          <w:sz w:val="24"/>
        </w:rPr>
        <w:t xml:space="preserve">. Jeigu </w:t>
      </w:r>
      <w:r w:rsidR="00457687">
        <w:rPr>
          <w:rFonts w:ascii="Times New Roman" w:hAnsi="Times New Roman" w:cs="Times New Roman"/>
          <w:sz w:val="24"/>
        </w:rPr>
        <w:t xml:space="preserve">įtariamas </w:t>
      </w:r>
      <w:r w:rsidR="00D83386">
        <w:rPr>
          <w:rFonts w:ascii="Times New Roman" w:hAnsi="Times New Roman" w:cs="Times New Roman"/>
          <w:sz w:val="24"/>
        </w:rPr>
        <w:t>pažeidimas gali būti ištaisytas,</w:t>
      </w:r>
      <w:r w:rsidRPr="001537E0">
        <w:rPr>
          <w:rFonts w:ascii="Times New Roman" w:hAnsi="Times New Roman" w:cs="Times New Roman"/>
          <w:sz w:val="24"/>
        </w:rPr>
        <w:t xml:space="preserve"> administruojan</w:t>
      </w:r>
      <w:r w:rsidR="009C561B">
        <w:rPr>
          <w:rFonts w:ascii="Times New Roman" w:hAnsi="Times New Roman" w:cs="Times New Roman"/>
          <w:sz w:val="24"/>
        </w:rPr>
        <w:t>čioji</w:t>
      </w:r>
      <w:r w:rsidRPr="001537E0">
        <w:rPr>
          <w:rFonts w:ascii="Times New Roman" w:hAnsi="Times New Roman" w:cs="Times New Roman"/>
          <w:sz w:val="24"/>
        </w:rPr>
        <w:t xml:space="preserve"> </w:t>
      </w:r>
      <w:r w:rsidR="009C561B">
        <w:rPr>
          <w:rFonts w:ascii="Times New Roman" w:hAnsi="Times New Roman" w:cs="Times New Roman"/>
          <w:sz w:val="24"/>
        </w:rPr>
        <w:t>institucija</w:t>
      </w:r>
      <w:r w:rsidRPr="001537E0">
        <w:rPr>
          <w:rFonts w:ascii="Times New Roman" w:hAnsi="Times New Roman" w:cs="Times New Roman"/>
          <w:sz w:val="24"/>
        </w:rPr>
        <w:t xml:space="preserve"> ne vėliau kaip per 14 dienų nuo informacijos apie įtariamą pažeidimą gavimo dienos nurodo veiksmo plėtotojui įtariamo pažeidimo ištaisymo būdą ir terminą</w:t>
      </w:r>
      <w:r w:rsidR="00F5508F">
        <w:rPr>
          <w:rFonts w:ascii="Times New Roman" w:hAnsi="Times New Roman" w:cs="Times New Roman"/>
          <w:sz w:val="24"/>
        </w:rPr>
        <w:t>, per kurį įtariamas pažeidimas turi būti ištaisytas</w:t>
      </w:r>
      <w:r w:rsidRPr="001537E0">
        <w:rPr>
          <w:rFonts w:ascii="Times New Roman" w:hAnsi="Times New Roman" w:cs="Times New Roman"/>
          <w:sz w:val="24"/>
        </w:rPr>
        <w:t>;</w:t>
      </w:r>
    </w:p>
    <w:p w:rsidR="001537E0" w:rsidRDefault="001537E0" w:rsidP="001537E0">
      <w:pPr>
        <w:spacing w:line="360" w:lineRule="atLeast"/>
        <w:jc w:val="both"/>
        <w:rPr>
          <w:rFonts w:ascii="Times New Roman" w:hAnsi="Times New Roman" w:cs="Times New Roman"/>
          <w:sz w:val="24"/>
        </w:rPr>
      </w:pPr>
      <w:r w:rsidRPr="001537E0">
        <w:rPr>
          <w:rFonts w:ascii="Times New Roman" w:hAnsi="Times New Roman" w:cs="Times New Roman"/>
          <w:sz w:val="24"/>
        </w:rPr>
        <w:t xml:space="preserve">2.2. </w:t>
      </w:r>
      <w:r w:rsidR="00F95FB0">
        <w:rPr>
          <w:rFonts w:ascii="Times New Roman" w:hAnsi="Times New Roman" w:cs="Times New Roman"/>
          <w:sz w:val="24"/>
        </w:rPr>
        <w:t xml:space="preserve">įtariamas pažeidimas negali būti ištaisytas arba </w:t>
      </w:r>
      <w:r w:rsidRPr="001537E0">
        <w:rPr>
          <w:rFonts w:ascii="Times New Roman" w:hAnsi="Times New Roman" w:cs="Times New Roman"/>
          <w:sz w:val="24"/>
        </w:rPr>
        <w:t>jei</w:t>
      </w:r>
      <w:r w:rsidR="00F95FB0">
        <w:rPr>
          <w:rFonts w:ascii="Times New Roman" w:hAnsi="Times New Roman" w:cs="Times New Roman"/>
          <w:sz w:val="24"/>
        </w:rPr>
        <w:t>gu</w:t>
      </w:r>
      <w:r w:rsidRPr="001537E0">
        <w:rPr>
          <w:rFonts w:ascii="Times New Roman" w:hAnsi="Times New Roman" w:cs="Times New Roman"/>
          <w:sz w:val="24"/>
        </w:rPr>
        <w:t xml:space="preserve"> veiksmo plėtotojas per nustatytą terminą įtariamo pažeidimo neištaiso</w:t>
      </w:r>
      <w:r w:rsidR="00EC4FDC">
        <w:rPr>
          <w:rFonts w:ascii="Times New Roman" w:hAnsi="Times New Roman" w:cs="Times New Roman"/>
          <w:sz w:val="24"/>
        </w:rPr>
        <w:t>,</w:t>
      </w:r>
      <w:r w:rsidRPr="001537E0">
        <w:rPr>
          <w:rFonts w:ascii="Times New Roman" w:hAnsi="Times New Roman" w:cs="Times New Roman"/>
          <w:sz w:val="24"/>
        </w:rPr>
        <w:t xml:space="preserve"> atlieka pažeidimo tyrimą </w:t>
      </w:r>
      <w:r w:rsidR="00A87C95">
        <w:rPr>
          <w:rFonts w:ascii="Times New Roman" w:hAnsi="Times New Roman" w:cs="Times New Roman"/>
          <w:sz w:val="24"/>
        </w:rPr>
        <w:t xml:space="preserve">savo </w:t>
      </w:r>
      <w:r w:rsidRPr="001537E0">
        <w:rPr>
          <w:rFonts w:ascii="Times New Roman" w:hAnsi="Times New Roman" w:cs="Times New Roman"/>
          <w:sz w:val="24"/>
        </w:rPr>
        <w:t>vidaus procedūrų apraše nustatyta tvarka</w:t>
      </w:r>
      <w:r w:rsidR="008613B5">
        <w:rPr>
          <w:rFonts w:ascii="Times New Roman" w:hAnsi="Times New Roman" w:cs="Times New Roman"/>
          <w:sz w:val="24"/>
        </w:rPr>
        <w:t>.</w:t>
      </w:r>
    </w:p>
    <w:p w:rsidR="001537E0" w:rsidRPr="001537E0" w:rsidRDefault="00457687" w:rsidP="00457687">
      <w:pPr>
        <w:numPr>
          <w:ilvl w:val="0"/>
          <w:numId w:val="4"/>
        </w:numPr>
        <w:tabs>
          <w:tab w:val="left" w:pos="1276"/>
        </w:tabs>
        <w:spacing w:line="360" w:lineRule="atLeast"/>
        <w:ind w:left="0" w:firstLine="709"/>
        <w:jc w:val="both"/>
        <w:rPr>
          <w:rFonts w:ascii="Times New Roman" w:hAnsi="Times New Roman" w:cs="Times New Roman"/>
          <w:sz w:val="24"/>
        </w:rPr>
      </w:pPr>
      <w:r>
        <w:rPr>
          <w:rFonts w:ascii="Times New Roman" w:hAnsi="Times New Roman" w:cs="Times New Roman"/>
          <w:sz w:val="24"/>
        </w:rPr>
        <w:t xml:space="preserve">Jei </w:t>
      </w:r>
      <w:r w:rsidRPr="001537E0">
        <w:rPr>
          <w:rFonts w:ascii="Times New Roman" w:hAnsi="Times New Roman" w:cs="Times New Roman"/>
          <w:sz w:val="24"/>
        </w:rPr>
        <w:t xml:space="preserve">įtariamas pažeidimas </w:t>
      </w:r>
      <w:r>
        <w:rPr>
          <w:rFonts w:ascii="Times New Roman" w:hAnsi="Times New Roman" w:cs="Times New Roman"/>
          <w:sz w:val="24"/>
        </w:rPr>
        <w:t xml:space="preserve">galimai </w:t>
      </w:r>
      <w:r w:rsidRPr="001537E0">
        <w:rPr>
          <w:rFonts w:ascii="Times New Roman" w:hAnsi="Times New Roman" w:cs="Times New Roman"/>
          <w:sz w:val="24"/>
        </w:rPr>
        <w:t xml:space="preserve">susijęs su nusikalstama veika, </w:t>
      </w:r>
      <w:r w:rsidR="008F5B73">
        <w:rPr>
          <w:rFonts w:ascii="Times New Roman" w:hAnsi="Times New Roman" w:cs="Times New Roman"/>
          <w:sz w:val="24"/>
        </w:rPr>
        <w:t xml:space="preserve">netaikomi </w:t>
      </w:r>
      <w:r w:rsidR="008F5B73" w:rsidRPr="00AB5237">
        <w:rPr>
          <w:rFonts w:ascii="Times New Roman" w:hAnsi="Times New Roman" w:cs="Times New Roman"/>
          <w:sz w:val="24"/>
        </w:rPr>
        <w:t xml:space="preserve">Pažeidimo tyrimo ir lėšų grąžinimo </w:t>
      </w:r>
      <w:r w:rsidR="008F5B73">
        <w:rPr>
          <w:rFonts w:ascii="Times New Roman" w:hAnsi="Times New Roman" w:cs="Times New Roman"/>
          <w:sz w:val="24"/>
        </w:rPr>
        <w:t>taisyklių (toliau – Taisyklės)</w:t>
      </w:r>
      <w:r w:rsidR="005C36CD">
        <w:rPr>
          <w:rFonts w:ascii="Times New Roman" w:hAnsi="Times New Roman" w:cs="Times New Roman"/>
          <w:sz w:val="24"/>
        </w:rPr>
        <w:t xml:space="preserve"> 2.1 p</w:t>
      </w:r>
      <w:r w:rsidR="00435233">
        <w:rPr>
          <w:rFonts w:ascii="Times New Roman" w:hAnsi="Times New Roman" w:cs="Times New Roman"/>
          <w:sz w:val="24"/>
        </w:rPr>
        <w:t>ap</w:t>
      </w:r>
      <w:r w:rsidR="005C36CD">
        <w:rPr>
          <w:rFonts w:ascii="Times New Roman" w:hAnsi="Times New Roman" w:cs="Times New Roman"/>
          <w:sz w:val="24"/>
        </w:rPr>
        <w:t>unkt</w:t>
      </w:r>
      <w:r w:rsidR="00435233">
        <w:rPr>
          <w:rFonts w:ascii="Times New Roman" w:hAnsi="Times New Roman" w:cs="Times New Roman"/>
          <w:sz w:val="24"/>
        </w:rPr>
        <w:t>yj</w:t>
      </w:r>
      <w:r w:rsidR="005C36CD">
        <w:rPr>
          <w:rFonts w:ascii="Times New Roman" w:hAnsi="Times New Roman" w:cs="Times New Roman"/>
          <w:sz w:val="24"/>
        </w:rPr>
        <w:t>e nurodyti veiksmai, o atliekami T</w:t>
      </w:r>
      <w:r w:rsidR="008F5B73">
        <w:rPr>
          <w:rFonts w:ascii="Times New Roman" w:hAnsi="Times New Roman" w:cs="Times New Roman"/>
          <w:sz w:val="24"/>
        </w:rPr>
        <w:t>aisyklių</w:t>
      </w:r>
      <w:r w:rsidR="008613B5">
        <w:rPr>
          <w:rFonts w:ascii="Times New Roman" w:hAnsi="Times New Roman" w:cs="Times New Roman"/>
          <w:sz w:val="24"/>
        </w:rPr>
        <w:t xml:space="preserve"> </w:t>
      </w:r>
      <w:r>
        <w:rPr>
          <w:rFonts w:ascii="Times New Roman" w:hAnsi="Times New Roman" w:cs="Times New Roman"/>
          <w:sz w:val="24"/>
        </w:rPr>
        <w:t>4 punkte nurodyti veiksmai</w:t>
      </w:r>
      <w:r w:rsidRPr="001537E0">
        <w:rPr>
          <w:rFonts w:ascii="Times New Roman" w:hAnsi="Times New Roman" w:cs="Times New Roman"/>
          <w:sz w:val="24"/>
        </w:rPr>
        <w:t>.</w:t>
      </w:r>
    </w:p>
    <w:p w:rsidR="001537E0" w:rsidRPr="001537E0" w:rsidRDefault="00144B19" w:rsidP="001537E0">
      <w:pPr>
        <w:numPr>
          <w:ilvl w:val="0"/>
          <w:numId w:val="4"/>
        </w:numPr>
        <w:spacing w:line="360" w:lineRule="atLeast"/>
        <w:ind w:left="0" w:firstLine="720"/>
        <w:jc w:val="both"/>
        <w:rPr>
          <w:rFonts w:ascii="Times New Roman" w:hAnsi="Times New Roman" w:cs="Times New Roman"/>
          <w:sz w:val="24"/>
        </w:rPr>
      </w:pPr>
      <w:r>
        <w:rPr>
          <w:rFonts w:ascii="Times New Roman" w:hAnsi="Times New Roman" w:cs="Times New Roman"/>
          <w:sz w:val="24"/>
        </w:rPr>
        <w:t>A</w:t>
      </w:r>
      <w:r w:rsidR="001537E0" w:rsidRPr="001537E0">
        <w:rPr>
          <w:rFonts w:ascii="Times New Roman" w:hAnsi="Times New Roman" w:cs="Times New Roman"/>
          <w:sz w:val="24"/>
        </w:rPr>
        <w:t>dministruojan</w:t>
      </w:r>
      <w:r>
        <w:rPr>
          <w:rFonts w:ascii="Times New Roman" w:hAnsi="Times New Roman" w:cs="Times New Roman"/>
          <w:sz w:val="24"/>
        </w:rPr>
        <w:t>čioji</w:t>
      </w:r>
      <w:r w:rsidR="001537E0" w:rsidRPr="001537E0">
        <w:rPr>
          <w:rFonts w:ascii="Times New Roman" w:hAnsi="Times New Roman" w:cs="Times New Roman"/>
          <w:sz w:val="24"/>
        </w:rPr>
        <w:t xml:space="preserve"> </w:t>
      </w:r>
      <w:r>
        <w:rPr>
          <w:rFonts w:ascii="Times New Roman" w:hAnsi="Times New Roman" w:cs="Times New Roman"/>
          <w:sz w:val="24"/>
        </w:rPr>
        <w:t>institucija, tirdama įtariamą pažeidimą,</w:t>
      </w:r>
      <w:r w:rsidRPr="001537E0">
        <w:rPr>
          <w:rFonts w:ascii="Times New Roman" w:hAnsi="Times New Roman" w:cs="Times New Roman"/>
          <w:sz w:val="24"/>
        </w:rPr>
        <w:t xml:space="preserve"> </w:t>
      </w:r>
      <w:r w:rsidR="001537E0" w:rsidRPr="001537E0">
        <w:rPr>
          <w:rFonts w:ascii="Times New Roman" w:hAnsi="Times New Roman" w:cs="Times New Roman"/>
          <w:sz w:val="24"/>
        </w:rPr>
        <w:t>vertina veiksmo plėtotojo ar kitų institucijų ir (ar) įstaigų pateiktą informaciją, duomenis ir dokumentus</w:t>
      </w:r>
      <w:r w:rsidR="00C9764A">
        <w:rPr>
          <w:rFonts w:ascii="Times New Roman" w:hAnsi="Times New Roman" w:cs="Times New Roman"/>
          <w:sz w:val="24"/>
        </w:rPr>
        <w:t xml:space="preserve">, </w:t>
      </w:r>
      <w:r w:rsidR="00C92186">
        <w:rPr>
          <w:rFonts w:ascii="Times New Roman" w:hAnsi="Times New Roman" w:cs="Times New Roman"/>
          <w:sz w:val="24"/>
        </w:rPr>
        <w:t>reikalingus</w:t>
      </w:r>
      <w:r w:rsidR="00C9764A">
        <w:rPr>
          <w:rFonts w:ascii="Times New Roman" w:hAnsi="Times New Roman" w:cs="Times New Roman"/>
          <w:sz w:val="24"/>
        </w:rPr>
        <w:t xml:space="preserve"> </w:t>
      </w:r>
      <w:r w:rsidR="00C92186">
        <w:rPr>
          <w:rFonts w:ascii="Times New Roman" w:hAnsi="Times New Roman" w:cs="Times New Roman"/>
          <w:sz w:val="24"/>
        </w:rPr>
        <w:t>pažeidimo tyrimui atlikti</w:t>
      </w:r>
      <w:r w:rsidR="001537E0" w:rsidRPr="001537E0">
        <w:rPr>
          <w:rFonts w:ascii="Times New Roman" w:hAnsi="Times New Roman" w:cs="Times New Roman"/>
          <w:sz w:val="24"/>
        </w:rPr>
        <w:t xml:space="preserve">, </w:t>
      </w:r>
      <w:r w:rsidR="00A01AB6">
        <w:rPr>
          <w:rFonts w:ascii="Times New Roman" w:hAnsi="Times New Roman" w:cs="Times New Roman"/>
          <w:sz w:val="24"/>
        </w:rPr>
        <w:t xml:space="preserve">taip pat </w:t>
      </w:r>
      <w:r w:rsidR="001537E0" w:rsidRPr="001537E0">
        <w:rPr>
          <w:rFonts w:ascii="Times New Roman" w:hAnsi="Times New Roman" w:cs="Times New Roman"/>
          <w:sz w:val="24"/>
        </w:rPr>
        <w:t xml:space="preserve">gali atlikti </w:t>
      </w:r>
      <w:r w:rsidR="001537E0" w:rsidRPr="00665E86">
        <w:rPr>
          <w:rFonts w:ascii="Times New Roman" w:hAnsi="Times New Roman" w:cs="Times New Roman"/>
          <w:sz w:val="24"/>
        </w:rPr>
        <w:t>veiksmo ir (ar) veiksmo projekto</w:t>
      </w:r>
      <w:r w:rsidR="001537E0" w:rsidRPr="001537E0">
        <w:rPr>
          <w:rFonts w:ascii="Times New Roman" w:hAnsi="Times New Roman" w:cs="Times New Roman"/>
          <w:sz w:val="24"/>
        </w:rPr>
        <w:t xml:space="preserve"> patikr</w:t>
      </w:r>
      <w:r>
        <w:rPr>
          <w:rFonts w:ascii="Times New Roman" w:hAnsi="Times New Roman" w:cs="Times New Roman"/>
          <w:sz w:val="24"/>
        </w:rPr>
        <w:t>ą</w:t>
      </w:r>
      <w:r w:rsidR="001537E0" w:rsidRPr="001537E0">
        <w:rPr>
          <w:rFonts w:ascii="Times New Roman" w:hAnsi="Times New Roman" w:cs="Times New Roman"/>
          <w:sz w:val="24"/>
        </w:rPr>
        <w:t xml:space="preserve"> vietoje, prašyti </w:t>
      </w:r>
      <w:r w:rsidR="00C9764A">
        <w:rPr>
          <w:rFonts w:ascii="Times New Roman" w:hAnsi="Times New Roman" w:cs="Times New Roman"/>
          <w:sz w:val="24"/>
        </w:rPr>
        <w:t xml:space="preserve">veiksmo plėtotojo </w:t>
      </w:r>
      <w:r w:rsidR="001537E0" w:rsidRPr="001537E0">
        <w:rPr>
          <w:rFonts w:ascii="Times New Roman" w:hAnsi="Times New Roman" w:cs="Times New Roman"/>
          <w:sz w:val="24"/>
        </w:rPr>
        <w:t xml:space="preserve">paaiškinti įtariamo pažeidimo aplinkybes, kreiptis į kitas atsakingas </w:t>
      </w:r>
      <w:r w:rsidR="00A01AB6">
        <w:rPr>
          <w:rFonts w:ascii="Times New Roman" w:hAnsi="Times New Roman" w:cs="Times New Roman"/>
          <w:sz w:val="24"/>
        </w:rPr>
        <w:t xml:space="preserve">institucijas </w:t>
      </w:r>
      <w:r w:rsidR="001537E0" w:rsidRPr="001537E0">
        <w:rPr>
          <w:rFonts w:ascii="Times New Roman" w:hAnsi="Times New Roman" w:cs="Times New Roman"/>
          <w:sz w:val="24"/>
        </w:rPr>
        <w:t xml:space="preserve">su prašymu </w:t>
      </w:r>
      <w:r w:rsidR="00C9764A" w:rsidRPr="001537E0">
        <w:rPr>
          <w:rFonts w:ascii="Times New Roman" w:hAnsi="Times New Roman" w:cs="Times New Roman"/>
          <w:sz w:val="24"/>
        </w:rPr>
        <w:t xml:space="preserve">pagal kompetenciją </w:t>
      </w:r>
      <w:r w:rsidR="001537E0" w:rsidRPr="001537E0">
        <w:rPr>
          <w:rFonts w:ascii="Times New Roman" w:hAnsi="Times New Roman" w:cs="Times New Roman"/>
          <w:sz w:val="24"/>
        </w:rPr>
        <w:t>pateikti informaciją</w:t>
      </w:r>
      <w:r w:rsidR="00C9764A">
        <w:rPr>
          <w:rFonts w:ascii="Times New Roman" w:hAnsi="Times New Roman" w:cs="Times New Roman"/>
          <w:sz w:val="24"/>
        </w:rPr>
        <w:t xml:space="preserve">, </w:t>
      </w:r>
      <w:r w:rsidR="004D4C29">
        <w:rPr>
          <w:rFonts w:ascii="Times New Roman" w:hAnsi="Times New Roman" w:cs="Times New Roman"/>
          <w:sz w:val="24"/>
        </w:rPr>
        <w:t>reikalingą pažeidimo tyrimui atlikti</w:t>
      </w:r>
      <w:r w:rsidR="00C9764A">
        <w:rPr>
          <w:rFonts w:ascii="Times New Roman" w:hAnsi="Times New Roman" w:cs="Times New Roman"/>
          <w:sz w:val="24"/>
        </w:rPr>
        <w:t>,</w:t>
      </w:r>
      <w:r w:rsidR="001537E0" w:rsidRPr="001537E0">
        <w:rPr>
          <w:rFonts w:ascii="Times New Roman" w:hAnsi="Times New Roman" w:cs="Times New Roman"/>
          <w:sz w:val="24"/>
        </w:rPr>
        <w:t xml:space="preserve"> ir (ar) atlikti kitus veiksmus, siek</w:t>
      </w:r>
      <w:r w:rsidR="00A01AB6">
        <w:rPr>
          <w:rFonts w:ascii="Times New Roman" w:hAnsi="Times New Roman" w:cs="Times New Roman"/>
          <w:sz w:val="24"/>
        </w:rPr>
        <w:t>dama</w:t>
      </w:r>
      <w:r w:rsidR="001537E0" w:rsidRPr="001537E0">
        <w:rPr>
          <w:rFonts w:ascii="Times New Roman" w:hAnsi="Times New Roman" w:cs="Times New Roman"/>
          <w:sz w:val="24"/>
        </w:rPr>
        <w:t xml:space="preserve"> ištirti įtariamą pažeidimą.</w:t>
      </w:r>
    </w:p>
    <w:p w:rsidR="001537E0" w:rsidRPr="001537E0" w:rsidRDefault="001537E0" w:rsidP="001537E0">
      <w:pPr>
        <w:numPr>
          <w:ilvl w:val="0"/>
          <w:numId w:val="4"/>
        </w:numPr>
        <w:spacing w:line="360" w:lineRule="atLeast"/>
        <w:ind w:left="0" w:firstLine="720"/>
        <w:jc w:val="both"/>
        <w:rPr>
          <w:rFonts w:ascii="Times New Roman" w:hAnsi="Times New Roman" w:cs="Times New Roman"/>
          <w:sz w:val="24"/>
        </w:rPr>
      </w:pPr>
      <w:r w:rsidRPr="001537E0">
        <w:rPr>
          <w:rFonts w:ascii="Times New Roman" w:hAnsi="Times New Roman" w:cs="Times New Roman"/>
          <w:sz w:val="24"/>
        </w:rPr>
        <w:t>Administruojan</w:t>
      </w:r>
      <w:r w:rsidR="00A01AB6">
        <w:rPr>
          <w:rFonts w:ascii="Times New Roman" w:hAnsi="Times New Roman" w:cs="Times New Roman"/>
          <w:sz w:val="24"/>
        </w:rPr>
        <w:t>čioji</w:t>
      </w:r>
      <w:r w:rsidRPr="001537E0">
        <w:rPr>
          <w:rFonts w:ascii="Times New Roman" w:hAnsi="Times New Roman" w:cs="Times New Roman"/>
          <w:sz w:val="24"/>
        </w:rPr>
        <w:t xml:space="preserve"> </w:t>
      </w:r>
      <w:r w:rsidR="00A01AB6">
        <w:rPr>
          <w:rFonts w:ascii="Times New Roman" w:hAnsi="Times New Roman" w:cs="Times New Roman"/>
          <w:sz w:val="24"/>
        </w:rPr>
        <w:t>institucija</w:t>
      </w:r>
      <w:r w:rsidR="00A01AB6" w:rsidRPr="001537E0">
        <w:rPr>
          <w:rFonts w:ascii="Times New Roman" w:hAnsi="Times New Roman" w:cs="Times New Roman"/>
          <w:sz w:val="24"/>
        </w:rPr>
        <w:t xml:space="preserve"> </w:t>
      </w:r>
      <w:r w:rsidRPr="001537E0">
        <w:rPr>
          <w:rFonts w:ascii="Times New Roman" w:hAnsi="Times New Roman" w:cs="Times New Roman"/>
          <w:sz w:val="24"/>
        </w:rPr>
        <w:t xml:space="preserve">įtariamo pažeidimo tyrimą turi atlikti ne vėliau kaip per 30 dienų nuo informacijos apie įtariamą pažeidimą gavimo dienos. </w:t>
      </w:r>
      <w:r w:rsidR="0057016F">
        <w:rPr>
          <w:rFonts w:ascii="Times New Roman" w:hAnsi="Times New Roman" w:cs="Times New Roman"/>
          <w:sz w:val="24"/>
        </w:rPr>
        <w:t>K</w:t>
      </w:r>
      <w:r w:rsidRPr="001537E0">
        <w:rPr>
          <w:rFonts w:ascii="Times New Roman" w:hAnsi="Times New Roman" w:cs="Times New Roman"/>
          <w:sz w:val="24"/>
        </w:rPr>
        <w:t xml:space="preserve">ai reikia kreiptis į kitas </w:t>
      </w:r>
      <w:r w:rsidRPr="00DB5813">
        <w:rPr>
          <w:rFonts w:ascii="Times New Roman" w:hAnsi="Times New Roman" w:cs="Times New Roman"/>
          <w:sz w:val="24"/>
        </w:rPr>
        <w:t>institucijas</w:t>
      </w:r>
      <w:r w:rsidR="0057016F" w:rsidRPr="00DB5813">
        <w:rPr>
          <w:rFonts w:ascii="Times New Roman" w:hAnsi="Times New Roman" w:cs="Times New Roman"/>
          <w:sz w:val="24"/>
        </w:rPr>
        <w:t xml:space="preserve"> </w:t>
      </w:r>
      <w:r w:rsidR="009C561B" w:rsidRPr="00DB5813">
        <w:rPr>
          <w:rFonts w:ascii="Times New Roman" w:hAnsi="Times New Roman" w:cs="Times New Roman"/>
          <w:sz w:val="24"/>
        </w:rPr>
        <w:t xml:space="preserve">ir įstaigas </w:t>
      </w:r>
      <w:r w:rsidR="0057016F" w:rsidRPr="00DB5813">
        <w:rPr>
          <w:rFonts w:ascii="Times New Roman" w:hAnsi="Times New Roman" w:cs="Times New Roman"/>
          <w:sz w:val="24"/>
        </w:rPr>
        <w:t>dėl</w:t>
      </w:r>
      <w:r w:rsidR="0057016F">
        <w:rPr>
          <w:rFonts w:ascii="Times New Roman" w:hAnsi="Times New Roman" w:cs="Times New Roman"/>
          <w:sz w:val="24"/>
        </w:rPr>
        <w:t xml:space="preserve"> papildomos informacijos</w:t>
      </w:r>
      <w:r w:rsidRPr="001537E0">
        <w:rPr>
          <w:rFonts w:ascii="Times New Roman" w:hAnsi="Times New Roman" w:cs="Times New Roman"/>
          <w:sz w:val="24"/>
        </w:rPr>
        <w:t>, įtariamo pažeidimo tyrimas baigiamas ne vėliau kaip per 30 dienų nuo papildomos informacijos gavimo</w:t>
      </w:r>
      <w:r w:rsidR="00375DE7">
        <w:rPr>
          <w:rFonts w:ascii="Times New Roman" w:hAnsi="Times New Roman" w:cs="Times New Roman"/>
          <w:sz w:val="24"/>
        </w:rPr>
        <w:t xml:space="preserve"> dienos</w:t>
      </w:r>
      <w:r w:rsidRPr="001537E0">
        <w:rPr>
          <w:rFonts w:ascii="Times New Roman" w:hAnsi="Times New Roman" w:cs="Times New Roman"/>
          <w:sz w:val="24"/>
        </w:rPr>
        <w:t>.</w:t>
      </w:r>
    </w:p>
    <w:p w:rsidR="001537E0" w:rsidRPr="001537E0" w:rsidRDefault="00375DE7" w:rsidP="001537E0">
      <w:pPr>
        <w:numPr>
          <w:ilvl w:val="0"/>
          <w:numId w:val="4"/>
        </w:numPr>
        <w:spacing w:line="360" w:lineRule="atLeast"/>
        <w:ind w:left="0" w:firstLine="720"/>
        <w:jc w:val="both"/>
        <w:rPr>
          <w:rFonts w:ascii="Times New Roman" w:hAnsi="Times New Roman" w:cs="Times New Roman"/>
          <w:sz w:val="24"/>
        </w:rPr>
      </w:pPr>
      <w:r>
        <w:rPr>
          <w:rFonts w:ascii="Times New Roman" w:hAnsi="Times New Roman" w:cs="Times New Roman"/>
          <w:sz w:val="24"/>
        </w:rPr>
        <w:t>K</w:t>
      </w:r>
      <w:r w:rsidR="001537E0" w:rsidRPr="001537E0">
        <w:rPr>
          <w:rFonts w:ascii="Times New Roman" w:hAnsi="Times New Roman" w:cs="Times New Roman"/>
          <w:sz w:val="24"/>
        </w:rPr>
        <w:t xml:space="preserve">ai įtariamo pažeidimo tyrimas yra susijęs su vykstančiu ikiteisminiu tyrimu ar teisminiu procesu dėl nusikalstamos veikos, </w:t>
      </w:r>
      <w:r w:rsidR="0057016F" w:rsidRPr="001537E0">
        <w:rPr>
          <w:rFonts w:ascii="Times New Roman" w:hAnsi="Times New Roman" w:cs="Times New Roman"/>
          <w:sz w:val="24"/>
        </w:rPr>
        <w:t>administruojan</w:t>
      </w:r>
      <w:r w:rsidR="0057016F">
        <w:rPr>
          <w:rFonts w:ascii="Times New Roman" w:hAnsi="Times New Roman" w:cs="Times New Roman"/>
          <w:sz w:val="24"/>
        </w:rPr>
        <w:t xml:space="preserve">čioji institucija atlieka </w:t>
      </w:r>
      <w:r w:rsidR="001537E0" w:rsidRPr="001537E0">
        <w:rPr>
          <w:rFonts w:ascii="Times New Roman" w:hAnsi="Times New Roman" w:cs="Times New Roman"/>
          <w:sz w:val="24"/>
        </w:rPr>
        <w:t>įtariamo pažeidimo tyrim</w:t>
      </w:r>
      <w:r w:rsidR="0057016F">
        <w:rPr>
          <w:rFonts w:ascii="Times New Roman" w:hAnsi="Times New Roman" w:cs="Times New Roman"/>
          <w:sz w:val="24"/>
        </w:rPr>
        <w:t>ą</w:t>
      </w:r>
      <w:r w:rsidR="001537E0" w:rsidRPr="001537E0">
        <w:rPr>
          <w:rFonts w:ascii="Times New Roman" w:hAnsi="Times New Roman" w:cs="Times New Roman"/>
          <w:sz w:val="24"/>
        </w:rPr>
        <w:t xml:space="preserve"> ir </w:t>
      </w:r>
      <w:r w:rsidR="0057016F">
        <w:rPr>
          <w:rFonts w:ascii="Times New Roman" w:hAnsi="Times New Roman" w:cs="Times New Roman"/>
          <w:sz w:val="24"/>
        </w:rPr>
        <w:t>priima sprendimą dėl pažeidimo</w:t>
      </w:r>
      <w:r w:rsidR="0057016F" w:rsidRPr="001537E0">
        <w:rPr>
          <w:rFonts w:ascii="Times New Roman" w:hAnsi="Times New Roman" w:cs="Times New Roman"/>
          <w:sz w:val="24"/>
        </w:rPr>
        <w:t xml:space="preserve"> </w:t>
      </w:r>
      <w:r w:rsidR="00DB52CC">
        <w:rPr>
          <w:rFonts w:ascii="Times New Roman" w:hAnsi="Times New Roman" w:cs="Times New Roman"/>
          <w:sz w:val="24"/>
        </w:rPr>
        <w:t>(</w:t>
      </w:r>
      <w:proofErr w:type="spellStart"/>
      <w:r w:rsidR="00DB52CC">
        <w:rPr>
          <w:rFonts w:ascii="Times New Roman" w:hAnsi="Times New Roman" w:cs="Times New Roman"/>
          <w:sz w:val="24"/>
        </w:rPr>
        <w:t>ne)nustatymo</w:t>
      </w:r>
      <w:proofErr w:type="spellEnd"/>
      <w:r w:rsidR="00DB52CC">
        <w:rPr>
          <w:rFonts w:ascii="Times New Roman" w:hAnsi="Times New Roman" w:cs="Times New Roman"/>
          <w:sz w:val="24"/>
        </w:rPr>
        <w:t xml:space="preserve"> </w:t>
      </w:r>
      <w:r w:rsidR="001537E0" w:rsidRPr="001537E0">
        <w:rPr>
          <w:rFonts w:ascii="Times New Roman" w:hAnsi="Times New Roman" w:cs="Times New Roman"/>
          <w:sz w:val="24"/>
        </w:rPr>
        <w:t xml:space="preserve">nelaukdama ikiteisminio tyrimo pabaigos ir (ar) teismo nuosprendžio dėl nusikalstamos veikos. Jei </w:t>
      </w:r>
      <w:r>
        <w:rPr>
          <w:rFonts w:ascii="Times New Roman" w:hAnsi="Times New Roman" w:cs="Times New Roman"/>
          <w:sz w:val="24"/>
        </w:rPr>
        <w:t>administruojančioji institucija,</w:t>
      </w:r>
      <w:r w:rsidRPr="001537E0">
        <w:rPr>
          <w:rFonts w:ascii="Times New Roman" w:hAnsi="Times New Roman" w:cs="Times New Roman"/>
          <w:sz w:val="24"/>
        </w:rPr>
        <w:t xml:space="preserve"> </w:t>
      </w:r>
      <w:r w:rsidR="001537E0" w:rsidRPr="001537E0">
        <w:rPr>
          <w:rFonts w:ascii="Times New Roman" w:hAnsi="Times New Roman" w:cs="Times New Roman"/>
          <w:sz w:val="24"/>
        </w:rPr>
        <w:t>atlikus</w:t>
      </w:r>
      <w:r>
        <w:rPr>
          <w:rFonts w:ascii="Times New Roman" w:hAnsi="Times New Roman" w:cs="Times New Roman"/>
          <w:sz w:val="24"/>
        </w:rPr>
        <w:t>i</w:t>
      </w:r>
      <w:r w:rsidR="001537E0" w:rsidRPr="001537E0">
        <w:rPr>
          <w:rFonts w:ascii="Times New Roman" w:hAnsi="Times New Roman" w:cs="Times New Roman"/>
          <w:sz w:val="24"/>
        </w:rPr>
        <w:t xml:space="preserve"> įtariamo pažeidimo tyrimą ir įvertinus</w:t>
      </w:r>
      <w:r>
        <w:rPr>
          <w:rFonts w:ascii="Times New Roman" w:hAnsi="Times New Roman" w:cs="Times New Roman"/>
          <w:sz w:val="24"/>
        </w:rPr>
        <w:t>i</w:t>
      </w:r>
      <w:r w:rsidR="001537E0" w:rsidRPr="001537E0">
        <w:rPr>
          <w:rFonts w:ascii="Times New Roman" w:hAnsi="Times New Roman" w:cs="Times New Roman"/>
          <w:sz w:val="24"/>
        </w:rPr>
        <w:t xml:space="preserve"> visas su įtariamu pažeidimu susijusias aplinkybes</w:t>
      </w:r>
      <w:r>
        <w:rPr>
          <w:rFonts w:ascii="Times New Roman" w:hAnsi="Times New Roman" w:cs="Times New Roman"/>
          <w:sz w:val="24"/>
        </w:rPr>
        <w:t>,</w:t>
      </w:r>
      <w:r w:rsidR="001537E0" w:rsidRPr="001537E0">
        <w:rPr>
          <w:rFonts w:ascii="Times New Roman" w:hAnsi="Times New Roman" w:cs="Times New Roman"/>
          <w:sz w:val="24"/>
        </w:rPr>
        <w:t xml:space="preserve"> neturi pagrindo nustatyti pažeidimo, pažeidimo tyrimas baigiamas ir pažeidimas nėra nustatomas. </w:t>
      </w:r>
      <w:r w:rsidR="001537E0" w:rsidRPr="001537E0">
        <w:rPr>
          <w:rFonts w:ascii="Times New Roman" w:hAnsi="Times New Roman" w:cs="Times New Roman"/>
          <w:sz w:val="24"/>
        </w:rPr>
        <w:lastRenderedPageBreak/>
        <w:t xml:space="preserve">Pažeidimo tyrimas atnaujinamas, kai įsiteisėja teismo nuosprendis, patvirtinantis nusikalstamą veiką. </w:t>
      </w:r>
    </w:p>
    <w:p w:rsidR="001537E0" w:rsidRPr="001537E0" w:rsidRDefault="001537E0" w:rsidP="001537E0">
      <w:pPr>
        <w:numPr>
          <w:ilvl w:val="0"/>
          <w:numId w:val="4"/>
        </w:numPr>
        <w:spacing w:line="360" w:lineRule="atLeast"/>
        <w:ind w:left="0" w:firstLine="720"/>
        <w:jc w:val="both"/>
        <w:rPr>
          <w:rFonts w:ascii="Times New Roman" w:hAnsi="Times New Roman" w:cs="Times New Roman"/>
          <w:sz w:val="24"/>
        </w:rPr>
      </w:pPr>
      <w:r w:rsidRPr="001537E0">
        <w:rPr>
          <w:rFonts w:ascii="Times New Roman" w:hAnsi="Times New Roman" w:cs="Times New Roman"/>
          <w:sz w:val="24"/>
        </w:rPr>
        <w:t>Administruojan</w:t>
      </w:r>
      <w:r w:rsidR="009E78C6">
        <w:rPr>
          <w:rFonts w:ascii="Times New Roman" w:hAnsi="Times New Roman" w:cs="Times New Roman"/>
          <w:sz w:val="24"/>
        </w:rPr>
        <w:t>čioji institucija</w:t>
      </w:r>
      <w:r w:rsidRPr="001537E0">
        <w:rPr>
          <w:rFonts w:ascii="Times New Roman" w:hAnsi="Times New Roman" w:cs="Times New Roman"/>
          <w:sz w:val="24"/>
        </w:rPr>
        <w:t xml:space="preserve"> apie pradėtą įtariamo pažeidimo tyrimą ne vėliau kaip per 7 dienas nuo informacijos apie įtariamą pažeidimą gavimo dienos informuoja veiksmo plėtotoją ir</w:t>
      </w:r>
      <w:r w:rsidR="00DB5CDB">
        <w:rPr>
          <w:rFonts w:ascii="Times New Roman" w:hAnsi="Times New Roman" w:cs="Times New Roman"/>
          <w:sz w:val="24"/>
        </w:rPr>
        <w:t xml:space="preserve"> už veiksmo įgyvendinimą atsakingą</w:t>
      </w:r>
      <w:r w:rsidRPr="001537E0">
        <w:rPr>
          <w:rFonts w:ascii="Times New Roman" w:hAnsi="Times New Roman" w:cs="Times New Roman"/>
          <w:sz w:val="24"/>
        </w:rPr>
        <w:t xml:space="preserve"> ministeriją, išskyrus atvej</w:t>
      </w:r>
      <w:r w:rsidR="009E78C6">
        <w:rPr>
          <w:rFonts w:ascii="Times New Roman" w:hAnsi="Times New Roman" w:cs="Times New Roman"/>
          <w:sz w:val="24"/>
        </w:rPr>
        <w:t>į</w:t>
      </w:r>
      <w:r w:rsidRPr="001537E0">
        <w:rPr>
          <w:rFonts w:ascii="Times New Roman" w:hAnsi="Times New Roman" w:cs="Times New Roman"/>
          <w:sz w:val="24"/>
        </w:rPr>
        <w:t>, kai veiksmo plėtotojo informavimas galėtų turėti neigiam</w:t>
      </w:r>
      <w:r w:rsidR="0009189C">
        <w:rPr>
          <w:rFonts w:ascii="Times New Roman" w:hAnsi="Times New Roman" w:cs="Times New Roman"/>
          <w:sz w:val="24"/>
        </w:rPr>
        <w:t>ą</w:t>
      </w:r>
      <w:r w:rsidRPr="001537E0">
        <w:rPr>
          <w:rFonts w:ascii="Times New Roman" w:hAnsi="Times New Roman" w:cs="Times New Roman"/>
          <w:sz w:val="24"/>
        </w:rPr>
        <w:t xml:space="preserve"> įtak</w:t>
      </w:r>
      <w:r w:rsidR="0009189C">
        <w:rPr>
          <w:rFonts w:ascii="Times New Roman" w:hAnsi="Times New Roman" w:cs="Times New Roman"/>
          <w:sz w:val="24"/>
        </w:rPr>
        <w:t>ą</w:t>
      </w:r>
      <w:r w:rsidRPr="001537E0">
        <w:rPr>
          <w:rFonts w:ascii="Times New Roman" w:hAnsi="Times New Roman" w:cs="Times New Roman"/>
          <w:sz w:val="24"/>
        </w:rPr>
        <w:t xml:space="preserve"> pažeidimo tyrimui. </w:t>
      </w:r>
    </w:p>
    <w:p w:rsidR="001537E0" w:rsidRPr="00AB5237" w:rsidRDefault="001537E0" w:rsidP="001537E0">
      <w:pPr>
        <w:numPr>
          <w:ilvl w:val="0"/>
          <w:numId w:val="4"/>
        </w:numPr>
        <w:spacing w:line="360" w:lineRule="atLeast"/>
        <w:ind w:left="0" w:firstLine="720"/>
        <w:jc w:val="both"/>
        <w:rPr>
          <w:rFonts w:ascii="Times New Roman" w:hAnsi="Times New Roman" w:cs="Times New Roman"/>
          <w:sz w:val="24"/>
        </w:rPr>
      </w:pPr>
      <w:r w:rsidRPr="001537E0">
        <w:rPr>
          <w:rFonts w:ascii="Times New Roman" w:hAnsi="Times New Roman" w:cs="Times New Roman"/>
          <w:sz w:val="24"/>
        </w:rPr>
        <w:t>Administruojan</w:t>
      </w:r>
      <w:r w:rsidR="009E78C6">
        <w:rPr>
          <w:rFonts w:ascii="Times New Roman" w:hAnsi="Times New Roman" w:cs="Times New Roman"/>
          <w:sz w:val="24"/>
        </w:rPr>
        <w:t>čioji institucija</w:t>
      </w:r>
      <w:r w:rsidRPr="001537E0">
        <w:rPr>
          <w:rFonts w:ascii="Times New Roman" w:hAnsi="Times New Roman" w:cs="Times New Roman"/>
          <w:sz w:val="24"/>
        </w:rPr>
        <w:t xml:space="preserve"> apie priimtą sprendimą dėl pažeidimo </w:t>
      </w:r>
      <w:r w:rsidR="008F5B73">
        <w:rPr>
          <w:rFonts w:ascii="Times New Roman" w:hAnsi="Times New Roman" w:cs="Times New Roman"/>
          <w:sz w:val="24"/>
        </w:rPr>
        <w:t>(</w:t>
      </w:r>
      <w:proofErr w:type="spellStart"/>
      <w:r w:rsidR="008F5B73">
        <w:rPr>
          <w:rFonts w:ascii="Times New Roman" w:hAnsi="Times New Roman" w:cs="Times New Roman"/>
          <w:sz w:val="24"/>
        </w:rPr>
        <w:t>ne)nustatymo</w:t>
      </w:r>
      <w:proofErr w:type="spellEnd"/>
      <w:r w:rsidR="008F5B73">
        <w:rPr>
          <w:rFonts w:ascii="Times New Roman" w:hAnsi="Times New Roman" w:cs="Times New Roman"/>
          <w:sz w:val="24"/>
        </w:rPr>
        <w:t xml:space="preserve"> </w:t>
      </w:r>
      <w:r w:rsidRPr="001537E0">
        <w:rPr>
          <w:rFonts w:ascii="Times New Roman" w:hAnsi="Times New Roman" w:cs="Times New Roman"/>
          <w:sz w:val="24"/>
        </w:rPr>
        <w:t xml:space="preserve">ne vėliau kaip per 5 dienas nuo sprendimo priėmimo </w:t>
      </w:r>
      <w:r w:rsidR="00230B5E">
        <w:rPr>
          <w:rFonts w:ascii="Times New Roman" w:hAnsi="Times New Roman" w:cs="Times New Roman"/>
          <w:sz w:val="24"/>
        </w:rPr>
        <w:t xml:space="preserve">dienos </w:t>
      </w:r>
      <w:r w:rsidRPr="001537E0">
        <w:rPr>
          <w:rFonts w:ascii="Times New Roman" w:hAnsi="Times New Roman" w:cs="Times New Roman"/>
          <w:sz w:val="24"/>
        </w:rPr>
        <w:t>informuoja veiksmo plėto</w:t>
      </w:r>
      <w:r w:rsidR="00230B5E">
        <w:rPr>
          <w:rFonts w:ascii="Times New Roman" w:hAnsi="Times New Roman" w:cs="Times New Roman"/>
          <w:sz w:val="24"/>
        </w:rPr>
        <w:t>to</w:t>
      </w:r>
      <w:r w:rsidRPr="001537E0">
        <w:rPr>
          <w:rFonts w:ascii="Times New Roman" w:hAnsi="Times New Roman" w:cs="Times New Roman"/>
          <w:sz w:val="24"/>
        </w:rPr>
        <w:t xml:space="preserve">ją ir </w:t>
      </w:r>
      <w:r w:rsidR="00DB5CDB">
        <w:rPr>
          <w:rFonts w:ascii="Times New Roman" w:hAnsi="Times New Roman" w:cs="Times New Roman"/>
          <w:sz w:val="24"/>
        </w:rPr>
        <w:t xml:space="preserve">už veiksmo įgyvendinimą atsakingą </w:t>
      </w:r>
      <w:r w:rsidRPr="00AB5237">
        <w:rPr>
          <w:rFonts w:ascii="Times New Roman" w:hAnsi="Times New Roman" w:cs="Times New Roman"/>
          <w:sz w:val="24"/>
        </w:rPr>
        <w:t>ministeriją.</w:t>
      </w:r>
    </w:p>
    <w:p w:rsidR="001537E0" w:rsidRPr="00AB5237" w:rsidRDefault="001537E0" w:rsidP="00EF55F0">
      <w:pPr>
        <w:numPr>
          <w:ilvl w:val="0"/>
          <w:numId w:val="4"/>
        </w:numPr>
        <w:spacing w:line="360" w:lineRule="atLeast"/>
        <w:ind w:left="0" w:firstLine="720"/>
        <w:jc w:val="both"/>
        <w:rPr>
          <w:rFonts w:ascii="Times New Roman" w:hAnsi="Times New Roman" w:cs="Times New Roman"/>
          <w:sz w:val="24"/>
        </w:rPr>
      </w:pPr>
      <w:r w:rsidRPr="00AB5237">
        <w:rPr>
          <w:rFonts w:ascii="Times New Roman" w:hAnsi="Times New Roman" w:cs="Times New Roman"/>
          <w:sz w:val="24"/>
        </w:rPr>
        <w:t>Administruojan</w:t>
      </w:r>
      <w:r w:rsidR="00230B5E" w:rsidRPr="00AB5237">
        <w:rPr>
          <w:rFonts w:ascii="Times New Roman" w:hAnsi="Times New Roman" w:cs="Times New Roman"/>
          <w:sz w:val="24"/>
        </w:rPr>
        <w:t>čioji institucija</w:t>
      </w:r>
      <w:r w:rsidRPr="00AB5237">
        <w:rPr>
          <w:rFonts w:ascii="Times New Roman" w:hAnsi="Times New Roman" w:cs="Times New Roman"/>
          <w:sz w:val="24"/>
        </w:rPr>
        <w:t>, atsižvelgdama į įtariamo pažeidimo pobūdį, apskaičiuoja netinkamų finansuoti veiksmo išlaidų dydį:</w:t>
      </w:r>
    </w:p>
    <w:p w:rsidR="001537E0" w:rsidRPr="00AB5237" w:rsidRDefault="001537E0" w:rsidP="00F4045E">
      <w:pPr>
        <w:pStyle w:val="Sraopastraipa"/>
        <w:widowControl/>
        <w:numPr>
          <w:ilvl w:val="1"/>
          <w:numId w:val="4"/>
        </w:numPr>
        <w:autoSpaceDE/>
        <w:autoSpaceDN/>
        <w:adjustRightInd/>
        <w:spacing w:line="360" w:lineRule="atLeast"/>
        <w:ind w:left="0" w:firstLine="720"/>
        <w:jc w:val="both"/>
        <w:rPr>
          <w:rFonts w:ascii="Times New Roman" w:hAnsi="Times New Roman" w:cs="Times New Roman"/>
          <w:sz w:val="24"/>
        </w:rPr>
      </w:pPr>
      <w:r w:rsidRPr="00AB5237">
        <w:rPr>
          <w:rFonts w:ascii="Times New Roman" w:hAnsi="Times New Roman" w:cs="Times New Roman"/>
          <w:sz w:val="24"/>
        </w:rPr>
        <w:t>atitinkantį su pažeidimu susijusią veiksmo išlaidų sumą, jei ją galima tiesiogiai nustatyti;</w:t>
      </w:r>
    </w:p>
    <w:p w:rsidR="001537E0" w:rsidRPr="00AB5237" w:rsidRDefault="001537E0" w:rsidP="00F4045E">
      <w:pPr>
        <w:pStyle w:val="Sraopastraipa"/>
        <w:widowControl/>
        <w:numPr>
          <w:ilvl w:val="1"/>
          <w:numId w:val="4"/>
        </w:numPr>
        <w:autoSpaceDE/>
        <w:autoSpaceDN/>
        <w:adjustRightInd/>
        <w:spacing w:line="360" w:lineRule="atLeast"/>
        <w:ind w:left="0" w:firstLine="720"/>
        <w:jc w:val="both"/>
        <w:rPr>
          <w:rFonts w:ascii="Times New Roman" w:hAnsi="Times New Roman" w:cs="Times New Roman"/>
          <w:sz w:val="24"/>
        </w:rPr>
      </w:pPr>
      <w:r w:rsidRPr="00AB5237">
        <w:rPr>
          <w:rFonts w:ascii="Times New Roman" w:hAnsi="Times New Roman" w:cs="Times New Roman"/>
          <w:sz w:val="24"/>
        </w:rPr>
        <w:t xml:space="preserve">atitinkantį su pažeidimu susijusių veiksmo išlaidų dalį, kuri </w:t>
      </w:r>
      <w:r w:rsidR="008613B5" w:rsidRPr="00723F8D">
        <w:rPr>
          <w:rFonts w:ascii="Times New Roman" w:hAnsi="Times New Roman" w:cs="Times New Roman"/>
          <w:sz w:val="24"/>
        </w:rPr>
        <w:t xml:space="preserve">apskaičiuojama </w:t>
      </w:r>
      <w:r w:rsidR="004B454C" w:rsidRPr="00723F8D">
        <w:rPr>
          <w:rFonts w:ascii="Times New Roman" w:hAnsi="Times New Roman" w:cs="Times New Roman"/>
          <w:sz w:val="24"/>
        </w:rPr>
        <w:t>Taisyklių</w:t>
      </w:r>
      <w:r w:rsidR="005E36F1" w:rsidRPr="00723F8D">
        <w:rPr>
          <w:rFonts w:ascii="Times New Roman" w:hAnsi="Times New Roman" w:cs="Times New Roman"/>
          <w:sz w:val="24"/>
        </w:rPr>
        <w:t xml:space="preserve"> </w:t>
      </w:r>
      <w:r w:rsidR="00C73BF5" w:rsidRPr="00723F8D">
        <w:rPr>
          <w:rFonts w:ascii="Times New Roman" w:hAnsi="Times New Roman" w:cs="Times New Roman"/>
          <w:sz w:val="24"/>
        </w:rPr>
        <w:t>1</w:t>
      </w:r>
      <w:r w:rsidR="002C1BC6" w:rsidRPr="00723F8D">
        <w:rPr>
          <w:rFonts w:ascii="Times New Roman" w:hAnsi="Times New Roman" w:cs="Times New Roman"/>
          <w:sz w:val="24"/>
        </w:rPr>
        <w:t>0</w:t>
      </w:r>
      <w:r w:rsidR="00C73BF5" w:rsidRPr="00723F8D">
        <w:rPr>
          <w:rFonts w:ascii="Times New Roman" w:hAnsi="Times New Roman" w:cs="Times New Roman"/>
          <w:sz w:val="24"/>
        </w:rPr>
        <w:t xml:space="preserve"> </w:t>
      </w:r>
      <w:r w:rsidRPr="00723F8D">
        <w:rPr>
          <w:rFonts w:ascii="Times New Roman" w:hAnsi="Times New Roman" w:cs="Times New Roman"/>
          <w:sz w:val="24"/>
        </w:rPr>
        <w:t xml:space="preserve">ir </w:t>
      </w:r>
      <w:r w:rsidR="00C73BF5" w:rsidRPr="00723F8D">
        <w:rPr>
          <w:rFonts w:ascii="Times New Roman" w:hAnsi="Times New Roman" w:cs="Times New Roman"/>
          <w:sz w:val="24"/>
        </w:rPr>
        <w:t>1</w:t>
      </w:r>
      <w:r w:rsidR="002C1BC6" w:rsidRPr="00723F8D">
        <w:rPr>
          <w:rFonts w:ascii="Times New Roman" w:hAnsi="Times New Roman" w:cs="Times New Roman"/>
          <w:sz w:val="24"/>
        </w:rPr>
        <w:t>1</w:t>
      </w:r>
      <w:r w:rsidR="00C73BF5" w:rsidRPr="00723F8D">
        <w:rPr>
          <w:rFonts w:ascii="Times New Roman" w:hAnsi="Times New Roman" w:cs="Times New Roman"/>
          <w:sz w:val="24"/>
        </w:rPr>
        <w:t xml:space="preserve"> </w:t>
      </w:r>
      <w:r w:rsidRPr="00723F8D">
        <w:rPr>
          <w:rFonts w:ascii="Times New Roman" w:hAnsi="Times New Roman" w:cs="Times New Roman"/>
          <w:sz w:val="24"/>
        </w:rPr>
        <w:t>punktuose nustatyta tvarka,</w:t>
      </w:r>
      <w:r w:rsidRPr="00AB5237">
        <w:rPr>
          <w:rFonts w:ascii="Times New Roman" w:hAnsi="Times New Roman" w:cs="Times New Roman"/>
          <w:sz w:val="24"/>
        </w:rPr>
        <w:t xml:space="preserve"> jei su pažeidimu susijusių išlaidų negalima tiesiogiai nustatyti.</w:t>
      </w:r>
    </w:p>
    <w:p w:rsidR="001537E0" w:rsidRPr="00AB5237" w:rsidRDefault="001537E0" w:rsidP="001537E0">
      <w:pPr>
        <w:numPr>
          <w:ilvl w:val="0"/>
          <w:numId w:val="4"/>
        </w:numPr>
        <w:spacing w:line="360" w:lineRule="atLeast"/>
        <w:ind w:left="0" w:firstLine="720"/>
        <w:jc w:val="both"/>
        <w:rPr>
          <w:rFonts w:ascii="Times New Roman" w:hAnsi="Times New Roman" w:cs="Times New Roman"/>
          <w:sz w:val="24"/>
        </w:rPr>
      </w:pPr>
      <w:r w:rsidRPr="00AB5237">
        <w:rPr>
          <w:rFonts w:ascii="Times New Roman" w:hAnsi="Times New Roman" w:cs="Times New Roman"/>
          <w:sz w:val="24"/>
        </w:rPr>
        <w:t xml:space="preserve">Nustačius, kad veiksmo plėtotojas ir (ar) veiksmo projekto vykdytojas pažeidė investicijų tęstinumo reikalavimus, netinkamų finansuoti išlaidų dydis apskaičiuojamas </w:t>
      </w:r>
      <w:r w:rsidR="00EB6E3A">
        <w:rPr>
          <w:rFonts w:ascii="Times New Roman" w:hAnsi="Times New Roman" w:cs="Times New Roman"/>
          <w:sz w:val="24"/>
        </w:rPr>
        <w:t xml:space="preserve">Taisyklių priede pateiktos </w:t>
      </w:r>
      <w:r w:rsidR="00723F8D">
        <w:rPr>
          <w:rFonts w:ascii="Times New Roman" w:hAnsi="Times New Roman" w:cs="Times New Roman"/>
          <w:sz w:val="24"/>
        </w:rPr>
        <w:t>S</w:t>
      </w:r>
      <w:r w:rsidR="00723F8D" w:rsidRPr="00870610">
        <w:rPr>
          <w:rFonts w:ascii="Times New Roman" w:hAnsi="Times New Roman" w:cs="Times New Roman"/>
          <w:sz w:val="24"/>
        </w:rPr>
        <w:t xml:space="preserve">u pažeidimu susijusių netinkamų finansuoti veiksmo išlaidų apskaičiavimo </w:t>
      </w:r>
      <w:r w:rsidR="00723F8D">
        <w:rPr>
          <w:rFonts w:ascii="Times New Roman" w:hAnsi="Times New Roman" w:cs="Times New Roman"/>
          <w:sz w:val="24"/>
        </w:rPr>
        <w:t>metodikos (toliau – Taisyklių priedas)</w:t>
      </w:r>
      <w:r w:rsidRPr="001117DF">
        <w:rPr>
          <w:rFonts w:ascii="Times New Roman" w:hAnsi="Times New Roman" w:cs="Times New Roman"/>
          <w:sz w:val="24"/>
        </w:rPr>
        <w:t xml:space="preserve"> </w:t>
      </w:r>
      <w:r w:rsidR="00A25D28">
        <w:rPr>
          <w:rFonts w:ascii="Times New Roman" w:hAnsi="Times New Roman" w:cs="Times New Roman"/>
          <w:sz w:val="24"/>
        </w:rPr>
        <w:t>1</w:t>
      </w:r>
      <w:r w:rsidR="00EF55F0" w:rsidRPr="001117DF">
        <w:rPr>
          <w:rFonts w:ascii="Times New Roman" w:hAnsi="Times New Roman" w:cs="Times New Roman"/>
          <w:sz w:val="24"/>
        </w:rPr>
        <w:t>–</w:t>
      </w:r>
      <w:r w:rsidR="00A25D28">
        <w:rPr>
          <w:rFonts w:ascii="Times New Roman" w:hAnsi="Times New Roman" w:cs="Times New Roman"/>
          <w:sz w:val="24"/>
        </w:rPr>
        <w:t>3</w:t>
      </w:r>
      <w:r w:rsidR="000F7A88" w:rsidRPr="001117DF">
        <w:rPr>
          <w:rFonts w:ascii="Times New Roman" w:hAnsi="Times New Roman" w:cs="Times New Roman"/>
          <w:sz w:val="24"/>
        </w:rPr>
        <w:t xml:space="preserve"> </w:t>
      </w:r>
      <w:r w:rsidRPr="001117DF">
        <w:rPr>
          <w:rFonts w:ascii="Times New Roman" w:hAnsi="Times New Roman" w:cs="Times New Roman"/>
          <w:sz w:val="24"/>
        </w:rPr>
        <w:t>punktuose</w:t>
      </w:r>
      <w:r w:rsidRPr="00AB5237">
        <w:rPr>
          <w:rFonts w:ascii="Times New Roman" w:hAnsi="Times New Roman" w:cs="Times New Roman"/>
          <w:sz w:val="24"/>
        </w:rPr>
        <w:t xml:space="preserve"> nustatyta tvarka. Tais atvejais, kai veiksmo plėtotojas ir (ar) veiksmo projekto vykdytojas bankrutuoja investicijų tęstinumo laikotarpiu, grąžintinos lėšos apskaičiuojamos </w:t>
      </w:r>
      <w:r w:rsidR="004B454C">
        <w:rPr>
          <w:rFonts w:ascii="Times New Roman" w:hAnsi="Times New Roman" w:cs="Times New Roman"/>
          <w:sz w:val="24"/>
        </w:rPr>
        <w:t>Taisyklių</w:t>
      </w:r>
      <w:r w:rsidRPr="001117DF">
        <w:rPr>
          <w:rFonts w:ascii="Times New Roman" w:hAnsi="Times New Roman" w:cs="Times New Roman"/>
          <w:sz w:val="24"/>
        </w:rPr>
        <w:t xml:space="preserve"> priedo </w:t>
      </w:r>
      <w:r w:rsidR="00A25D28">
        <w:rPr>
          <w:rFonts w:ascii="Times New Roman" w:hAnsi="Times New Roman" w:cs="Times New Roman"/>
          <w:sz w:val="24"/>
        </w:rPr>
        <w:t>1</w:t>
      </w:r>
      <w:r w:rsidR="00EF55F0" w:rsidRPr="001117DF">
        <w:rPr>
          <w:rFonts w:ascii="Times New Roman" w:hAnsi="Times New Roman" w:cs="Times New Roman"/>
          <w:sz w:val="24"/>
        </w:rPr>
        <w:t>–</w:t>
      </w:r>
      <w:r w:rsidR="00A25D28">
        <w:rPr>
          <w:rFonts w:ascii="Times New Roman" w:hAnsi="Times New Roman" w:cs="Times New Roman"/>
          <w:sz w:val="24"/>
        </w:rPr>
        <w:t>3</w:t>
      </w:r>
      <w:r w:rsidR="000F7A88" w:rsidRPr="001117DF">
        <w:rPr>
          <w:rFonts w:ascii="Times New Roman" w:hAnsi="Times New Roman" w:cs="Times New Roman"/>
          <w:sz w:val="24"/>
        </w:rPr>
        <w:t xml:space="preserve"> </w:t>
      </w:r>
      <w:r w:rsidRPr="001117DF">
        <w:rPr>
          <w:rFonts w:ascii="Times New Roman" w:hAnsi="Times New Roman" w:cs="Times New Roman"/>
          <w:sz w:val="24"/>
        </w:rPr>
        <w:t>punktuose</w:t>
      </w:r>
      <w:r w:rsidR="00EB6E3A">
        <w:rPr>
          <w:rFonts w:ascii="Times New Roman" w:hAnsi="Times New Roman" w:cs="Times New Roman"/>
          <w:sz w:val="24"/>
        </w:rPr>
        <w:t xml:space="preserve"> nustatyta tvarka</w:t>
      </w:r>
      <w:r w:rsidRPr="00AB5237">
        <w:rPr>
          <w:rFonts w:ascii="Times New Roman" w:hAnsi="Times New Roman" w:cs="Times New Roman"/>
          <w:sz w:val="24"/>
        </w:rPr>
        <w:t>.</w:t>
      </w:r>
    </w:p>
    <w:p w:rsidR="001537E0" w:rsidRPr="00AB5237" w:rsidRDefault="001537E0" w:rsidP="001537E0">
      <w:pPr>
        <w:numPr>
          <w:ilvl w:val="0"/>
          <w:numId w:val="4"/>
        </w:numPr>
        <w:spacing w:line="360" w:lineRule="atLeast"/>
        <w:ind w:left="0" w:firstLine="720"/>
        <w:jc w:val="both"/>
        <w:rPr>
          <w:rFonts w:ascii="Times New Roman" w:hAnsi="Times New Roman" w:cs="Times New Roman"/>
          <w:sz w:val="24"/>
        </w:rPr>
      </w:pPr>
      <w:r w:rsidRPr="00AB5237">
        <w:rPr>
          <w:rFonts w:ascii="Times New Roman" w:hAnsi="Times New Roman" w:cs="Times New Roman"/>
          <w:sz w:val="24"/>
        </w:rPr>
        <w:t>Kai įtariamas pažeidimas yra susijęs su pirkimu, įvykdytu pažeidžiant teisės aktų</w:t>
      </w:r>
      <w:r w:rsidR="00283ED8" w:rsidRPr="00AB5237">
        <w:rPr>
          <w:rFonts w:ascii="Times New Roman" w:hAnsi="Times New Roman" w:cs="Times New Roman"/>
          <w:sz w:val="24"/>
        </w:rPr>
        <w:t xml:space="preserve">, reglamentuojančių viešuosius pirkimus, ar </w:t>
      </w:r>
      <w:r w:rsidR="00EF10C0" w:rsidRPr="008613B5">
        <w:rPr>
          <w:rFonts w:ascii="Times New Roman" w:hAnsi="Times New Roman" w:cs="Times New Roman"/>
          <w:sz w:val="24"/>
        </w:rPr>
        <w:t xml:space="preserve">DNR </w:t>
      </w:r>
      <w:r w:rsidR="009A4081" w:rsidRPr="008613B5">
        <w:rPr>
          <w:rFonts w:ascii="Times New Roman" w:hAnsi="Times New Roman" w:cs="Times New Roman"/>
          <w:sz w:val="24"/>
        </w:rPr>
        <w:t>a</w:t>
      </w:r>
      <w:r w:rsidR="00283ED8" w:rsidRPr="008613B5">
        <w:rPr>
          <w:rFonts w:ascii="Times New Roman" w:hAnsi="Times New Roman" w:cs="Times New Roman"/>
          <w:sz w:val="24"/>
        </w:rPr>
        <w:t>prašo</w:t>
      </w:r>
      <w:r w:rsidRPr="008613B5">
        <w:rPr>
          <w:rFonts w:ascii="Times New Roman" w:hAnsi="Times New Roman" w:cs="Times New Roman"/>
          <w:sz w:val="24"/>
        </w:rPr>
        <w:t xml:space="preserve"> nuostatas</w:t>
      </w:r>
      <w:r w:rsidRPr="00AB5237">
        <w:rPr>
          <w:rFonts w:ascii="Times New Roman" w:hAnsi="Times New Roman" w:cs="Times New Roman"/>
          <w:sz w:val="24"/>
        </w:rPr>
        <w:t>, arba tokio pirkimo</w:t>
      </w:r>
      <w:r w:rsidR="006C2BEF" w:rsidRPr="00AB5237">
        <w:rPr>
          <w:rFonts w:ascii="Times New Roman" w:hAnsi="Times New Roman" w:cs="Times New Roman"/>
          <w:sz w:val="24"/>
        </w:rPr>
        <w:t xml:space="preserve"> pagrindu</w:t>
      </w:r>
      <w:r w:rsidRPr="00AB5237">
        <w:rPr>
          <w:rFonts w:ascii="Times New Roman" w:hAnsi="Times New Roman" w:cs="Times New Roman"/>
          <w:sz w:val="24"/>
        </w:rPr>
        <w:t xml:space="preserve"> sudarytos sutarties vykdymu ir neįmanoma tiksliai apskaičiuoti su tokiu pažeidimu susijusių netinkamų finansuoti išlaidų dydžio, šis dydis apskaičiuojamas </w:t>
      </w:r>
      <w:r w:rsidR="004B454C">
        <w:rPr>
          <w:rFonts w:ascii="Times New Roman" w:hAnsi="Times New Roman" w:cs="Times New Roman"/>
          <w:sz w:val="24"/>
        </w:rPr>
        <w:t>Taisyklių</w:t>
      </w:r>
      <w:r w:rsidRPr="001117DF">
        <w:rPr>
          <w:rFonts w:ascii="Times New Roman" w:hAnsi="Times New Roman" w:cs="Times New Roman"/>
          <w:sz w:val="24"/>
        </w:rPr>
        <w:t xml:space="preserve"> priedo </w:t>
      </w:r>
      <w:r w:rsidR="00A25D28">
        <w:rPr>
          <w:rFonts w:ascii="Times New Roman" w:hAnsi="Times New Roman" w:cs="Times New Roman"/>
          <w:sz w:val="24"/>
        </w:rPr>
        <w:t>4</w:t>
      </w:r>
      <w:r w:rsidR="00EF55F0" w:rsidRPr="001117DF">
        <w:rPr>
          <w:rFonts w:ascii="Times New Roman" w:hAnsi="Times New Roman" w:cs="Times New Roman"/>
          <w:sz w:val="24"/>
        </w:rPr>
        <w:t>–</w:t>
      </w:r>
      <w:r w:rsidR="00A25D28">
        <w:rPr>
          <w:rFonts w:ascii="Times New Roman" w:hAnsi="Times New Roman" w:cs="Times New Roman"/>
          <w:sz w:val="24"/>
        </w:rPr>
        <w:t>8</w:t>
      </w:r>
      <w:r w:rsidR="000F7A88" w:rsidRPr="001117DF">
        <w:rPr>
          <w:rFonts w:ascii="Times New Roman" w:hAnsi="Times New Roman" w:cs="Times New Roman"/>
          <w:sz w:val="24"/>
        </w:rPr>
        <w:t xml:space="preserve"> </w:t>
      </w:r>
      <w:r w:rsidRPr="001117DF">
        <w:rPr>
          <w:rFonts w:ascii="Times New Roman" w:hAnsi="Times New Roman" w:cs="Times New Roman"/>
          <w:sz w:val="24"/>
        </w:rPr>
        <w:t>punktuose</w:t>
      </w:r>
      <w:r w:rsidRPr="00AB5237">
        <w:rPr>
          <w:rFonts w:ascii="Times New Roman" w:hAnsi="Times New Roman" w:cs="Times New Roman"/>
          <w:sz w:val="24"/>
        </w:rPr>
        <w:t xml:space="preserve"> nustatyta tvarka.</w:t>
      </w:r>
    </w:p>
    <w:p w:rsidR="001537E0" w:rsidRPr="00AB5237" w:rsidRDefault="001537E0" w:rsidP="001537E0">
      <w:pPr>
        <w:numPr>
          <w:ilvl w:val="0"/>
          <w:numId w:val="4"/>
        </w:numPr>
        <w:spacing w:line="360" w:lineRule="atLeast"/>
        <w:ind w:left="0" w:firstLine="720"/>
        <w:jc w:val="both"/>
        <w:rPr>
          <w:rFonts w:ascii="Times New Roman" w:hAnsi="Times New Roman" w:cs="Times New Roman"/>
          <w:sz w:val="24"/>
        </w:rPr>
      </w:pPr>
      <w:r w:rsidRPr="00AB5237">
        <w:rPr>
          <w:rFonts w:ascii="Times New Roman" w:hAnsi="Times New Roman" w:cs="Times New Roman"/>
          <w:sz w:val="24"/>
        </w:rPr>
        <w:t xml:space="preserve">Kai įtariamas pažeidimas yra susijęs su nustatyta nusikalstama veika dėl veiksmo plėtotojo </w:t>
      </w:r>
      <w:r w:rsidRPr="0024199E">
        <w:rPr>
          <w:rFonts w:ascii="Times New Roman" w:hAnsi="Times New Roman" w:cs="Times New Roman"/>
          <w:sz w:val="24"/>
        </w:rPr>
        <w:t xml:space="preserve">ir (ar) veiksmo projekto vykdytojo, ir (ar) </w:t>
      </w:r>
      <w:r w:rsidR="005E36F1">
        <w:rPr>
          <w:rFonts w:ascii="Times New Roman" w:hAnsi="Times New Roman" w:cs="Times New Roman"/>
          <w:sz w:val="24"/>
        </w:rPr>
        <w:t xml:space="preserve">įgyvendinant </w:t>
      </w:r>
      <w:r w:rsidRPr="0024199E">
        <w:rPr>
          <w:rFonts w:ascii="Times New Roman" w:hAnsi="Times New Roman" w:cs="Times New Roman"/>
          <w:sz w:val="24"/>
        </w:rPr>
        <w:t>DNR plan</w:t>
      </w:r>
      <w:r w:rsidR="005E36F1">
        <w:rPr>
          <w:rFonts w:ascii="Times New Roman" w:hAnsi="Times New Roman" w:cs="Times New Roman"/>
          <w:sz w:val="24"/>
        </w:rPr>
        <w:t>ą</w:t>
      </w:r>
      <w:r w:rsidR="001E7A9A" w:rsidRPr="0024199E">
        <w:rPr>
          <w:rFonts w:ascii="Times New Roman" w:hAnsi="Times New Roman" w:cs="Times New Roman"/>
          <w:sz w:val="24"/>
        </w:rPr>
        <w:t xml:space="preserve"> </w:t>
      </w:r>
      <w:r w:rsidR="009C561B" w:rsidRPr="0024199E">
        <w:rPr>
          <w:rFonts w:ascii="Times New Roman" w:hAnsi="Times New Roman" w:cs="Times New Roman"/>
          <w:sz w:val="24"/>
        </w:rPr>
        <w:t xml:space="preserve">dalyvaujančių </w:t>
      </w:r>
      <w:r w:rsidR="004B454C">
        <w:rPr>
          <w:rFonts w:ascii="Times New Roman" w:hAnsi="Times New Roman" w:cs="Times New Roman"/>
          <w:sz w:val="24"/>
        </w:rPr>
        <w:t>subjektų</w:t>
      </w:r>
      <w:r w:rsidR="009C561B">
        <w:rPr>
          <w:rFonts w:ascii="Times New Roman" w:hAnsi="Times New Roman" w:cs="Times New Roman"/>
          <w:sz w:val="24"/>
        </w:rPr>
        <w:t xml:space="preserve"> </w:t>
      </w:r>
      <w:r w:rsidRPr="00AB5237">
        <w:rPr>
          <w:rFonts w:ascii="Times New Roman" w:hAnsi="Times New Roman" w:cs="Times New Roman"/>
          <w:sz w:val="24"/>
        </w:rPr>
        <w:t xml:space="preserve">darbuotojų neteisėtų veiksmų, dėl kurių </w:t>
      </w:r>
      <w:r w:rsidRPr="001117DF">
        <w:rPr>
          <w:rFonts w:ascii="Times New Roman" w:hAnsi="Times New Roman" w:cs="Times New Roman"/>
          <w:sz w:val="24"/>
        </w:rPr>
        <w:t>veiksmui ir (ar) veiksmo projektui</w:t>
      </w:r>
      <w:r w:rsidRPr="00AB5237">
        <w:rPr>
          <w:rFonts w:ascii="Times New Roman" w:hAnsi="Times New Roman" w:cs="Times New Roman"/>
          <w:sz w:val="24"/>
        </w:rPr>
        <w:t xml:space="preserve"> </w:t>
      </w:r>
      <w:r w:rsidR="0024199E">
        <w:rPr>
          <w:rFonts w:ascii="Times New Roman" w:hAnsi="Times New Roman" w:cs="Times New Roman"/>
          <w:sz w:val="24"/>
        </w:rPr>
        <w:t xml:space="preserve">įgyvendinti </w:t>
      </w:r>
      <w:r w:rsidRPr="00AB5237">
        <w:rPr>
          <w:rFonts w:ascii="Times New Roman" w:hAnsi="Times New Roman" w:cs="Times New Roman"/>
          <w:sz w:val="24"/>
        </w:rPr>
        <w:t>buvo neteisėtai skirt</w:t>
      </w:r>
      <w:r w:rsidR="00EF55F0" w:rsidRPr="00AB5237">
        <w:rPr>
          <w:rFonts w:ascii="Times New Roman" w:hAnsi="Times New Roman" w:cs="Times New Roman"/>
          <w:sz w:val="24"/>
        </w:rPr>
        <w:t>a</w:t>
      </w:r>
      <w:r w:rsidRPr="00AB5237">
        <w:rPr>
          <w:rFonts w:ascii="Times New Roman" w:hAnsi="Times New Roman" w:cs="Times New Roman"/>
          <w:sz w:val="24"/>
        </w:rPr>
        <w:t xml:space="preserve"> ir (arba) išmokėt</w:t>
      </w:r>
      <w:r w:rsidR="00EF55F0" w:rsidRPr="00AB5237">
        <w:rPr>
          <w:rFonts w:ascii="Times New Roman" w:hAnsi="Times New Roman" w:cs="Times New Roman"/>
          <w:sz w:val="24"/>
        </w:rPr>
        <w:t>a</w:t>
      </w:r>
      <w:r w:rsidRPr="00AB5237">
        <w:rPr>
          <w:rFonts w:ascii="Times New Roman" w:hAnsi="Times New Roman" w:cs="Times New Roman"/>
          <w:sz w:val="24"/>
        </w:rPr>
        <w:t xml:space="preserve"> lėš</w:t>
      </w:r>
      <w:r w:rsidR="00EF55F0" w:rsidRPr="00AB5237">
        <w:rPr>
          <w:rFonts w:ascii="Times New Roman" w:hAnsi="Times New Roman" w:cs="Times New Roman"/>
          <w:sz w:val="24"/>
        </w:rPr>
        <w:t>ų</w:t>
      </w:r>
      <w:r w:rsidR="00725100">
        <w:rPr>
          <w:rFonts w:ascii="Times New Roman" w:hAnsi="Times New Roman" w:cs="Times New Roman"/>
          <w:sz w:val="24"/>
        </w:rPr>
        <w:t xml:space="preserve"> suma</w:t>
      </w:r>
      <w:r w:rsidRPr="00AB5237">
        <w:rPr>
          <w:rFonts w:ascii="Times New Roman" w:hAnsi="Times New Roman" w:cs="Times New Roman"/>
          <w:sz w:val="24"/>
        </w:rPr>
        <w:t xml:space="preserve">, netinkamomis finansuoti pripažįstamos visos </w:t>
      </w:r>
      <w:r w:rsidR="00EE0D54" w:rsidRPr="00AB5237">
        <w:rPr>
          <w:rFonts w:ascii="Times New Roman" w:hAnsi="Times New Roman" w:cs="Times New Roman"/>
          <w:sz w:val="24"/>
        </w:rPr>
        <w:t>su nusikalstama veika susijusios veiksmo ir (ar) veiksmo projekto išlaidos</w:t>
      </w:r>
      <w:r w:rsidRPr="00AB5237">
        <w:rPr>
          <w:rFonts w:ascii="Times New Roman" w:hAnsi="Times New Roman" w:cs="Times New Roman"/>
          <w:sz w:val="24"/>
        </w:rPr>
        <w:t>.</w:t>
      </w:r>
    </w:p>
    <w:p w:rsidR="001537E0" w:rsidRPr="001537E0" w:rsidRDefault="001537E0" w:rsidP="001537E0">
      <w:pPr>
        <w:numPr>
          <w:ilvl w:val="0"/>
          <w:numId w:val="4"/>
        </w:numPr>
        <w:spacing w:line="360" w:lineRule="atLeast"/>
        <w:ind w:left="0" w:firstLine="720"/>
        <w:jc w:val="both"/>
        <w:rPr>
          <w:rFonts w:ascii="Times New Roman" w:hAnsi="Times New Roman" w:cs="Times New Roman"/>
          <w:sz w:val="24"/>
        </w:rPr>
      </w:pPr>
      <w:r w:rsidRPr="001537E0">
        <w:rPr>
          <w:rFonts w:ascii="Times New Roman" w:hAnsi="Times New Roman" w:cs="Times New Roman"/>
          <w:sz w:val="24"/>
        </w:rPr>
        <w:t>Nustačius, kad veiksmo plėtotojas ir (ar) veiksmo projekto vykdytojas nesilaikė nustatyto draudimo be administruojančios</w:t>
      </w:r>
      <w:r w:rsidR="00EF55F0">
        <w:rPr>
          <w:rFonts w:ascii="Times New Roman" w:hAnsi="Times New Roman" w:cs="Times New Roman"/>
          <w:sz w:val="24"/>
        </w:rPr>
        <w:t>ios</w:t>
      </w:r>
      <w:r w:rsidRPr="001537E0">
        <w:rPr>
          <w:rFonts w:ascii="Times New Roman" w:hAnsi="Times New Roman" w:cs="Times New Roman"/>
          <w:sz w:val="24"/>
        </w:rPr>
        <w:t xml:space="preserve"> </w:t>
      </w:r>
      <w:r w:rsidR="00EF55F0">
        <w:rPr>
          <w:rFonts w:ascii="Times New Roman" w:hAnsi="Times New Roman" w:cs="Times New Roman"/>
          <w:sz w:val="24"/>
        </w:rPr>
        <w:t>institucijos</w:t>
      </w:r>
      <w:r w:rsidR="00EF55F0" w:rsidRPr="001537E0">
        <w:rPr>
          <w:rFonts w:ascii="Times New Roman" w:hAnsi="Times New Roman" w:cs="Times New Roman"/>
          <w:sz w:val="24"/>
        </w:rPr>
        <w:t xml:space="preserve"> </w:t>
      </w:r>
      <w:r w:rsidRPr="001537E0">
        <w:rPr>
          <w:rFonts w:ascii="Times New Roman" w:hAnsi="Times New Roman" w:cs="Times New Roman"/>
          <w:sz w:val="24"/>
        </w:rPr>
        <w:t>sutikimo perleisti, parduoti, įkeisti turtą ar kitokiu būdu suvaržyti intelektines ar daiktines teises į turtą, kuriam įsigyti ar sukurti skiriamos veiksmo lėšos, netinkamomis finansuoti veiksmo išlaidomis pripažįstamos suvaržyto turto įsigijimo išlaidos, įvertinus turto nusidėvėjimą, išskyrus atvejus, kai tokiam intelektinių ar daiktinių teisių į turtą suvaržymui administruojan</w:t>
      </w:r>
      <w:r w:rsidR="004D2DEA">
        <w:rPr>
          <w:rFonts w:ascii="Times New Roman" w:hAnsi="Times New Roman" w:cs="Times New Roman"/>
          <w:sz w:val="24"/>
        </w:rPr>
        <w:t>čioji institucija</w:t>
      </w:r>
      <w:r w:rsidRPr="001537E0">
        <w:rPr>
          <w:rFonts w:ascii="Times New Roman" w:hAnsi="Times New Roman" w:cs="Times New Roman"/>
          <w:sz w:val="24"/>
        </w:rPr>
        <w:t xml:space="preserve"> b</w:t>
      </w:r>
      <w:r w:rsidR="001475CC">
        <w:rPr>
          <w:rFonts w:ascii="Times New Roman" w:hAnsi="Times New Roman" w:cs="Times New Roman"/>
          <w:sz w:val="24"/>
        </w:rPr>
        <w:t>uvo</w:t>
      </w:r>
      <w:r w:rsidRPr="001537E0">
        <w:rPr>
          <w:rFonts w:ascii="Times New Roman" w:hAnsi="Times New Roman" w:cs="Times New Roman"/>
          <w:sz w:val="24"/>
        </w:rPr>
        <w:t xml:space="preserve"> pritarusi.</w:t>
      </w:r>
    </w:p>
    <w:p w:rsidR="001537E0" w:rsidRPr="00AB5237" w:rsidRDefault="001537E0" w:rsidP="001537E0">
      <w:pPr>
        <w:numPr>
          <w:ilvl w:val="0"/>
          <w:numId w:val="4"/>
        </w:numPr>
        <w:spacing w:line="360" w:lineRule="atLeast"/>
        <w:ind w:left="0" w:firstLine="720"/>
        <w:jc w:val="both"/>
        <w:rPr>
          <w:rFonts w:ascii="Times New Roman" w:hAnsi="Times New Roman" w:cs="Times New Roman"/>
          <w:sz w:val="24"/>
        </w:rPr>
      </w:pPr>
      <w:r w:rsidRPr="00AB5237">
        <w:rPr>
          <w:rFonts w:ascii="Times New Roman" w:hAnsi="Times New Roman" w:cs="Times New Roman"/>
          <w:sz w:val="24"/>
        </w:rPr>
        <w:t>Nustačius, kad veiksmo plėtotojas</w:t>
      </w:r>
      <w:r w:rsidR="00B53F88">
        <w:rPr>
          <w:rFonts w:ascii="Times New Roman" w:hAnsi="Times New Roman" w:cs="Times New Roman"/>
          <w:sz w:val="24"/>
        </w:rPr>
        <w:t xml:space="preserve"> ir (ar) veiksmo projekto vykdytojas</w:t>
      </w:r>
      <w:r w:rsidRPr="00AB5237">
        <w:rPr>
          <w:rFonts w:ascii="Times New Roman" w:hAnsi="Times New Roman" w:cs="Times New Roman"/>
          <w:sz w:val="24"/>
        </w:rPr>
        <w:t xml:space="preserve"> nevykdo savo įsipareigojimų inform</w:t>
      </w:r>
      <w:r w:rsidR="009C176B" w:rsidRPr="00AB5237">
        <w:rPr>
          <w:rFonts w:ascii="Times New Roman" w:hAnsi="Times New Roman" w:cs="Times New Roman"/>
          <w:sz w:val="24"/>
        </w:rPr>
        <w:t>uodamas</w:t>
      </w:r>
      <w:r w:rsidRPr="00AB5237">
        <w:rPr>
          <w:rFonts w:ascii="Times New Roman" w:hAnsi="Times New Roman" w:cs="Times New Roman"/>
          <w:sz w:val="24"/>
        </w:rPr>
        <w:t xml:space="preserve"> apie veiksmą, netinkamomis finansuoti pripažįstama iki 5 proc</w:t>
      </w:r>
      <w:r w:rsidR="009C176B" w:rsidRPr="00AB5237">
        <w:rPr>
          <w:rFonts w:ascii="Times New Roman" w:hAnsi="Times New Roman" w:cs="Times New Roman"/>
          <w:sz w:val="24"/>
        </w:rPr>
        <w:t>entų</w:t>
      </w:r>
      <w:r w:rsidRPr="00AB5237">
        <w:rPr>
          <w:rFonts w:ascii="Times New Roman" w:hAnsi="Times New Roman" w:cs="Times New Roman"/>
          <w:sz w:val="24"/>
        </w:rPr>
        <w:t xml:space="preserve"> lėšų, skiriamų veiksmui</w:t>
      </w:r>
      <w:r w:rsidR="0009189C" w:rsidRPr="00AB5237">
        <w:rPr>
          <w:rFonts w:ascii="Times New Roman" w:hAnsi="Times New Roman" w:cs="Times New Roman"/>
          <w:sz w:val="24"/>
        </w:rPr>
        <w:t xml:space="preserve"> </w:t>
      </w:r>
      <w:r w:rsidR="0071650F">
        <w:rPr>
          <w:rFonts w:ascii="Times New Roman" w:hAnsi="Times New Roman" w:cs="Times New Roman"/>
          <w:sz w:val="24"/>
        </w:rPr>
        <w:t xml:space="preserve">ir (ar) veiksmo projektui </w:t>
      </w:r>
      <w:r w:rsidR="0009189C" w:rsidRPr="00AB5237">
        <w:rPr>
          <w:rFonts w:ascii="Times New Roman" w:hAnsi="Times New Roman" w:cs="Times New Roman"/>
          <w:sz w:val="24"/>
        </w:rPr>
        <w:t>įgyvendinti</w:t>
      </w:r>
      <w:r w:rsidRPr="00AB5237">
        <w:rPr>
          <w:rFonts w:ascii="Times New Roman" w:hAnsi="Times New Roman" w:cs="Times New Roman"/>
          <w:sz w:val="24"/>
        </w:rPr>
        <w:t>.</w:t>
      </w:r>
    </w:p>
    <w:p w:rsidR="001537E0" w:rsidRPr="00AB5237" w:rsidRDefault="001537E0" w:rsidP="001537E0">
      <w:pPr>
        <w:numPr>
          <w:ilvl w:val="0"/>
          <w:numId w:val="4"/>
        </w:numPr>
        <w:spacing w:line="360" w:lineRule="atLeast"/>
        <w:ind w:left="0" w:firstLine="720"/>
        <w:jc w:val="both"/>
        <w:rPr>
          <w:rFonts w:ascii="Times New Roman" w:hAnsi="Times New Roman" w:cs="Times New Roman"/>
          <w:sz w:val="24"/>
          <w:lang w:val="en-US"/>
        </w:rPr>
      </w:pPr>
      <w:r w:rsidRPr="00AB5237">
        <w:rPr>
          <w:rFonts w:ascii="Times New Roman" w:hAnsi="Times New Roman" w:cs="Times New Roman"/>
          <w:sz w:val="24"/>
        </w:rPr>
        <w:lastRenderedPageBreak/>
        <w:t>Su įtariamu pažeidimu susijusių lėšų išmokėjimas ar išlaidų pripažinimas tinkamomis finansuoti laikinai</w:t>
      </w:r>
      <w:r w:rsidR="00710464" w:rsidRPr="00AB5237">
        <w:rPr>
          <w:rFonts w:ascii="Times New Roman" w:hAnsi="Times New Roman" w:cs="Times New Roman"/>
          <w:sz w:val="24"/>
        </w:rPr>
        <w:t xml:space="preserve"> sustabdomas</w:t>
      </w:r>
      <w:r w:rsidRPr="00AB5237">
        <w:rPr>
          <w:rFonts w:ascii="Times New Roman" w:hAnsi="Times New Roman" w:cs="Times New Roman"/>
          <w:sz w:val="24"/>
        </w:rPr>
        <w:t xml:space="preserve">, kol bus ištaisytas įtariamas pažeidimas ar bus baigtas įtariamo pažeidimo tyrimas ir priimtas (-i) </w:t>
      </w:r>
      <w:r w:rsidR="004B454C">
        <w:rPr>
          <w:rFonts w:ascii="Times New Roman" w:hAnsi="Times New Roman" w:cs="Times New Roman"/>
          <w:sz w:val="24"/>
        </w:rPr>
        <w:t>Taisyklių</w:t>
      </w:r>
      <w:r w:rsidRPr="001117DF">
        <w:rPr>
          <w:rFonts w:ascii="Times New Roman" w:hAnsi="Times New Roman" w:cs="Times New Roman"/>
          <w:sz w:val="24"/>
        </w:rPr>
        <w:t xml:space="preserve"> </w:t>
      </w:r>
      <w:r w:rsidR="00B96F13" w:rsidRPr="001117DF">
        <w:rPr>
          <w:rFonts w:ascii="Times New Roman" w:hAnsi="Times New Roman" w:cs="Times New Roman"/>
          <w:sz w:val="24"/>
        </w:rPr>
        <w:t>1</w:t>
      </w:r>
      <w:r w:rsidR="003F1C4E">
        <w:rPr>
          <w:rFonts w:ascii="Times New Roman" w:hAnsi="Times New Roman" w:cs="Times New Roman"/>
          <w:sz w:val="24"/>
        </w:rPr>
        <w:t xml:space="preserve">7 </w:t>
      </w:r>
      <w:r w:rsidRPr="001117DF">
        <w:rPr>
          <w:rFonts w:ascii="Times New Roman" w:hAnsi="Times New Roman" w:cs="Times New Roman"/>
          <w:sz w:val="24"/>
        </w:rPr>
        <w:t>punkte</w:t>
      </w:r>
      <w:r w:rsidRPr="00AB5237">
        <w:rPr>
          <w:rFonts w:ascii="Times New Roman" w:hAnsi="Times New Roman" w:cs="Times New Roman"/>
          <w:sz w:val="24"/>
        </w:rPr>
        <w:t xml:space="preserve"> nurodytas (-i) sprendimas (-ai) dėl pažeidimo, taip pat tais atvejais, kai administruojan</w:t>
      </w:r>
      <w:r w:rsidR="009C176B" w:rsidRPr="00AB5237">
        <w:rPr>
          <w:rFonts w:ascii="Times New Roman" w:hAnsi="Times New Roman" w:cs="Times New Roman"/>
          <w:sz w:val="24"/>
        </w:rPr>
        <w:t>čioji institucija</w:t>
      </w:r>
      <w:r w:rsidRPr="00AB5237">
        <w:rPr>
          <w:rFonts w:ascii="Times New Roman" w:hAnsi="Times New Roman" w:cs="Times New Roman"/>
          <w:sz w:val="24"/>
        </w:rPr>
        <w:t xml:space="preserve"> gauna informacijos apie pradėtą ikiteisminį tyrimą, susijusį su veiksmu, </w:t>
      </w:r>
      <w:r w:rsidR="00710464" w:rsidRPr="00AB5237">
        <w:rPr>
          <w:rFonts w:ascii="Times New Roman" w:hAnsi="Times New Roman" w:cs="Times New Roman"/>
          <w:sz w:val="24"/>
        </w:rPr>
        <w:t>ir</w:t>
      </w:r>
      <w:r w:rsidRPr="00AB5237">
        <w:rPr>
          <w:rFonts w:ascii="Times New Roman" w:hAnsi="Times New Roman" w:cs="Times New Roman"/>
          <w:sz w:val="24"/>
        </w:rPr>
        <w:t xml:space="preserve"> mano, kad </w:t>
      </w:r>
      <w:r w:rsidR="00710464" w:rsidRPr="00AB5237">
        <w:rPr>
          <w:rFonts w:ascii="Times New Roman" w:hAnsi="Times New Roman" w:cs="Times New Roman"/>
          <w:sz w:val="24"/>
        </w:rPr>
        <w:t xml:space="preserve">lėšų </w:t>
      </w:r>
      <w:r w:rsidRPr="00AB5237">
        <w:rPr>
          <w:rFonts w:ascii="Times New Roman" w:hAnsi="Times New Roman" w:cs="Times New Roman"/>
          <w:sz w:val="24"/>
        </w:rPr>
        <w:t xml:space="preserve">išmokėjimas ar </w:t>
      </w:r>
      <w:r w:rsidR="00710464" w:rsidRPr="00AB5237">
        <w:rPr>
          <w:rFonts w:ascii="Times New Roman" w:hAnsi="Times New Roman" w:cs="Times New Roman"/>
          <w:sz w:val="24"/>
        </w:rPr>
        <w:t xml:space="preserve">išlaidų </w:t>
      </w:r>
      <w:r w:rsidRPr="00AB5237">
        <w:rPr>
          <w:rFonts w:ascii="Times New Roman" w:hAnsi="Times New Roman" w:cs="Times New Roman"/>
          <w:sz w:val="24"/>
        </w:rPr>
        <w:t>pripažinimas tinkamomis finansuoti gali padaryti žalą Europos Sąjungos ir (ar) Lietuvos Respublikos valstybės biudžet</w:t>
      </w:r>
      <w:r w:rsidR="0024199E">
        <w:rPr>
          <w:rFonts w:ascii="Times New Roman" w:hAnsi="Times New Roman" w:cs="Times New Roman"/>
          <w:sz w:val="24"/>
        </w:rPr>
        <w:t>ams (-ui)</w:t>
      </w:r>
      <w:r w:rsidRPr="00AB5237">
        <w:rPr>
          <w:rFonts w:ascii="Times New Roman" w:hAnsi="Times New Roman" w:cs="Times New Roman"/>
          <w:sz w:val="24"/>
        </w:rPr>
        <w:t xml:space="preserve"> arba turės neigiam</w:t>
      </w:r>
      <w:r w:rsidR="0009189C" w:rsidRPr="00AB5237">
        <w:rPr>
          <w:rFonts w:ascii="Times New Roman" w:hAnsi="Times New Roman" w:cs="Times New Roman"/>
          <w:sz w:val="24"/>
        </w:rPr>
        <w:t>ą</w:t>
      </w:r>
      <w:r w:rsidRPr="00AB5237">
        <w:rPr>
          <w:rFonts w:ascii="Times New Roman" w:hAnsi="Times New Roman" w:cs="Times New Roman"/>
          <w:sz w:val="24"/>
        </w:rPr>
        <w:t xml:space="preserve"> įtak</w:t>
      </w:r>
      <w:r w:rsidR="0009189C" w:rsidRPr="00AB5237">
        <w:rPr>
          <w:rFonts w:ascii="Times New Roman" w:hAnsi="Times New Roman" w:cs="Times New Roman"/>
          <w:sz w:val="24"/>
        </w:rPr>
        <w:t>ą</w:t>
      </w:r>
      <w:r w:rsidRPr="00AB5237">
        <w:rPr>
          <w:rFonts w:ascii="Times New Roman" w:hAnsi="Times New Roman" w:cs="Times New Roman"/>
          <w:sz w:val="24"/>
        </w:rPr>
        <w:t xml:space="preserve"> dėl nustatyto pažeidimo pripažintų netinkamomis finansuoti veiksmo išlaidų grąžinimui: </w:t>
      </w:r>
    </w:p>
    <w:p w:rsidR="001537E0" w:rsidRPr="00AB5237" w:rsidRDefault="001537E0" w:rsidP="001537E0">
      <w:pPr>
        <w:pStyle w:val="Sraopastraipa"/>
        <w:widowControl/>
        <w:numPr>
          <w:ilvl w:val="1"/>
          <w:numId w:val="4"/>
        </w:numPr>
        <w:autoSpaceDE/>
        <w:autoSpaceDN/>
        <w:adjustRightInd/>
        <w:spacing w:line="360" w:lineRule="atLeast"/>
        <w:ind w:left="0" w:firstLine="720"/>
        <w:jc w:val="both"/>
        <w:rPr>
          <w:rFonts w:ascii="Times New Roman" w:hAnsi="Times New Roman" w:cs="Times New Roman"/>
          <w:sz w:val="24"/>
          <w:lang w:val="en-US"/>
        </w:rPr>
      </w:pPr>
      <w:bookmarkStart w:id="0" w:name="part_e0e46d977384479397ecee52381ff90a"/>
      <w:bookmarkEnd w:id="0"/>
      <w:r w:rsidRPr="00AB5237">
        <w:rPr>
          <w:rFonts w:ascii="Times New Roman" w:hAnsi="Times New Roman" w:cs="Times New Roman"/>
          <w:sz w:val="24"/>
        </w:rPr>
        <w:t xml:space="preserve">Jei su įtariamu pažeidimu ar ikiteisminiu tyrimu susijusios lėšos veiksmo plėtotojui buvo išmokėtos, gali būti </w:t>
      </w:r>
      <w:r w:rsidR="00710464" w:rsidRPr="00AB5237">
        <w:rPr>
          <w:rFonts w:ascii="Times New Roman" w:hAnsi="Times New Roman" w:cs="Times New Roman"/>
          <w:sz w:val="24"/>
        </w:rPr>
        <w:t xml:space="preserve">laikinai </w:t>
      </w:r>
      <w:r w:rsidRPr="00AB5237">
        <w:rPr>
          <w:rFonts w:ascii="Times New Roman" w:hAnsi="Times New Roman" w:cs="Times New Roman"/>
          <w:sz w:val="24"/>
        </w:rPr>
        <w:t>stabdomas veiksm</w:t>
      </w:r>
      <w:r w:rsidR="00710464" w:rsidRPr="00AB5237">
        <w:rPr>
          <w:rFonts w:ascii="Times New Roman" w:hAnsi="Times New Roman" w:cs="Times New Roman"/>
          <w:sz w:val="24"/>
        </w:rPr>
        <w:t>ui skirtų</w:t>
      </w:r>
      <w:r w:rsidRPr="00AB5237">
        <w:rPr>
          <w:rFonts w:ascii="Times New Roman" w:hAnsi="Times New Roman" w:cs="Times New Roman"/>
          <w:sz w:val="24"/>
        </w:rPr>
        <w:t xml:space="preserve"> lėšų sumos </w:t>
      </w:r>
      <w:r w:rsidR="00710464" w:rsidRPr="00AB5237">
        <w:rPr>
          <w:rFonts w:ascii="Times New Roman" w:hAnsi="Times New Roman" w:cs="Times New Roman"/>
          <w:sz w:val="24"/>
        </w:rPr>
        <w:t xml:space="preserve">dalies </w:t>
      </w:r>
      <w:r w:rsidRPr="00AB5237">
        <w:rPr>
          <w:rFonts w:ascii="Times New Roman" w:hAnsi="Times New Roman" w:cs="Times New Roman"/>
          <w:sz w:val="24"/>
        </w:rPr>
        <w:t xml:space="preserve">išmokėjimas. </w:t>
      </w:r>
    </w:p>
    <w:p w:rsidR="001537E0" w:rsidRPr="001537E0" w:rsidRDefault="001537E0" w:rsidP="001537E0">
      <w:pPr>
        <w:pStyle w:val="Sraopastraipa"/>
        <w:widowControl/>
        <w:numPr>
          <w:ilvl w:val="1"/>
          <w:numId w:val="4"/>
        </w:numPr>
        <w:autoSpaceDE/>
        <w:autoSpaceDN/>
        <w:adjustRightInd/>
        <w:spacing w:line="360" w:lineRule="atLeast"/>
        <w:ind w:left="0" w:firstLine="720"/>
        <w:jc w:val="both"/>
        <w:rPr>
          <w:rFonts w:ascii="Times New Roman" w:hAnsi="Times New Roman" w:cs="Times New Roman"/>
          <w:sz w:val="24"/>
          <w:lang w:val="en-US"/>
        </w:rPr>
      </w:pPr>
      <w:bookmarkStart w:id="1" w:name="part_a528afa0702d43cb90d85eb62613919d"/>
      <w:bookmarkEnd w:id="1"/>
      <w:r w:rsidRPr="00AB5237">
        <w:rPr>
          <w:rFonts w:ascii="Times New Roman" w:hAnsi="Times New Roman" w:cs="Times New Roman"/>
          <w:sz w:val="24"/>
        </w:rPr>
        <w:t>Jei su įtariamu pažeidimu ar ikiteisminiu tyrimu</w:t>
      </w:r>
      <w:r w:rsidRPr="001537E0">
        <w:rPr>
          <w:rFonts w:ascii="Times New Roman" w:hAnsi="Times New Roman" w:cs="Times New Roman"/>
          <w:sz w:val="24"/>
        </w:rPr>
        <w:t xml:space="preserve"> susijusios lėšos veiksmo plėtotojui nebuvo išmokėtos, gali būti </w:t>
      </w:r>
      <w:r w:rsidR="002C4143">
        <w:rPr>
          <w:rFonts w:ascii="Times New Roman" w:hAnsi="Times New Roman" w:cs="Times New Roman"/>
          <w:sz w:val="24"/>
        </w:rPr>
        <w:t xml:space="preserve">laikinai </w:t>
      </w:r>
      <w:r w:rsidRPr="001537E0">
        <w:rPr>
          <w:rFonts w:ascii="Times New Roman" w:hAnsi="Times New Roman" w:cs="Times New Roman"/>
          <w:sz w:val="24"/>
        </w:rPr>
        <w:t xml:space="preserve">stabdomas </w:t>
      </w:r>
      <w:r w:rsidR="002C4143" w:rsidRPr="001537E0">
        <w:rPr>
          <w:rFonts w:ascii="Times New Roman" w:hAnsi="Times New Roman" w:cs="Times New Roman"/>
          <w:sz w:val="24"/>
        </w:rPr>
        <w:t>finansuoti</w:t>
      </w:r>
      <w:r w:rsidR="002C4143">
        <w:rPr>
          <w:rFonts w:ascii="Times New Roman" w:hAnsi="Times New Roman" w:cs="Times New Roman"/>
          <w:sz w:val="24"/>
        </w:rPr>
        <w:t xml:space="preserve"> tinkamų</w:t>
      </w:r>
      <w:r w:rsidR="002C4143" w:rsidRPr="001537E0">
        <w:rPr>
          <w:rFonts w:ascii="Times New Roman" w:hAnsi="Times New Roman" w:cs="Times New Roman"/>
          <w:sz w:val="24"/>
        </w:rPr>
        <w:t xml:space="preserve"> </w:t>
      </w:r>
      <w:r w:rsidRPr="001537E0">
        <w:rPr>
          <w:rFonts w:ascii="Times New Roman" w:hAnsi="Times New Roman" w:cs="Times New Roman"/>
          <w:sz w:val="24"/>
        </w:rPr>
        <w:t xml:space="preserve">išlaidų </w:t>
      </w:r>
      <w:r w:rsidR="002C4143" w:rsidRPr="001537E0">
        <w:rPr>
          <w:rFonts w:ascii="Times New Roman" w:hAnsi="Times New Roman" w:cs="Times New Roman"/>
          <w:sz w:val="24"/>
        </w:rPr>
        <w:t xml:space="preserve">dalies </w:t>
      </w:r>
      <w:r w:rsidRPr="001537E0">
        <w:rPr>
          <w:rFonts w:ascii="Times New Roman" w:hAnsi="Times New Roman" w:cs="Times New Roman"/>
          <w:sz w:val="24"/>
        </w:rPr>
        <w:t xml:space="preserve">tikrinimas. </w:t>
      </w:r>
    </w:p>
    <w:p w:rsidR="001537E0" w:rsidRPr="001537E0" w:rsidRDefault="001537E0" w:rsidP="001537E0">
      <w:pPr>
        <w:pStyle w:val="Sraopastraipa"/>
        <w:widowControl/>
        <w:numPr>
          <w:ilvl w:val="1"/>
          <w:numId w:val="4"/>
        </w:numPr>
        <w:autoSpaceDE/>
        <w:autoSpaceDN/>
        <w:adjustRightInd/>
        <w:spacing w:line="360" w:lineRule="atLeast"/>
        <w:ind w:left="0" w:firstLine="720"/>
        <w:jc w:val="both"/>
        <w:rPr>
          <w:rFonts w:ascii="Times New Roman" w:hAnsi="Times New Roman" w:cs="Times New Roman"/>
          <w:sz w:val="24"/>
          <w:lang w:val="en-US"/>
        </w:rPr>
      </w:pPr>
      <w:r w:rsidRPr="001537E0">
        <w:rPr>
          <w:rFonts w:ascii="Times New Roman" w:hAnsi="Times New Roman" w:cs="Times New Roman"/>
          <w:sz w:val="24"/>
        </w:rPr>
        <w:t xml:space="preserve">Apie sprendimą </w:t>
      </w:r>
      <w:r w:rsidR="000222AA">
        <w:rPr>
          <w:rFonts w:ascii="Times New Roman" w:hAnsi="Times New Roman" w:cs="Times New Roman"/>
          <w:sz w:val="24"/>
        </w:rPr>
        <w:t xml:space="preserve">dėl </w:t>
      </w:r>
      <w:r w:rsidR="002C4143">
        <w:rPr>
          <w:rFonts w:ascii="Times New Roman" w:hAnsi="Times New Roman" w:cs="Times New Roman"/>
          <w:sz w:val="24"/>
        </w:rPr>
        <w:t>laikin</w:t>
      </w:r>
      <w:r w:rsidR="000222AA">
        <w:rPr>
          <w:rFonts w:ascii="Times New Roman" w:hAnsi="Times New Roman" w:cs="Times New Roman"/>
          <w:sz w:val="24"/>
        </w:rPr>
        <w:t>o</w:t>
      </w:r>
      <w:r w:rsidR="002C4143">
        <w:rPr>
          <w:rFonts w:ascii="Times New Roman" w:hAnsi="Times New Roman" w:cs="Times New Roman"/>
          <w:sz w:val="24"/>
        </w:rPr>
        <w:t xml:space="preserve"> </w:t>
      </w:r>
      <w:r w:rsidRPr="001537E0">
        <w:rPr>
          <w:rFonts w:ascii="Times New Roman" w:hAnsi="Times New Roman" w:cs="Times New Roman"/>
          <w:sz w:val="24"/>
        </w:rPr>
        <w:t>lėšų sustabdym</w:t>
      </w:r>
      <w:r w:rsidR="000222AA">
        <w:rPr>
          <w:rFonts w:ascii="Times New Roman" w:hAnsi="Times New Roman" w:cs="Times New Roman"/>
          <w:sz w:val="24"/>
        </w:rPr>
        <w:t>o</w:t>
      </w:r>
      <w:r w:rsidRPr="001537E0">
        <w:rPr>
          <w:rFonts w:ascii="Times New Roman" w:hAnsi="Times New Roman" w:cs="Times New Roman"/>
          <w:sz w:val="24"/>
        </w:rPr>
        <w:t xml:space="preserve"> administruojan</w:t>
      </w:r>
      <w:r w:rsidR="002C4143">
        <w:rPr>
          <w:rFonts w:ascii="Times New Roman" w:hAnsi="Times New Roman" w:cs="Times New Roman"/>
          <w:sz w:val="24"/>
        </w:rPr>
        <w:t>čioji institucija</w:t>
      </w:r>
      <w:r w:rsidRPr="001537E0">
        <w:rPr>
          <w:rFonts w:ascii="Times New Roman" w:hAnsi="Times New Roman" w:cs="Times New Roman"/>
          <w:sz w:val="24"/>
        </w:rPr>
        <w:t xml:space="preserve"> informuoja</w:t>
      </w:r>
      <w:r w:rsidR="00D00F87">
        <w:rPr>
          <w:rFonts w:ascii="Times New Roman" w:hAnsi="Times New Roman" w:cs="Times New Roman"/>
          <w:sz w:val="24"/>
        </w:rPr>
        <w:t xml:space="preserve"> </w:t>
      </w:r>
      <w:r w:rsidR="001441B4">
        <w:rPr>
          <w:rFonts w:ascii="Times New Roman" w:hAnsi="Times New Roman" w:cs="Times New Roman"/>
          <w:sz w:val="24"/>
        </w:rPr>
        <w:t xml:space="preserve">veiksmo plėtotoją, </w:t>
      </w:r>
      <w:r w:rsidR="00D00F87">
        <w:rPr>
          <w:rFonts w:ascii="Times New Roman" w:hAnsi="Times New Roman" w:cs="Times New Roman"/>
          <w:sz w:val="24"/>
        </w:rPr>
        <w:t>už veiksmo įgyvendinimą atsakingą</w:t>
      </w:r>
      <w:r w:rsidRPr="001537E0">
        <w:rPr>
          <w:rFonts w:ascii="Times New Roman" w:hAnsi="Times New Roman" w:cs="Times New Roman"/>
          <w:sz w:val="24"/>
        </w:rPr>
        <w:t xml:space="preserve"> ministeriją</w:t>
      </w:r>
      <w:r w:rsidR="00B325BE">
        <w:rPr>
          <w:rFonts w:ascii="Times New Roman" w:hAnsi="Times New Roman" w:cs="Times New Roman"/>
          <w:sz w:val="24"/>
        </w:rPr>
        <w:t xml:space="preserve"> ir </w:t>
      </w:r>
      <w:r w:rsidR="0024199E">
        <w:rPr>
          <w:rFonts w:ascii="Times New Roman" w:hAnsi="Times New Roman" w:cs="Times New Roman"/>
          <w:sz w:val="24"/>
        </w:rPr>
        <w:t>Lietuvos Respublikos f</w:t>
      </w:r>
      <w:r w:rsidR="00B325BE">
        <w:rPr>
          <w:rFonts w:ascii="Times New Roman" w:hAnsi="Times New Roman" w:cs="Times New Roman"/>
          <w:sz w:val="24"/>
        </w:rPr>
        <w:t>inansų ministerijos Valstybės iždo departamentą</w:t>
      </w:r>
      <w:r w:rsidRPr="007F76B5">
        <w:rPr>
          <w:rFonts w:ascii="Times New Roman" w:hAnsi="Times New Roman" w:cs="Times New Roman"/>
          <w:sz w:val="24"/>
        </w:rPr>
        <w:t xml:space="preserve">. </w:t>
      </w:r>
      <w:r w:rsidR="0024199E">
        <w:rPr>
          <w:rFonts w:ascii="Times New Roman" w:hAnsi="Times New Roman" w:cs="Times New Roman"/>
          <w:sz w:val="24"/>
        </w:rPr>
        <w:t>Už veiksmo įgyvendinimą atsakinga</w:t>
      </w:r>
      <w:r w:rsidR="0024199E" w:rsidRPr="007F76B5">
        <w:rPr>
          <w:rFonts w:ascii="Times New Roman" w:hAnsi="Times New Roman" w:cs="Times New Roman"/>
          <w:sz w:val="24"/>
        </w:rPr>
        <w:t xml:space="preserve"> </w:t>
      </w:r>
      <w:r w:rsidR="0024199E">
        <w:rPr>
          <w:rFonts w:ascii="Times New Roman" w:hAnsi="Times New Roman" w:cs="Times New Roman"/>
          <w:sz w:val="24"/>
        </w:rPr>
        <w:t>m</w:t>
      </w:r>
      <w:r w:rsidRPr="007F76B5">
        <w:rPr>
          <w:rFonts w:ascii="Times New Roman" w:hAnsi="Times New Roman" w:cs="Times New Roman"/>
          <w:sz w:val="24"/>
        </w:rPr>
        <w:t>inisterija užtikrina, kad veiksm</w:t>
      </w:r>
      <w:r w:rsidR="002C4143" w:rsidRPr="007F76B5">
        <w:rPr>
          <w:rFonts w:ascii="Times New Roman" w:hAnsi="Times New Roman" w:cs="Times New Roman"/>
          <w:sz w:val="24"/>
        </w:rPr>
        <w:t xml:space="preserve">ui </w:t>
      </w:r>
      <w:r w:rsidR="000222AA" w:rsidRPr="007F76B5">
        <w:rPr>
          <w:rFonts w:ascii="Times New Roman" w:hAnsi="Times New Roman" w:cs="Times New Roman"/>
          <w:sz w:val="24"/>
        </w:rPr>
        <w:t xml:space="preserve">įgyvendinti </w:t>
      </w:r>
      <w:r w:rsidR="002C4143" w:rsidRPr="007F76B5">
        <w:rPr>
          <w:rFonts w:ascii="Times New Roman" w:hAnsi="Times New Roman" w:cs="Times New Roman"/>
          <w:sz w:val="24"/>
        </w:rPr>
        <w:t>skirtos</w:t>
      </w:r>
      <w:r w:rsidRPr="007F76B5">
        <w:rPr>
          <w:rFonts w:ascii="Times New Roman" w:hAnsi="Times New Roman" w:cs="Times New Roman"/>
          <w:sz w:val="24"/>
        </w:rPr>
        <w:t xml:space="preserve"> lėšos nebūtų išmokėto</w:t>
      </w:r>
      <w:r w:rsidR="002C4143" w:rsidRPr="007F76B5">
        <w:rPr>
          <w:rFonts w:ascii="Times New Roman" w:hAnsi="Times New Roman" w:cs="Times New Roman"/>
          <w:sz w:val="24"/>
        </w:rPr>
        <w:t>s</w:t>
      </w:r>
      <w:r w:rsidRPr="007F76B5">
        <w:rPr>
          <w:rFonts w:ascii="Times New Roman" w:hAnsi="Times New Roman" w:cs="Times New Roman"/>
          <w:sz w:val="24"/>
        </w:rPr>
        <w:t xml:space="preserve"> veiksmo plėtotojui.</w:t>
      </w:r>
    </w:p>
    <w:p w:rsidR="001537E0" w:rsidRPr="007F76B5" w:rsidRDefault="001537E0" w:rsidP="001537E0">
      <w:pPr>
        <w:numPr>
          <w:ilvl w:val="0"/>
          <w:numId w:val="4"/>
        </w:numPr>
        <w:spacing w:line="360" w:lineRule="atLeast"/>
        <w:ind w:left="0" w:firstLine="720"/>
        <w:jc w:val="both"/>
        <w:rPr>
          <w:rFonts w:ascii="Times New Roman" w:hAnsi="Times New Roman" w:cs="Times New Roman"/>
          <w:sz w:val="24"/>
          <w:lang w:val="en-US"/>
        </w:rPr>
      </w:pPr>
      <w:bookmarkStart w:id="2" w:name="part_bd5a1d68bf074746b11f15ed6bec6bad"/>
      <w:bookmarkEnd w:id="2"/>
      <w:r w:rsidRPr="007F76B5">
        <w:rPr>
          <w:rFonts w:ascii="Times New Roman" w:hAnsi="Times New Roman" w:cs="Times New Roman"/>
          <w:sz w:val="24"/>
        </w:rPr>
        <w:t xml:space="preserve">Dėl </w:t>
      </w:r>
      <w:r w:rsidR="0093158E">
        <w:rPr>
          <w:rFonts w:ascii="Times New Roman" w:hAnsi="Times New Roman" w:cs="Times New Roman"/>
          <w:sz w:val="24"/>
        </w:rPr>
        <w:t>Taisyklių</w:t>
      </w:r>
      <w:r w:rsidRPr="007F76B5">
        <w:rPr>
          <w:rFonts w:ascii="Times New Roman" w:hAnsi="Times New Roman" w:cs="Times New Roman"/>
          <w:sz w:val="24"/>
        </w:rPr>
        <w:t xml:space="preserve"> </w:t>
      </w:r>
      <w:r w:rsidR="007F76B5" w:rsidRPr="0024199E">
        <w:rPr>
          <w:rFonts w:ascii="Times New Roman" w:hAnsi="Times New Roman" w:cs="Times New Roman"/>
          <w:sz w:val="24"/>
        </w:rPr>
        <w:t>1</w:t>
      </w:r>
      <w:r w:rsidR="001E7A9A" w:rsidRPr="0024199E">
        <w:rPr>
          <w:rFonts w:ascii="Times New Roman" w:hAnsi="Times New Roman" w:cs="Times New Roman"/>
          <w:sz w:val="24"/>
        </w:rPr>
        <w:t>5</w:t>
      </w:r>
      <w:r w:rsidR="007F76B5" w:rsidRPr="001117DF">
        <w:rPr>
          <w:rFonts w:ascii="Times New Roman" w:hAnsi="Times New Roman" w:cs="Times New Roman"/>
          <w:sz w:val="24"/>
        </w:rPr>
        <w:t xml:space="preserve"> </w:t>
      </w:r>
      <w:r w:rsidRPr="001117DF">
        <w:rPr>
          <w:rFonts w:ascii="Times New Roman" w:hAnsi="Times New Roman" w:cs="Times New Roman"/>
          <w:sz w:val="24"/>
        </w:rPr>
        <w:t>punkte</w:t>
      </w:r>
      <w:r w:rsidRPr="007F76B5">
        <w:rPr>
          <w:rFonts w:ascii="Times New Roman" w:hAnsi="Times New Roman" w:cs="Times New Roman"/>
          <w:sz w:val="24"/>
        </w:rPr>
        <w:t xml:space="preserve"> nu</w:t>
      </w:r>
      <w:r w:rsidR="002C4143" w:rsidRPr="007F76B5">
        <w:rPr>
          <w:rFonts w:ascii="Times New Roman" w:hAnsi="Times New Roman" w:cs="Times New Roman"/>
          <w:sz w:val="24"/>
        </w:rPr>
        <w:t>st</w:t>
      </w:r>
      <w:r w:rsidRPr="007F76B5">
        <w:rPr>
          <w:rFonts w:ascii="Times New Roman" w:hAnsi="Times New Roman" w:cs="Times New Roman"/>
          <w:sz w:val="24"/>
        </w:rPr>
        <w:t>atytų veiksmų administruojan</w:t>
      </w:r>
      <w:r w:rsidR="002C4143" w:rsidRPr="007F76B5">
        <w:rPr>
          <w:rFonts w:ascii="Times New Roman" w:hAnsi="Times New Roman" w:cs="Times New Roman"/>
          <w:sz w:val="24"/>
        </w:rPr>
        <w:t>čioji institucija</w:t>
      </w:r>
      <w:r w:rsidRPr="007F76B5">
        <w:rPr>
          <w:rFonts w:ascii="Times New Roman" w:hAnsi="Times New Roman" w:cs="Times New Roman"/>
          <w:sz w:val="24"/>
        </w:rPr>
        <w:t xml:space="preserve"> sprendžia atsižvelgdama į galimą pažeidimo finansinį poveikį</w:t>
      </w:r>
      <w:r w:rsidR="00C14CA6">
        <w:rPr>
          <w:rFonts w:ascii="Times New Roman" w:hAnsi="Times New Roman" w:cs="Times New Roman"/>
          <w:sz w:val="24"/>
        </w:rPr>
        <w:t xml:space="preserve"> Europos Sąjungos ir (ar) </w:t>
      </w:r>
      <w:r w:rsidR="0024199E">
        <w:rPr>
          <w:rFonts w:ascii="Times New Roman" w:hAnsi="Times New Roman" w:cs="Times New Roman"/>
          <w:sz w:val="24"/>
        </w:rPr>
        <w:t>Lietuvos Respublikos valstybės biudžetams (-ui)</w:t>
      </w:r>
      <w:r w:rsidRPr="007F76B5">
        <w:rPr>
          <w:rFonts w:ascii="Times New Roman" w:hAnsi="Times New Roman" w:cs="Times New Roman"/>
          <w:sz w:val="24"/>
        </w:rPr>
        <w:t xml:space="preserve">, veiksmo įgyvendinimo </w:t>
      </w:r>
      <w:r w:rsidR="002C4143" w:rsidRPr="007F76B5">
        <w:rPr>
          <w:rFonts w:ascii="Times New Roman" w:hAnsi="Times New Roman" w:cs="Times New Roman"/>
          <w:sz w:val="24"/>
        </w:rPr>
        <w:t xml:space="preserve">etapą </w:t>
      </w:r>
      <w:r w:rsidRPr="007F76B5">
        <w:rPr>
          <w:rFonts w:ascii="Times New Roman" w:hAnsi="Times New Roman" w:cs="Times New Roman"/>
          <w:sz w:val="24"/>
        </w:rPr>
        <w:t>ir kitas svarbias aplinkybes bei turimą informaciją apie veiksmą ar veiksmo plėtotoją</w:t>
      </w:r>
      <w:r w:rsidR="00CC2836">
        <w:rPr>
          <w:rFonts w:ascii="Times New Roman" w:hAnsi="Times New Roman" w:cs="Times New Roman"/>
          <w:sz w:val="24"/>
        </w:rPr>
        <w:t xml:space="preserve"> ir (ar) veiksmo projekto vykdytoją</w:t>
      </w:r>
      <w:r w:rsidRPr="007F76B5">
        <w:rPr>
          <w:rFonts w:ascii="Times New Roman" w:hAnsi="Times New Roman" w:cs="Times New Roman"/>
          <w:sz w:val="24"/>
        </w:rPr>
        <w:t xml:space="preserve"> ir apie tokį sprendimą informuoja veiksmo plėtotoją ir </w:t>
      </w:r>
      <w:r w:rsidR="005A5165">
        <w:rPr>
          <w:rFonts w:ascii="Times New Roman" w:hAnsi="Times New Roman" w:cs="Times New Roman"/>
          <w:sz w:val="24"/>
        </w:rPr>
        <w:t>už veiksmo įgyvendinimą atsakingą</w:t>
      </w:r>
      <w:r w:rsidR="005A5165" w:rsidRPr="007F76B5">
        <w:rPr>
          <w:rFonts w:ascii="Times New Roman" w:hAnsi="Times New Roman" w:cs="Times New Roman"/>
          <w:sz w:val="24"/>
        </w:rPr>
        <w:t xml:space="preserve"> </w:t>
      </w:r>
      <w:r w:rsidRPr="007F76B5">
        <w:rPr>
          <w:rFonts w:ascii="Times New Roman" w:hAnsi="Times New Roman" w:cs="Times New Roman"/>
          <w:sz w:val="24"/>
        </w:rPr>
        <w:t xml:space="preserve">ministeriją. </w:t>
      </w:r>
    </w:p>
    <w:p w:rsidR="001537E0" w:rsidRPr="00AB5237" w:rsidRDefault="001537E0" w:rsidP="001537E0">
      <w:pPr>
        <w:numPr>
          <w:ilvl w:val="0"/>
          <w:numId w:val="4"/>
        </w:numPr>
        <w:spacing w:line="360" w:lineRule="atLeast"/>
        <w:ind w:left="0" w:firstLine="720"/>
        <w:jc w:val="both"/>
        <w:rPr>
          <w:rFonts w:ascii="Times New Roman" w:hAnsi="Times New Roman" w:cs="Times New Roman"/>
          <w:sz w:val="24"/>
          <w:lang w:val="en-US"/>
        </w:rPr>
      </w:pPr>
      <w:r w:rsidRPr="00AB5237">
        <w:rPr>
          <w:rFonts w:ascii="Times New Roman" w:hAnsi="Times New Roman" w:cs="Times New Roman"/>
          <w:sz w:val="24"/>
        </w:rPr>
        <w:t>Administruojan</w:t>
      </w:r>
      <w:r w:rsidR="002C4143" w:rsidRPr="00AB5237">
        <w:rPr>
          <w:rFonts w:ascii="Times New Roman" w:hAnsi="Times New Roman" w:cs="Times New Roman"/>
          <w:sz w:val="24"/>
        </w:rPr>
        <w:t>čioji institucija</w:t>
      </w:r>
      <w:r w:rsidRPr="00AB5237">
        <w:rPr>
          <w:rFonts w:ascii="Times New Roman" w:hAnsi="Times New Roman" w:cs="Times New Roman"/>
          <w:sz w:val="24"/>
        </w:rPr>
        <w:t xml:space="preserve">, atlikusi įtariamo pažeidimo tyrimą, priima </w:t>
      </w:r>
      <w:r w:rsidR="00B826AA" w:rsidRPr="00AB5237">
        <w:rPr>
          <w:rFonts w:ascii="Times New Roman" w:hAnsi="Times New Roman" w:cs="Times New Roman"/>
          <w:sz w:val="24"/>
        </w:rPr>
        <w:t xml:space="preserve">vieną iš šių </w:t>
      </w:r>
      <w:r w:rsidRPr="00AB5237">
        <w:rPr>
          <w:rFonts w:ascii="Times New Roman" w:hAnsi="Times New Roman" w:cs="Times New Roman"/>
          <w:sz w:val="24"/>
        </w:rPr>
        <w:t>sprendim</w:t>
      </w:r>
      <w:r w:rsidR="00B826AA" w:rsidRPr="00AB5237">
        <w:rPr>
          <w:rFonts w:ascii="Times New Roman" w:hAnsi="Times New Roman" w:cs="Times New Roman"/>
          <w:sz w:val="24"/>
        </w:rPr>
        <w:t>ų</w:t>
      </w:r>
      <w:r w:rsidRPr="00AB5237">
        <w:rPr>
          <w:rFonts w:ascii="Times New Roman" w:hAnsi="Times New Roman" w:cs="Times New Roman"/>
          <w:sz w:val="24"/>
        </w:rPr>
        <w:t>:</w:t>
      </w:r>
    </w:p>
    <w:p w:rsidR="001537E0" w:rsidRPr="00AB5237" w:rsidRDefault="001537E0" w:rsidP="001537E0">
      <w:pPr>
        <w:pStyle w:val="Sraopastraipa"/>
        <w:widowControl/>
        <w:numPr>
          <w:ilvl w:val="1"/>
          <w:numId w:val="4"/>
        </w:numPr>
        <w:autoSpaceDE/>
        <w:autoSpaceDN/>
        <w:adjustRightInd/>
        <w:spacing w:line="360" w:lineRule="atLeast"/>
        <w:ind w:left="0" w:firstLine="720"/>
        <w:jc w:val="both"/>
        <w:rPr>
          <w:rFonts w:ascii="Times New Roman" w:hAnsi="Times New Roman" w:cs="Times New Roman"/>
          <w:sz w:val="24"/>
        </w:rPr>
      </w:pPr>
      <w:bookmarkStart w:id="3" w:name="part_4766cc1ed0a74dac9e5bef385e3c8345"/>
      <w:bookmarkEnd w:id="3"/>
      <w:r w:rsidRPr="00AB5237">
        <w:rPr>
          <w:rFonts w:ascii="Times New Roman" w:hAnsi="Times New Roman" w:cs="Times New Roman"/>
          <w:sz w:val="24"/>
        </w:rPr>
        <w:t>pažeidimas nenustatytas;</w:t>
      </w:r>
    </w:p>
    <w:p w:rsidR="001537E0" w:rsidRPr="00AB5237" w:rsidRDefault="001537E0" w:rsidP="001537E0">
      <w:pPr>
        <w:pStyle w:val="Sraopastraipa"/>
        <w:widowControl/>
        <w:numPr>
          <w:ilvl w:val="1"/>
          <w:numId w:val="4"/>
        </w:numPr>
        <w:autoSpaceDE/>
        <w:autoSpaceDN/>
        <w:adjustRightInd/>
        <w:spacing w:line="360" w:lineRule="atLeast"/>
        <w:ind w:left="0" w:firstLine="720"/>
        <w:jc w:val="both"/>
        <w:rPr>
          <w:rFonts w:ascii="Times New Roman" w:hAnsi="Times New Roman" w:cs="Times New Roman"/>
          <w:sz w:val="24"/>
          <w:lang w:val="en-US"/>
        </w:rPr>
      </w:pPr>
      <w:bookmarkStart w:id="4" w:name="part_bd85805397144360b9e2f8de9672776d"/>
      <w:bookmarkStart w:id="5" w:name="part_fbd21b3b39014feeb57bf36f499811ba"/>
      <w:bookmarkEnd w:id="4"/>
      <w:bookmarkEnd w:id="5"/>
      <w:r w:rsidRPr="00AB5237">
        <w:rPr>
          <w:rFonts w:ascii="Times New Roman" w:hAnsi="Times New Roman" w:cs="Times New Roman"/>
          <w:sz w:val="24"/>
        </w:rPr>
        <w:t>pažeidimas nustatytas, su juo susijusios veiksmo</w:t>
      </w:r>
      <w:r w:rsidR="00725100">
        <w:rPr>
          <w:rFonts w:ascii="Times New Roman" w:hAnsi="Times New Roman" w:cs="Times New Roman"/>
          <w:sz w:val="24"/>
        </w:rPr>
        <w:t xml:space="preserve"> ar veiksmo projekto</w:t>
      </w:r>
      <w:r w:rsidRPr="00AB5237">
        <w:rPr>
          <w:rFonts w:ascii="Times New Roman" w:hAnsi="Times New Roman" w:cs="Times New Roman"/>
          <w:sz w:val="24"/>
        </w:rPr>
        <w:t xml:space="preserve"> išlaidos pripažįstamos netinkamomis finansuoti </w:t>
      </w:r>
      <w:r w:rsidR="002C4143" w:rsidRPr="00AB5237">
        <w:rPr>
          <w:rFonts w:ascii="Times New Roman" w:hAnsi="Times New Roman" w:cs="Times New Roman"/>
          <w:sz w:val="24"/>
        </w:rPr>
        <w:t>ir</w:t>
      </w:r>
      <w:r w:rsidRPr="00AB5237">
        <w:rPr>
          <w:rFonts w:ascii="Times New Roman" w:hAnsi="Times New Roman" w:cs="Times New Roman"/>
          <w:sz w:val="24"/>
        </w:rPr>
        <w:t>:</w:t>
      </w:r>
      <w:bookmarkStart w:id="6" w:name="part_de7daaa1b33d46d9bcf074bfb920e2ea"/>
      <w:bookmarkEnd w:id="6"/>
    </w:p>
    <w:p w:rsidR="001537E0" w:rsidRPr="00832B63" w:rsidRDefault="002C4143" w:rsidP="001117DF">
      <w:pPr>
        <w:pStyle w:val="Sraopastraipa"/>
        <w:widowControl/>
        <w:numPr>
          <w:ilvl w:val="2"/>
          <w:numId w:val="4"/>
        </w:numPr>
        <w:tabs>
          <w:tab w:val="left" w:pos="1560"/>
        </w:tabs>
        <w:autoSpaceDE/>
        <w:autoSpaceDN/>
        <w:adjustRightInd/>
        <w:spacing w:line="360" w:lineRule="atLeast"/>
        <w:ind w:left="0" w:firstLine="720"/>
        <w:jc w:val="both"/>
        <w:rPr>
          <w:rFonts w:ascii="Times New Roman" w:hAnsi="Times New Roman" w:cs="Times New Roman"/>
          <w:sz w:val="24"/>
        </w:rPr>
      </w:pPr>
      <w:bookmarkStart w:id="7" w:name="part_a69fb2f0db974daf844c1f0de948efcd"/>
      <w:bookmarkEnd w:id="7"/>
      <w:r w:rsidRPr="00AB5237">
        <w:rPr>
          <w:rFonts w:ascii="Times New Roman" w:hAnsi="Times New Roman" w:cs="Times New Roman"/>
          <w:sz w:val="24"/>
        </w:rPr>
        <w:t xml:space="preserve">šioms išlaidoms skirtos lėšos </w:t>
      </w:r>
      <w:r w:rsidR="001475CC" w:rsidRPr="00AB5237">
        <w:rPr>
          <w:rFonts w:ascii="Times New Roman" w:hAnsi="Times New Roman" w:cs="Times New Roman"/>
          <w:sz w:val="24"/>
        </w:rPr>
        <w:t xml:space="preserve">turi būti </w:t>
      </w:r>
      <w:r w:rsidR="001537E0" w:rsidRPr="00AB5237">
        <w:rPr>
          <w:rFonts w:ascii="Times New Roman" w:hAnsi="Times New Roman" w:cs="Times New Roman"/>
          <w:sz w:val="24"/>
        </w:rPr>
        <w:t>susigrąžin</w:t>
      </w:r>
      <w:r w:rsidR="001475CC" w:rsidRPr="00AB5237">
        <w:rPr>
          <w:rFonts w:ascii="Times New Roman" w:hAnsi="Times New Roman" w:cs="Times New Roman"/>
          <w:sz w:val="24"/>
        </w:rPr>
        <w:t>t</w:t>
      </w:r>
      <w:r w:rsidR="001537E0" w:rsidRPr="00AB5237">
        <w:rPr>
          <w:rFonts w:ascii="Times New Roman" w:hAnsi="Times New Roman" w:cs="Times New Roman"/>
          <w:sz w:val="24"/>
        </w:rPr>
        <w:t>os</w:t>
      </w:r>
      <w:r w:rsidR="001537E0" w:rsidRPr="001537E0">
        <w:rPr>
          <w:rFonts w:ascii="Times New Roman" w:hAnsi="Times New Roman" w:cs="Times New Roman"/>
          <w:sz w:val="24"/>
        </w:rPr>
        <w:t xml:space="preserve"> (jei </w:t>
      </w:r>
      <w:r w:rsidR="001537E0" w:rsidRPr="00832B63">
        <w:rPr>
          <w:rFonts w:ascii="Times New Roman" w:hAnsi="Times New Roman" w:cs="Times New Roman"/>
          <w:sz w:val="24"/>
        </w:rPr>
        <w:t xml:space="preserve">jos buvo </w:t>
      </w:r>
      <w:r w:rsidRPr="00832B63">
        <w:rPr>
          <w:rFonts w:ascii="Times New Roman" w:hAnsi="Times New Roman" w:cs="Times New Roman"/>
          <w:sz w:val="24"/>
        </w:rPr>
        <w:t>iš</w:t>
      </w:r>
      <w:r w:rsidR="001537E0" w:rsidRPr="00832B63">
        <w:rPr>
          <w:rFonts w:ascii="Times New Roman" w:hAnsi="Times New Roman" w:cs="Times New Roman"/>
          <w:sz w:val="24"/>
        </w:rPr>
        <w:t>mokėtos veiksmo plėtotojui)</w:t>
      </w:r>
      <w:r w:rsidRPr="00832B63">
        <w:rPr>
          <w:rFonts w:ascii="Times New Roman" w:hAnsi="Times New Roman" w:cs="Times New Roman"/>
          <w:sz w:val="24"/>
        </w:rPr>
        <w:t>;</w:t>
      </w:r>
    </w:p>
    <w:p w:rsidR="001537E0" w:rsidRPr="001117DF" w:rsidRDefault="001537E0" w:rsidP="001117DF">
      <w:pPr>
        <w:pStyle w:val="Sraopastraipa"/>
        <w:widowControl/>
        <w:numPr>
          <w:ilvl w:val="2"/>
          <w:numId w:val="4"/>
        </w:numPr>
        <w:tabs>
          <w:tab w:val="left" w:pos="1560"/>
        </w:tabs>
        <w:autoSpaceDE/>
        <w:autoSpaceDN/>
        <w:adjustRightInd/>
        <w:spacing w:line="360" w:lineRule="atLeast"/>
        <w:ind w:left="0" w:firstLine="720"/>
        <w:jc w:val="both"/>
        <w:rPr>
          <w:rFonts w:ascii="Times New Roman" w:hAnsi="Times New Roman" w:cs="Times New Roman"/>
          <w:sz w:val="24"/>
          <w:lang w:val="en-US"/>
        </w:rPr>
      </w:pPr>
      <w:bookmarkStart w:id="8" w:name="part_994ad7f02ec947beaba25fee57451e6f"/>
      <w:bookmarkEnd w:id="8"/>
      <w:r w:rsidRPr="001117DF">
        <w:rPr>
          <w:rFonts w:ascii="Times New Roman" w:hAnsi="Times New Roman" w:cs="Times New Roman"/>
          <w:sz w:val="24"/>
        </w:rPr>
        <w:t xml:space="preserve">šios išlaidos </w:t>
      </w:r>
      <w:r w:rsidR="00832B63">
        <w:rPr>
          <w:rFonts w:ascii="Times New Roman" w:hAnsi="Times New Roman" w:cs="Times New Roman"/>
          <w:sz w:val="24"/>
        </w:rPr>
        <w:t>nefinansuojamos (jei jos nebuvo išmokėtos veiksmo plėtotojui)</w:t>
      </w:r>
      <w:r w:rsidRPr="001117DF">
        <w:rPr>
          <w:rFonts w:ascii="Times New Roman" w:hAnsi="Times New Roman" w:cs="Times New Roman"/>
          <w:sz w:val="24"/>
        </w:rPr>
        <w:t xml:space="preserve">. </w:t>
      </w:r>
    </w:p>
    <w:p w:rsidR="001537E0" w:rsidRPr="001537E0" w:rsidRDefault="002815AD" w:rsidP="001537E0">
      <w:pPr>
        <w:numPr>
          <w:ilvl w:val="0"/>
          <w:numId w:val="4"/>
        </w:numPr>
        <w:spacing w:line="360" w:lineRule="atLeast"/>
        <w:ind w:left="0" w:firstLine="720"/>
        <w:jc w:val="both"/>
        <w:rPr>
          <w:rFonts w:ascii="Times New Roman" w:hAnsi="Times New Roman" w:cs="Times New Roman"/>
          <w:sz w:val="24"/>
        </w:rPr>
      </w:pPr>
      <w:r>
        <w:rPr>
          <w:rFonts w:ascii="Times New Roman" w:hAnsi="Times New Roman" w:cs="Times New Roman"/>
          <w:sz w:val="24"/>
        </w:rPr>
        <w:t>K</w:t>
      </w:r>
      <w:r w:rsidR="001537E0" w:rsidRPr="001537E0">
        <w:rPr>
          <w:rFonts w:ascii="Times New Roman" w:hAnsi="Times New Roman" w:cs="Times New Roman"/>
          <w:sz w:val="24"/>
        </w:rPr>
        <w:t xml:space="preserve">ai atlikus įtariamo pažeidimo tyrimą nustatoma, kad buvo nesilaikyta </w:t>
      </w:r>
      <w:r w:rsidR="009A15A3">
        <w:rPr>
          <w:rFonts w:ascii="Times New Roman" w:hAnsi="Times New Roman" w:cs="Times New Roman"/>
          <w:sz w:val="24"/>
        </w:rPr>
        <w:t>taikytinos teisės</w:t>
      </w:r>
      <w:r w:rsidR="001537E0" w:rsidRPr="001537E0">
        <w:rPr>
          <w:rFonts w:ascii="Times New Roman" w:hAnsi="Times New Roman" w:cs="Times New Roman"/>
          <w:sz w:val="24"/>
        </w:rPr>
        <w:t xml:space="preserve"> ir (arba) veiksmo sutarties nuostatų, tačiau dėl to nebuvo ar negalėjo būti finansinio poveikio Europos Sąjungos </w:t>
      </w:r>
      <w:r w:rsidR="005A5165">
        <w:rPr>
          <w:rFonts w:ascii="Times New Roman" w:hAnsi="Times New Roman" w:cs="Times New Roman"/>
          <w:sz w:val="24"/>
        </w:rPr>
        <w:t>ir (</w:t>
      </w:r>
      <w:r w:rsidR="001537E0" w:rsidRPr="001537E0">
        <w:rPr>
          <w:rFonts w:ascii="Times New Roman" w:hAnsi="Times New Roman" w:cs="Times New Roman"/>
          <w:sz w:val="24"/>
        </w:rPr>
        <w:t>ar</w:t>
      </w:r>
      <w:r w:rsidR="005A5165">
        <w:rPr>
          <w:rFonts w:ascii="Times New Roman" w:hAnsi="Times New Roman" w:cs="Times New Roman"/>
          <w:sz w:val="24"/>
        </w:rPr>
        <w:t>)</w:t>
      </w:r>
      <w:r w:rsidR="001537E0" w:rsidRPr="001537E0">
        <w:rPr>
          <w:rFonts w:ascii="Times New Roman" w:hAnsi="Times New Roman" w:cs="Times New Roman"/>
          <w:sz w:val="24"/>
        </w:rPr>
        <w:t xml:space="preserve"> Lietuvos Respublikos valstybės biudžet</w:t>
      </w:r>
      <w:r w:rsidR="005A5165">
        <w:rPr>
          <w:rFonts w:ascii="Times New Roman" w:hAnsi="Times New Roman" w:cs="Times New Roman"/>
          <w:sz w:val="24"/>
        </w:rPr>
        <w:t>ams (-</w:t>
      </w:r>
      <w:r w:rsidR="001537E0" w:rsidRPr="001537E0">
        <w:rPr>
          <w:rFonts w:ascii="Times New Roman" w:hAnsi="Times New Roman" w:cs="Times New Roman"/>
          <w:sz w:val="24"/>
        </w:rPr>
        <w:t>ui</w:t>
      </w:r>
      <w:r w:rsidR="005A5165">
        <w:rPr>
          <w:rFonts w:ascii="Times New Roman" w:hAnsi="Times New Roman" w:cs="Times New Roman"/>
          <w:sz w:val="24"/>
        </w:rPr>
        <w:t>)</w:t>
      </w:r>
      <w:r w:rsidR="001537E0" w:rsidRPr="001537E0">
        <w:rPr>
          <w:rFonts w:ascii="Times New Roman" w:hAnsi="Times New Roman" w:cs="Times New Roman"/>
          <w:sz w:val="24"/>
        </w:rPr>
        <w:t>, pažeidimas nėra nustatomas.</w:t>
      </w:r>
    </w:p>
    <w:p w:rsidR="001537E0" w:rsidRPr="001537E0" w:rsidRDefault="001537E0" w:rsidP="001537E0">
      <w:pPr>
        <w:numPr>
          <w:ilvl w:val="0"/>
          <w:numId w:val="4"/>
        </w:numPr>
        <w:spacing w:line="360" w:lineRule="atLeast"/>
        <w:ind w:left="0" w:firstLine="720"/>
        <w:jc w:val="both"/>
        <w:rPr>
          <w:rFonts w:ascii="Times New Roman" w:hAnsi="Times New Roman" w:cs="Times New Roman"/>
          <w:sz w:val="24"/>
          <w:lang w:val="en-US"/>
        </w:rPr>
      </w:pPr>
      <w:r w:rsidRPr="001537E0">
        <w:rPr>
          <w:rFonts w:ascii="Times New Roman" w:hAnsi="Times New Roman" w:cs="Times New Roman"/>
          <w:sz w:val="24"/>
        </w:rPr>
        <w:t xml:space="preserve">Paaiškėjus naujoms aplinkybėms, kurios nebuvo įvertintos </w:t>
      </w:r>
      <w:r w:rsidR="002815AD">
        <w:rPr>
          <w:rFonts w:ascii="Times New Roman" w:hAnsi="Times New Roman" w:cs="Times New Roman"/>
          <w:sz w:val="24"/>
        </w:rPr>
        <w:t xml:space="preserve">tiriant įtariamą </w:t>
      </w:r>
      <w:r w:rsidRPr="001537E0">
        <w:rPr>
          <w:rFonts w:ascii="Times New Roman" w:hAnsi="Times New Roman" w:cs="Times New Roman"/>
          <w:sz w:val="24"/>
        </w:rPr>
        <w:t>pažeidim</w:t>
      </w:r>
      <w:r w:rsidR="002815AD">
        <w:rPr>
          <w:rFonts w:ascii="Times New Roman" w:hAnsi="Times New Roman" w:cs="Times New Roman"/>
          <w:sz w:val="24"/>
        </w:rPr>
        <w:t>ą</w:t>
      </w:r>
      <w:r w:rsidRPr="001537E0">
        <w:rPr>
          <w:rFonts w:ascii="Times New Roman" w:hAnsi="Times New Roman" w:cs="Times New Roman"/>
          <w:sz w:val="24"/>
        </w:rPr>
        <w:t>, pažeidimo tyrimas gali būti atliekamas iš naujo ir</w:t>
      </w:r>
      <w:r w:rsidR="002815AD">
        <w:rPr>
          <w:rFonts w:ascii="Times New Roman" w:hAnsi="Times New Roman" w:cs="Times New Roman"/>
          <w:sz w:val="24"/>
        </w:rPr>
        <w:t>,</w:t>
      </w:r>
      <w:r w:rsidRPr="001537E0">
        <w:rPr>
          <w:rFonts w:ascii="Times New Roman" w:hAnsi="Times New Roman" w:cs="Times New Roman"/>
          <w:sz w:val="24"/>
        </w:rPr>
        <w:t xml:space="preserve"> atsižvelgiant į jo rezultatus</w:t>
      </w:r>
      <w:r w:rsidR="002815AD">
        <w:rPr>
          <w:rFonts w:ascii="Times New Roman" w:hAnsi="Times New Roman" w:cs="Times New Roman"/>
          <w:sz w:val="24"/>
        </w:rPr>
        <w:t>,</w:t>
      </w:r>
      <w:r w:rsidRPr="001537E0">
        <w:rPr>
          <w:rFonts w:ascii="Times New Roman" w:hAnsi="Times New Roman" w:cs="Times New Roman"/>
          <w:sz w:val="24"/>
        </w:rPr>
        <w:t xml:space="preserve"> atitinkamai gali būti pakeistas sprendimas dėl pažeidimo</w:t>
      </w:r>
      <w:r w:rsidR="0093158E">
        <w:rPr>
          <w:rFonts w:ascii="Times New Roman" w:hAnsi="Times New Roman" w:cs="Times New Roman"/>
          <w:sz w:val="24"/>
        </w:rPr>
        <w:t xml:space="preserve"> (</w:t>
      </w:r>
      <w:proofErr w:type="spellStart"/>
      <w:r w:rsidR="0093158E">
        <w:rPr>
          <w:rFonts w:ascii="Times New Roman" w:hAnsi="Times New Roman" w:cs="Times New Roman"/>
          <w:sz w:val="24"/>
        </w:rPr>
        <w:t>ne)nustatymo</w:t>
      </w:r>
      <w:proofErr w:type="spellEnd"/>
      <w:r w:rsidRPr="001537E0">
        <w:rPr>
          <w:rFonts w:ascii="Times New Roman" w:hAnsi="Times New Roman" w:cs="Times New Roman"/>
          <w:sz w:val="24"/>
        </w:rPr>
        <w:t xml:space="preserve">. </w:t>
      </w:r>
    </w:p>
    <w:p w:rsidR="001537E0" w:rsidRPr="00AB5237" w:rsidRDefault="001537E0" w:rsidP="001537E0">
      <w:pPr>
        <w:numPr>
          <w:ilvl w:val="0"/>
          <w:numId w:val="4"/>
        </w:numPr>
        <w:spacing w:line="360" w:lineRule="atLeast"/>
        <w:ind w:left="0" w:firstLine="720"/>
        <w:jc w:val="both"/>
        <w:rPr>
          <w:rFonts w:ascii="Times New Roman" w:hAnsi="Times New Roman" w:cs="Times New Roman"/>
          <w:sz w:val="24"/>
          <w:lang w:val="en-US"/>
        </w:rPr>
      </w:pPr>
      <w:bookmarkStart w:id="9" w:name="part_41c8e8e046534713af37ee789d9aba74"/>
      <w:bookmarkEnd w:id="9"/>
      <w:r w:rsidRPr="00AB5237">
        <w:rPr>
          <w:rFonts w:ascii="Times New Roman" w:hAnsi="Times New Roman" w:cs="Times New Roman"/>
          <w:sz w:val="24"/>
        </w:rPr>
        <w:t>Pažeidimo tyrimo, nustatymo ir ištaisymo procedūros baigiamos, kai baigiami visi su lėšų grąžinimu susiję veiksmai, taip pat baigiamos kitos administracinės ir (ar) teisminės procedūros, susijusios su pažeidimo nustatymu ir ištaisymu.</w:t>
      </w:r>
    </w:p>
    <w:p w:rsidR="001537E0" w:rsidRPr="00AB5237" w:rsidRDefault="001537E0" w:rsidP="001537E0">
      <w:pPr>
        <w:numPr>
          <w:ilvl w:val="0"/>
          <w:numId w:val="4"/>
        </w:numPr>
        <w:spacing w:line="360" w:lineRule="atLeast"/>
        <w:ind w:left="0" w:firstLine="720"/>
        <w:jc w:val="both"/>
        <w:rPr>
          <w:rFonts w:ascii="Times New Roman" w:hAnsi="Times New Roman" w:cs="Times New Roman"/>
          <w:sz w:val="24"/>
        </w:rPr>
      </w:pPr>
      <w:r w:rsidRPr="00AB5237">
        <w:rPr>
          <w:rFonts w:ascii="Times New Roman" w:hAnsi="Times New Roman" w:cs="Times New Roman"/>
          <w:sz w:val="24"/>
        </w:rPr>
        <w:t>Kai veiksmai n</w:t>
      </w:r>
      <w:r w:rsidR="002815AD" w:rsidRPr="00AB5237">
        <w:rPr>
          <w:rFonts w:ascii="Times New Roman" w:hAnsi="Times New Roman" w:cs="Times New Roman"/>
          <w:sz w:val="24"/>
        </w:rPr>
        <w:t>ėra</w:t>
      </w:r>
      <w:r w:rsidRPr="00AB5237">
        <w:rPr>
          <w:rFonts w:ascii="Times New Roman" w:hAnsi="Times New Roman" w:cs="Times New Roman"/>
          <w:sz w:val="24"/>
        </w:rPr>
        <w:t xml:space="preserve"> finansuojami iš 2021–2027 metų Europos Sąjungos</w:t>
      </w:r>
      <w:r w:rsidR="002815AD" w:rsidRPr="00AB5237">
        <w:rPr>
          <w:rFonts w:ascii="Times New Roman" w:hAnsi="Times New Roman" w:cs="Times New Roman"/>
          <w:sz w:val="24"/>
        </w:rPr>
        <w:t xml:space="preserve"> </w:t>
      </w:r>
      <w:r w:rsidRPr="00AB5237">
        <w:rPr>
          <w:rFonts w:ascii="Times New Roman" w:hAnsi="Times New Roman" w:cs="Times New Roman"/>
          <w:sz w:val="24"/>
        </w:rPr>
        <w:t xml:space="preserve">fondų lėšų, </w:t>
      </w:r>
      <w:r w:rsidRPr="00AB5237">
        <w:rPr>
          <w:rFonts w:ascii="Times New Roman" w:hAnsi="Times New Roman" w:cs="Times New Roman"/>
          <w:sz w:val="24"/>
        </w:rPr>
        <w:lastRenderedPageBreak/>
        <w:t xml:space="preserve">pažeidimų tyrimai atliekami ir lėšos sugrąžinamos tik </w:t>
      </w:r>
      <w:r w:rsidR="00F41282">
        <w:rPr>
          <w:rFonts w:ascii="Times New Roman" w:hAnsi="Times New Roman" w:cs="Times New Roman"/>
          <w:sz w:val="24"/>
        </w:rPr>
        <w:t>tokiu atveju, kai turi būti laikomasi</w:t>
      </w:r>
      <w:r w:rsidRPr="00AB5237">
        <w:rPr>
          <w:rFonts w:ascii="Times New Roman" w:hAnsi="Times New Roman" w:cs="Times New Roman"/>
          <w:sz w:val="24"/>
        </w:rPr>
        <w:t xml:space="preserve"> </w:t>
      </w:r>
      <w:r w:rsidR="002815AD" w:rsidRPr="00AB5237">
        <w:rPr>
          <w:rFonts w:ascii="Times New Roman" w:hAnsi="Times New Roman" w:cs="Times New Roman"/>
          <w:sz w:val="24"/>
        </w:rPr>
        <w:t xml:space="preserve">veiksmo </w:t>
      </w:r>
      <w:r w:rsidRPr="00AB5237">
        <w:rPr>
          <w:rFonts w:ascii="Times New Roman" w:hAnsi="Times New Roman" w:cs="Times New Roman"/>
          <w:sz w:val="24"/>
        </w:rPr>
        <w:t>tęstinumui, valstybės pagalbai taikomų reikalavimų ir kai nustatoma nusikalstama veika.</w:t>
      </w:r>
    </w:p>
    <w:p w:rsidR="001537E0" w:rsidRPr="00AB5237" w:rsidRDefault="00732804" w:rsidP="001537E0">
      <w:pPr>
        <w:numPr>
          <w:ilvl w:val="0"/>
          <w:numId w:val="4"/>
        </w:numPr>
        <w:spacing w:line="360" w:lineRule="atLeast"/>
        <w:ind w:left="0" w:firstLine="720"/>
        <w:jc w:val="both"/>
        <w:rPr>
          <w:rFonts w:ascii="Times New Roman" w:hAnsi="Times New Roman" w:cs="Times New Roman"/>
          <w:sz w:val="24"/>
        </w:rPr>
      </w:pPr>
      <w:r>
        <w:rPr>
          <w:rFonts w:ascii="Times New Roman" w:hAnsi="Times New Roman" w:cs="Times New Roman"/>
          <w:sz w:val="24"/>
        </w:rPr>
        <w:t>Taisyklių 17.2.1 papunktyje nurodytą s</w:t>
      </w:r>
      <w:r w:rsidR="001537E0" w:rsidRPr="00AB5237">
        <w:rPr>
          <w:rFonts w:ascii="Times New Roman" w:hAnsi="Times New Roman" w:cs="Times New Roman"/>
          <w:sz w:val="24"/>
        </w:rPr>
        <w:t>prendim</w:t>
      </w:r>
      <w:r>
        <w:rPr>
          <w:rFonts w:ascii="Times New Roman" w:hAnsi="Times New Roman" w:cs="Times New Roman"/>
          <w:sz w:val="24"/>
        </w:rPr>
        <w:t>ą</w:t>
      </w:r>
      <w:r w:rsidR="001537E0" w:rsidRPr="00AB5237">
        <w:rPr>
          <w:rFonts w:ascii="Times New Roman" w:hAnsi="Times New Roman" w:cs="Times New Roman"/>
          <w:sz w:val="24"/>
        </w:rPr>
        <w:t xml:space="preserve"> dėl išmokėtų veiksm</w:t>
      </w:r>
      <w:r w:rsidR="002815AD" w:rsidRPr="00AB5237">
        <w:rPr>
          <w:rFonts w:ascii="Times New Roman" w:hAnsi="Times New Roman" w:cs="Times New Roman"/>
          <w:sz w:val="24"/>
        </w:rPr>
        <w:t>ui skirtų</w:t>
      </w:r>
      <w:r w:rsidR="001537E0" w:rsidRPr="00AB5237">
        <w:rPr>
          <w:rFonts w:ascii="Times New Roman" w:hAnsi="Times New Roman" w:cs="Times New Roman"/>
          <w:sz w:val="24"/>
        </w:rPr>
        <w:t xml:space="preserve"> lėšų ir (ar) kitų lėšų grąžinimo (toliau – sprendimas dėl lėšų grąžinimo) priima administruojan</w:t>
      </w:r>
      <w:r w:rsidR="002815AD" w:rsidRPr="00AB5237">
        <w:rPr>
          <w:rFonts w:ascii="Times New Roman" w:hAnsi="Times New Roman" w:cs="Times New Roman"/>
          <w:sz w:val="24"/>
        </w:rPr>
        <w:t>čioji institucija</w:t>
      </w:r>
      <w:r w:rsidR="001537E0" w:rsidRPr="00AB5237">
        <w:rPr>
          <w:rFonts w:ascii="Times New Roman" w:hAnsi="Times New Roman" w:cs="Times New Roman"/>
          <w:sz w:val="24"/>
        </w:rPr>
        <w:t>. Apie priimtą sprendimą dėl lėšų grąžinimo ne vėliau kaip per 5 dienas nuo jo priėmimo dienos administruojan</w:t>
      </w:r>
      <w:r w:rsidR="002815AD" w:rsidRPr="00AB5237">
        <w:rPr>
          <w:rFonts w:ascii="Times New Roman" w:hAnsi="Times New Roman" w:cs="Times New Roman"/>
          <w:sz w:val="24"/>
        </w:rPr>
        <w:t>čioji institucija</w:t>
      </w:r>
      <w:r w:rsidR="001537E0" w:rsidRPr="00AB5237">
        <w:rPr>
          <w:rFonts w:ascii="Times New Roman" w:hAnsi="Times New Roman" w:cs="Times New Roman"/>
          <w:sz w:val="24"/>
        </w:rPr>
        <w:t xml:space="preserve"> informuoja veiksmo plėtotoją pateikdama </w:t>
      </w:r>
      <w:r w:rsidR="002815AD" w:rsidRPr="00AB5237">
        <w:rPr>
          <w:rFonts w:ascii="Times New Roman" w:hAnsi="Times New Roman" w:cs="Times New Roman"/>
          <w:sz w:val="24"/>
        </w:rPr>
        <w:t xml:space="preserve">šio </w:t>
      </w:r>
      <w:r w:rsidR="001537E0" w:rsidRPr="00AB5237">
        <w:rPr>
          <w:rFonts w:ascii="Times New Roman" w:hAnsi="Times New Roman" w:cs="Times New Roman"/>
          <w:sz w:val="24"/>
        </w:rPr>
        <w:t>sprendimo kopiją.</w:t>
      </w:r>
    </w:p>
    <w:p w:rsidR="001537E0" w:rsidRPr="001537E0" w:rsidRDefault="001537E0" w:rsidP="001537E0">
      <w:pPr>
        <w:numPr>
          <w:ilvl w:val="0"/>
          <w:numId w:val="4"/>
        </w:numPr>
        <w:spacing w:line="360" w:lineRule="atLeast"/>
        <w:ind w:left="0" w:firstLine="720"/>
        <w:jc w:val="both"/>
        <w:rPr>
          <w:rFonts w:ascii="Times New Roman" w:hAnsi="Times New Roman" w:cs="Times New Roman"/>
          <w:sz w:val="24"/>
        </w:rPr>
      </w:pPr>
      <w:r w:rsidRPr="00AB5237">
        <w:rPr>
          <w:rFonts w:ascii="Times New Roman" w:hAnsi="Times New Roman" w:cs="Times New Roman"/>
          <w:sz w:val="24"/>
        </w:rPr>
        <w:t xml:space="preserve">Veiksmo plėtotojas grąžintinas lėšas turi grąžinti </w:t>
      </w:r>
      <w:r w:rsidR="002815AD" w:rsidRPr="00AB5237">
        <w:rPr>
          <w:rFonts w:ascii="Times New Roman" w:hAnsi="Times New Roman" w:cs="Times New Roman"/>
          <w:sz w:val="24"/>
        </w:rPr>
        <w:t>per</w:t>
      </w:r>
      <w:r w:rsidRPr="001537E0">
        <w:rPr>
          <w:rFonts w:ascii="Times New Roman" w:hAnsi="Times New Roman" w:cs="Times New Roman"/>
          <w:sz w:val="24"/>
        </w:rPr>
        <w:t xml:space="preserve"> sprendime dėl lėšų grąžinimo nurodyt</w:t>
      </w:r>
      <w:r w:rsidR="002815AD">
        <w:rPr>
          <w:rFonts w:ascii="Times New Roman" w:hAnsi="Times New Roman" w:cs="Times New Roman"/>
          <w:sz w:val="24"/>
        </w:rPr>
        <w:t>ą</w:t>
      </w:r>
      <w:r w:rsidRPr="001537E0">
        <w:rPr>
          <w:rFonts w:ascii="Times New Roman" w:hAnsi="Times New Roman" w:cs="Times New Roman"/>
          <w:sz w:val="24"/>
        </w:rPr>
        <w:t xml:space="preserve"> termin</w:t>
      </w:r>
      <w:r w:rsidR="002815AD">
        <w:rPr>
          <w:rFonts w:ascii="Times New Roman" w:hAnsi="Times New Roman" w:cs="Times New Roman"/>
          <w:sz w:val="24"/>
        </w:rPr>
        <w:t>ą</w:t>
      </w:r>
      <w:r w:rsidRPr="001537E0">
        <w:rPr>
          <w:rFonts w:ascii="Times New Roman" w:hAnsi="Times New Roman" w:cs="Times New Roman"/>
          <w:sz w:val="24"/>
        </w:rPr>
        <w:t>.</w:t>
      </w:r>
    </w:p>
    <w:p w:rsidR="001537E0" w:rsidRPr="001537E0" w:rsidRDefault="001537E0" w:rsidP="001537E0">
      <w:pPr>
        <w:numPr>
          <w:ilvl w:val="0"/>
          <w:numId w:val="4"/>
        </w:numPr>
        <w:spacing w:line="360" w:lineRule="atLeast"/>
        <w:ind w:left="0" w:firstLine="720"/>
        <w:jc w:val="both"/>
        <w:rPr>
          <w:rFonts w:ascii="Times New Roman" w:hAnsi="Times New Roman" w:cs="Times New Roman"/>
          <w:sz w:val="24"/>
        </w:rPr>
      </w:pPr>
      <w:r w:rsidRPr="001537E0">
        <w:rPr>
          <w:rFonts w:ascii="Times New Roman" w:hAnsi="Times New Roman" w:cs="Times New Roman"/>
          <w:sz w:val="24"/>
        </w:rPr>
        <w:t>Veiksmo plėtotojui negrąžinus grąžintinų lėšų per sprendime dėl lėšų grąžinimo nurodytą terminą, skaičiuojami delspinigiai Finansinės paramos ir bendrojo finansavimo lėšų grąžinimo į Lietuvos Respublikos valstybės biudžetą taisyklėse, patvirtintose Lietuvos Respublikos Vyriausybės 2005 m. gegužės 30 d. nutarimu Nr. 590 „Dėl Finansinės paramos ir bendrojo finansavimo lėšų grąžinimo į Lietuvos Respublikos valstybės biudžetą taisyklių patvirtinimo“ (toliau – Finansinės paramos grąžinimo taisyklės), nustatyta tvarka.</w:t>
      </w:r>
    </w:p>
    <w:p w:rsidR="00962C37" w:rsidRDefault="00D75714" w:rsidP="009B6829">
      <w:pPr>
        <w:numPr>
          <w:ilvl w:val="0"/>
          <w:numId w:val="4"/>
        </w:numPr>
        <w:spacing w:line="360" w:lineRule="atLeast"/>
        <w:ind w:left="0" w:firstLine="720"/>
        <w:jc w:val="both"/>
        <w:rPr>
          <w:rFonts w:ascii="Times New Roman" w:hAnsi="Times New Roman" w:cs="Times New Roman"/>
          <w:sz w:val="24"/>
        </w:rPr>
      </w:pPr>
      <w:r w:rsidRPr="00C8437E">
        <w:rPr>
          <w:rFonts w:ascii="Times New Roman" w:hAnsi="Times New Roman" w:cs="Times New Roman"/>
          <w:sz w:val="24"/>
        </w:rPr>
        <w:t xml:space="preserve">Veiksmo plėtotojas, dėl kurio veiksmo priimtas sprendimas dėl lėšų grąžinimo, gali </w:t>
      </w:r>
      <w:r w:rsidR="00EC7F6E" w:rsidRPr="00C8437E">
        <w:rPr>
          <w:rFonts w:ascii="Times New Roman" w:hAnsi="Times New Roman" w:cs="Times New Roman"/>
          <w:sz w:val="24"/>
        </w:rPr>
        <w:t>prašyti</w:t>
      </w:r>
      <w:r w:rsidRPr="00C8437E">
        <w:rPr>
          <w:rFonts w:ascii="Times New Roman" w:hAnsi="Times New Roman" w:cs="Times New Roman"/>
          <w:sz w:val="24"/>
        </w:rPr>
        <w:t xml:space="preserve"> administruojanči</w:t>
      </w:r>
      <w:r w:rsidR="00EC7F6E" w:rsidRPr="00C8437E">
        <w:rPr>
          <w:rFonts w:ascii="Times New Roman" w:hAnsi="Times New Roman" w:cs="Times New Roman"/>
          <w:sz w:val="24"/>
        </w:rPr>
        <w:t>o</w:t>
      </w:r>
      <w:r w:rsidR="002D518B">
        <w:rPr>
          <w:rFonts w:ascii="Times New Roman" w:hAnsi="Times New Roman" w:cs="Times New Roman"/>
          <w:sz w:val="24"/>
        </w:rPr>
        <w:t>sio</w:t>
      </w:r>
      <w:r w:rsidR="00EC7F6E" w:rsidRPr="00C8437E">
        <w:rPr>
          <w:rFonts w:ascii="Times New Roman" w:hAnsi="Times New Roman" w:cs="Times New Roman"/>
          <w:sz w:val="24"/>
        </w:rPr>
        <w:t>s institucijos leisti</w:t>
      </w:r>
      <w:r w:rsidR="00EC7F6E" w:rsidRPr="001E7A9A">
        <w:rPr>
          <w:rFonts w:ascii="Times New Roman" w:hAnsi="Times New Roman" w:cs="Times New Roman"/>
          <w:sz w:val="24"/>
        </w:rPr>
        <w:t xml:space="preserve"> sumą grąžinti dalimis </w:t>
      </w:r>
      <w:r w:rsidR="00EC7F6E">
        <w:rPr>
          <w:rFonts w:ascii="Times New Roman" w:hAnsi="Times New Roman" w:cs="Times New Roman"/>
          <w:sz w:val="24"/>
        </w:rPr>
        <w:t xml:space="preserve">arba </w:t>
      </w:r>
      <w:r w:rsidR="00EC7F6E" w:rsidRPr="001E7A9A">
        <w:rPr>
          <w:rFonts w:ascii="Times New Roman" w:hAnsi="Times New Roman" w:cs="Times New Roman"/>
          <w:sz w:val="24"/>
        </w:rPr>
        <w:t>atidėti terminą</w:t>
      </w:r>
      <w:r w:rsidR="00CF0EB6" w:rsidRPr="00CF0EB6">
        <w:rPr>
          <w:rFonts w:ascii="Times New Roman" w:hAnsi="Times New Roman" w:cs="Times New Roman"/>
          <w:sz w:val="24"/>
        </w:rPr>
        <w:t xml:space="preserve"> </w:t>
      </w:r>
      <w:r w:rsidR="00CF0EB6" w:rsidRPr="001E7A9A">
        <w:rPr>
          <w:rFonts w:ascii="Times New Roman" w:hAnsi="Times New Roman" w:cs="Times New Roman"/>
          <w:sz w:val="24"/>
        </w:rPr>
        <w:t>Finansinės paramos grąžinimo taisyklėse nustatyta tvarka</w:t>
      </w:r>
      <w:r w:rsidR="00EC7F6E">
        <w:rPr>
          <w:rFonts w:ascii="Times New Roman" w:hAnsi="Times New Roman" w:cs="Times New Roman"/>
          <w:sz w:val="24"/>
        </w:rPr>
        <w:t xml:space="preserve">. </w:t>
      </w:r>
    </w:p>
    <w:p w:rsidR="009B6829" w:rsidRPr="00C95E80" w:rsidRDefault="00962C37" w:rsidP="009B6829">
      <w:pPr>
        <w:numPr>
          <w:ilvl w:val="0"/>
          <w:numId w:val="4"/>
        </w:numPr>
        <w:spacing w:line="360" w:lineRule="atLeast"/>
        <w:ind w:left="0" w:firstLine="720"/>
        <w:jc w:val="both"/>
        <w:rPr>
          <w:rFonts w:ascii="Times New Roman" w:hAnsi="Times New Roman" w:cs="Times New Roman"/>
          <w:sz w:val="24"/>
        </w:rPr>
      </w:pPr>
      <w:r>
        <w:rPr>
          <w:rFonts w:ascii="Times New Roman" w:hAnsi="Times New Roman" w:cs="Times New Roman"/>
          <w:sz w:val="24"/>
        </w:rPr>
        <w:t>T</w:t>
      </w:r>
      <w:r w:rsidR="00126FF4">
        <w:rPr>
          <w:rFonts w:ascii="Times New Roman" w:hAnsi="Times New Roman" w:cs="Times New Roman"/>
          <w:sz w:val="24"/>
        </w:rPr>
        <w:t>aisyklių 25 punkte nurodytais atvejais</w:t>
      </w:r>
      <w:r>
        <w:rPr>
          <w:rFonts w:ascii="Times New Roman" w:hAnsi="Times New Roman" w:cs="Times New Roman"/>
          <w:sz w:val="24"/>
        </w:rPr>
        <w:t xml:space="preserve"> ir k</w:t>
      </w:r>
      <w:r w:rsidR="001537E0" w:rsidRPr="001E7A9A">
        <w:rPr>
          <w:rFonts w:ascii="Times New Roman" w:hAnsi="Times New Roman" w:cs="Times New Roman"/>
          <w:sz w:val="24"/>
        </w:rPr>
        <w:t xml:space="preserve">ai </w:t>
      </w:r>
      <w:r w:rsidR="00D57A8A">
        <w:rPr>
          <w:rFonts w:ascii="Times New Roman" w:hAnsi="Times New Roman" w:cs="Times New Roman"/>
          <w:sz w:val="24"/>
        </w:rPr>
        <w:t xml:space="preserve">priimamas </w:t>
      </w:r>
      <w:r w:rsidR="00435233">
        <w:rPr>
          <w:rFonts w:ascii="Times New Roman" w:hAnsi="Times New Roman" w:cs="Times New Roman"/>
          <w:sz w:val="24"/>
        </w:rPr>
        <w:t xml:space="preserve">Taisyklių </w:t>
      </w:r>
      <w:r w:rsidR="00D57A8A">
        <w:rPr>
          <w:rFonts w:ascii="Times New Roman" w:hAnsi="Times New Roman" w:cs="Times New Roman"/>
          <w:sz w:val="24"/>
        </w:rPr>
        <w:t xml:space="preserve">17.2.1 papunktyje nurodytas sprendimas dėl pažeidimo nustatymo </w:t>
      </w:r>
      <w:r w:rsidR="00512D9F">
        <w:rPr>
          <w:rFonts w:ascii="Times New Roman" w:hAnsi="Times New Roman" w:cs="Times New Roman"/>
          <w:sz w:val="24"/>
        </w:rPr>
        <w:t xml:space="preserve">dėl </w:t>
      </w:r>
      <w:r w:rsidR="00D57A8A">
        <w:rPr>
          <w:rFonts w:ascii="Times New Roman" w:hAnsi="Times New Roman" w:cs="Times New Roman"/>
          <w:sz w:val="24"/>
        </w:rPr>
        <w:t>teikiamos neteisėtos</w:t>
      </w:r>
      <w:r w:rsidR="001537E0" w:rsidRPr="001E7A9A">
        <w:rPr>
          <w:rFonts w:ascii="Times New Roman" w:hAnsi="Times New Roman" w:cs="Times New Roman"/>
          <w:sz w:val="24"/>
        </w:rPr>
        <w:t xml:space="preserve"> ar</w:t>
      </w:r>
      <w:r w:rsidR="004D2DEA" w:rsidRPr="001E7A9A">
        <w:rPr>
          <w:rFonts w:ascii="Times New Roman" w:hAnsi="Times New Roman" w:cs="Times New Roman"/>
          <w:sz w:val="24"/>
        </w:rPr>
        <w:t>ba</w:t>
      </w:r>
      <w:r w:rsidR="001537E0" w:rsidRPr="001E7A9A">
        <w:rPr>
          <w:rFonts w:ascii="Times New Roman" w:hAnsi="Times New Roman" w:cs="Times New Roman"/>
          <w:sz w:val="24"/>
        </w:rPr>
        <w:t xml:space="preserve"> netinkamai taikom</w:t>
      </w:r>
      <w:r w:rsidR="00D57A8A">
        <w:rPr>
          <w:rFonts w:ascii="Times New Roman" w:hAnsi="Times New Roman" w:cs="Times New Roman"/>
          <w:sz w:val="24"/>
        </w:rPr>
        <w:t>os</w:t>
      </w:r>
      <w:r w:rsidR="001537E0" w:rsidRPr="001E7A9A">
        <w:rPr>
          <w:rFonts w:ascii="Times New Roman" w:hAnsi="Times New Roman" w:cs="Times New Roman"/>
          <w:sz w:val="24"/>
        </w:rPr>
        <w:t xml:space="preserve"> valstybės pagalb</w:t>
      </w:r>
      <w:r w:rsidR="00D57A8A">
        <w:rPr>
          <w:rFonts w:ascii="Times New Roman" w:hAnsi="Times New Roman" w:cs="Times New Roman"/>
          <w:sz w:val="24"/>
        </w:rPr>
        <w:t>os</w:t>
      </w:r>
      <w:r w:rsidR="00EB6E3A">
        <w:rPr>
          <w:rFonts w:ascii="Times New Roman" w:hAnsi="Times New Roman" w:cs="Times New Roman"/>
          <w:sz w:val="24"/>
        </w:rPr>
        <w:t>,</w:t>
      </w:r>
      <w:bookmarkStart w:id="10" w:name="_GoBack"/>
      <w:bookmarkEnd w:id="10"/>
      <w:r w:rsidR="001537E0" w:rsidRPr="001E7A9A">
        <w:rPr>
          <w:rFonts w:ascii="Times New Roman" w:hAnsi="Times New Roman" w:cs="Times New Roman"/>
          <w:sz w:val="24"/>
        </w:rPr>
        <w:t xml:space="preserve"> veiksmo plėtotojas moka palūkanas Finansinės paramos grąžinimo taisyklėse nustatyta tvarka.</w:t>
      </w:r>
    </w:p>
    <w:p w:rsidR="00F41282" w:rsidRDefault="00F41282" w:rsidP="00F41282">
      <w:pPr>
        <w:spacing w:line="360" w:lineRule="atLeast"/>
        <w:ind w:left="720" w:firstLine="0"/>
        <w:jc w:val="both"/>
        <w:rPr>
          <w:rFonts w:ascii="Times New Roman" w:hAnsi="Times New Roman" w:cs="Times New Roman"/>
          <w:sz w:val="24"/>
        </w:rPr>
      </w:pPr>
    </w:p>
    <w:p w:rsidR="00F41282" w:rsidRPr="009B6829" w:rsidRDefault="00F41282" w:rsidP="00F41282">
      <w:pPr>
        <w:spacing w:line="360" w:lineRule="atLeast"/>
        <w:ind w:left="720" w:firstLine="0"/>
        <w:jc w:val="center"/>
        <w:rPr>
          <w:rFonts w:ascii="Times New Roman" w:hAnsi="Times New Roman" w:cs="Times New Roman"/>
          <w:sz w:val="24"/>
          <w:szCs w:val="22"/>
          <w:lang w:eastAsia="en-US"/>
        </w:rPr>
      </w:pPr>
      <w:r>
        <w:rPr>
          <w:rFonts w:ascii="Times New Roman" w:hAnsi="Times New Roman" w:cs="Times New Roman"/>
          <w:sz w:val="24"/>
        </w:rPr>
        <w:t>________________</w:t>
      </w:r>
    </w:p>
    <w:p w:rsidR="00A56EF4" w:rsidRPr="009B6829" w:rsidRDefault="00A56EF4" w:rsidP="009B6829">
      <w:pPr>
        <w:widowControl/>
        <w:pBdr>
          <w:bottom w:val="single" w:sz="12" w:space="1" w:color="auto"/>
        </w:pBdr>
        <w:autoSpaceDE/>
        <w:autoSpaceDN/>
        <w:adjustRightInd/>
        <w:spacing w:after="200" w:line="276" w:lineRule="auto"/>
        <w:jc w:val="both"/>
        <w:rPr>
          <w:rFonts w:ascii="Times New Roman" w:hAnsi="Times New Roman" w:cs="Times New Roman"/>
          <w:b/>
          <w:sz w:val="24"/>
          <w:szCs w:val="22"/>
          <w:lang w:eastAsia="en-US"/>
        </w:rPr>
      </w:pPr>
      <w:r w:rsidRPr="009B6829">
        <w:rPr>
          <w:rFonts w:ascii="Times New Roman" w:hAnsi="Times New Roman"/>
          <w:b/>
          <w:sz w:val="24"/>
        </w:rPr>
        <w:br w:type="page"/>
      </w:r>
    </w:p>
    <w:p w:rsidR="001D46C3" w:rsidRDefault="001D46C3" w:rsidP="001D46C3">
      <w:pPr>
        <w:pStyle w:val="Betarp"/>
        <w:ind w:firstLine="6237"/>
        <w:rPr>
          <w:rFonts w:ascii="Times New Roman" w:hAnsi="Times New Roman"/>
        </w:rPr>
      </w:pPr>
      <w:r w:rsidRPr="001D46C3">
        <w:rPr>
          <w:rFonts w:ascii="Times New Roman" w:hAnsi="Times New Roman"/>
        </w:rPr>
        <w:lastRenderedPageBreak/>
        <w:t xml:space="preserve"> </w:t>
      </w:r>
    </w:p>
    <w:p w:rsidR="001D46C3" w:rsidRPr="000E4AF4" w:rsidRDefault="001D46C3" w:rsidP="001D46C3">
      <w:pPr>
        <w:pStyle w:val="Betarp"/>
        <w:ind w:firstLine="6237"/>
        <w:rPr>
          <w:rFonts w:ascii="Times New Roman" w:hAnsi="Times New Roman"/>
          <w:sz w:val="24"/>
          <w:szCs w:val="24"/>
        </w:rPr>
      </w:pPr>
      <w:r w:rsidRPr="000E4AF4">
        <w:rPr>
          <w:rFonts w:ascii="Times New Roman" w:hAnsi="Times New Roman"/>
          <w:sz w:val="24"/>
          <w:szCs w:val="24"/>
        </w:rPr>
        <w:t xml:space="preserve">Pažeidimo tyrimo ir lėšų grąžinimo </w:t>
      </w:r>
    </w:p>
    <w:p w:rsidR="001D46C3" w:rsidRPr="000E4AF4" w:rsidRDefault="001D46C3" w:rsidP="001D46C3">
      <w:pPr>
        <w:pStyle w:val="Betarp"/>
        <w:ind w:firstLine="6237"/>
        <w:rPr>
          <w:rFonts w:ascii="Times New Roman" w:hAnsi="Times New Roman"/>
          <w:sz w:val="24"/>
          <w:szCs w:val="24"/>
        </w:rPr>
      </w:pPr>
      <w:r w:rsidRPr="000E4AF4">
        <w:rPr>
          <w:rFonts w:ascii="Times New Roman" w:hAnsi="Times New Roman"/>
          <w:sz w:val="24"/>
          <w:szCs w:val="24"/>
        </w:rPr>
        <w:t>t</w:t>
      </w:r>
      <w:r w:rsidR="001225F3">
        <w:rPr>
          <w:rFonts w:ascii="Times New Roman" w:hAnsi="Times New Roman"/>
          <w:sz w:val="24"/>
          <w:szCs w:val="24"/>
        </w:rPr>
        <w:t>aisyklių</w:t>
      </w:r>
    </w:p>
    <w:p w:rsidR="001D46C3" w:rsidRPr="000E4AF4" w:rsidRDefault="001D46C3" w:rsidP="001D46C3">
      <w:pPr>
        <w:tabs>
          <w:tab w:val="left" w:pos="851"/>
          <w:tab w:val="left" w:pos="1701"/>
        </w:tabs>
        <w:ind w:firstLine="6237"/>
        <w:rPr>
          <w:rFonts w:ascii="Times New Roman" w:hAnsi="Times New Roman"/>
          <w:sz w:val="24"/>
        </w:rPr>
      </w:pPr>
      <w:r w:rsidRPr="000E4AF4">
        <w:rPr>
          <w:rFonts w:ascii="Times New Roman" w:hAnsi="Times New Roman"/>
          <w:sz w:val="24"/>
        </w:rPr>
        <w:t>priedas</w:t>
      </w:r>
    </w:p>
    <w:p w:rsidR="001D46C3" w:rsidRPr="00C66AB2" w:rsidRDefault="001D46C3" w:rsidP="001D46C3">
      <w:pPr>
        <w:tabs>
          <w:tab w:val="left" w:pos="851"/>
          <w:tab w:val="left" w:pos="1701"/>
        </w:tabs>
        <w:ind w:firstLine="851"/>
        <w:rPr>
          <w:rFonts w:ascii="Times New Roman" w:hAnsi="Times New Roman"/>
          <w:b/>
          <w:sz w:val="24"/>
        </w:rPr>
      </w:pPr>
    </w:p>
    <w:p w:rsidR="001D46C3" w:rsidRDefault="001D46C3" w:rsidP="001D46C3">
      <w:pPr>
        <w:tabs>
          <w:tab w:val="left" w:pos="851"/>
          <w:tab w:val="left" w:pos="1701"/>
        </w:tabs>
        <w:ind w:firstLine="851"/>
        <w:jc w:val="center"/>
        <w:rPr>
          <w:rFonts w:ascii="Times New Roman" w:hAnsi="Times New Roman"/>
          <w:b/>
          <w:sz w:val="24"/>
        </w:rPr>
      </w:pPr>
      <w:r w:rsidRPr="00C66AB2">
        <w:rPr>
          <w:rFonts w:ascii="Times New Roman" w:hAnsi="Times New Roman"/>
          <w:b/>
          <w:sz w:val="24"/>
        </w:rPr>
        <w:t xml:space="preserve">SU PAŽEIDIMU SUSIJUSIŲ NETINKAMŲ FINANSUOTI </w:t>
      </w:r>
      <w:r>
        <w:rPr>
          <w:rFonts w:ascii="Times New Roman" w:hAnsi="Times New Roman"/>
          <w:b/>
          <w:sz w:val="24"/>
        </w:rPr>
        <w:t>VEIKSMO</w:t>
      </w:r>
      <w:r w:rsidRPr="00C66AB2">
        <w:rPr>
          <w:rFonts w:ascii="Times New Roman" w:hAnsi="Times New Roman"/>
          <w:b/>
          <w:sz w:val="24"/>
        </w:rPr>
        <w:t xml:space="preserve"> IŠLAIDŲ APSKAIČIAVIMO </w:t>
      </w:r>
      <w:r w:rsidR="00986674">
        <w:rPr>
          <w:rFonts w:ascii="Times New Roman" w:hAnsi="Times New Roman"/>
          <w:b/>
          <w:sz w:val="24"/>
        </w:rPr>
        <w:t>METODIKA</w:t>
      </w:r>
    </w:p>
    <w:p w:rsidR="001D46C3" w:rsidRPr="00C66AB2" w:rsidRDefault="001D46C3" w:rsidP="001D46C3">
      <w:pPr>
        <w:tabs>
          <w:tab w:val="left" w:pos="851"/>
          <w:tab w:val="left" w:pos="1701"/>
        </w:tabs>
        <w:ind w:firstLine="851"/>
        <w:jc w:val="center"/>
        <w:rPr>
          <w:rFonts w:ascii="Times New Roman" w:hAnsi="Times New Roman"/>
          <w:b/>
          <w:sz w:val="24"/>
        </w:rPr>
      </w:pPr>
    </w:p>
    <w:p w:rsidR="001D46C3" w:rsidRPr="0080219C" w:rsidRDefault="00A25D28" w:rsidP="000E4AF4">
      <w:pPr>
        <w:tabs>
          <w:tab w:val="left" w:pos="851"/>
          <w:tab w:val="left" w:pos="1134"/>
          <w:tab w:val="left" w:pos="1276"/>
        </w:tabs>
        <w:spacing w:line="276" w:lineRule="auto"/>
        <w:ind w:firstLine="851"/>
        <w:jc w:val="both"/>
        <w:rPr>
          <w:rFonts w:ascii="Times New Roman" w:hAnsi="Times New Roman"/>
          <w:sz w:val="24"/>
        </w:rPr>
      </w:pPr>
      <w:r>
        <w:rPr>
          <w:rFonts w:ascii="Times New Roman" w:hAnsi="Times New Roman"/>
          <w:sz w:val="24"/>
        </w:rPr>
        <w:t>1</w:t>
      </w:r>
      <w:r w:rsidR="001D46C3" w:rsidRPr="007536B7">
        <w:rPr>
          <w:rFonts w:ascii="Times New Roman" w:hAnsi="Times New Roman"/>
          <w:sz w:val="24"/>
        </w:rPr>
        <w:t>.</w:t>
      </w:r>
      <w:r w:rsidR="001D46C3" w:rsidRPr="007536B7">
        <w:rPr>
          <w:rFonts w:ascii="Times New Roman" w:hAnsi="Times New Roman"/>
          <w:sz w:val="24"/>
        </w:rPr>
        <w:tab/>
      </w:r>
      <w:r w:rsidR="001D46C3" w:rsidRPr="0080219C">
        <w:rPr>
          <w:rFonts w:ascii="Times New Roman" w:hAnsi="Times New Roman"/>
          <w:sz w:val="24"/>
        </w:rPr>
        <w:t>Nustačius pažeidimą dėl investicijų tęstinumo reikalavimo neįvykdymo, netinkamos finansuoti veiksmo išlaidos apskaičiuojamos proporcingai investicijų tęstinumo laikotarpiui (išreikštam kalendorinėmis dienomis) ir dienoms, likusioms iki šio laikotarpio pabaigos</w:t>
      </w:r>
      <w:proofErr w:type="gramStart"/>
      <w:r w:rsidR="001D46C3" w:rsidRPr="0080219C">
        <w:rPr>
          <w:rFonts w:ascii="Times New Roman" w:hAnsi="Times New Roman"/>
          <w:sz w:val="24"/>
        </w:rPr>
        <w:t>,</w:t>
      </w:r>
      <w:r w:rsidR="001D46C3" w:rsidRPr="0080219C">
        <w:rPr>
          <w:rFonts w:ascii="Times New Roman" w:hAnsi="Times New Roman"/>
          <w:bCs/>
          <w:sz w:val="24"/>
        </w:rPr>
        <w:t xml:space="preserve"> bei</w:t>
      </w:r>
      <w:proofErr w:type="gramEnd"/>
      <w:r w:rsidR="001D46C3" w:rsidRPr="0080219C">
        <w:rPr>
          <w:rFonts w:ascii="Times New Roman" w:hAnsi="Times New Roman"/>
          <w:bCs/>
          <w:sz w:val="24"/>
        </w:rPr>
        <w:t>, atsižvelgiant į pažeidimo pobūdį, apskaičiuojamos nuo veiksmui ar veiksmo projektui įgyvendinti, veiksmo ar veiksmo projekto veiklai vykdyti ar veiksmo sutartyje numatytam turtui įsigyti panaudotos tinkamų finansuoti išlaidų sumos, įvertinus turto nusidėvėjimą, buvusį momentu, kai buvo pažeistas investicijų tęstinumo reikalavimas, pagal formulę</w:t>
      </w:r>
      <w:r w:rsidR="001D46C3" w:rsidRPr="0080219C">
        <w:rPr>
          <w:rFonts w:ascii="Times New Roman" w:hAnsi="Times New Roman"/>
          <w:sz w:val="24"/>
        </w:rPr>
        <w:t xml:space="preserve">: </w:t>
      </w:r>
    </w:p>
    <w:p w:rsidR="001D46C3" w:rsidRPr="0080219C" w:rsidRDefault="001D46C3" w:rsidP="000E4AF4">
      <w:pPr>
        <w:tabs>
          <w:tab w:val="left" w:pos="851"/>
          <w:tab w:val="left" w:pos="1134"/>
          <w:tab w:val="left" w:pos="1276"/>
        </w:tabs>
        <w:spacing w:line="276" w:lineRule="auto"/>
        <w:ind w:left="851"/>
        <w:jc w:val="both"/>
        <w:rPr>
          <w:rFonts w:ascii="Times New Roman" w:hAnsi="Times New Roman"/>
          <w:sz w:val="24"/>
        </w:rPr>
      </w:pPr>
    </w:p>
    <w:p w:rsidR="001D46C3" w:rsidRPr="0080219C" w:rsidRDefault="001D46C3" w:rsidP="000E4AF4">
      <w:pPr>
        <w:tabs>
          <w:tab w:val="left" w:pos="851"/>
          <w:tab w:val="left" w:pos="1134"/>
          <w:tab w:val="left" w:pos="1276"/>
        </w:tabs>
        <w:spacing w:line="276" w:lineRule="auto"/>
        <w:ind w:left="851"/>
        <w:jc w:val="both"/>
        <w:rPr>
          <w:rFonts w:ascii="Times New Roman" w:hAnsi="Times New Roman"/>
          <w:sz w:val="24"/>
        </w:rPr>
      </w:pPr>
      <w:r w:rsidRPr="0080219C">
        <w:rPr>
          <w:rFonts w:ascii="Times New Roman" w:hAnsi="Times New Roman"/>
          <w:sz w:val="24"/>
        </w:rPr>
        <w:t xml:space="preserve">NFL </w:t>
      </w:r>
      <w:r w:rsidRPr="0080219C">
        <w:rPr>
          <w:rFonts w:ascii="Times New Roman" w:hAnsi="Times New Roman"/>
          <w:sz w:val="24"/>
          <w:lang w:val="en-US"/>
        </w:rPr>
        <w:t xml:space="preserve">= </w:t>
      </w:r>
      <m:oMath>
        <m:f>
          <m:fPr>
            <m:ctrlPr>
              <w:rPr>
                <w:rFonts w:ascii="Cambria Math" w:hAnsi="Cambria Math"/>
                <w:sz w:val="24"/>
                <w:lang w:val="en-US"/>
              </w:rPr>
            </m:ctrlPr>
          </m:fPr>
          <m:num>
            <m:r>
              <m:rPr>
                <m:sty m:val="p"/>
              </m:rPr>
              <w:rPr>
                <w:rFonts w:ascii="Cambria Math" w:hAnsi="Cambria Math"/>
                <w:sz w:val="24"/>
                <w:lang w:val="en-US"/>
              </w:rPr>
              <m:t>Lik</m:t>
            </m:r>
            <m:r>
              <m:rPr>
                <m:sty m:val="p"/>
              </m:rPr>
              <w:rPr>
                <w:rFonts w:ascii="Cambria Math" w:hAnsi="Cambria Math" w:hint="eastAsia"/>
                <w:sz w:val="24"/>
                <w:lang w:val="en-US"/>
              </w:rPr>
              <m:t>ę</m:t>
            </m:r>
            <m:r>
              <m:rPr>
                <m:sty m:val="p"/>
              </m:rPr>
              <w:rPr>
                <w:rFonts w:ascii="Cambria Math" w:hAnsi="Cambria Math"/>
                <w:sz w:val="24"/>
                <w:lang w:val="en-US"/>
              </w:rPr>
              <m:t xml:space="preserve">s ITL </m:t>
            </m:r>
            <m:d>
              <m:dPr>
                <m:ctrlPr>
                  <w:rPr>
                    <w:rFonts w:ascii="Cambria Math" w:hAnsi="Cambria Math"/>
                    <w:sz w:val="24"/>
                    <w:lang w:val="en-US"/>
                  </w:rPr>
                </m:ctrlPr>
              </m:dPr>
              <m:e>
                <m:r>
                  <m:rPr>
                    <m:sty m:val="p"/>
                  </m:rPr>
                  <w:rPr>
                    <w:rFonts w:ascii="Cambria Math" w:hAnsi="Cambria Math"/>
                    <w:sz w:val="24"/>
                    <w:lang w:val="en-US"/>
                  </w:rPr>
                  <m:t>dienos</m:t>
                </m:r>
              </m:e>
            </m:d>
            <m:r>
              <m:rPr>
                <m:sty m:val="p"/>
              </m:rPr>
              <w:rPr>
                <w:rFonts w:ascii="Cambria Math" w:hAnsi="Cambria Math"/>
                <w:sz w:val="24"/>
                <w:lang w:val="en-US"/>
              </w:rPr>
              <m:t xml:space="preserve"> x </m:t>
            </m:r>
            <m:r>
              <m:rPr>
                <m:sty m:val="p"/>
              </m:rPr>
              <w:rPr>
                <w:rFonts w:ascii="Cambria Math" w:hAnsi="Cambria Math"/>
                <w:sz w:val="24"/>
              </w:rPr>
              <m:t>PVTTFIS</m:t>
            </m:r>
            <m:r>
              <m:rPr>
                <m:sty m:val="p"/>
              </m:rPr>
              <w:rPr>
                <w:rFonts w:ascii="Cambria Math" w:hAnsi="Cambria Math"/>
                <w:sz w:val="24"/>
                <w:lang w:val="en-US"/>
              </w:rPr>
              <m:t xml:space="preserve"> </m:t>
            </m:r>
          </m:num>
          <m:den>
            <m:r>
              <m:rPr>
                <m:sty m:val="p"/>
              </m:rPr>
              <w:rPr>
                <w:rFonts w:ascii="Cambria Math" w:hAnsi="Cambria Math"/>
                <w:sz w:val="24"/>
                <w:lang w:val="en-US"/>
              </w:rPr>
              <m:t>Visas ITL (dienos)</m:t>
            </m:r>
          </m:den>
        </m:f>
      </m:oMath>
      <w:r w:rsidRPr="0080219C">
        <w:rPr>
          <w:rFonts w:ascii="Times New Roman" w:hAnsi="Times New Roman"/>
          <w:sz w:val="24"/>
          <w:lang w:val="en-US"/>
        </w:rPr>
        <w:t>, kur:</w:t>
      </w:r>
    </w:p>
    <w:p w:rsidR="001D46C3" w:rsidRPr="0080219C" w:rsidRDefault="001D46C3" w:rsidP="000E4AF4">
      <w:pPr>
        <w:tabs>
          <w:tab w:val="left" w:pos="851"/>
          <w:tab w:val="left" w:pos="1134"/>
          <w:tab w:val="left" w:pos="1276"/>
        </w:tabs>
        <w:spacing w:line="276" w:lineRule="auto"/>
        <w:ind w:firstLine="851"/>
        <w:jc w:val="both"/>
        <w:rPr>
          <w:rFonts w:ascii="Times New Roman" w:hAnsi="Times New Roman"/>
          <w:sz w:val="24"/>
          <w:lang w:val="en-US"/>
        </w:rPr>
      </w:pPr>
    </w:p>
    <w:p w:rsidR="001D46C3" w:rsidRPr="0080219C" w:rsidRDefault="001D46C3" w:rsidP="000E4AF4">
      <w:pPr>
        <w:tabs>
          <w:tab w:val="left" w:pos="851"/>
          <w:tab w:val="left" w:pos="1134"/>
          <w:tab w:val="left" w:pos="1276"/>
        </w:tabs>
        <w:spacing w:line="276" w:lineRule="auto"/>
        <w:ind w:firstLine="851"/>
        <w:jc w:val="both"/>
        <w:rPr>
          <w:rFonts w:ascii="Times New Roman" w:hAnsi="Times New Roman"/>
          <w:sz w:val="24"/>
        </w:rPr>
      </w:pPr>
      <w:r w:rsidRPr="0080219C">
        <w:rPr>
          <w:rFonts w:ascii="Times New Roman" w:hAnsi="Times New Roman"/>
          <w:szCs w:val="20"/>
        </w:rPr>
        <w:t xml:space="preserve">NFL – netinkamos finansuoti veiksmo ar veiksmo projekto išlaidos, </w:t>
      </w:r>
      <w:proofErr w:type="spellStart"/>
      <w:r w:rsidRPr="0080219C">
        <w:rPr>
          <w:rFonts w:ascii="Times New Roman" w:hAnsi="Times New Roman"/>
          <w:szCs w:val="20"/>
        </w:rPr>
        <w:t>Eur</w:t>
      </w:r>
      <w:proofErr w:type="spellEnd"/>
      <w:r w:rsidRPr="0080219C">
        <w:rPr>
          <w:rFonts w:ascii="Times New Roman" w:hAnsi="Times New Roman"/>
          <w:szCs w:val="20"/>
        </w:rPr>
        <w:t>.</w:t>
      </w:r>
    </w:p>
    <w:p w:rsidR="001D46C3" w:rsidRPr="0080219C" w:rsidRDefault="001D46C3" w:rsidP="000E4AF4">
      <w:pPr>
        <w:tabs>
          <w:tab w:val="left" w:pos="851"/>
          <w:tab w:val="left" w:pos="1134"/>
          <w:tab w:val="left" w:pos="1276"/>
        </w:tabs>
        <w:spacing w:line="276" w:lineRule="auto"/>
        <w:ind w:firstLine="851"/>
        <w:jc w:val="both"/>
        <w:rPr>
          <w:rFonts w:ascii="Times New Roman" w:hAnsi="Times New Roman"/>
          <w:szCs w:val="20"/>
        </w:rPr>
      </w:pPr>
      <w:r w:rsidRPr="0080219C">
        <w:rPr>
          <w:rFonts w:ascii="Times New Roman" w:hAnsi="Times New Roman"/>
          <w:szCs w:val="20"/>
        </w:rPr>
        <w:t>ITL – investicijų tęstinumo laikotarpis, kalendorinės dienos.</w:t>
      </w:r>
    </w:p>
    <w:p w:rsidR="001D46C3" w:rsidRPr="0080219C" w:rsidRDefault="001D46C3" w:rsidP="000E4AF4">
      <w:pPr>
        <w:tabs>
          <w:tab w:val="left" w:pos="851"/>
          <w:tab w:val="left" w:pos="1134"/>
          <w:tab w:val="left" w:pos="1276"/>
        </w:tabs>
        <w:spacing w:line="276" w:lineRule="auto"/>
        <w:ind w:firstLine="851"/>
        <w:jc w:val="both"/>
        <w:rPr>
          <w:rFonts w:ascii="Times New Roman" w:hAnsi="Times New Roman"/>
          <w:bCs/>
          <w:szCs w:val="20"/>
        </w:rPr>
      </w:pPr>
      <w:r w:rsidRPr="0080219C">
        <w:rPr>
          <w:rFonts w:ascii="Times New Roman" w:hAnsi="Times New Roman"/>
          <w:szCs w:val="20"/>
          <w:lang w:val="en-US"/>
        </w:rPr>
        <w:t xml:space="preserve">PVTTFIS – </w:t>
      </w:r>
      <w:r w:rsidRPr="0080219C">
        <w:rPr>
          <w:rFonts w:ascii="Times New Roman" w:hAnsi="Times New Roman"/>
          <w:bCs/>
          <w:szCs w:val="20"/>
        </w:rPr>
        <w:t xml:space="preserve">veiksmui ar veiksmo projektui įgyvendinti, veiklai vykdyti ar veiksmo ar veiksmo projekto turtui įsigyti panaudota tinkamų finansuoti išlaidų suma, įvertinus turto nusidėvėjimą pagal investicijų projekte nurodytą turto nusidėvėjimo sumą (jei tokia suma nenurodyta, – pagal veiksmo plėtotojo ar veiksmo projekto vykdytojo patvirtintą apskaitos politiką), buvusią momentu, kai buvo pažeistas investicijų tęstinumo reikalavimas, </w:t>
      </w:r>
      <w:proofErr w:type="spellStart"/>
      <w:r w:rsidRPr="0080219C">
        <w:rPr>
          <w:rFonts w:ascii="Times New Roman" w:hAnsi="Times New Roman"/>
          <w:bCs/>
          <w:szCs w:val="20"/>
        </w:rPr>
        <w:t>Eur</w:t>
      </w:r>
      <w:proofErr w:type="spellEnd"/>
      <w:r w:rsidRPr="0080219C">
        <w:rPr>
          <w:rFonts w:ascii="Times New Roman" w:hAnsi="Times New Roman"/>
          <w:bCs/>
          <w:szCs w:val="20"/>
        </w:rPr>
        <w:t>.</w:t>
      </w:r>
    </w:p>
    <w:p w:rsidR="001D46C3" w:rsidRPr="0080219C" w:rsidRDefault="001D46C3" w:rsidP="000E4AF4">
      <w:pPr>
        <w:tabs>
          <w:tab w:val="left" w:pos="851"/>
          <w:tab w:val="left" w:pos="1134"/>
          <w:tab w:val="left" w:pos="1276"/>
        </w:tabs>
        <w:spacing w:line="276" w:lineRule="auto"/>
        <w:ind w:firstLine="851"/>
        <w:jc w:val="both"/>
        <w:rPr>
          <w:rFonts w:ascii="Times New Roman" w:hAnsi="Times New Roman"/>
          <w:bCs/>
          <w:szCs w:val="20"/>
        </w:rPr>
      </w:pPr>
    </w:p>
    <w:p w:rsidR="001D46C3" w:rsidRPr="0080219C" w:rsidRDefault="00A25D28" w:rsidP="000E4AF4">
      <w:pPr>
        <w:tabs>
          <w:tab w:val="left" w:pos="851"/>
          <w:tab w:val="left" w:pos="1134"/>
          <w:tab w:val="left" w:pos="1276"/>
        </w:tabs>
        <w:spacing w:before="60" w:line="276" w:lineRule="auto"/>
        <w:ind w:firstLine="851"/>
        <w:jc w:val="both"/>
        <w:rPr>
          <w:rFonts w:ascii="Times New Roman" w:hAnsi="Times New Roman"/>
          <w:iCs/>
          <w:sz w:val="24"/>
        </w:rPr>
      </w:pPr>
      <w:r>
        <w:rPr>
          <w:rFonts w:ascii="Times New Roman" w:hAnsi="Times New Roman"/>
          <w:iCs/>
          <w:sz w:val="24"/>
        </w:rPr>
        <w:t>2</w:t>
      </w:r>
      <w:r w:rsidR="001D46C3" w:rsidRPr="007536B7">
        <w:rPr>
          <w:rFonts w:ascii="Times New Roman" w:hAnsi="Times New Roman"/>
          <w:iCs/>
          <w:sz w:val="24"/>
        </w:rPr>
        <w:t>.</w:t>
      </w:r>
      <w:r w:rsidR="001D46C3" w:rsidRPr="007536B7">
        <w:rPr>
          <w:rFonts w:ascii="Times New Roman" w:hAnsi="Times New Roman"/>
          <w:iCs/>
          <w:sz w:val="24"/>
        </w:rPr>
        <w:tab/>
      </w:r>
      <w:r w:rsidR="001D46C3" w:rsidRPr="0080219C">
        <w:rPr>
          <w:rFonts w:ascii="Times New Roman" w:hAnsi="Times New Roman"/>
          <w:iCs/>
          <w:sz w:val="24"/>
        </w:rPr>
        <w:t xml:space="preserve"> Kai neįmanoma nustatyti tikslios datos, kada buvo pažeistas investicijų tęstinumo reikalavimas, netinkamos finansuoti veiksmo išlaidos apskaičiuojamos atsižvelgiant į žinomą kiek įmanoma tikslesnį laikotarpį, kurį investicijų tęstinumo reikalavimas buvo pažeistas (pvz., savaitė, mėnuo, metai), pvz., NFL = Likęs ITL </w:t>
      </w:r>
      <w:proofErr w:type="gramStart"/>
      <w:r w:rsidR="001D46C3" w:rsidRPr="0080219C">
        <w:rPr>
          <w:rFonts w:ascii="Times New Roman" w:hAnsi="Times New Roman"/>
          <w:iCs/>
          <w:sz w:val="24"/>
        </w:rPr>
        <w:t>(</w:t>
      </w:r>
      <w:proofErr w:type="gramEnd"/>
      <w:r w:rsidR="001D46C3" w:rsidRPr="0080219C">
        <w:rPr>
          <w:rFonts w:ascii="Times New Roman" w:hAnsi="Times New Roman"/>
          <w:iCs/>
          <w:sz w:val="24"/>
        </w:rPr>
        <w:t>mėnesiai) x PVTTFIS / Visas ITL (mėnesiai).</w:t>
      </w:r>
    </w:p>
    <w:p w:rsidR="001D46C3" w:rsidRPr="0080219C" w:rsidRDefault="00A25D28" w:rsidP="000E4AF4">
      <w:pPr>
        <w:pStyle w:val="Sraopastraipa1"/>
        <w:tabs>
          <w:tab w:val="left" w:pos="851"/>
          <w:tab w:val="left" w:pos="1134"/>
          <w:tab w:val="left" w:pos="1276"/>
        </w:tabs>
        <w:spacing w:line="276" w:lineRule="auto"/>
        <w:ind w:left="0" w:firstLine="851"/>
        <w:jc w:val="both"/>
      </w:pPr>
      <w:r>
        <w:t>3</w:t>
      </w:r>
      <w:r w:rsidR="001D46C3" w:rsidRPr="007536B7">
        <w:t>.</w:t>
      </w:r>
      <w:r w:rsidR="001D46C3" w:rsidRPr="007536B7">
        <w:tab/>
      </w:r>
      <w:r w:rsidR="001D46C3" w:rsidRPr="0080219C">
        <w:t xml:space="preserve">Nustačius </w:t>
      </w:r>
      <w:r w:rsidR="001D46C3" w:rsidRPr="0080219C">
        <w:rPr>
          <w:iCs/>
        </w:rPr>
        <w:t>investicijų tęstinumo reikalavimo pažeidimą</w:t>
      </w:r>
      <w:r w:rsidR="001D46C3" w:rsidRPr="0080219C">
        <w:t xml:space="preserve">, susijusį su veiksmo ir (ar) veiksmo projekto turtu, </w:t>
      </w:r>
      <w:r w:rsidR="001D46C3" w:rsidRPr="0080219C">
        <w:rPr>
          <w:iCs/>
        </w:rPr>
        <w:t>kurio</w:t>
      </w:r>
      <w:r w:rsidR="001D46C3" w:rsidRPr="0080219C">
        <w:t xml:space="preserve"> nusidėvėjimo trukmė yra trumpesnė už veiksmo sutartyje nustatytą investicijų tęstinumo laikotarpį, apskaičiuojant netinkamas finansuoti projekto išlaidas, atsižvelgiama ne į investicijų tęstinumo laikotarpį, bet į turto nusidėvėjimo trukmę.</w:t>
      </w:r>
    </w:p>
    <w:p w:rsidR="001D46C3" w:rsidRPr="0080219C" w:rsidRDefault="00A25D28" w:rsidP="000E4AF4">
      <w:pPr>
        <w:pStyle w:val="Sraopastraipa1"/>
        <w:tabs>
          <w:tab w:val="left" w:pos="851"/>
          <w:tab w:val="left" w:pos="1134"/>
          <w:tab w:val="left" w:pos="1276"/>
        </w:tabs>
        <w:spacing w:line="276" w:lineRule="auto"/>
        <w:ind w:left="0" w:firstLine="851"/>
        <w:jc w:val="both"/>
      </w:pPr>
      <w:r>
        <w:t>4</w:t>
      </w:r>
      <w:r w:rsidR="001D46C3" w:rsidRPr="007536B7">
        <w:t>.</w:t>
      </w:r>
      <w:r w:rsidR="001D46C3" w:rsidRPr="007536B7">
        <w:tab/>
      </w:r>
      <w:r w:rsidR="001D46C3" w:rsidRPr="0080219C">
        <w:rPr>
          <w:lang w:eastAsia="lt-LT"/>
        </w:rPr>
        <w:t xml:space="preserve">Nustačius su pirkimu susijusį pažeidimą, vadovaujamasi Europos Komisijos 2019 m. gegužės 14 d. sprendimu Nr. C(2019) 3452, kuriuo nustatomos su Sąjungos finansuotomis išlaidomis susijusių finansinių pataisų, kurias reikia atlikti dėl taikytinų viešųjų pirkimų taisyklių nesilaikymo, nustatymo gairės </w:t>
      </w:r>
      <w:proofErr w:type="gramStart"/>
      <w:r w:rsidR="001D46C3" w:rsidRPr="0080219C">
        <w:rPr>
          <w:lang w:eastAsia="lt-LT"/>
        </w:rPr>
        <w:t>(</w:t>
      </w:r>
      <w:proofErr w:type="gramEnd"/>
      <w:r w:rsidR="001D46C3" w:rsidRPr="0080219C">
        <w:rPr>
          <w:lang w:eastAsia="lt-LT"/>
        </w:rPr>
        <w:t xml:space="preserve">angl. </w:t>
      </w:r>
      <w:r w:rsidR="001D46C3" w:rsidRPr="0080219C">
        <w:rPr>
          <w:bCs/>
          <w:i/>
          <w:lang w:val="en-GB" w:eastAsia="lt-LT"/>
        </w:rPr>
        <w:t>Guidelines for determining financial corrections to be made to expenditure financed by the Union for non-compliance with the applicable rules on public procurement</w:t>
      </w:r>
      <w:r w:rsidR="001D46C3" w:rsidRPr="0080219C">
        <w:rPr>
          <w:bCs/>
          <w:lang w:eastAsia="lt-LT"/>
        </w:rPr>
        <w:t>) (toliau – Gairės).</w:t>
      </w:r>
      <w:r w:rsidR="001D46C3" w:rsidRPr="0080219C">
        <w:t xml:space="preserve"> </w:t>
      </w:r>
    </w:p>
    <w:p w:rsidR="001D46C3" w:rsidRPr="0080219C" w:rsidRDefault="00A25D28" w:rsidP="000E4AF4">
      <w:pPr>
        <w:pStyle w:val="Sraopastraipa1"/>
        <w:tabs>
          <w:tab w:val="left" w:pos="851"/>
          <w:tab w:val="left" w:pos="1134"/>
          <w:tab w:val="left" w:pos="1276"/>
        </w:tabs>
        <w:spacing w:line="276" w:lineRule="auto"/>
        <w:ind w:left="0" w:firstLine="851"/>
        <w:jc w:val="both"/>
      </w:pPr>
      <w:r>
        <w:t>5</w:t>
      </w:r>
      <w:r w:rsidR="001D46C3" w:rsidRPr="007536B7">
        <w:t>.</w:t>
      </w:r>
      <w:r w:rsidR="001D46C3" w:rsidRPr="007536B7">
        <w:tab/>
      </w:r>
      <w:r w:rsidR="001D46C3" w:rsidRPr="0080219C">
        <w:t xml:space="preserve">Kai dėl pažeidimo, susijusio su pirkimu, tikslios netinkamų finansuoti veiksmo išlaidų sumos nustatyti negalima, Gairėse nustatyta netinkamų finansuoti išlaidų apskaičiavimo norma, atsižvelgiant į pažeidimo pobūdį, taikoma proporcingai pagal pirkimo sutartį arba jos dalį </w:t>
      </w:r>
      <w:proofErr w:type="gramStart"/>
      <w:r w:rsidR="001D46C3" w:rsidRPr="0080219C">
        <w:t>(</w:t>
      </w:r>
      <w:proofErr w:type="gramEnd"/>
      <w:r w:rsidR="001D46C3" w:rsidRPr="0080219C">
        <w:t xml:space="preserve">jei pirkimo sutartis apima ir kitus, veiksmo lėšomis nefinansuojamus, objektus arba pažeidimas turėjo įtakos tik daliai pirkimo sutarties vertės) veiksmo plėtotojo patirtoms ir planuojamoms patirti išlaidoms pagal konkrečią pirkimo sutartį, kurios finansuojamos </w:t>
      </w:r>
      <w:r w:rsidR="00033322" w:rsidRPr="0080219C">
        <w:t>Ateities ekonomikos DNR plan</w:t>
      </w:r>
      <w:r w:rsidR="00AD00FA" w:rsidRPr="0080219C">
        <w:t>o</w:t>
      </w:r>
      <w:r w:rsidR="00033322" w:rsidRPr="0080219C">
        <w:t xml:space="preserve">, </w:t>
      </w:r>
      <w:r w:rsidR="00F41282">
        <w:rPr>
          <w:lang w:bidi="bn-IN"/>
        </w:rPr>
        <w:t>kuriam pritarta</w:t>
      </w:r>
      <w:r w:rsidR="00033322" w:rsidRPr="0080219C">
        <w:rPr>
          <w:lang w:bidi="bn-IN"/>
        </w:rPr>
        <w:t xml:space="preserve"> Lietuvos Respublikos Vyriausybės 2020 m. birželio 10 d. pasitarime (protokolas Nr. 28), </w:t>
      </w:r>
      <w:r w:rsidR="001D46C3" w:rsidRPr="0080219C">
        <w:t>lėšomis.</w:t>
      </w:r>
    </w:p>
    <w:p w:rsidR="001D46C3" w:rsidRPr="0080219C" w:rsidRDefault="00A25D28" w:rsidP="000E4AF4">
      <w:pPr>
        <w:tabs>
          <w:tab w:val="left" w:pos="851"/>
          <w:tab w:val="left" w:pos="1134"/>
          <w:tab w:val="left" w:pos="1276"/>
          <w:tab w:val="left" w:pos="1560"/>
          <w:tab w:val="left" w:pos="1985"/>
        </w:tabs>
        <w:spacing w:line="276" w:lineRule="auto"/>
        <w:ind w:firstLine="851"/>
        <w:jc w:val="both"/>
        <w:rPr>
          <w:rFonts w:ascii="Times New Roman" w:hAnsi="Times New Roman"/>
          <w:sz w:val="24"/>
        </w:rPr>
      </w:pPr>
      <w:r>
        <w:rPr>
          <w:rFonts w:ascii="Times New Roman" w:hAnsi="Times New Roman"/>
          <w:color w:val="000000"/>
          <w:sz w:val="24"/>
        </w:rPr>
        <w:lastRenderedPageBreak/>
        <w:t>6</w:t>
      </w:r>
      <w:r w:rsidR="001D46C3" w:rsidRPr="0080219C">
        <w:rPr>
          <w:rFonts w:ascii="Times New Roman" w:hAnsi="Times New Roman"/>
          <w:color w:val="000000"/>
          <w:sz w:val="24"/>
        </w:rPr>
        <w:t xml:space="preserve">. </w:t>
      </w:r>
      <w:r w:rsidR="001D46C3" w:rsidRPr="0080219C">
        <w:rPr>
          <w:rFonts w:ascii="Times New Roman" w:hAnsi="Times New Roman"/>
          <w:sz w:val="24"/>
        </w:rPr>
        <w:t xml:space="preserve">Kai dėl nustatyto pažeidimo pagal Gaires galėtų būti taikomos skirtingos netinkamų finansuoti išlaidų apskaičiavimo normos, dėl atitinkamos normos taikymo, laikantis proporcingumo principo, sprendžiama atsižvelgiant į pažeidimo pobūdį ir įvertinant su juo susijusias aplinkybes: </w:t>
      </w:r>
    </w:p>
    <w:p w:rsidR="001D46C3" w:rsidRPr="0080219C" w:rsidRDefault="00A25D28" w:rsidP="000E4AF4">
      <w:pPr>
        <w:tabs>
          <w:tab w:val="left" w:pos="851"/>
          <w:tab w:val="left" w:pos="1134"/>
          <w:tab w:val="left" w:pos="1276"/>
          <w:tab w:val="left" w:pos="1560"/>
          <w:tab w:val="left" w:pos="1985"/>
        </w:tabs>
        <w:spacing w:line="276" w:lineRule="auto"/>
        <w:ind w:firstLine="851"/>
        <w:jc w:val="both"/>
        <w:rPr>
          <w:rFonts w:ascii="Times New Roman" w:hAnsi="Times New Roman"/>
          <w:sz w:val="24"/>
        </w:rPr>
      </w:pPr>
      <w:r>
        <w:rPr>
          <w:rFonts w:ascii="Times New Roman" w:hAnsi="Times New Roman"/>
          <w:sz w:val="24"/>
        </w:rPr>
        <w:t>6</w:t>
      </w:r>
      <w:r w:rsidR="001D46C3" w:rsidRPr="0080219C">
        <w:rPr>
          <w:rFonts w:ascii="Times New Roman" w:hAnsi="Times New Roman"/>
          <w:sz w:val="24"/>
        </w:rPr>
        <w:t>.1. ar pirkimas (išskyrus tarptautinį pirkimą) nekelia tarptautinio susidomėjimo (pvz., vertinama, ar kitose valstybėse narėse esantys ūkio subjektai siekė pateikti pasiūlymą dėl pirkimo, arba, kai apie tai nėra duomenų, vertinama, ar tokie ūkio subjektai dalyvavo vykdant panašius pirkimus (vadovaujantis turima informacija apie analogiškus veiksmus) ir kt.);</w:t>
      </w:r>
    </w:p>
    <w:p w:rsidR="001D46C3" w:rsidRPr="0080219C" w:rsidRDefault="00A25D28" w:rsidP="000E4AF4">
      <w:pPr>
        <w:tabs>
          <w:tab w:val="left" w:pos="851"/>
          <w:tab w:val="left" w:pos="1134"/>
          <w:tab w:val="left" w:pos="1276"/>
          <w:tab w:val="left" w:pos="1560"/>
          <w:tab w:val="left" w:pos="1985"/>
        </w:tabs>
        <w:spacing w:line="276" w:lineRule="auto"/>
        <w:ind w:firstLine="851"/>
        <w:jc w:val="both"/>
        <w:rPr>
          <w:rFonts w:ascii="Times New Roman" w:hAnsi="Times New Roman"/>
          <w:sz w:val="24"/>
        </w:rPr>
      </w:pPr>
      <w:r>
        <w:rPr>
          <w:rFonts w:ascii="Times New Roman" w:hAnsi="Times New Roman"/>
          <w:sz w:val="24"/>
        </w:rPr>
        <w:t>6</w:t>
      </w:r>
      <w:r w:rsidR="001D46C3" w:rsidRPr="0080219C">
        <w:rPr>
          <w:rFonts w:ascii="Times New Roman" w:hAnsi="Times New Roman"/>
          <w:sz w:val="24"/>
        </w:rPr>
        <w:t>.2. ar nebuvo neteisėtai ribojama rangovų, prekių tiekėjų ir (ar) paslaugų teikėjų konkurencija (pvz., vertinama, ar sudarytos sąlygos potencialiam rangovui, prekių tiekėjui ir (ar) paslaugų teikėjui pateikti pasiūlymą, pateiktų pasiūlymų skaičius ir kt.);</w:t>
      </w:r>
    </w:p>
    <w:p w:rsidR="001D46C3" w:rsidRPr="0080219C" w:rsidRDefault="00A25D28" w:rsidP="000E4AF4">
      <w:pPr>
        <w:tabs>
          <w:tab w:val="left" w:pos="851"/>
          <w:tab w:val="left" w:pos="1134"/>
          <w:tab w:val="left" w:pos="1276"/>
          <w:tab w:val="left" w:pos="1560"/>
          <w:tab w:val="left" w:pos="1985"/>
        </w:tabs>
        <w:spacing w:line="276" w:lineRule="auto"/>
        <w:ind w:firstLine="851"/>
        <w:jc w:val="both"/>
        <w:rPr>
          <w:rFonts w:ascii="Times New Roman" w:hAnsi="Times New Roman"/>
          <w:sz w:val="24"/>
        </w:rPr>
      </w:pPr>
      <w:r>
        <w:rPr>
          <w:rFonts w:ascii="Times New Roman" w:hAnsi="Times New Roman"/>
          <w:sz w:val="24"/>
        </w:rPr>
        <w:t>6</w:t>
      </w:r>
      <w:r w:rsidR="001D46C3" w:rsidRPr="0080219C">
        <w:rPr>
          <w:rFonts w:ascii="Times New Roman" w:hAnsi="Times New Roman"/>
          <w:sz w:val="24"/>
        </w:rPr>
        <w:t>.3. ar dėl nustatytų diskriminuojančių reikalavimų nebuvo atmesta pasiūlymų;</w:t>
      </w:r>
    </w:p>
    <w:p w:rsidR="001D46C3" w:rsidRPr="0080219C" w:rsidRDefault="00A25D28" w:rsidP="000E4AF4">
      <w:pPr>
        <w:tabs>
          <w:tab w:val="left" w:pos="851"/>
          <w:tab w:val="left" w:pos="1134"/>
          <w:tab w:val="left" w:pos="1276"/>
          <w:tab w:val="left" w:pos="1560"/>
          <w:tab w:val="left" w:pos="1985"/>
        </w:tabs>
        <w:spacing w:line="276" w:lineRule="auto"/>
        <w:ind w:firstLine="851"/>
        <w:jc w:val="both"/>
        <w:rPr>
          <w:rFonts w:ascii="Times New Roman" w:hAnsi="Times New Roman"/>
          <w:color w:val="000000"/>
          <w:sz w:val="24"/>
        </w:rPr>
      </w:pPr>
      <w:r>
        <w:rPr>
          <w:rFonts w:ascii="Times New Roman" w:hAnsi="Times New Roman"/>
          <w:sz w:val="24"/>
        </w:rPr>
        <w:t>6</w:t>
      </w:r>
      <w:r w:rsidR="001D46C3" w:rsidRPr="0080219C">
        <w:rPr>
          <w:rFonts w:ascii="Times New Roman" w:hAnsi="Times New Roman"/>
          <w:sz w:val="24"/>
        </w:rPr>
        <w:t>.4. ar yra kitų, atsižvelgiant į taikytinų teisės normų pažeidimo pobūdį ir sunkumą, laikantis proporcingumo principo, administruojančiosios institucijos nustatytų aplinkybių (pretenzijų ir skundų nebuvimas savaime nėra lengvinanti aplinkybė).</w:t>
      </w:r>
    </w:p>
    <w:p w:rsidR="001D46C3" w:rsidRPr="0080219C" w:rsidRDefault="00A25D28" w:rsidP="000E4AF4">
      <w:pPr>
        <w:tabs>
          <w:tab w:val="left" w:pos="851"/>
          <w:tab w:val="left" w:pos="1134"/>
          <w:tab w:val="left" w:pos="1276"/>
          <w:tab w:val="left" w:pos="1560"/>
          <w:tab w:val="left" w:pos="1985"/>
        </w:tabs>
        <w:spacing w:line="276" w:lineRule="auto"/>
        <w:ind w:firstLine="851"/>
        <w:jc w:val="both"/>
        <w:rPr>
          <w:rFonts w:ascii="Times New Roman" w:hAnsi="Times New Roman"/>
          <w:color w:val="000000"/>
          <w:sz w:val="24"/>
        </w:rPr>
      </w:pPr>
      <w:r>
        <w:rPr>
          <w:rFonts w:ascii="Times New Roman" w:hAnsi="Times New Roman"/>
          <w:color w:val="000000"/>
          <w:sz w:val="24"/>
        </w:rPr>
        <w:t>7</w:t>
      </w:r>
      <w:r w:rsidR="001D46C3" w:rsidRPr="0080219C">
        <w:rPr>
          <w:rFonts w:ascii="Times New Roman" w:hAnsi="Times New Roman"/>
          <w:color w:val="000000"/>
          <w:sz w:val="24"/>
        </w:rPr>
        <w:t>. Kai dėl to paties pirkimo nustatomi keli pažeidimai, pirkimui taikomuose Gairių punktuose nurodytos dėl atitinkamo pažeidimo taikytinos netinkamų finansuoti išlaidų apskaičiavimo</w:t>
      </w:r>
      <w:r w:rsidR="001D46C3" w:rsidRPr="0080219C">
        <w:rPr>
          <w:rFonts w:ascii="Times New Roman" w:hAnsi="Times New Roman"/>
          <w:iCs/>
          <w:color w:val="000000"/>
          <w:sz w:val="24"/>
        </w:rPr>
        <w:t xml:space="preserve"> </w:t>
      </w:r>
      <w:r w:rsidR="001D46C3" w:rsidRPr="0080219C">
        <w:rPr>
          <w:rFonts w:ascii="Times New Roman" w:hAnsi="Times New Roman"/>
          <w:color w:val="000000"/>
          <w:sz w:val="24"/>
        </w:rPr>
        <w:t>normos nesumuojamos, o taikoma didžiausia iš jų.</w:t>
      </w:r>
    </w:p>
    <w:p w:rsidR="001D46C3" w:rsidRPr="00C66AB2" w:rsidRDefault="00A25D28" w:rsidP="000E4AF4">
      <w:pPr>
        <w:tabs>
          <w:tab w:val="left" w:pos="851"/>
          <w:tab w:val="left" w:pos="1134"/>
          <w:tab w:val="left" w:pos="1276"/>
          <w:tab w:val="left" w:pos="1560"/>
          <w:tab w:val="left" w:pos="1985"/>
        </w:tabs>
        <w:spacing w:line="276" w:lineRule="auto"/>
        <w:ind w:firstLine="851"/>
        <w:jc w:val="both"/>
        <w:rPr>
          <w:rFonts w:ascii="Times New Roman" w:hAnsi="Times New Roman"/>
          <w:color w:val="000000"/>
          <w:sz w:val="24"/>
        </w:rPr>
      </w:pPr>
      <w:r>
        <w:rPr>
          <w:rFonts w:ascii="Times New Roman" w:hAnsi="Times New Roman"/>
          <w:color w:val="000000"/>
          <w:sz w:val="24"/>
        </w:rPr>
        <w:t>8</w:t>
      </w:r>
      <w:r w:rsidR="001D46C3" w:rsidRPr="0080219C">
        <w:rPr>
          <w:rFonts w:ascii="Times New Roman" w:hAnsi="Times New Roman"/>
          <w:color w:val="000000"/>
          <w:sz w:val="24"/>
        </w:rPr>
        <w:t>. Jei atliekant atnaujintą pažeidimo tyrimą nustatomas (-i) naujas (-i) su pirkimu susijęs (-ę) pažeidimas (-ai), įvertinus su nauju (-</w:t>
      </w:r>
      <w:proofErr w:type="spellStart"/>
      <w:r w:rsidR="001D46C3" w:rsidRPr="0080219C">
        <w:rPr>
          <w:rFonts w:ascii="Times New Roman" w:hAnsi="Times New Roman"/>
          <w:color w:val="000000"/>
          <w:sz w:val="24"/>
        </w:rPr>
        <w:t>ais</w:t>
      </w:r>
      <w:proofErr w:type="spellEnd"/>
      <w:r w:rsidR="001D46C3" w:rsidRPr="0080219C">
        <w:rPr>
          <w:rFonts w:ascii="Times New Roman" w:hAnsi="Times New Roman"/>
          <w:color w:val="000000"/>
          <w:sz w:val="24"/>
        </w:rPr>
        <w:t>) pažeidimu (-</w:t>
      </w:r>
      <w:proofErr w:type="spellStart"/>
      <w:r w:rsidR="001D46C3" w:rsidRPr="0080219C">
        <w:rPr>
          <w:rFonts w:ascii="Times New Roman" w:hAnsi="Times New Roman"/>
          <w:color w:val="000000"/>
          <w:sz w:val="24"/>
        </w:rPr>
        <w:t>ais</w:t>
      </w:r>
      <w:proofErr w:type="spellEnd"/>
      <w:r w:rsidR="001D46C3" w:rsidRPr="0080219C">
        <w:rPr>
          <w:rFonts w:ascii="Times New Roman" w:hAnsi="Times New Roman"/>
          <w:color w:val="000000"/>
          <w:sz w:val="24"/>
        </w:rPr>
        <w:t>) susijusias aplinkybes, sprendime dėl pažeidimo nurodyta netinkamų finansuoti išlaidų apskaičiavimo norma gali būti padidinta iki Gairėse nurodytos pažeidimui taikomos didžiausios netinkamų finansuoti išlaidų apskaičiavimo normos.</w:t>
      </w:r>
    </w:p>
    <w:p w:rsidR="001D46C3" w:rsidRPr="008F705F" w:rsidRDefault="001D46C3" w:rsidP="001117DF">
      <w:pPr>
        <w:tabs>
          <w:tab w:val="left" w:pos="2694"/>
          <w:tab w:val="left" w:pos="6237"/>
        </w:tabs>
        <w:contextualSpacing/>
        <w:jc w:val="center"/>
        <w:rPr>
          <w:rFonts w:ascii="Times New Roman" w:hAnsi="Times New Roman"/>
          <w:sz w:val="24"/>
          <w:u w:val="single"/>
        </w:rPr>
      </w:pPr>
    </w:p>
    <w:p w:rsidR="001D46C3" w:rsidRPr="001537E0" w:rsidRDefault="00285C04" w:rsidP="001D46C3">
      <w:pPr>
        <w:spacing w:line="360" w:lineRule="atLeast"/>
        <w:ind w:firstLine="0"/>
        <w:jc w:val="center"/>
        <w:rPr>
          <w:rFonts w:ascii="Times New Roman" w:hAnsi="Times New Roman" w:cs="Times New Roman"/>
          <w:sz w:val="24"/>
        </w:rPr>
      </w:pPr>
      <w:r>
        <w:rPr>
          <w:rFonts w:ascii="Times New Roman" w:hAnsi="Times New Roman" w:cs="Times New Roman"/>
          <w:sz w:val="24"/>
        </w:rPr>
        <w:t>_________________</w:t>
      </w:r>
    </w:p>
    <w:sectPr w:rsidR="001D46C3" w:rsidRPr="001537E0" w:rsidSect="00C03940">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780" w:rsidRDefault="00037780" w:rsidP="001537E0">
      <w:r>
        <w:separator/>
      </w:r>
    </w:p>
  </w:endnote>
  <w:endnote w:type="continuationSeparator" w:id="0">
    <w:p w:rsidR="00037780" w:rsidRDefault="00037780" w:rsidP="0015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780" w:rsidRDefault="00037780" w:rsidP="001537E0">
      <w:r>
        <w:separator/>
      </w:r>
    </w:p>
  </w:footnote>
  <w:footnote w:type="continuationSeparator" w:id="0">
    <w:p w:rsidR="00037780" w:rsidRDefault="00037780" w:rsidP="00153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166340"/>
      <w:docPartObj>
        <w:docPartGallery w:val="Page Numbers (Top of Page)"/>
        <w:docPartUnique/>
      </w:docPartObj>
    </w:sdtPr>
    <w:sdtEndPr>
      <w:rPr>
        <w:rFonts w:ascii="Times New Roman" w:hAnsi="Times New Roman" w:cs="Times New Roman"/>
        <w:sz w:val="24"/>
      </w:rPr>
    </w:sdtEndPr>
    <w:sdtContent>
      <w:p w:rsidR="00567287" w:rsidRPr="001117DF" w:rsidRDefault="00567287" w:rsidP="001117DF">
        <w:pPr>
          <w:pStyle w:val="Antrats"/>
          <w:ind w:firstLine="0"/>
          <w:jc w:val="center"/>
          <w:rPr>
            <w:rFonts w:ascii="Times New Roman" w:hAnsi="Times New Roman" w:cs="Times New Roman"/>
            <w:sz w:val="24"/>
          </w:rPr>
        </w:pPr>
        <w:r w:rsidRPr="001117DF">
          <w:rPr>
            <w:rFonts w:ascii="Times New Roman" w:hAnsi="Times New Roman" w:cs="Times New Roman"/>
            <w:sz w:val="24"/>
          </w:rPr>
          <w:fldChar w:fldCharType="begin"/>
        </w:r>
        <w:r w:rsidRPr="001117DF">
          <w:rPr>
            <w:rFonts w:ascii="Times New Roman" w:hAnsi="Times New Roman" w:cs="Times New Roman"/>
            <w:sz w:val="24"/>
          </w:rPr>
          <w:instrText>PAGE   \* MERGEFORMAT</w:instrText>
        </w:r>
        <w:r w:rsidRPr="001117DF">
          <w:rPr>
            <w:rFonts w:ascii="Times New Roman" w:hAnsi="Times New Roman" w:cs="Times New Roman"/>
            <w:sz w:val="24"/>
          </w:rPr>
          <w:fldChar w:fldCharType="separate"/>
        </w:r>
        <w:r w:rsidR="00EB6E3A">
          <w:rPr>
            <w:rFonts w:ascii="Times New Roman" w:hAnsi="Times New Roman" w:cs="Times New Roman"/>
            <w:noProof/>
            <w:sz w:val="24"/>
          </w:rPr>
          <w:t>6</w:t>
        </w:r>
        <w:r w:rsidRPr="001117DF">
          <w:rPr>
            <w:rFonts w:ascii="Times New Roman" w:hAnsi="Times New Roman" w:cs="Times New Roman"/>
            <w:sz w:val="24"/>
          </w:rPr>
          <w:fldChar w:fldCharType="end"/>
        </w:r>
      </w:p>
    </w:sdtContent>
  </w:sdt>
  <w:p w:rsidR="00567287" w:rsidRDefault="0056728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C61FA"/>
    <w:multiLevelType w:val="multilevel"/>
    <w:tmpl w:val="0EAAD272"/>
    <w:lvl w:ilvl="0">
      <w:start w:val="1"/>
      <w:numFmt w:val="decimal"/>
      <w:lvlText w:val="%1."/>
      <w:lvlJc w:val="left"/>
      <w:pPr>
        <w:ind w:left="840" w:hanging="840"/>
      </w:pPr>
      <w:rPr>
        <w:rFonts w:hint="default"/>
      </w:rPr>
    </w:lvl>
    <w:lvl w:ilvl="1">
      <w:start w:val="4"/>
      <w:numFmt w:val="decimal"/>
      <w:lvlText w:val="%1.%2."/>
      <w:lvlJc w:val="left"/>
      <w:pPr>
        <w:ind w:left="1312" w:hanging="840"/>
      </w:pPr>
      <w:rPr>
        <w:rFonts w:hint="default"/>
      </w:rPr>
    </w:lvl>
    <w:lvl w:ilvl="2">
      <w:start w:val="2"/>
      <w:numFmt w:val="decimal"/>
      <w:lvlText w:val="%1.%2.%3."/>
      <w:lvlJc w:val="left"/>
      <w:pPr>
        <w:ind w:left="1784" w:hanging="840"/>
      </w:pPr>
      <w:rPr>
        <w:rFonts w:hint="default"/>
      </w:rPr>
    </w:lvl>
    <w:lvl w:ilvl="3">
      <w:start w:val="8"/>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
    <w:nsid w:val="35F668EB"/>
    <w:multiLevelType w:val="multilevel"/>
    <w:tmpl w:val="A2DC779E"/>
    <w:lvl w:ilvl="0">
      <w:start w:val="4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38111C63"/>
    <w:multiLevelType w:val="multilevel"/>
    <w:tmpl w:val="3D82EE98"/>
    <w:lvl w:ilvl="0">
      <w:start w:val="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nsid w:val="58515332"/>
    <w:multiLevelType w:val="multilevel"/>
    <w:tmpl w:val="FE7ED3EE"/>
    <w:lvl w:ilvl="0">
      <w:start w:val="1"/>
      <w:numFmt w:val="decimal"/>
      <w:lvlText w:val="%1."/>
      <w:lvlJc w:val="left"/>
      <w:pPr>
        <w:ind w:left="720" w:hanging="360"/>
      </w:pPr>
      <w:rPr>
        <w:rFonts w:hint="default"/>
      </w:rPr>
    </w:lvl>
    <w:lvl w:ilvl="1">
      <w:start w:val="1"/>
      <w:numFmt w:val="decimal"/>
      <w:isLgl/>
      <w:lvlText w:val="%1.%2."/>
      <w:lvlJc w:val="left"/>
      <w:pPr>
        <w:ind w:left="4471" w:hanging="360"/>
      </w:pPr>
      <w:rPr>
        <w:rFonts w:ascii="&amp;quot" w:hAnsi="&amp;quot" w:hint="default"/>
      </w:rPr>
    </w:lvl>
    <w:lvl w:ilvl="2">
      <w:start w:val="1"/>
      <w:numFmt w:val="decimal"/>
      <w:isLgl/>
      <w:lvlText w:val="%1.%2.%3."/>
      <w:lvlJc w:val="left"/>
      <w:pPr>
        <w:ind w:left="1800" w:hanging="720"/>
      </w:pPr>
      <w:rPr>
        <w:rFonts w:ascii="&amp;quot" w:hAnsi="&amp;quot" w:hint="default"/>
      </w:rPr>
    </w:lvl>
    <w:lvl w:ilvl="3">
      <w:start w:val="1"/>
      <w:numFmt w:val="decimal"/>
      <w:isLgl/>
      <w:lvlText w:val="%1.%2.%3.%4."/>
      <w:lvlJc w:val="left"/>
      <w:pPr>
        <w:ind w:left="2160" w:hanging="720"/>
      </w:pPr>
      <w:rPr>
        <w:rFonts w:ascii="&amp;quot" w:hAnsi="&amp;quot" w:hint="default"/>
      </w:rPr>
    </w:lvl>
    <w:lvl w:ilvl="4">
      <w:start w:val="1"/>
      <w:numFmt w:val="decimal"/>
      <w:isLgl/>
      <w:lvlText w:val="%1.%2.%3.%4.%5."/>
      <w:lvlJc w:val="left"/>
      <w:pPr>
        <w:ind w:left="2880" w:hanging="1080"/>
      </w:pPr>
      <w:rPr>
        <w:rFonts w:ascii="&amp;quot" w:hAnsi="&amp;quot" w:hint="default"/>
      </w:rPr>
    </w:lvl>
    <w:lvl w:ilvl="5">
      <w:start w:val="1"/>
      <w:numFmt w:val="decimal"/>
      <w:isLgl/>
      <w:lvlText w:val="%1.%2.%3.%4.%5.%6."/>
      <w:lvlJc w:val="left"/>
      <w:pPr>
        <w:ind w:left="3240" w:hanging="1080"/>
      </w:pPr>
      <w:rPr>
        <w:rFonts w:ascii="&amp;quot" w:hAnsi="&amp;quot" w:hint="default"/>
      </w:rPr>
    </w:lvl>
    <w:lvl w:ilvl="6">
      <w:start w:val="1"/>
      <w:numFmt w:val="decimal"/>
      <w:isLgl/>
      <w:lvlText w:val="%1.%2.%3.%4.%5.%6.%7."/>
      <w:lvlJc w:val="left"/>
      <w:pPr>
        <w:ind w:left="3960" w:hanging="1440"/>
      </w:pPr>
      <w:rPr>
        <w:rFonts w:ascii="&amp;quot" w:hAnsi="&amp;quot" w:hint="default"/>
      </w:rPr>
    </w:lvl>
    <w:lvl w:ilvl="7">
      <w:start w:val="1"/>
      <w:numFmt w:val="decimal"/>
      <w:isLgl/>
      <w:lvlText w:val="%1.%2.%3.%4.%5.%6.%7.%8."/>
      <w:lvlJc w:val="left"/>
      <w:pPr>
        <w:ind w:left="4320" w:hanging="1440"/>
      </w:pPr>
      <w:rPr>
        <w:rFonts w:ascii="&amp;quot" w:hAnsi="&amp;quot" w:hint="default"/>
      </w:rPr>
    </w:lvl>
    <w:lvl w:ilvl="8">
      <w:start w:val="1"/>
      <w:numFmt w:val="decimal"/>
      <w:isLgl/>
      <w:lvlText w:val="%1.%2.%3.%4.%5.%6.%7.%8.%9."/>
      <w:lvlJc w:val="left"/>
      <w:pPr>
        <w:ind w:left="5040" w:hanging="1800"/>
      </w:pPr>
      <w:rPr>
        <w:rFonts w:ascii="&amp;quot" w:hAnsi="&amp;quot" w:hint="default"/>
      </w:rPr>
    </w:lvl>
  </w:abstractNum>
  <w:abstractNum w:abstractNumId="4">
    <w:nsid w:val="66C97458"/>
    <w:multiLevelType w:val="multilevel"/>
    <w:tmpl w:val="42900008"/>
    <w:lvl w:ilvl="0">
      <w:start w:val="57"/>
      <w:numFmt w:val="decimal"/>
      <w:lvlText w:val="%1."/>
      <w:lvlJc w:val="left"/>
      <w:pPr>
        <w:ind w:left="480" w:hanging="480"/>
      </w:pPr>
      <w:rPr>
        <w:rFonts w:hint="default"/>
      </w:rPr>
    </w:lvl>
    <w:lvl w:ilvl="1">
      <w:start w:val="1"/>
      <w:numFmt w:val="decimal"/>
      <w:lvlText w:val="10.%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7E0"/>
    <w:rsid w:val="000222AA"/>
    <w:rsid w:val="00033322"/>
    <w:rsid w:val="00037780"/>
    <w:rsid w:val="000406CB"/>
    <w:rsid w:val="0004196D"/>
    <w:rsid w:val="00045448"/>
    <w:rsid w:val="00053DA3"/>
    <w:rsid w:val="00067B60"/>
    <w:rsid w:val="0009189C"/>
    <w:rsid w:val="000E15AB"/>
    <w:rsid w:val="000E4AF4"/>
    <w:rsid w:val="000F7A88"/>
    <w:rsid w:val="001117DF"/>
    <w:rsid w:val="001225F3"/>
    <w:rsid w:val="00126FF4"/>
    <w:rsid w:val="001441B4"/>
    <w:rsid w:val="00144B19"/>
    <w:rsid w:val="001475CC"/>
    <w:rsid w:val="001537E0"/>
    <w:rsid w:val="00160B4C"/>
    <w:rsid w:val="0016632A"/>
    <w:rsid w:val="00171BBC"/>
    <w:rsid w:val="00190E4A"/>
    <w:rsid w:val="001B3680"/>
    <w:rsid w:val="001D46C3"/>
    <w:rsid w:val="001E7A9A"/>
    <w:rsid w:val="001E7D8A"/>
    <w:rsid w:val="00206FCD"/>
    <w:rsid w:val="002148AB"/>
    <w:rsid w:val="00214F69"/>
    <w:rsid w:val="00230B5E"/>
    <w:rsid w:val="0024199E"/>
    <w:rsid w:val="00273956"/>
    <w:rsid w:val="002815AD"/>
    <w:rsid w:val="00283ED8"/>
    <w:rsid w:val="00285C04"/>
    <w:rsid w:val="00297919"/>
    <w:rsid w:val="002C1BC6"/>
    <w:rsid w:val="002C4143"/>
    <w:rsid w:val="002D518B"/>
    <w:rsid w:val="003314D1"/>
    <w:rsid w:val="00340650"/>
    <w:rsid w:val="00375DE7"/>
    <w:rsid w:val="003D0787"/>
    <w:rsid w:val="003E0204"/>
    <w:rsid w:val="003F1C4E"/>
    <w:rsid w:val="00435233"/>
    <w:rsid w:val="00442C46"/>
    <w:rsid w:val="004436AA"/>
    <w:rsid w:val="00450054"/>
    <w:rsid w:val="004545A5"/>
    <w:rsid w:val="00457687"/>
    <w:rsid w:val="00460BE9"/>
    <w:rsid w:val="00463B72"/>
    <w:rsid w:val="004746DD"/>
    <w:rsid w:val="0047617B"/>
    <w:rsid w:val="0048367E"/>
    <w:rsid w:val="004B454C"/>
    <w:rsid w:val="004B79B6"/>
    <w:rsid w:val="004D2DEA"/>
    <w:rsid w:val="004D4C29"/>
    <w:rsid w:val="004E3FCC"/>
    <w:rsid w:val="00506715"/>
    <w:rsid w:val="00512D9F"/>
    <w:rsid w:val="00517162"/>
    <w:rsid w:val="00523BE0"/>
    <w:rsid w:val="00567287"/>
    <w:rsid w:val="0057016F"/>
    <w:rsid w:val="0059574F"/>
    <w:rsid w:val="005A5165"/>
    <w:rsid w:val="005B7D8B"/>
    <w:rsid w:val="005C36CD"/>
    <w:rsid w:val="005E36F1"/>
    <w:rsid w:val="00600C32"/>
    <w:rsid w:val="00611292"/>
    <w:rsid w:val="00665E86"/>
    <w:rsid w:val="00683B7D"/>
    <w:rsid w:val="006A1C4A"/>
    <w:rsid w:val="006C2BEF"/>
    <w:rsid w:val="006C4347"/>
    <w:rsid w:val="006D621F"/>
    <w:rsid w:val="00710464"/>
    <w:rsid w:val="0071650F"/>
    <w:rsid w:val="00723F8D"/>
    <w:rsid w:val="00725100"/>
    <w:rsid w:val="00732804"/>
    <w:rsid w:val="0073416E"/>
    <w:rsid w:val="007536B7"/>
    <w:rsid w:val="0079243E"/>
    <w:rsid w:val="007F76B5"/>
    <w:rsid w:val="0080219C"/>
    <w:rsid w:val="00832B63"/>
    <w:rsid w:val="00833C97"/>
    <w:rsid w:val="00843673"/>
    <w:rsid w:val="008613B5"/>
    <w:rsid w:val="0088452C"/>
    <w:rsid w:val="008B4D5C"/>
    <w:rsid w:val="008F3A74"/>
    <w:rsid w:val="008F5B73"/>
    <w:rsid w:val="008F6DD4"/>
    <w:rsid w:val="00921619"/>
    <w:rsid w:val="00925FCD"/>
    <w:rsid w:val="0093158E"/>
    <w:rsid w:val="00962C37"/>
    <w:rsid w:val="00985565"/>
    <w:rsid w:val="00986674"/>
    <w:rsid w:val="00995B4A"/>
    <w:rsid w:val="009A15A3"/>
    <w:rsid w:val="009A4081"/>
    <w:rsid w:val="009B6829"/>
    <w:rsid w:val="009C176B"/>
    <w:rsid w:val="009C561B"/>
    <w:rsid w:val="009D5A86"/>
    <w:rsid w:val="009D5CA2"/>
    <w:rsid w:val="009E78C6"/>
    <w:rsid w:val="00A01AB6"/>
    <w:rsid w:val="00A10DD9"/>
    <w:rsid w:val="00A25D28"/>
    <w:rsid w:val="00A56EF4"/>
    <w:rsid w:val="00A67EF3"/>
    <w:rsid w:val="00A87C95"/>
    <w:rsid w:val="00AB5237"/>
    <w:rsid w:val="00AB61C7"/>
    <w:rsid w:val="00AD00FA"/>
    <w:rsid w:val="00B052FB"/>
    <w:rsid w:val="00B250B7"/>
    <w:rsid w:val="00B325BE"/>
    <w:rsid w:val="00B53F88"/>
    <w:rsid w:val="00B548DD"/>
    <w:rsid w:val="00B54FE5"/>
    <w:rsid w:val="00B826AA"/>
    <w:rsid w:val="00B96F13"/>
    <w:rsid w:val="00BA5D6E"/>
    <w:rsid w:val="00BE14FC"/>
    <w:rsid w:val="00BE5ABD"/>
    <w:rsid w:val="00BF6F0E"/>
    <w:rsid w:val="00C03940"/>
    <w:rsid w:val="00C14CA6"/>
    <w:rsid w:val="00C62408"/>
    <w:rsid w:val="00C67AF1"/>
    <w:rsid w:val="00C73BF5"/>
    <w:rsid w:val="00C8437E"/>
    <w:rsid w:val="00C92186"/>
    <w:rsid w:val="00C95E80"/>
    <w:rsid w:val="00C9764A"/>
    <w:rsid w:val="00CB1B01"/>
    <w:rsid w:val="00CC2529"/>
    <w:rsid w:val="00CC2836"/>
    <w:rsid w:val="00CC75BF"/>
    <w:rsid w:val="00CD66EE"/>
    <w:rsid w:val="00CE7A73"/>
    <w:rsid w:val="00CF0EB6"/>
    <w:rsid w:val="00D00F87"/>
    <w:rsid w:val="00D14C69"/>
    <w:rsid w:val="00D57A8A"/>
    <w:rsid w:val="00D64CB7"/>
    <w:rsid w:val="00D65310"/>
    <w:rsid w:val="00D75714"/>
    <w:rsid w:val="00D83386"/>
    <w:rsid w:val="00DA4B4D"/>
    <w:rsid w:val="00DB0724"/>
    <w:rsid w:val="00DB52CC"/>
    <w:rsid w:val="00DB5813"/>
    <w:rsid w:val="00DB5CDB"/>
    <w:rsid w:val="00E30731"/>
    <w:rsid w:val="00E37C87"/>
    <w:rsid w:val="00E45C25"/>
    <w:rsid w:val="00E5653E"/>
    <w:rsid w:val="00E57E92"/>
    <w:rsid w:val="00E62880"/>
    <w:rsid w:val="00EB2A6D"/>
    <w:rsid w:val="00EB6E3A"/>
    <w:rsid w:val="00EC4FDC"/>
    <w:rsid w:val="00EC7F6E"/>
    <w:rsid w:val="00ED4A49"/>
    <w:rsid w:val="00EE0D54"/>
    <w:rsid w:val="00EF10C0"/>
    <w:rsid w:val="00EF4A3D"/>
    <w:rsid w:val="00EF55F0"/>
    <w:rsid w:val="00F4045E"/>
    <w:rsid w:val="00F41282"/>
    <w:rsid w:val="00F51379"/>
    <w:rsid w:val="00F5508F"/>
    <w:rsid w:val="00F616A4"/>
    <w:rsid w:val="00F95FB0"/>
    <w:rsid w:val="00FE0576"/>
    <w:rsid w:val="00FE3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37E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rsid w:val="001537E0"/>
    <w:rPr>
      <w:sz w:val="16"/>
      <w:szCs w:val="16"/>
    </w:rPr>
  </w:style>
  <w:style w:type="paragraph" w:styleId="Komentarotekstas">
    <w:name w:val="annotation text"/>
    <w:basedOn w:val="prastasis"/>
    <w:link w:val="KomentarotekstasDiagrama"/>
    <w:uiPriority w:val="99"/>
    <w:rsid w:val="001537E0"/>
    <w:rPr>
      <w:szCs w:val="20"/>
    </w:rPr>
  </w:style>
  <w:style w:type="character" w:customStyle="1" w:styleId="KomentarotekstasDiagrama">
    <w:name w:val="Komentaro tekstas Diagrama"/>
    <w:basedOn w:val="Numatytasispastraiposriftas"/>
    <w:link w:val="Komentarotekstas"/>
    <w:uiPriority w:val="99"/>
    <w:rsid w:val="001537E0"/>
    <w:rPr>
      <w:rFonts w:ascii="Arial" w:eastAsia="Times New Roman" w:hAnsi="Arial" w:cs="Arial"/>
      <w:sz w:val="20"/>
      <w:szCs w:val="20"/>
      <w:lang w:eastAsia="lt-LT"/>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1537E0"/>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1537E0"/>
    <w:rPr>
      <w:rFonts w:ascii="Arial" w:eastAsia="Times New Roman" w:hAnsi="Arial" w:cs="Arial"/>
      <w:sz w:val="20"/>
      <w:szCs w:val="24"/>
      <w:lang w:eastAsia="lt-LT"/>
    </w:rPr>
  </w:style>
  <w:style w:type="paragraph" w:styleId="Debesliotekstas">
    <w:name w:val="Balloon Text"/>
    <w:basedOn w:val="prastasis"/>
    <w:link w:val="DebesliotekstasDiagrama"/>
    <w:uiPriority w:val="99"/>
    <w:semiHidden/>
    <w:unhideWhenUsed/>
    <w:rsid w:val="001537E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7E0"/>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1537E0"/>
    <w:pPr>
      <w:tabs>
        <w:tab w:val="center" w:pos="4819"/>
        <w:tab w:val="right" w:pos="9638"/>
      </w:tabs>
    </w:pPr>
  </w:style>
  <w:style w:type="character" w:customStyle="1" w:styleId="AntratsDiagrama">
    <w:name w:val="Antraštės Diagrama"/>
    <w:basedOn w:val="Numatytasispastraiposriftas"/>
    <w:link w:val="Antrats"/>
    <w:uiPriority w:val="99"/>
    <w:rsid w:val="001537E0"/>
    <w:rPr>
      <w:rFonts w:ascii="Arial" w:eastAsia="Times New Roman" w:hAnsi="Arial" w:cs="Arial"/>
      <w:sz w:val="20"/>
      <w:szCs w:val="24"/>
      <w:lang w:eastAsia="lt-LT"/>
    </w:rPr>
  </w:style>
  <w:style w:type="paragraph" w:styleId="Porat">
    <w:name w:val="footer"/>
    <w:basedOn w:val="prastasis"/>
    <w:link w:val="PoratDiagrama"/>
    <w:uiPriority w:val="99"/>
    <w:unhideWhenUsed/>
    <w:rsid w:val="001537E0"/>
    <w:pPr>
      <w:tabs>
        <w:tab w:val="center" w:pos="4819"/>
        <w:tab w:val="right" w:pos="9638"/>
      </w:tabs>
    </w:pPr>
  </w:style>
  <w:style w:type="character" w:customStyle="1" w:styleId="PoratDiagrama">
    <w:name w:val="Poraštė Diagrama"/>
    <w:basedOn w:val="Numatytasispastraiposriftas"/>
    <w:link w:val="Porat"/>
    <w:uiPriority w:val="99"/>
    <w:rsid w:val="001537E0"/>
    <w:rPr>
      <w:rFonts w:ascii="Arial" w:eastAsia="Times New Roman" w:hAnsi="Arial" w:cs="Arial"/>
      <w:sz w:val="20"/>
      <w:szCs w:val="24"/>
      <w:lang w:eastAsia="lt-LT"/>
    </w:rPr>
  </w:style>
  <w:style w:type="paragraph" w:styleId="Komentarotema">
    <w:name w:val="annotation subject"/>
    <w:basedOn w:val="Komentarotekstas"/>
    <w:next w:val="Komentarotekstas"/>
    <w:link w:val="KomentarotemaDiagrama"/>
    <w:uiPriority w:val="99"/>
    <w:semiHidden/>
    <w:unhideWhenUsed/>
    <w:rsid w:val="00340650"/>
    <w:rPr>
      <w:b/>
      <w:bCs/>
    </w:rPr>
  </w:style>
  <w:style w:type="character" w:customStyle="1" w:styleId="KomentarotemaDiagrama">
    <w:name w:val="Komentaro tema Diagrama"/>
    <w:basedOn w:val="KomentarotekstasDiagrama"/>
    <w:link w:val="Komentarotema"/>
    <w:uiPriority w:val="99"/>
    <w:semiHidden/>
    <w:rsid w:val="00340650"/>
    <w:rPr>
      <w:rFonts w:ascii="Arial" w:eastAsia="Times New Roman" w:hAnsi="Arial" w:cs="Arial"/>
      <w:b/>
      <w:bCs/>
      <w:sz w:val="20"/>
      <w:szCs w:val="20"/>
      <w:lang w:eastAsia="lt-LT"/>
    </w:rPr>
  </w:style>
  <w:style w:type="paragraph" w:styleId="Pataisymai">
    <w:name w:val="Revision"/>
    <w:hidden/>
    <w:uiPriority w:val="99"/>
    <w:semiHidden/>
    <w:rsid w:val="00340650"/>
    <w:pPr>
      <w:spacing w:after="0" w:line="240" w:lineRule="auto"/>
    </w:pPr>
    <w:rPr>
      <w:rFonts w:ascii="Arial" w:eastAsia="Times New Roman" w:hAnsi="Arial" w:cs="Arial"/>
      <w:sz w:val="20"/>
      <w:szCs w:val="24"/>
      <w:lang w:eastAsia="lt-LT"/>
    </w:rPr>
  </w:style>
  <w:style w:type="paragraph" w:styleId="Betarp">
    <w:name w:val="No Spacing"/>
    <w:uiPriority w:val="1"/>
    <w:qFormat/>
    <w:rsid w:val="001D46C3"/>
    <w:pPr>
      <w:spacing w:after="0" w:line="240" w:lineRule="auto"/>
    </w:pPr>
    <w:rPr>
      <w:rFonts w:ascii="Calibri" w:eastAsia="Times New Roman" w:hAnsi="Calibri" w:cs="Times New Roman"/>
    </w:rPr>
  </w:style>
  <w:style w:type="paragraph" w:customStyle="1" w:styleId="Sraopastraipa1">
    <w:name w:val="Sąrašo pastraipa1"/>
    <w:basedOn w:val="prastasis"/>
    <w:rsid w:val="001D46C3"/>
    <w:pPr>
      <w:widowControl/>
      <w:autoSpaceDE/>
      <w:autoSpaceDN/>
      <w:adjustRightInd/>
      <w:ind w:left="720" w:firstLine="0"/>
      <w:contextualSpacing/>
    </w:pPr>
    <w:rPr>
      <w:rFonts w:ascii="Times New Roman" w:eastAsia="Calibri" w:hAnsi="Times New Roman"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37E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rsid w:val="001537E0"/>
    <w:rPr>
      <w:sz w:val="16"/>
      <w:szCs w:val="16"/>
    </w:rPr>
  </w:style>
  <w:style w:type="paragraph" w:styleId="Komentarotekstas">
    <w:name w:val="annotation text"/>
    <w:basedOn w:val="prastasis"/>
    <w:link w:val="KomentarotekstasDiagrama"/>
    <w:uiPriority w:val="99"/>
    <w:rsid w:val="001537E0"/>
    <w:rPr>
      <w:szCs w:val="20"/>
    </w:rPr>
  </w:style>
  <w:style w:type="character" w:customStyle="1" w:styleId="KomentarotekstasDiagrama">
    <w:name w:val="Komentaro tekstas Diagrama"/>
    <w:basedOn w:val="Numatytasispastraiposriftas"/>
    <w:link w:val="Komentarotekstas"/>
    <w:uiPriority w:val="99"/>
    <w:rsid w:val="001537E0"/>
    <w:rPr>
      <w:rFonts w:ascii="Arial" w:eastAsia="Times New Roman" w:hAnsi="Arial" w:cs="Arial"/>
      <w:sz w:val="20"/>
      <w:szCs w:val="20"/>
      <w:lang w:eastAsia="lt-LT"/>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1537E0"/>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1537E0"/>
    <w:rPr>
      <w:rFonts w:ascii="Arial" w:eastAsia="Times New Roman" w:hAnsi="Arial" w:cs="Arial"/>
      <w:sz w:val="20"/>
      <w:szCs w:val="24"/>
      <w:lang w:eastAsia="lt-LT"/>
    </w:rPr>
  </w:style>
  <w:style w:type="paragraph" w:styleId="Debesliotekstas">
    <w:name w:val="Balloon Text"/>
    <w:basedOn w:val="prastasis"/>
    <w:link w:val="DebesliotekstasDiagrama"/>
    <w:uiPriority w:val="99"/>
    <w:semiHidden/>
    <w:unhideWhenUsed/>
    <w:rsid w:val="001537E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7E0"/>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1537E0"/>
    <w:pPr>
      <w:tabs>
        <w:tab w:val="center" w:pos="4819"/>
        <w:tab w:val="right" w:pos="9638"/>
      </w:tabs>
    </w:pPr>
  </w:style>
  <w:style w:type="character" w:customStyle="1" w:styleId="AntratsDiagrama">
    <w:name w:val="Antraštės Diagrama"/>
    <w:basedOn w:val="Numatytasispastraiposriftas"/>
    <w:link w:val="Antrats"/>
    <w:uiPriority w:val="99"/>
    <w:rsid w:val="001537E0"/>
    <w:rPr>
      <w:rFonts w:ascii="Arial" w:eastAsia="Times New Roman" w:hAnsi="Arial" w:cs="Arial"/>
      <w:sz w:val="20"/>
      <w:szCs w:val="24"/>
      <w:lang w:eastAsia="lt-LT"/>
    </w:rPr>
  </w:style>
  <w:style w:type="paragraph" w:styleId="Porat">
    <w:name w:val="footer"/>
    <w:basedOn w:val="prastasis"/>
    <w:link w:val="PoratDiagrama"/>
    <w:uiPriority w:val="99"/>
    <w:unhideWhenUsed/>
    <w:rsid w:val="001537E0"/>
    <w:pPr>
      <w:tabs>
        <w:tab w:val="center" w:pos="4819"/>
        <w:tab w:val="right" w:pos="9638"/>
      </w:tabs>
    </w:pPr>
  </w:style>
  <w:style w:type="character" w:customStyle="1" w:styleId="PoratDiagrama">
    <w:name w:val="Poraštė Diagrama"/>
    <w:basedOn w:val="Numatytasispastraiposriftas"/>
    <w:link w:val="Porat"/>
    <w:uiPriority w:val="99"/>
    <w:rsid w:val="001537E0"/>
    <w:rPr>
      <w:rFonts w:ascii="Arial" w:eastAsia="Times New Roman" w:hAnsi="Arial" w:cs="Arial"/>
      <w:sz w:val="20"/>
      <w:szCs w:val="24"/>
      <w:lang w:eastAsia="lt-LT"/>
    </w:rPr>
  </w:style>
  <w:style w:type="paragraph" w:styleId="Komentarotema">
    <w:name w:val="annotation subject"/>
    <w:basedOn w:val="Komentarotekstas"/>
    <w:next w:val="Komentarotekstas"/>
    <w:link w:val="KomentarotemaDiagrama"/>
    <w:uiPriority w:val="99"/>
    <w:semiHidden/>
    <w:unhideWhenUsed/>
    <w:rsid w:val="00340650"/>
    <w:rPr>
      <w:b/>
      <w:bCs/>
    </w:rPr>
  </w:style>
  <w:style w:type="character" w:customStyle="1" w:styleId="KomentarotemaDiagrama">
    <w:name w:val="Komentaro tema Diagrama"/>
    <w:basedOn w:val="KomentarotekstasDiagrama"/>
    <w:link w:val="Komentarotema"/>
    <w:uiPriority w:val="99"/>
    <w:semiHidden/>
    <w:rsid w:val="00340650"/>
    <w:rPr>
      <w:rFonts w:ascii="Arial" w:eastAsia="Times New Roman" w:hAnsi="Arial" w:cs="Arial"/>
      <w:b/>
      <w:bCs/>
      <w:sz w:val="20"/>
      <w:szCs w:val="20"/>
      <w:lang w:eastAsia="lt-LT"/>
    </w:rPr>
  </w:style>
  <w:style w:type="paragraph" w:styleId="Pataisymai">
    <w:name w:val="Revision"/>
    <w:hidden/>
    <w:uiPriority w:val="99"/>
    <w:semiHidden/>
    <w:rsid w:val="00340650"/>
    <w:pPr>
      <w:spacing w:after="0" w:line="240" w:lineRule="auto"/>
    </w:pPr>
    <w:rPr>
      <w:rFonts w:ascii="Arial" w:eastAsia="Times New Roman" w:hAnsi="Arial" w:cs="Arial"/>
      <w:sz w:val="20"/>
      <w:szCs w:val="24"/>
      <w:lang w:eastAsia="lt-LT"/>
    </w:rPr>
  </w:style>
  <w:style w:type="paragraph" w:styleId="Betarp">
    <w:name w:val="No Spacing"/>
    <w:uiPriority w:val="1"/>
    <w:qFormat/>
    <w:rsid w:val="001D46C3"/>
    <w:pPr>
      <w:spacing w:after="0" w:line="240" w:lineRule="auto"/>
    </w:pPr>
    <w:rPr>
      <w:rFonts w:ascii="Calibri" w:eastAsia="Times New Roman" w:hAnsi="Calibri" w:cs="Times New Roman"/>
    </w:rPr>
  </w:style>
  <w:style w:type="paragraph" w:customStyle="1" w:styleId="Sraopastraipa1">
    <w:name w:val="Sąrašo pastraipa1"/>
    <w:basedOn w:val="prastasis"/>
    <w:rsid w:val="001D46C3"/>
    <w:pPr>
      <w:widowControl/>
      <w:autoSpaceDE/>
      <w:autoSpaceDN/>
      <w:adjustRightInd/>
      <w:ind w:left="720" w:firstLine="0"/>
      <w:contextualSpacing/>
    </w:pPr>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49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59A2A-1CAF-4E05-B231-99864A90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10373</Words>
  <Characters>5914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16255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2020-07-03T05:42:00Z</dcterms:created>
  <dc:creator>Božena</dc:creator>
  <cp:lastModifiedBy>Božena Zaikovska-Tomkevičienė</cp:lastModifiedBy>
  <cp:lastPrinted>2020-06-23T14:46:00Z</cp:lastPrinted>
  <dcterms:modified xsi:type="dcterms:W3CDTF">2020-07-03T07:28:00Z</dcterms:modified>
  <cp:revision>4</cp:revision>
</cp:coreProperties>
</file>