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024" w:rsidRPr="0028684D" w:rsidRDefault="00BB4024" w:rsidP="002B4AF0">
      <w:pPr>
        <w:jc w:val="center"/>
        <w:outlineLvl w:val="0"/>
        <w:rPr>
          <w:b/>
          <w:szCs w:val="22"/>
        </w:rPr>
      </w:pPr>
      <w:r w:rsidRPr="0028684D">
        <w:rPr>
          <w:b/>
          <w:szCs w:val="22"/>
        </w:rPr>
        <w:t>DERINIMO PAŽYMA</w:t>
      </w:r>
    </w:p>
    <w:p w:rsidR="00C15F2A" w:rsidRPr="0028684D" w:rsidRDefault="00BB4024" w:rsidP="002B4AF0">
      <w:pPr>
        <w:jc w:val="center"/>
        <w:rPr>
          <w:b/>
          <w:szCs w:val="22"/>
        </w:rPr>
      </w:pPr>
      <w:r w:rsidRPr="0028684D">
        <w:rPr>
          <w:b/>
          <w:szCs w:val="22"/>
        </w:rPr>
        <w:t xml:space="preserve">DĖL LIETUVOS RESPUBLIKOS VYRIAUSYBĖS </w:t>
      </w:r>
      <w:r w:rsidR="00C15F2A" w:rsidRPr="0028684D">
        <w:rPr>
          <w:b/>
          <w:szCs w:val="22"/>
        </w:rPr>
        <w:t>NUTARIMO</w:t>
      </w:r>
    </w:p>
    <w:p w:rsidR="00C15F2A" w:rsidRPr="0028684D" w:rsidRDefault="00C15F2A" w:rsidP="002B4AF0">
      <w:pPr>
        <w:jc w:val="center"/>
        <w:rPr>
          <w:b/>
          <w:szCs w:val="22"/>
        </w:rPr>
      </w:pPr>
      <w:r w:rsidRPr="0028684D">
        <w:rPr>
          <w:b/>
          <w:szCs w:val="22"/>
        </w:rPr>
        <w:t>„DĖL LIETUVOS RESPUBLIKOS VYRIAUSYBĖS 1998 M. LAPKRIČIO 17 D. NUTARIMO NR. 1341</w:t>
      </w:r>
    </w:p>
    <w:p w:rsidR="00BB4024" w:rsidRPr="0028684D" w:rsidRDefault="00C15F2A" w:rsidP="002B4AF0">
      <w:pPr>
        <w:jc w:val="center"/>
        <w:rPr>
          <w:b/>
          <w:szCs w:val="22"/>
        </w:rPr>
      </w:pPr>
      <w:r w:rsidRPr="0028684D">
        <w:rPr>
          <w:b/>
          <w:szCs w:val="22"/>
        </w:rPr>
        <w:t>„DĖL TARNYBINIŲ LENGVŲJŲ AUTOMOBILIŲ BIUDŽETINĖSE ĮSTAIGOSE“ PAKEITIMO“</w:t>
      </w:r>
    </w:p>
    <w:p w:rsidR="00BB4024" w:rsidRPr="0028684D" w:rsidRDefault="00BB4024" w:rsidP="002B4AF0">
      <w:pPr>
        <w:jc w:val="center"/>
        <w:outlineLvl w:val="0"/>
        <w:rPr>
          <w:b/>
          <w:szCs w:val="22"/>
        </w:rPr>
      </w:pPr>
      <w:r w:rsidRPr="0028684D">
        <w:rPr>
          <w:b/>
          <w:szCs w:val="22"/>
        </w:rPr>
        <w:t>PROJEKTO</w:t>
      </w:r>
    </w:p>
    <w:p w:rsidR="00BB4024" w:rsidRPr="00941C40" w:rsidRDefault="00BB4024" w:rsidP="00BB4024">
      <w:pPr>
        <w:rPr>
          <w:szCs w:val="22"/>
        </w:rPr>
      </w:pPr>
    </w:p>
    <w:tbl>
      <w:tblPr>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4788"/>
        <w:gridCol w:w="8189"/>
      </w:tblGrid>
      <w:tr w:rsidR="002B4AF0" w:rsidRPr="007F5E76" w:rsidTr="002B4AF0">
        <w:tc>
          <w:tcPr>
            <w:tcW w:w="544" w:type="pct"/>
            <w:vAlign w:val="center"/>
          </w:tcPr>
          <w:p w:rsidR="00BB4024" w:rsidRPr="007F5E76" w:rsidRDefault="00BB4024" w:rsidP="002B4AF0">
            <w:pPr>
              <w:jc w:val="center"/>
              <w:rPr>
                <w:b/>
              </w:rPr>
            </w:pPr>
            <w:r w:rsidRPr="007F5E76">
              <w:rPr>
                <w:b/>
              </w:rPr>
              <w:t>Institucijos pavadinimas</w:t>
            </w:r>
          </w:p>
        </w:tc>
        <w:tc>
          <w:tcPr>
            <w:tcW w:w="1644" w:type="pct"/>
            <w:vAlign w:val="center"/>
          </w:tcPr>
          <w:p w:rsidR="00BB4024" w:rsidRPr="007F5E76" w:rsidRDefault="00BB4024" w:rsidP="00941C40">
            <w:pPr>
              <w:jc w:val="center"/>
              <w:rPr>
                <w:b/>
              </w:rPr>
            </w:pPr>
            <w:r w:rsidRPr="007F5E76">
              <w:rPr>
                <w:b/>
              </w:rPr>
              <w:t>Pastabos ir pasiūlymai</w:t>
            </w:r>
          </w:p>
        </w:tc>
        <w:tc>
          <w:tcPr>
            <w:tcW w:w="2811" w:type="pct"/>
            <w:vAlign w:val="center"/>
          </w:tcPr>
          <w:p w:rsidR="00BB4024" w:rsidRPr="007F5E76" w:rsidRDefault="00BB4024" w:rsidP="00941C40">
            <w:pPr>
              <w:jc w:val="center"/>
              <w:rPr>
                <w:b/>
              </w:rPr>
            </w:pPr>
            <w:r w:rsidRPr="007F5E76">
              <w:rPr>
                <w:b/>
              </w:rPr>
              <w:t>Argumentai, kodėl neatsižvelgta į institucijų pastabas ir pasiūlymus</w:t>
            </w:r>
          </w:p>
        </w:tc>
      </w:tr>
      <w:tr w:rsidR="002B4AF0" w:rsidRPr="007F5E76" w:rsidTr="002B4AF0">
        <w:tc>
          <w:tcPr>
            <w:tcW w:w="544" w:type="pct"/>
            <w:vAlign w:val="center"/>
          </w:tcPr>
          <w:p w:rsidR="00CD29AF" w:rsidRPr="00E15CD0" w:rsidRDefault="00CD29AF" w:rsidP="00086421">
            <w:r w:rsidRPr="00E15CD0">
              <w:t>Lietuvos Respublikos teisingumo ministerij</w:t>
            </w:r>
            <w:r w:rsidR="00086421" w:rsidRPr="00E15CD0">
              <w:t>a</w:t>
            </w:r>
          </w:p>
        </w:tc>
        <w:tc>
          <w:tcPr>
            <w:tcW w:w="1644" w:type="pct"/>
            <w:vAlign w:val="center"/>
          </w:tcPr>
          <w:p w:rsidR="00CD29AF" w:rsidRPr="005317AA" w:rsidRDefault="00CD29AF" w:rsidP="005317AA">
            <w:pPr>
              <w:pStyle w:val="Sraopastraipa"/>
              <w:tabs>
                <w:tab w:val="left" w:pos="355"/>
              </w:tabs>
              <w:ind w:left="0"/>
              <w:rPr>
                <w:sz w:val="22"/>
                <w:szCs w:val="22"/>
              </w:rPr>
            </w:pPr>
            <w:r w:rsidRPr="005317AA">
              <w:rPr>
                <w:sz w:val="22"/>
                <w:szCs w:val="22"/>
              </w:rPr>
              <w:t xml:space="preserve">Vertinant </w:t>
            </w:r>
            <w:r w:rsidR="00AC39F0" w:rsidRPr="005317AA">
              <w:rPr>
                <w:sz w:val="22"/>
                <w:szCs w:val="22"/>
              </w:rPr>
              <w:t>Lietuvos Respublikos Vyriausybės nutarimo „Dėl Lietuvos Respublikos Vyriausybės 1998 m. lapkričio 17 d. nutarimo Nr. 1341 „Dėl tarnybinių lengvųjų automobilių biudžetinėse įstaigose“ pakeitimo“ projektu</w:t>
            </w:r>
            <w:r w:rsidR="00CC31AC" w:rsidRPr="005317AA">
              <w:rPr>
                <w:sz w:val="22"/>
                <w:szCs w:val="22"/>
              </w:rPr>
              <w:t xml:space="preserve"> (toliau –</w:t>
            </w:r>
            <w:r w:rsidR="00CC31AC" w:rsidRPr="005317AA">
              <w:rPr>
                <w:b/>
                <w:sz w:val="22"/>
                <w:szCs w:val="22"/>
              </w:rPr>
              <w:t xml:space="preserve"> N</w:t>
            </w:r>
            <w:r w:rsidR="00AC39F0" w:rsidRPr="005317AA">
              <w:rPr>
                <w:b/>
                <w:sz w:val="22"/>
                <w:szCs w:val="22"/>
              </w:rPr>
              <w:t>utarimo projektas</w:t>
            </w:r>
            <w:r w:rsidR="00AC39F0" w:rsidRPr="005317AA">
              <w:rPr>
                <w:sz w:val="22"/>
                <w:szCs w:val="22"/>
              </w:rPr>
              <w:t>)</w:t>
            </w:r>
            <w:r w:rsidRPr="005317AA">
              <w:rPr>
                <w:sz w:val="22"/>
                <w:szCs w:val="22"/>
              </w:rPr>
              <w:t xml:space="preserve"> siūlomą keičiamo </w:t>
            </w:r>
            <w:r w:rsidR="00D76EFE" w:rsidRPr="005317AA">
              <w:rPr>
                <w:sz w:val="22"/>
                <w:szCs w:val="22"/>
              </w:rPr>
              <w:t>Lietuvos Respublikos Vyriausybės 1998 m. lapkričio 17 d. nutarimo Nr. 1341 „Dėl tarnybinių lengvųjų automobilių biudžetinėse įstaigose“ (toliau –</w:t>
            </w:r>
            <w:r w:rsidR="00D76EFE" w:rsidRPr="005317AA">
              <w:rPr>
                <w:b/>
                <w:sz w:val="22"/>
                <w:szCs w:val="22"/>
              </w:rPr>
              <w:t xml:space="preserve"> nutarimas</w:t>
            </w:r>
            <w:r w:rsidR="00D76EFE" w:rsidRPr="005317AA">
              <w:rPr>
                <w:sz w:val="22"/>
                <w:szCs w:val="22"/>
              </w:rPr>
              <w:t xml:space="preserve">) </w:t>
            </w:r>
            <w:r w:rsidRPr="005317AA">
              <w:rPr>
                <w:sz w:val="22"/>
                <w:szCs w:val="22"/>
              </w:rPr>
              <w:t>3</w:t>
            </w:r>
            <w:r w:rsidRPr="005317AA">
              <w:rPr>
                <w:sz w:val="22"/>
                <w:szCs w:val="22"/>
                <w:vertAlign w:val="superscript"/>
              </w:rPr>
              <w:t>1</w:t>
            </w:r>
            <w:r w:rsidRPr="005317AA">
              <w:rPr>
                <w:sz w:val="22"/>
                <w:szCs w:val="22"/>
              </w:rPr>
              <w:t xml:space="preserve"> punktą, nėra aišku, kaip proporcingai turimam </w:t>
            </w:r>
            <w:r w:rsidR="00AC39F0" w:rsidRPr="005317AA">
              <w:rPr>
                <w:sz w:val="22"/>
                <w:szCs w:val="22"/>
              </w:rPr>
              <w:t>tarnybinių administracinės paskirties automobilių (toliau –</w:t>
            </w:r>
            <w:r w:rsidR="00AC39F0" w:rsidRPr="005317AA">
              <w:rPr>
                <w:b/>
                <w:sz w:val="22"/>
                <w:szCs w:val="22"/>
              </w:rPr>
              <w:t xml:space="preserve"> </w:t>
            </w:r>
            <w:r w:rsidRPr="005317AA">
              <w:rPr>
                <w:b/>
                <w:sz w:val="22"/>
                <w:szCs w:val="22"/>
              </w:rPr>
              <w:t>TAPA</w:t>
            </w:r>
            <w:r w:rsidR="00AC39F0" w:rsidRPr="005317AA">
              <w:rPr>
                <w:sz w:val="22"/>
                <w:szCs w:val="22"/>
              </w:rPr>
              <w:t>)</w:t>
            </w:r>
            <w:r w:rsidRPr="005317AA">
              <w:rPr>
                <w:sz w:val="22"/>
                <w:szCs w:val="22"/>
              </w:rPr>
              <w:t xml:space="preserve"> skaičiui ministerijos ir ministrų valdymo sričių biudžetinės įstaigos iš joms skirtų biudžeto asignavimų turėtų finansuoti </w:t>
            </w:r>
            <w:r w:rsidR="00AC39F0" w:rsidRPr="005317AA">
              <w:rPr>
                <w:sz w:val="22"/>
                <w:szCs w:val="22"/>
              </w:rPr>
              <w:t>T</w:t>
            </w:r>
            <w:r w:rsidR="00AC39F0" w:rsidRPr="005317AA">
              <w:rPr>
                <w:sz w:val="22"/>
                <w:szCs w:val="22"/>
                <w:shd w:val="clear" w:color="auto" w:fill="FFFFFF"/>
              </w:rPr>
              <w:t>elemetrinės tarnybinių administracinės paskirties automobilių kontrolės informacinės sistemos (toliau –</w:t>
            </w:r>
            <w:r w:rsidR="00AC39F0" w:rsidRPr="005317AA">
              <w:rPr>
                <w:b/>
                <w:sz w:val="22"/>
                <w:szCs w:val="22"/>
                <w:shd w:val="clear" w:color="auto" w:fill="FFFFFF"/>
              </w:rPr>
              <w:t xml:space="preserve"> Kontrolės informacinė sistema</w:t>
            </w:r>
            <w:r w:rsidR="00AC39F0" w:rsidRPr="005317AA">
              <w:rPr>
                <w:sz w:val="22"/>
                <w:szCs w:val="22"/>
                <w:shd w:val="clear" w:color="auto" w:fill="FFFFFF"/>
              </w:rPr>
              <w:t>)</w:t>
            </w:r>
            <w:r w:rsidRPr="005317AA">
              <w:rPr>
                <w:sz w:val="22"/>
                <w:szCs w:val="22"/>
              </w:rPr>
              <w:t xml:space="preserve"> įrangos įdiegimą, išlaikymą ir administravimą bei koks tokio finansavimo mechanizmas. Manytina, kad Kontrolės informacinės sistemos įrangos diegimas turėtų būti finansuojamas iš biudžeto lėšų, numatant reikiamus asignavimus informacinės sistemos valdytojui. Atsižvelgiant į tai, siūlytina tiek Nutarimo projektą, tiek jo lydimąją medžiagą papildyti bendra finansinio poveikio informacija, detalizuojant telemetrinių įrenginių ir Kontrolės informacinės sistemos įrangos įdiegimo, išlaikymo ir administravimo finansavimą.</w:t>
            </w:r>
          </w:p>
        </w:tc>
        <w:tc>
          <w:tcPr>
            <w:tcW w:w="2811" w:type="pct"/>
          </w:tcPr>
          <w:p w:rsidR="00CD29AF" w:rsidRPr="005317AA" w:rsidRDefault="00CC31AC" w:rsidP="00E15CD0">
            <w:pPr>
              <w:ind w:firstLine="238"/>
              <w:jc w:val="both"/>
              <w:rPr>
                <w:sz w:val="22"/>
                <w:szCs w:val="22"/>
              </w:rPr>
            </w:pPr>
            <w:r w:rsidRPr="005317AA">
              <w:rPr>
                <w:sz w:val="22"/>
                <w:szCs w:val="22"/>
              </w:rPr>
              <w:t>Atsižvelgta iš dalies.</w:t>
            </w:r>
          </w:p>
          <w:p w:rsidR="00F16926" w:rsidRPr="005317AA" w:rsidRDefault="00F16926" w:rsidP="00E15CD0">
            <w:pPr>
              <w:ind w:firstLine="238"/>
              <w:jc w:val="both"/>
              <w:rPr>
                <w:sz w:val="22"/>
                <w:szCs w:val="22"/>
              </w:rPr>
            </w:pPr>
            <w:r w:rsidRPr="005317AA">
              <w:rPr>
                <w:sz w:val="22"/>
                <w:szCs w:val="22"/>
              </w:rPr>
              <w:t xml:space="preserve">Finansavimo mechanizmas aptartas </w:t>
            </w:r>
            <w:r w:rsidR="004A0D02">
              <w:rPr>
                <w:sz w:val="22"/>
                <w:szCs w:val="22"/>
              </w:rPr>
              <w:t xml:space="preserve">Lietuvos Respublikos </w:t>
            </w:r>
            <w:r w:rsidR="00AD1E75">
              <w:rPr>
                <w:sz w:val="22"/>
                <w:szCs w:val="22"/>
              </w:rPr>
              <w:t>v</w:t>
            </w:r>
            <w:r w:rsidRPr="005317AA">
              <w:rPr>
                <w:sz w:val="22"/>
                <w:szCs w:val="22"/>
              </w:rPr>
              <w:t>idaus reikalų ministro 2019 m. rugsėjo 25</w:t>
            </w:r>
            <w:r w:rsidR="00E770CA">
              <w:rPr>
                <w:sz w:val="22"/>
                <w:szCs w:val="22"/>
              </w:rPr>
              <w:t> </w:t>
            </w:r>
            <w:r w:rsidRPr="005317AA">
              <w:rPr>
                <w:sz w:val="22"/>
                <w:szCs w:val="22"/>
              </w:rPr>
              <w:t>d. įsakymu Nr. 1V-806 sudarytos tarpinstitucinės darbo grupės, kurią sudarė visų ministerijų ir Vyriausybės kanceliarijos atstovai (toliau –</w:t>
            </w:r>
            <w:r w:rsidRPr="005317AA">
              <w:rPr>
                <w:b/>
                <w:sz w:val="22"/>
                <w:szCs w:val="22"/>
              </w:rPr>
              <w:t xml:space="preserve"> Tarpinstitucinė darbo grupė</w:t>
            </w:r>
            <w:r w:rsidRPr="005317AA">
              <w:rPr>
                <w:sz w:val="22"/>
                <w:szCs w:val="22"/>
              </w:rPr>
              <w:t xml:space="preserve">), posėdžių metu. </w:t>
            </w:r>
          </w:p>
          <w:p w:rsidR="00F16926" w:rsidRPr="005317AA" w:rsidRDefault="004A0D02" w:rsidP="00E15CD0">
            <w:pPr>
              <w:ind w:firstLine="238"/>
              <w:jc w:val="both"/>
              <w:rPr>
                <w:sz w:val="22"/>
                <w:szCs w:val="22"/>
              </w:rPr>
            </w:pPr>
            <w:r>
              <w:rPr>
                <w:sz w:val="22"/>
                <w:szCs w:val="22"/>
              </w:rPr>
              <w:t>Lietuvos Respublikos v</w:t>
            </w:r>
            <w:r w:rsidR="00BE73B8" w:rsidRPr="005317AA">
              <w:rPr>
                <w:sz w:val="22"/>
                <w:szCs w:val="22"/>
              </w:rPr>
              <w:t xml:space="preserve">idaus reikalų ministerija neprieštarautų reikiamų asignavimų </w:t>
            </w:r>
            <w:r w:rsidR="000A359E">
              <w:rPr>
                <w:sz w:val="22"/>
                <w:szCs w:val="22"/>
              </w:rPr>
              <w:t xml:space="preserve">skyrimui </w:t>
            </w:r>
            <w:r w:rsidR="00BE73B8" w:rsidRPr="005317AA">
              <w:rPr>
                <w:sz w:val="22"/>
                <w:szCs w:val="22"/>
              </w:rPr>
              <w:t>informacinės sistemos</w:t>
            </w:r>
            <w:r w:rsidR="000A359E">
              <w:rPr>
                <w:sz w:val="22"/>
                <w:szCs w:val="22"/>
              </w:rPr>
              <w:t xml:space="preserve"> duomenų</w:t>
            </w:r>
            <w:r w:rsidR="00BE73B8" w:rsidRPr="005317AA">
              <w:rPr>
                <w:sz w:val="22"/>
                <w:szCs w:val="22"/>
              </w:rPr>
              <w:t xml:space="preserve"> valdytojui, tačiau atkreipia dėmesį, kad p</w:t>
            </w:r>
            <w:r w:rsidR="007D6D26" w:rsidRPr="005317AA">
              <w:rPr>
                <w:sz w:val="22"/>
                <w:szCs w:val="22"/>
              </w:rPr>
              <w:t xml:space="preserve">apildomos lėšos </w:t>
            </w:r>
            <w:r w:rsidR="00F52409" w:rsidRPr="005317AA">
              <w:rPr>
                <w:sz w:val="22"/>
                <w:szCs w:val="22"/>
              </w:rPr>
              <w:t xml:space="preserve">Nutarimo projekte </w:t>
            </w:r>
            <w:r w:rsidR="007D6D26" w:rsidRPr="005317AA">
              <w:rPr>
                <w:sz w:val="22"/>
                <w:szCs w:val="22"/>
              </w:rPr>
              <w:t xml:space="preserve">numatomam Kontrolės informacinės sistemos </w:t>
            </w:r>
            <w:r w:rsidR="000A359E">
              <w:rPr>
                <w:sz w:val="22"/>
                <w:szCs w:val="22"/>
              </w:rPr>
              <w:t xml:space="preserve">duomenų </w:t>
            </w:r>
            <w:r w:rsidR="007D6D26" w:rsidRPr="005317AA">
              <w:rPr>
                <w:sz w:val="22"/>
                <w:szCs w:val="22"/>
              </w:rPr>
              <w:t xml:space="preserve">valdytojui – Turto valdymo ir ūkio departamentui prie Lietuvos Respublikos vidaus reikalų ministerijos (toliau – </w:t>
            </w:r>
            <w:r w:rsidR="007D6D26" w:rsidRPr="005317AA">
              <w:rPr>
                <w:b/>
                <w:sz w:val="22"/>
                <w:szCs w:val="22"/>
              </w:rPr>
              <w:t>TVŪD</w:t>
            </w:r>
            <w:r w:rsidR="007D6D26" w:rsidRPr="005317AA">
              <w:rPr>
                <w:sz w:val="22"/>
                <w:szCs w:val="22"/>
              </w:rPr>
              <w:t xml:space="preserve">) 2020 metams nėra </w:t>
            </w:r>
            <w:r w:rsidR="000A359E">
              <w:rPr>
                <w:sz w:val="22"/>
                <w:szCs w:val="22"/>
              </w:rPr>
              <w:t>skirtos</w:t>
            </w:r>
            <w:r w:rsidR="007D6D26" w:rsidRPr="005317AA">
              <w:rPr>
                <w:sz w:val="22"/>
                <w:szCs w:val="22"/>
              </w:rPr>
              <w:t xml:space="preserve">. </w:t>
            </w:r>
          </w:p>
          <w:p w:rsidR="00CC31AC" w:rsidRPr="005317AA" w:rsidRDefault="007D6D26" w:rsidP="00E15CD0">
            <w:pPr>
              <w:ind w:firstLine="238"/>
              <w:jc w:val="both"/>
              <w:rPr>
                <w:sz w:val="22"/>
                <w:szCs w:val="22"/>
              </w:rPr>
            </w:pPr>
            <w:r w:rsidRPr="005317AA">
              <w:rPr>
                <w:sz w:val="22"/>
                <w:szCs w:val="22"/>
              </w:rPr>
              <w:t xml:space="preserve">Projekto </w:t>
            </w:r>
            <w:r w:rsidR="00F52409" w:rsidRPr="005317AA">
              <w:rPr>
                <w:sz w:val="22"/>
                <w:szCs w:val="22"/>
              </w:rPr>
              <w:t xml:space="preserve">„Tarnybinių administracinės paskirties automobilių parko valdymo konsolidavimas“ (projekto pasiūlymui pritarta </w:t>
            </w:r>
            <w:r w:rsidR="00173C52" w:rsidRPr="005317AA">
              <w:rPr>
                <w:sz w:val="22"/>
                <w:szCs w:val="22"/>
              </w:rPr>
              <w:t xml:space="preserve">Lietuvos Respublikos </w:t>
            </w:r>
            <w:r w:rsidR="00173C52">
              <w:rPr>
                <w:sz w:val="22"/>
                <w:szCs w:val="22"/>
              </w:rPr>
              <w:t>v</w:t>
            </w:r>
            <w:r w:rsidR="00F52409" w:rsidRPr="005317AA">
              <w:rPr>
                <w:sz w:val="22"/>
                <w:szCs w:val="22"/>
              </w:rPr>
              <w:t>idaus reikalų ministerijos strateginių projektų portfelio komisijos 2019 m. liepos 3 d. posėdžio protokolu Nr. 1VL-814) (toliau –</w:t>
            </w:r>
            <w:r w:rsidR="00F52409" w:rsidRPr="005317AA">
              <w:rPr>
                <w:b/>
                <w:sz w:val="22"/>
                <w:szCs w:val="22"/>
              </w:rPr>
              <w:t xml:space="preserve"> Projektas</w:t>
            </w:r>
            <w:r w:rsidR="00F52409" w:rsidRPr="005317AA">
              <w:rPr>
                <w:sz w:val="22"/>
                <w:szCs w:val="22"/>
              </w:rPr>
              <w:t xml:space="preserve">) </w:t>
            </w:r>
            <w:r w:rsidRPr="005317AA">
              <w:rPr>
                <w:sz w:val="22"/>
                <w:szCs w:val="22"/>
              </w:rPr>
              <w:t xml:space="preserve">plane </w:t>
            </w:r>
            <w:r w:rsidR="00F52409" w:rsidRPr="005317AA">
              <w:rPr>
                <w:sz w:val="22"/>
                <w:szCs w:val="22"/>
              </w:rPr>
              <w:t>nurodyta, kad telemetrinių</w:t>
            </w:r>
            <w:r w:rsidRPr="005317AA">
              <w:rPr>
                <w:sz w:val="22"/>
                <w:szCs w:val="22"/>
              </w:rPr>
              <w:t xml:space="preserve"> įr</w:t>
            </w:r>
            <w:r w:rsidR="00F52409" w:rsidRPr="005317AA">
              <w:rPr>
                <w:sz w:val="22"/>
                <w:szCs w:val="22"/>
              </w:rPr>
              <w:t xml:space="preserve">enginių į TAPA </w:t>
            </w:r>
            <w:r w:rsidRPr="005317AA">
              <w:rPr>
                <w:sz w:val="22"/>
                <w:szCs w:val="22"/>
              </w:rPr>
              <w:t>diegim</w:t>
            </w:r>
            <w:r w:rsidR="00F52409" w:rsidRPr="005317AA">
              <w:rPr>
                <w:sz w:val="22"/>
                <w:szCs w:val="22"/>
              </w:rPr>
              <w:t>ą</w:t>
            </w:r>
            <w:r w:rsidRPr="005317AA">
              <w:rPr>
                <w:sz w:val="22"/>
                <w:szCs w:val="22"/>
              </w:rPr>
              <w:t xml:space="preserve"> </w:t>
            </w:r>
            <w:r w:rsidR="00F52409" w:rsidRPr="005317AA">
              <w:rPr>
                <w:sz w:val="22"/>
                <w:szCs w:val="22"/>
              </w:rPr>
              <w:t>numatoma</w:t>
            </w:r>
            <w:r w:rsidRPr="005317AA">
              <w:rPr>
                <w:sz w:val="22"/>
                <w:szCs w:val="22"/>
              </w:rPr>
              <w:t xml:space="preserve"> pradėti 2020 m. gegužės mėn., baigti iki 2020</w:t>
            </w:r>
            <w:r w:rsidR="00F16926" w:rsidRPr="005317AA">
              <w:rPr>
                <w:sz w:val="22"/>
                <w:szCs w:val="22"/>
              </w:rPr>
              <w:t> m</w:t>
            </w:r>
            <w:r w:rsidRPr="005317AA">
              <w:rPr>
                <w:sz w:val="22"/>
                <w:szCs w:val="22"/>
              </w:rPr>
              <w:t>. rugpjūčio mėn. Iki telemetrinių įrenginių įdiegimo vis</w:t>
            </w:r>
            <w:r w:rsidR="00675775">
              <w:rPr>
                <w:sz w:val="22"/>
                <w:szCs w:val="22"/>
              </w:rPr>
              <w:t>u</w:t>
            </w:r>
            <w:r w:rsidRPr="005317AA">
              <w:rPr>
                <w:sz w:val="22"/>
                <w:szCs w:val="22"/>
              </w:rPr>
              <w:t>ose Projekte dalyvaujanči</w:t>
            </w:r>
            <w:r w:rsidR="00675775">
              <w:rPr>
                <w:sz w:val="22"/>
                <w:szCs w:val="22"/>
              </w:rPr>
              <w:t>ų</w:t>
            </w:r>
            <w:r w:rsidRPr="005317AA">
              <w:rPr>
                <w:sz w:val="22"/>
                <w:szCs w:val="22"/>
              </w:rPr>
              <w:t xml:space="preserve"> ministerij</w:t>
            </w:r>
            <w:r w:rsidR="00675775">
              <w:rPr>
                <w:sz w:val="22"/>
                <w:szCs w:val="22"/>
              </w:rPr>
              <w:t>ų</w:t>
            </w:r>
            <w:r w:rsidRPr="005317AA">
              <w:rPr>
                <w:sz w:val="22"/>
                <w:szCs w:val="22"/>
              </w:rPr>
              <w:t xml:space="preserve"> ir įstaig</w:t>
            </w:r>
            <w:r w:rsidR="00675775">
              <w:rPr>
                <w:sz w:val="22"/>
                <w:szCs w:val="22"/>
              </w:rPr>
              <w:t>ų TAPA</w:t>
            </w:r>
            <w:r w:rsidRPr="005317AA">
              <w:rPr>
                <w:sz w:val="22"/>
                <w:szCs w:val="22"/>
              </w:rPr>
              <w:t xml:space="preserve"> Kontrolės informacinės sistemos įrangos išlaikymo ir administravimo išlaidas padengs TVŪD</w:t>
            </w:r>
            <w:r w:rsidR="00675775">
              <w:rPr>
                <w:sz w:val="22"/>
                <w:szCs w:val="22"/>
              </w:rPr>
              <w:t xml:space="preserve"> iš jam skirtų valstybės biudžeto asignavimų</w:t>
            </w:r>
            <w:r w:rsidRPr="005317AA">
              <w:rPr>
                <w:sz w:val="22"/>
                <w:szCs w:val="22"/>
              </w:rPr>
              <w:t xml:space="preserve">. </w:t>
            </w:r>
            <w:r w:rsidR="00F52409" w:rsidRPr="005317AA">
              <w:rPr>
                <w:sz w:val="22"/>
                <w:szCs w:val="22"/>
              </w:rPr>
              <w:t xml:space="preserve">Taigi, </w:t>
            </w:r>
            <w:r w:rsidR="00F52596" w:rsidRPr="005317AA">
              <w:rPr>
                <w:sz w:val="22"/>
                <w:szCs w:val="22"/>
              </w:rPr>
              <w:t xml:space="preserve">planuojama, kad </w:t>
            </w:r>
            <w:r w:rsidR="00F52409" w:rsidRPr="005317AA">
              <w:rPr>
                <w:sz w:val="22"/>
                <w:szCs w:val="22"/>
              </w:rPr>
              <w:t>Nutarimo projektu siūlomame nutarimo 3</w:t>
            </w:r>
            <w:r w:rsidR="00F52409" w:rsidRPr="005317AA">
              <w:rPr>
                <w:sz w:val="22"/>
                <w:szCs w:val="22"/>
                <w:vertAlign w:val="superscript"/>
              </w:rPr>
              <w:t xml:space="preserve">1 </w:t>
            </w:r>
            <w:r w:rsidR="00F52409" w:rsidRPr="005317AA">
              <w:rPr>
                <w:sz w:val="22"/>
                <w:szCs w:val="22"/>
              </w:rPr>
              <w:t xml:space="preserve">punkte nustatytas administravimo finansavimo mechanizmas (pagal TVŪD </w:t>
            </w:r>
            <w:r w:rsidR="000619E2">
              <w:rPr>
                <w:sz w:val="22"/>
                <w:szCs w:val="22"/>
              </w:rPr>
              <w:t>teikiamas</w:t>
            </w:r>
            <w:r w:rsidR="000619E2" w:rsidRPr="005317AA">
              <w:rPr>
                <w:sz w:val="22"/>
                <w:szCs w:val="22"/>
              </w:rPr>
              <w:t xml:space="preserve"> </w:t>
            </w:r>
            <w:r w:rsidR="00F52409" w:rsidRPr="005317AA">
              <w:rPr>
                <w:sz w:val="22"/>
                <w:szCs w:val="22"/>
              </w:rPr>
              <w:t xml:space="preserve">sąskaitas ministerijoms ir ministrų valdymo sričių biudžetinėms įstaigoms padengti Kontrolės informacinės sistemos įrangos išlaikymo ir administravimo kaštus proporcingai pagal valdomų ir naudojamų TAPA, kuriuose įdiegti telemetriniai įrenginiai, teikiantys duomenis į Kontrolės informacinę sistemą, skaičių) </w:t>
            </w:r>
            <w:r w:rsidR="00F52596" w:rsidRPr="005317AA">
              <w:rPr>
                <w:sz w:val="22"/>
                <w:szCs w:val="22"/>
              </w:rPr>
              <w:t>bus taikomas tik paskutinį 2020 m. ketvirtį.</w:t>
            </w:r>
            <w:r w:rsidR="00F52409" w:rsidRPr="005317AA">
              <w:rPr>
                <w:sz w:val="22"/>
                <w:szCs w:val="22"/>
              </w:rPr>
              <w:t xml:space="preserve"> </w:t>
            </w:r>
            <w:r w:rsidR="00E770CA">
              <w:rPr>
                <w:sz w:val="22"/>
                <w:szCs w:val="22"/>
              </w:rPr>
              <w:t xml:space="preserve">Projekto plane </w:t>
            </w:r>
            <w:r w:rsidR="00E770CA" w:rsidRPr="005317AA">
              <w:rPr>
                <w:sz w:val="22"/>
                <w:szCs w:val="22"/>
              </w:rPr>
              <w:t>numatytas reikalingas papildomas finansavimas TVŪD Kontrolės informacin</w:t>
            </w:r>
            <w:r w:rsidR="00173C52">
              <w:rPr>
                <w:sz w:val="22"/>
                <w:szCs w:val="22"/>
              </w:rPr>
              <w:t>ei</w:t>
            </w:r>
            <w:r w:rsidR="00E770CA" w:rsidRPr="005317AA">
              <w:rPr>
                <w:sz w:val="22"/>
                <w:szCs w:val="22"/>
              </w:rPr>
              <w:t xml:space="preserve"> sistem</w:t>
            </w:r>
            <w:r w:rsidR="00173C52">
              <w:rPr>
                <w:sz w:val="22"/>
                <w:szCs w:val="22"/>
              </w:rPr>
              <w:t>ai</w:t>
            </w:r>
            <w:r w:rsidR="00E770CA" w:rsidRPr="005317AA">
              <w:rPr>
                <w:sz w:val="22"/>
                <w:szCs w:val="22"/>
              </w:rPr>
              <w:t xml:space="preserve"> išlaiky</w:t>
            </w:r>
            <w:r w:rsidR="00173C52">
              <w:rPr>
                <w:sz w:val="22"/>
                <w:szCs w:val="22"/>
              </w:rPr>
              <w:t>t</w:t>
            </w:r>
            <w:r w:rsidR="00E770CA" w:rsidRPr="005317AA">
              <w:rPr>
                <w:sz w:val="22"/>
                <w:szCs w:val="22"/>
              </w:rPr>
              <w:t>i 2021 metams</w:t>
            </w:r>
            <w:r w:rsidR="00E770CA">
              <w:rPr>
                <w:sz w:val="22"/>
                <w:szCs w:val="22"/>
              </w:rPr>
              <w:t>, toks poreikis bus teikiamas Finansų ministerijai</w:t>
            </w:r>
            <w:r w:rsidR="000619E2">
              <w:rPr>
                <w:sz w:val="22"/>
                <w:szCs w:val="22"/>
              </w:rPr>
              <w:t xml:space="preserve"> </w:t>
            </w:r>
            <w:r w:rsidR="000619E2" w:rsidRPr="000619E2">
              <w:rPr>
                <w:sz w:val="22"/>
                <w:szCs w:val="22"/>
              </w:rPr>
              <w:t>2020 m.</w:t>
            </w:r>
            <w:r w:rsidR="00173C52">
              <w:rPr>
                <w:sz w:val="22"/>
                <w:szCs w:val="22"/>
              </w:rPr>
              <w:t>,</w:t>
            </w:r>
            <w:r w:rsidR="000619E2" w:rsidRPr="000619E2">
              <w:rPr>
                <w:sz w:val="22"/>
                <w:szCs w:val="22"/>
              </w:rPr>
              <w:t xml:space="preserve"> kai bus pradėtas rengti 2021</w:t>
            </w:r>
            <w:r w:rsidR="00173C52">
              <w:rPr>
                <w:sz w:val="22"/>
                <w:szCs w:val="22"/>
              </w:rPr>
              <w:t>–</w:t>
            </w:r>
            <w:r w:rsidR="000619E2" w:rsidRPr="000619E2">
              <w:rPr>
                <w:sz w:val="22"/>
                <w:szCs w:val="22"/>
              </w:rPr>
              <w:t>2023 m. valstybės biudžeto projektas</w:t>
            </w:r>
            <w:r w:rsidR="001D67E9" w:rsidRPr="001D67E9">
              <w:rPr>
                <w:sz w:val="22"/>
                <w:szCs w:val="22"/>
              </w:rPr>
              <w:t xml:space="preserve">; jei papildomas finansavimas 2021 metams nebūtų skirtas – iki galutinio </w:t>
            </w:r>
            <w:r w:rsidR="001D67E9">
              <w:rPr>
                <w:sz w:val="22"/>
                <w:szCs w:val="22"/>
              </w:rPr>
              <w:t>TAPA</w:t>
            </w:r>
            <w:r w:rsidR="001D67E9" w:rsidRPr="001D67E9">
              <w:rPr>
                <w:sz w:val="22"/>
                <w:szCs w:val="22"/>
              </w:rPr>
              <w:t xml:space="preserve"> parko centralizavimo etapo įgyvendinimo.</w:t>
            </w:r>
            <w:r w:rsidR="002B4AF0">
              <w:rPr>
                <w:sz w:val="22"/>
                <w:szCs w:val="22"/>
              </w:rPr>
              <w:t xml:space="preserve"> </w:t>
            </w:r>
            <w:r w:rsidRPr="005317AA">
              <w:rPr>
                <w:sz w:val="22"/>
                <w:szCs w:val="22"/>
              </w:rPr>
              <w:t>Atitinkamai papildytas Nutarimo projekto teikimas.</w:t>
            </w:r>
          </w:p>
        </w:tc>
      </w:tr>
      <w:tr w:rsidR="002B4AF0" w:rsidRPr="007F5E76" w:rsidTr="002B4AF0">
        <w:trPr>
          <w:trHeight w:val="5136"/>
        </w:trPr>
        <w:tc>
          <w:tcPr>
            <w:tcW w:w="544" w:type="pct"/>
            <w:vMerge w:val="restart"/>
            <w:vAlign w:val="center"/>
          </w:tcPr>
          <w:p w:rsidR="005317AA" w:rsidRPr="00CB0BFA" w:rsidRDefault="005317AA" w:rsidP="005317AA">
            <w:r w:rsidRPr="00E15CD0">
              <w:lastRenderedPageBreak/>
              <w:t>Valstybinė duomenų apsaugos inspekcija</w:t>
            </w:r>
          </w:p>
        </w:tc>
        <w:tc>
          <w:tcPr>
            <w:tcW w:w="1644" w:type="pct"/>
            <w:vAlign w:val="center"/>
          </w:tcPr>
          <w:p w:rsidR="005317AA" w:rsidRPr="00FD13DA" w:rsidRDefault="005317AA" w:rsidP="005317AA">
            <w:pPr>
              <w:pStyle w:val="Sraopastraipa"/>
              <w:numPr>
                <w:ilvl w:val="0"/>
                <w:numId w:val="5"/>
              </w:numPr>
              <w:tabs>
                <w:tab w:val="left" w:pos="283"/>
              </w:tabs>
              <w:ind w:left="0" w:firstLine="0"/>
              <w:rPr>
                <w:sz w:val="22"/>
                <w:szCs w:val="22"/>
              </w:rPr>
            </w:pPr>
            <w:r w:rsidRPr="00FD13DA">
              <w:rPr>
                <w:sz w:val="22"/>
                <w:szCs w:val="22"/>
              </w:rPr>
              <w:t xml:space="preserve">Iš Nutarimo projekto 1.1 papunkčiu nustatomo papildomo </w:t>
            </w:r>
            <w:r w:rsidRPr="00FD13DA">
              <w:rPr>
                <w:color w:val="000000"/>
                <w:sz w:val="22"/>
                <w:szCs w:val="22"/>
              </w:rPr>
              <w:t xml:space="preserve">nutarimo </w:t>
            </w:r>
            <w:r w:rsidRPr="00FD13DA">
              <w:rPr>
                <w:sz w:val="22"/>
                <w:szCs w:val="22"/>
              </w:rPr>
              <w:t>1.9 papunkčio nėra aišku, kokie kiti automatizuotu būdu bus renkami duomenys, todėl negalime įvertinti, ar nebus tvarkomi pertekliniai asmens duomenys.</w:t>
            </w:r>
          </w:p>
        </w:tc>
        <w:tc>
          <w:tcPr>
            <w:tcW w:w="2811" w:type="pct"/>
          </w:tcPr>
          <w:p w:rsidR="005317AA" w:rsidRPr="00FD13DA" w:rsidRDefault="005317AA" w:rsidP="00E15CD0">
            <w:pPr>
              <w:ind w:firstLine="238"/>
              <w:jc w:val="both"/>
              <w:rPr>
                <w:sz w:val="22"/>
                <w:szCs w:val="22"/>
              </w:rPr>
            </w:pPr>
            <w:r w:rsidRPr="00FD13DA">
              <w:rPr>
                <w:sz w:val="22"/>
                <w:szCs w:val="22"/>
              </w:rPr>
              <w:t>Atsižvelgta iš dalies.</w:t>
            </w:r>
          </w:p>
          <w:p w:rsidR="005317AA" w:rsidRPr="00FD13DA" w:rsidRDefault="005317AA" w:rsidP="00E15CD0">
            <w:pPr>
              <w:ind w:firstLine="238"/>
              <w:jc w:val="both"/>
              <w:rPr>
                <w:sz w:val="22"/>
                <w:szCs w:val="22"/>
              </w:rPr>
            </w:pPr>
            <w:r w:rsidRPr="005317AA">
              <w:rPr>
                <w:sz w:val="22"/>
                <w:szCs w:val="22"/>
              </w:rPr>
              <w:t>2019 m. lapkričio 14 d. vykusio pasitarimo su Valstybine duomenų apsaugos inspekcija (toliau –</w:t>
            </w:r>
            <w:r w:rsidRPr="005317AA">
              <w:rPr>
                <w:b/>
                <w:sz w:val="22"/>
                <w:szCs w:val="22"/>
              </w:rPr>
              <w:t> Inspekcija</w:t>
            </w:r>
            <w:r w:rsidRPr="005317AA">
              <w:rPr>
                <w:sz w:val="22"/>
                <w:szCs w:val="22"/>
              </w:rPr>
              <w:t xml:space="preserve">), skirto Inspekcijos pastaboms aptarti, (toliau – </w:t>
            </w:r>
            <w:r w:rsidRPr="005317AA">
              <w:rPr>
                <w:b/>
                <w:sz w:val="22"/>
                <w:szCs w:val="22"/>
              </w:rPr>
              <w:t>pasitarimas su Inspekcija</w:t>
            </w:r>
            <w:r w:rsidRPr="005317AA">
              <w:rPr>
                <w:sz w:val="22"/>
                <w:szCs w:val="22"/>
              </w:rPr>
              <w:t>) metu</w:t>
            </w:r>
            <w:r w:rsidRPr="00FD13DA">
              <w:rPr>
                <w:sz w:val="22"/>
                <w:szCs w:val="22"/>
              </w:rPr>
              <w:t xml:space="preserve"> suderinta, kad Nutarimo projekto 1.1 papunkčiu siūlomoje nutarimo 1.9 papunkčio formuluotėje pateiktas TAPA </w:t>
            </w:r>
            <w:r w:rsidRPr="00FD13DA">
              <w:rPr>
                <w:color w:val="000000"/>
                <w:sz w:val="22"/>
                <w:szCs w:val="22"/>
                <w:shd w:val="clear" w:color="auto" w:fill="FFFFFF"/>
              </w:rPr>
              <w:t>naudojimo ir jų judėjimo</w:t>
            </w:r>
            <w:r w:rsidRPr="00FD13DA">
              <w:rPr>
                <w:sz w:val="22"/>
                <w:szCs w:val="22"/>
              </w:rPr>
              <w:t xml:space="preserve"> duomenų sąrašas „(</w:t>
            </w:r>
            <w:r w:rsidRPr="00FD13DA">
              <w:rPr>
                <w:sz w:val="22"/>
                <w:szCs w:val="22"/>
                <w:shd w:val="clear" w:color="auto" w:fill="FFFFFF"/>
              </w:rPr>
              <w:t xml:space="preserve">ridos, atstumo tarp objektų, koordinačių, kelionės laiko ir kitus automatizuotu būdu renkamus duomenis, padedančius tvarkyti su tarnybiniais administracinės paskirties automobiliais susijusių materialinių ir laiko išteklių apskaitą ir atlikti jų analizę)“ </w:t>
            </w:r>
            <w:r w:rsidRPr="00FD13DA">
              <w:rPr>
                <w:sz w:val="22"/>
                <w:szCs w:val="22"/>
              </w:rPr>
              <w:t>bus pakeistas į baigtinį duomenų sąrašą, sudarytą pagal rengiamuose telemetrinės įrangos nuomos viešojo pirkimo dokumentuose (techninėje specifikacijoje ir preliminariosios sutarties projekte) suformuluotus reikalavimus – „(</w:t>
            </w:r>
            <w:r w:rsidRPr="00FD13DA">
              <w:rPr>
                <w:sz w:val="22"/>
                <w:szCs w:val="22"/>
                <w:shd w:val="clear" w:color="auto" w:fill="FFFFFF"/>
              </w:rPr>
              <w:t xml:space="preserve">laikas, greitis, judėjimo kryptis, GNSS koordinatės, degimo būsena ir jos trukmė, odometro </w:t>
            </w:r>
            <w:r w:rsidR="00CB0BFA">
              <w:rPr>
                <w:sz w:val="22"/>
                <w:szCs w:val="22"/>
                <w:shd w:val="clear" w:color="auto" w:fill="FFFFFF"/>
              </w:rPr>
              <w:t>rodmenys</w:t>
            </w:r>
            <w:r w:rsidRPr="00FD13DA">
              <w:rPr>
                <w:sz w:val="22"/>
                <w:szCs w:val="22"/>
                <w:shd w:val="clear" w:color="auto" w:fill="FFFFFF"/>
              </w:rPr>
              <w:t xml:space="preserve">, </w:t>
            </w:r>
            <w:r w:rsidR="00CB0BFA">
              <w:rPr>
                <w:sz w:val="22"/>
                <w:szCs w:val="22"/>
                <w:shd w:val="clear" w:color="auto" w:fill="FFFFFF"/>
              </w:rPr>
              <w:t>degalų</w:t>
            </w:r>
            <w:r w:rsidRPr="00FD13DA">
              <w:rPr>
                <w:sz w:val="22"/>
                <w:szCs w:val="22"/>
                <w:shd w:val="clear" w:color="auto" w:fill="FFFFFF"/>
              </w:rPr>
              <w:t xml:space="preserve"> kiekis bake, vairuotojo autenti</w:t>
            </w:r>
            <w:r w:rsidR="00CB0BFA">
              <w:rPr>
                <w:sz w:val="22"/>
                <w:szCs w:val="22"/>
                <w:shd w:val="clear" w:color="auto" w:fill="FFFFFF"/>
              </w:rPr>
              <w:t>škumo patvirtinimo</w:t>
            </w:r>
            <w:r w:rsidRPr="00FD13DA">
              <w:rPr>
                <w:sz w:val="22"/>
                <w:szCs w:val="22"/>
                <w:shd w:val="clear" w:color="auto" w:fill="FFFFFF"/>
              </w:rPr>
              <w:t xml:space="preserve"> duomenys)“.</w:t>
            </w:r>
          </w:p>
          <w:p w:rsidR="005317AA" w:rsidRPr="00FD13DA" w:rsidRDefault="005317AA" w:rsidP="00E15CD0">
            <w:pPr>
              <w:ind w:firstLine="238"/>
              <w:jc w:val="both"/>
              <w:rPr>
                <w:sz w:val="22"/>
                <w:szCs w:val="22"/>
              </w:rPr>
            </w:pPr>
            <w:r w:rsidRPr="00FD13DA">
              <w:rPr>
                <w:sz w:val="22"/>
                <w:szCs w:val="22"/>
              </w:rPr>
              <w:t xml:space="preserve">Atliekant privalomą poveikio duomenų apsaugai vertinimą aptariamų duomenų valdymas ir tvarkymas bus įvertintas atskirai pagal kiekvieną iš Nutarimo projekto 1.4 papunkčiu papildomame nutarimo 1.12 papunktyje nurodytų </w:t>
            </w:r>
            <w:r w:rsidRPr="00FD13DA">
              <w:rPr>
                <w:color w:val="000000"/>
                <w:sz w:val="22"/>
                <w:szCs w:val="22"/>
                <w:shd w:val="clear" w:color="auto" w:fill="FFFFFF"/>
              </w:rPr>
              <w:t xml:space="preserve">Kontrolės informacinės sistemos duomenų naudojimo </w:t>
            </w:r>
            <w:r w:rsidRPr="00FD13DA">
              <w:rPr>
                <w:sz w:val="22"/>
                <w:szCs w:val="22"/>
              </w:rPr>
              <w:t>tikslų ir, esant poreikiui, skirtingai reglamentuotas Kontrolės informacinės sistemos nuostatuose, kuriuos patvirtins Nutarimo projekto 1.3 papunkčiu papildomame nutarimo 1.11 papunktyje numatomas duomenų valdytojas – TVŪD.</w:t>
            </w:r>
          </w:p>
        </w:tc>
      </w:tr>
      <w:tr w:rsidR="002B4AF0" w:rsidRPr="007F5E76" w:rsidTr="002B4AF0">
        <w:trPr>
          <w:trHeight w:val="2578"/>
        </w:trPr>
        <w:tc>
          <w:tcPr>
            <w:tcW w:w="544" w:type="pct"/>
            <w:vMerge/>
            <w:vAlign w:val="center"/>
          </w:tcPr>
          <w:p w:rsidR="005317AA" w:rsidRPr="007F5E76" w:rsidRDefault="005317AA" w:rsidP="00B6437C"/>
        </w:tc>
        <w:tc>
          <w:tcPr>
            <w:tcW w:w="1644" w:type="pct"/>
          </w:tcPr>
          <w:p w:rsidR="005317AA" w:rsidRPr="00FD13DA" w:rsidRDefault="005317AA" w:rsidP="007F5E76">
            <w:pPr>
              <w:pStyle w:val="Sraopastraipa"/>
              <w:numPr>
                <w:ilvl w:val="0"/>
                <w:numId w:val="5"/>
              </w:numPr>
              <w:tabs>
                <w:tab w:val="left" w:pos="313"/>
              </w:tabs>
              <w:ind w:left="0" w:firstLine="0"/>
              <w:rPr>
                <w:sz w:val="22"/>
                <w:szCs w:val="22"/>
              </w:rPr>
            </w:pPr>
            <w:r w:rsidRPr="00FD13DA">
              <w:rPr>
                <w:sz w:val="22"/>
                <w:szCs w:val="22"/>
              </w:rPr>
              <w:t>Manytina, kad Nutarimo projektu, nesant aiškių kriterijų dėl duomenų subjektų asmens duomenų tvarkymo, siekiama įtvirtinti sistemingą ir vieningą duomenų subjektų (valstybės tarnautojų ir darbuotojų) stebėseną neatlikus poveikio duomenų apsaugai vertinimo, nors pastarasis ir turėjo būti atliktas (rašto 5 psl.);</w:t>
            </w:r>
          </w:p>
          <w:p w:rsidR="005317AA" w:rsidRPr="00FD13DA" w:rsidRDefault="005317AA" w:rsidP="007F5E76">
            <w:pPr>
              <w:tabs>
                <w:tab w:val="left" w:pos="313"/>
              </w:tabs>
              <w:ind w:firstLine="214"/>
              <w:rPr>
                <w:sz w:val="22"/>
                <w:szCs w:val="22"/>
              </w:rPr>
            </w:pPr>
            <w:r w:rsidRPr="00FD13DA">
              <w:rPr>
                <w:sz w:val="22"/>
                <w:szCs w:val="22"/>
              </w:rPr>
              <w:t>Tuo atveju, jei poveikio duomenų apsaugai vertinimas neatliktas teisės akto rengimo etape, tuomet jį bus privaloma atlikti tam duomenų valdytojui, t. y. ministerijoms, ministrų valdymo sričių įstaigoms kuri atliks Nutarimo projekte numatytą duomenų tvarkymą (rašto 4 psl.).</w:t>
            </w:r>
          </w:p>
        </w:tc>
        <w:tc>
          <w:tcPr>
            <w:tcW w:w="2811" w:type="pct"/>
          </w:tcPr>
          <w:p w:rsidR="005317AA" w:rsidRPr="00FD13DA" w:rsidRDefault="005317AA" w:rsidP="00E15CD0">
            <w:pPr>
              <w:ind w:firstLine="238"/>
              <w:jc w:val="both"/>
              <w:rPr>
                <w:sz w:val="22"/>
                <w:szCs w:val="22"/>
              </w:rPr>
            </w:pPr>
            <w:r w:rsidRPr="00FD13DA">
              <w:rPr>
                <w:sz w:val="22"/>
                <w:szCs w:val="22"/>
              </w:rPr>
              <w:t>Atsižvelgta iš dalies.</w:t>
            </w:r>
          </w:p>
          <w:p w:rsidR="005317AA" w:rsidRPr="00FD13DA" w:rsidRDefault="005317AA" w:rsidP="00E15CD0">
            <w:pPr>
              <w:ind w:firstLine="238"/>
              <w:jc w:val="both"/>
              <w:rPr>
                <w:sz w:val="22"/>
                <w:szCs w:val="22"/>
              </w:rPr>
            </w:pPr>
            <w:r w:rsidRPr="00FD13DA">
              <w:rPr>
                <w:sz w:val="22"/>
                <w:szCs w:val="22"/>
              </w:rPr>
              <w:t>Pasitarimo su Inspekcija metu aptarta, kad poveikio duomenų apsaugai vertinimą iki preliminariosios sutarties su telemetrinės ir programinės įrangos nuomos teikėju pasirašymo įsipareigoja atlikti TVŪD.</w:t>
            </w:r>
          </w:p>
        </w:tc>
      </w:tr>
      <w:tr w:rsidR="002B4AF0" w:rsidRPr="007F5E76" w:rsidTr="002B4AF0">
        <w:trPr>
          <w:trHeight w:val="1569"/>
        </w:trPr>
        <w:tc>
          <w:tcPr>
            <w:tcW w:w="544" w:type="pct"/>
            <w:vMerge/>
            <w:tcBorders>
              <w:bottom w:val="nil"/>
            </w:tcBorders>
            <w:vAlign w:val="center"/>
          </w:tcPr>
          <w:p w:rsidR="005317AA" w:rsidRPr="007F5E76" w:rsidRDefault="005317AA" w:rsidP="002467D6"/>
        </w:tc>
        <w:tc>
          <w:tcPr>
            <w:tcW w:w="1644" w:type="pct"/>
            <w:tcBorders>
              <w:top w:val="single" w:sz="4" w:space="0" w:color="auto"/>
            </w:tcBorders>
            <w:vAlign w:val="center"/>
          </w:tcPr>
          <w:p w:rsidR="005317AA" w:rsidRPr="00086421" w:rsidRDefault="005317AA" w:rsidP="00ED243C">
            <w:pPr>
              <w:pStyle w:val="Sraopastraipa"/>
              <w:numPr>
                <w:ilvl w:val="0"/>
                <w:numId w:val="5"/>
              </w:numPr>
              <w:tabs>
                <w:tab w:val="left" w:pos="313"/>
              </w:tabs>
              <w:ind w:left="0" w:firstLine="0"/>
              <w:rPr>
                <w:sz w:val="22"/>
                <w:szCs w:val="22"/>
              </w:rPr>
            </w:pPr>
            <w:r w:rsidRPr="00086421">
              <w:rPr>
                <w:sz w:val="22"/>
                <w:szCs w:val="22"/>
              </w:rPr>
              <w:t>Iš Nutarimo projekto pateiktų lydinčių dokumentų (protokolų) nėra aišku, kodėl pasirinktas toks asmens duomenų rinkimo ir perdavimo modelis atitinkamiems duomenų valdytojams ir duomenų tvarkytojams, ar buvo svarstomos kitos alternatyvos, siekiant įsitikinti, kad siūlomas geriausias, proporcingas ir mažiausiai privatumui poveikį darantis sprendimas vadovaujantis skaidrumo principu.</w:t>
            </w:r>
          </w:p>
        </w:tc>
        <w:tc>
          <w:tcPr>
            <w:tcW w:w="2811" w:type="pct"/>
            <w:tcBorders>
              <w:top w:val="single" w:sz="4" w:space="0" w:color="auto"/>
            </w:tcBorders>
          </w:tcPr>
          <w:p w:rsidR="005317AA" w:rsidRPr="00086421" w:rsidRDefault="005317AA" w:rsidP="00E15CD0">
            <w:pPr>
              <w:ind w:firstLine="403"/>
              <w:jc w:val="both"/>
              <w:rPr>
                <w:sz w:val="22"/>
                <w:szCs w:val="22"/>
              </w:rPr>
            </w:pPr>
            <w:r w:rsidRPr="00086421">
              <w:rPr>
                <w:sz w:val="22"/>
                <w:szCs w:val="22"/>
              </w:rPr>
              <w:t>Atsižvelgta iš dalies.</w:t>
            </w:r>
          </w:p>
          <w:p w:rsidR="005317AA" w:rsidRPr="00086421" w:rsidRDefault="005317AA" w:rsidP="00E15CD0">
            <w:pPr>
              <w:ind w:firstLine="403"/>
              <w:jc w:val="both"/>
              <w:rPr>
                <w:sz w:val="22"/>
                <w:szCs w:val="22"/>
              </w:rPr>
            </w:pPr>
            <w:r w:rsidRPr="00086421">
              <w:rPr>
                <w:sz w:val="22"/>
                <w:szCs w:val="22"/>
              </w:rPr>
              <w:t>Projektas įgyvendinamas vykdant Vyriausybės 2019 m. balandžio 24 d. pasitarimo protokolo Nr. 18 3 klausimo ,,Dėl tarnybinių administracinės paskirties lengvųjų automobilių ūkio valdymo ir priežiūros funkcijų efektyvumo didinimo“ (2019 m. lapkričio 6</w:t>
            </w:r>
            <w:r>
              <w:rPr>
                <w:sz w:val="22"/>
                <w:szCs w:val="22"/>
              </w:rPr>
              <w:t> </w:t>
            </w:r>
            <w:r w:rsidRPr="00086421">
              <w:rPr>
                <w:sz w:val="22"/>
                <w:szCs w:val="22"/>
              </w:rPr>
              <w:t>d. pasitarimo protokolo Nr. 45 redakcija) nustatytus pavedimus.</w:t>
            </w:r>
            <w:r>
              <w:rPr>
                <w:sz w:val="22"/>
                <w:szCs w:val="22"/>
              </w:rPr>
              <w:t xml:space="preserve"> T</w:t>
            </w:r>
            <w:r w:rsidRPr="00086421">
              <w:rPr>
                <w:sz w:val="22"/>
                <w:szCs w:val="22"/>
              </w:rPr>
              <w:t>arpinstitucin</w:t>
            </w:r>
            <w:r>
              <w:rPr>
                <w:sz w:val="22"/>
                <w:szCs w:val="22"/>
              </w:rPr>
              <w:t>ei</w:t>
            </w:r>
            <w:r w:rsidRPr="00086421">
              <w:rPr>
                <w:sz w:val="22"/>
                <w:szCs w:val="22"/>
              </w:rPr>
              <w:t xml:space="preserve"> darbo grup</w:t>
            </w:r>
            <w:r>
              <w:rPr>
                <w:sz w:val="22"/>
                <w:szCs w:val="22"/>
              </w:rPr>
              <w:t>ei</w:t>
            </w:r>
            <w:r w:rsidRPr="00086421">
              <w:rPr>
                <w:sz w:val="22"/>
                <w:szCs w:val="22"/>
              </w:rPr>
              <w:t xml:space="preserve"> </w:t>
            </w:r>
            <w:r>
              <w:rPr>
                <w:sz w:val="22"/>
                <w:szCs w:val="22"/>
              </w:rPr>
              <w:t>buvo</w:t>
            </w:r>
            <w:r w:rsidRPr="00086421">
              <w:rPr>
                <w:sz w:val="22"/>
                <w:szCs w:val="22"/>
              </w:rPr>
              <w:t xml:space="preserve"> pavesta nustatyti Projekto įgyvendinimo apimtį, priemones, etapus ir terminus, įvertinti ir apibrėžti reikalavimus Projekto rezultatams.</w:t>
            </w:r>
          </w:p>
          <w:p w:rsidR="005317AA" w:rsidRPr="00086421" w:rsidRDefault="005317AA" w:rsidP="00E15CD0">
            <w:pPr>
              <w:ind w:firstLine="422"/>
              <w:jc w:val="both"/>
              <w:rPr>
                <w:sz w:val="22"/>
                <w:szCs w:val="22"/>
              </w:rPr>
            </w:pPr>
            <w:r w:rsidRPr="00144AE7">
              <w:rPr>
                <w:sz w:val="22"/>
              </w:rPr>
              <w:t>Pagrindžiant pasirinktą asmens duomenų rinkimo ir perdavimo modelį Nutarimo projekto 1.4 papunkčiu papildomame nutarimo 1.12 papunktyje apibrėžiami Kontrolės informacinėje sistemoje tvarkomų duomenų naudojimo tikslai, kurie nustatyti įvertinus tiek siekį optimizuoti TAPA, kaip valstybės turto, naudojimą tiek ir galimas TAPA, kaip padidintos rizikos šaltinių, naudojimo grėsmes valstybės turto ir (ar) juo besinaudojančių asmenų saugumui.</w:t>
            </w:r>
          </w:p>
        </w:tc>
      </w:tr>
      <w:tr w:rsidR="002B4AF0" w:rsidRPr="007F5E76" w:rsidTr="002B4AF0">
        <w:trPr>
          <w:trHeight w:val="884"/>
        </w:trPr>
        <w:tc>
          <w:tcPr>
            <w:tcW w:w="544" w:type="pct"/>
            <w:tcBorders>
              <w:top w:val="nil"/>
            </w:tcBorders>
          </w:tcPr>
          <w:p w:rsidR="0090477E" w:rsidRPr="007F5E76" w:rsidRDefault="00ED243C" w:rsidP="00C15F2A">
            <w:r w:rsidRPr="005317AA">
              <w:rPr>
                <w:b/>
              </w:rPr>
              <w:t>Valstybinės duomenų apsaugos inspekcija</w:t>
            </w:r>
          </w:p>
        </w:tc>
        <w:tc>
          <w:tcPr>
            <w:tcW w:w="1644" w:type="pct"/>
            <w:tcBorders>
              <w:top w:val="single" w:sz="4" w:space="0" w:color="auto"/>
            </w:tcBorders>
            <w:vAlign w:val="center"/>
          </w:tcPr>
          <w:p w:rsidR="0090477E" w:rsidRPr="00144AE7" w:rsidRDefault="0090477E" w:rsidP="00ED243C">
            <w:pPr>
              <w:pStyle w:val="Sraopastraipa"/>
              <w:numPr>
                <w:ilvl w:val="0"/>
                <w:numId w:val="5"/>
              </w:numPr>
              <w:tabs>
                <w:tab w:val="left" w:pos="313"/>
              </w:tabs>
              <w:ind w:left="0" w:firstLine="0"/>
              <w:rPr>
                <w:sz w:val="22"/>
                <w:szCs w:val="22"/>
              </w:rPr>
            </w:pPr>
            <w:r w:rsidRPr="00144AE7">
              <w:rPr>
                <w:sz w:val="22"/>
                <w:szCs w:val="22"/>
              </w:rPr>
              <w:t xml:space="preserve">Atsižvelgdama į aukščiau išdėstytus argumentus, Inspekcija reiškia susirūpinimą, kad Nutarimo projektu įtvirtintos nuostatos dėl ministerijų, ministrų valdymo sričių įstaigų TAPA naudojimo ir jų judėjimo duomenų (telemetrinių įrenginių įdiegimo), tokios, kokios jos yra šiuo metu (pavyzdžiui, nediferencijuojant įstaigas pagal atliekamas funkcijas) atitinkamu atveju gali būti įgyvendintos pažeidžiant </w:t>
            </w:r>
            <w:r w:rsidRPr="00144AE7">
              <w:rPr>
                <w:color w:val="000000"/>
                <w:sz w:val="22"/>
                <w:szCs w:val="22"/>
                <w:shd w:val="clear" w:color="auto" w:fill="FFFFFF"/>
              </w:rPr>
              <w:t xml:space="preserve">2016 m. balandžio 27 d. Europos Parlamento ir Tarybos reglamento (ES) 2016/679 dėl fizinių asmenų apsaugos tvarkant asmens duomenis ir dėl laisvo tokių duomenų judėjimo ir kuriuo panaikinama Direktyva 95/46/EB (Bendrasis duomenų apsaugos reglamentas) (OL 2016 L 119, p. 1), </w:t>
            </w:r>
            <w:r w:rsidRPr="00144AE7">
              <w:rPr>
                <w:sz w:val="22"/>
                <w:szCs w:val="22"/>
              </w:rPr>
              <w:t>reikalavimus.</w:t>
            </w:r>
          </w:p>
        </w:tc>
        <w:tc>
          <w:tcPr>
            <w:tcW w:w="2811" w:type="pct"/>
            <w:tcBorders>
              <w:top w:val="single" w:sz="4" w:space="0" w:color="auto"/>
            </w:tcBorders>
            <w:vAlign w:val="center"/>
          </w:tcPr>
          <w:p w:rsidR="0090477E" w:rsidRPr="00144AE7" w:rsidRDefault="0090477E" w:rsidP="00E15CD0">
            <w:pPr>
              <w:ind w:firstLine="403"/>
              <w:jc w:val="both"/>
              <w:rPr>
                <w:sz w:val="22"/>
              </w:rPr>
            </w:pPr>
            <w:r w:rsidRPr="00144AE7">
              <w:rPr>
                <w:sz w:val="22"/>
              </w:rPr>
              <w:t>Atsižvelgta iš dalies.</w:t>
            </w:r>
          </w:p>
          <w:p w:rsidR="0090477E" w:rsidRPr="00144AE7" w:rsidRDefault="0090477E" w:rsidP="00E15CD0">
            <w:pPr>
              <w:ind w:firstLine="422"/>
              <w:jc w:val="both"/>
              <w:rPr>
                <w:sz w:val="22"/>
              </w:rPr>
            </w:pPr>
            <w:r w:rsidRPr="00144AE7">
              <w:rPr>
                <w:sz w:val="22"/>
              </w:rPr>
              <w:t xml:space="preserve">Nutarimo projekto </w:t>
            </w:r>
            <w:r w:rsidR="00E15CD0" w:rsidRPr="00E15CD0">
              <w:rPr>
                <w:sz w:val="22"/>
              </w:rPr>
              <w:t xml:space="preserve">1.1. </w:t>
            </w:r>
            <w:r w:rsidR="00E15CD0">
              <w:rPr>
                <w:sz w:val="22"/>
              </w:rPr>
              <w:t xml:space="preserve">papunkčiu papildomame nutarimo </w:t>
            </w:r>
            <w:r w:rsidR="00E15CD0" w:rsidRPr="00E15CD0">
              <w:rPr>
                <w:sz w:val="22"/>
              </w:rPr>
              <w:t>1.9 papunk</w:t>
            </w:r>
            <w:r w:rsidR="00E15CD0">
              <w:rPr>
                <w:sz w:val="22"/>
              </w:rPr>
              <w:t>tyje</w:t>
            </w:r>
            <w:bookmarkStart w:id="0" w:name="_GoBack"/>
            <w:bookmarkEnd w:id="0"/>
            <w:r w:rsidR="004A0D02">
              <w:rPr>
                <w:sz w:val="22"/>
              </w:rPr>
              <w:t xml:space="preserve"> </w:t>
            </w:r>
            <w:r w:rsidRPr="00144AE7">
              <w:rPr>
                <w:sz w:val="22"/>
              </w:rPr>
              <w:t xml:space="preserve">nustatomi Tarpinstitucinės darbo grupės išdiskutuoti kriterijai, pagal kuriuos iš kitų tarnybinių automobilių išskiriami TAPA, į kuriuos planuojama įdiegti telemetrinius įrenginius. TAPA – tarnybiniai automobiliai, kuriuos ministerijų ir ministrų valdymo sričių biudžetinių įstaigų darbuotojai naudoja atlikdami </w:t>
            </w:r>
            <w:r w:rsidRPr="005317AA">
              <w:rPr>
                <w:sz w:val="22"/>
                <w:u w:val="single"/>
              </w:rPr>
              <w:t>bendrosios veiklos srities funkcijas</w:t>
            </w:r>
            <w:r w:rsidRPr="00144AE7">
              <w:rPr>
                <w:sz w:val="22"/>
              </w:rPr>
              <w:t xml:space="preserve">, užtikrinančias kiekvienos įstaigos vidaus administravimą (struktūros tvarkymą, dokumentų, personalo, turimų materialinių ir finansinių išteklių valdymą), taip pat kitas įstaigos nuostatuose nenustatytas funkcijas, padedančias užtikrinti įstaigos funkcionavimą (teisė, viešieji ryšiai, tarptautiniai ryšiai, viešųjų pirkimų organizavimas, informacinių ir komunikacinių sistemų priežiūra, vidaus auditas ir kita), </w:t>
            </w:r>
            <w:r w:rsidRPr="005317AA">
              <w:rPr>
                <w:sz w:val="22"/>
                <w:u w:val="single"/>
              </w:rPr>
              <w:t>atstovaudami šioms įstaigoms oficialiuose renginiuose, posėdžiuose, pasitarimuose ar vykdami į komandiruotes.</w:t>
            </w:r>
            <w:r w:rsidRPr="00144AE7">
              <w:rPr>
                <w:sz w:val="22"/>
              </w:rPr>
              <w:t xml:space="preserve"> Atsižvelg</w:t>
            </w:r>
            <w:r w:rsidR="004A0D02">
              <w:rPr>
                <w:sz w:val="22"/>
              </w:rPr>
              <w:t>dami</w:t>
            </w:r>
            <w:r w:rsidRPr="00144AE7">
              <w:rPr>
                <w:sz w:val="22"/>
              </w:rPr>
              <w:t xml:space="preserve"> į tai, kad TAPA naudojami tik vykdant bendro visoms įstaigoms pobūdžio funkcijas, manome, kad ministerijų ir įstaigų diferencijavimas pagal atliekamas funkcijas nėra tikslingas.</w:t>
            </w:r>
          </w:p>
          <w:p w:rsidR="0090477E" w:rsidRPr="00086421" w:rsidRDefault="0090477E" w:rsidP="00E15CD0">
            <w:pPr>
              <w:ind w:firstLine="422"/>
              <w:jc w:val="both"/>
              <w:rPr>
                <w:sz w:val="22"/>
                <w:szCs w:val="22"/>
              </w:rPr>
            </w:pPr>
            <w:r w:rsidRPr="00144AE7">
              <w:rPr>
                <w:sz w:val="22"/>
              </w:rPr>
              <w:t>Telemetrinės įrangos nuomos viešojo pirkimo dokumentuose nu</w:t>
            </w:r>
            <w:r w:rsidR="000A359E">
              <w:rPr>
                <w:sz w:val="22"/>
              </w:rPr>
              <w:t>statomi</w:t>
            </w:r>
            <w:r w:rsidRPr="00144AE7">
              <w:rPr>
                <w:sz w:val="22"/>
              </w:rPr>
              <w:t xml:space="preserve"> reikalavimai</w:t>
            </w:r>
            <w:r w:rsidR="004A0D02">
              <w:rPr>
                <w:sz w:val="22"/>
              </w:rPr>
              <w:t>,</w:t>
            </w:r>
            <w:r w:rsidRPr="00144AE7">
              <w:rPr>
                <w:sz w:val="22"/>
              </w:rPr>
              <w:t xml:space="preserve"> užtikrinantys technines galimybes optimizuoti duomenų kiekį kiekvienam iš Nutarimo projekto 1.4 papunkčiu papildomame nutarimo 1.12 papunktyje apibrėžiamų Kontrolės informacinėje sistemoje tvarkomų duomenų naudojimo tikslų ir riboti, </w:t>
            </w:r>
            <w:r w:rsidR="004A0D02">
              <w:rPr>
                <w:sz w:val="22"/>
              </w:rPr>
              <w:t>taip pat</w:t>
            </w:r>
            <w:r w:rsidRPr="00144AE7">
              <w:rPr>
                <w:sz w:val="22"/>
              </w:rPr>
              <w:t xml:space="preserve"> užtikrinti galimybę atsekti įgaliotų asmenų prieigą prie duomenų.</w:t>
            </w:r>
          </w:p>
        </w:tc>
      </w:tr>
    </w:tbl>
    <w:p w:rsidR="00D05973" w:rsidRPr="00DB11ED" w:rsidRDefault="00475DD8" w:rsidP="00475DD8">
      <w:pPr>
        <w:jc w:val="center"/>
      </w:pPr>
      <w:r w:rsidRPr="00DB11ED">
        <w:t>______________________</w:t>
      </w:r>
    </w:p>
    <w:sectPr w:rsidR="00D05973" w:rsidRPr="00DB11ED" w:rsidSect="00941C40">
      <w:headerReference w:type="default" r:id="rId7"/>
      <w:pgSz w:w="16838" w:h="11906" w:orient="landscape" w:code="9"/>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A24" w:rsidRDefault="000C5A24" w:rsidP="00456670">
      <w:r>
        <w:separator/>
      </w:r>
    </w:p>
  </w:endnote>
  <w:endnote w:type="continuationSeparator" w:id="0">
    <w:p w:rsidR="000C5A24" w:rsidRDefault="000C5A24" w:rsidP="0045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A24" w:rsidRDefault="000C5A24" w:rsidP="00456670">
      <w:r>
        <w:separator/>
      </w:r>
    </w:p>
  </w:footnote>
  <w:footnote w:type="continuationSeparator" w:id="0">
    <w:p w:rsidR="000C5A24" w:rsidRDefault="000C5A24" w:rsidP="00456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670" w:rsidRDefault="007F62BF" w:rsidP="00301A77">
    <w:pPr>
      <w:pStyle w:val="Antrats"/>
      <w:spacing w:after="240"/>
      <w:jc w:val="center"/>
    </w:pPr>
    <w:r>
      <w:rPr>
        <w:noProof/>
      </w:rPr>
      <w:fldChar w:fldCharType="begin"/>
    </w:r>
    <w:r>
      <w:rPr>
        <w:noProof/>
      </w:rPr>
      <w:instrText xml:space="preserve"> PAGE   \* MERGEFORMAT </w:instrText>
    </w:r>
    <w:r>
      <w:rPr>
        <w:noProof/>
      </w:rPr>
      <w:fldChar w:fldCharType="separate"/>
    </w:r>
    <w:r w:rsidR="00E15CD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1" w15:restartNumberingAfterBreak="0">
    <w:nsid w:val="136F4821"/>
    <w:multiLevelType w:val="hybridMultilevel"/>
    <w:tmpl w:val="23FCDFBE"/>
    <w:lvl w:ilvl="0" w:tplc="6D0E13C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1327ED"/>
    <w:multiLevelType w:val="hybridMultilevel"/>
    <w:tmpl w:val="E074449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3FCD538D"/>
    <w:multiLevelType w:val="hybridMultilevel"/>
    <w:tmpl w:val="23FCDFBE"/>
    <w:lvl w:ilvl="0" w:tplc="6D0E13C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AB615E7"/>
    <w:multiLevelType w:val="hybridMultilevel"/>
    <w:tmpl w:val="23FCDFBE"/>
    <w:lvl w:ilvl="0" w:tplc="6D0E13C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817559A"/>
    <w:multiLevelType w:val="hybridMultilevel"/>
    <w:tmpl w:val="23FCDFBE"/>
    <w:lvl w:ilvl="0" w:tplc="6D0E13C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24"/>
    <w:rsid w:val="00003421"/>
    <w:rsid w:val="00011672"/>
    <w:rsid w:val="00032FDD"/>
    <w:rsid w:val="00033A18"/>
    <w:rsid w:val="000350A4"/>
    <w:rsid w:val="000405CB"/>
    <w:rsid w:val="00042E29"/>
    <w:rsid w:val="00043058"/>
    <w:rsid w:val="000619E2"/>
    <w:rsid w:val="00086421"/>
    <w:rsid w:val="000A359E"/>
    <w:rsid w:val="000B799C"/>
    <w:rsid w:val="000C0F4D"/>
    <w:rsid w:val="000C500D"/>
    <w:rsid w:val="000C5A24"/>
    <w:rsid w:val="000D4026"/>
    <w:rsid w:val="000D7037"/>
    <w:rsid w:val="000E2237"/>
    <w:rsid w:val="0012007D"/>
    <w:rsid w:val="001239C7"/>
    <w:rsid w:val="00144AE7"/>
    <w:rsid w:val="00144D43"/>
    <w:rsid w:val="00155D84"/>
    <w:rsid w:val="00165B0F"/>
    <w:rsid w:val="00173C52"/>
    <w:rsid w:val="001D4DAD"/>
    <w:rsid w:val="001D67E9"/>
    <w:rsid w:val="00201CED"/>
    <w:rsid w:val="00216187"/>
    <w:rsid w:val="002209B4"/>
    <w:rsid w:val="002467D6"/>
    <w:rsid w:val="002672D4"/>
    <w:rsid w:val="002735E6"/>
    <w:rsid w:val="00275BE7"/>
    <w:rsid w:val="0028684D"/>
    <w:rsid w:val="00297C5F"/>
    <w:rsid w:val="002A543B"/>
    <w:rsid w:val="002B4AF0"/>
    <w:rsid w:val="002C311F"/>
    <w:rsid w:val="002E714F"/>
    <w:rsid w:val="002F3EC6"/>
    <w:rsid w:val="002F4EFA"/>
    <w:rsid w:val="00301A77"/>
    <w:rsid w:val="00311E33"/>
    <w:rsid w:val="00336DBD"/>
    <w:rsid w:val="00340760"/>
    <w:rsid w:val="0034115D"/>
    <w:rsid w:val="003460B1"/>
    <w:rsid w:val="00385826"/>
    <w:rsid w:val="003925EE"/>
    <w:rsid w:val="003A5CB7"/>
    <w:rsid w:val="003B14B5"/>
    <w:rsid w:val="003B4F72"/>
    <w:rsid w:val="003F1D92"/>
    <w:rsid w:val="003F2427"/>
    <w:rsid w:val="00436E38"/>
    <w:rsid w:val="00445623"/>
    <w:rsid w:val="00456670"/>
    <w:rsid w:val="00475DD8"/>
    <w:rsid w:val="00483B71"/>
    <w:rsid w:val="00494DC9"/>
    <w:rsid w:val="004A0D02"/>
    <w:rsid w:val="004A481E"/>
    <w:rsid w:val="004B491A"/>
    <w:rsid w:val="004C0429"/>
    <w:rsid w:val="004C53B9"/>
    <w:rsid w:val="004E2E10"/>
    <w:rsid w:val="004E54DE"/>
    <w:rsid w:val="0051614F"/>
    <w:rsid w:val="00530A6A"/>
    <w:rsid w:val="005317AA"/>
    <w:rsid w:val="0056271A"/>
    <w:rsid w:val="005703B5"/>
    <w:rsid w:val="0058301B"/>
    <w:rsid w:val="005A1876"/>
    <w:rsid w:val="005B446D"/>
    <w:rsid w:val="00637062"/>
    <w:rsid w:val="00654069"/>
    <w:rsid w:val="006634CA"/>
    <w:rsid w:val="00667C34"/>
    <w:rsid w:val="00675775"/>
    <w:rsid w:val="006968B6"/>
    <w:rsid w:val="006C1C03"/>
    <w:rsid w:val="006F4ED4"/>
    <w:rsid w:val="00707124"/>
    <w:rsid w:val="00722450"/>
    <w:rsid w:val="00730CBA"/>
    <w:rsid w:val="00744EB8"/>
    <w:rsid w:val="00776656"/>
    <w:rsid w:val="007942D7"/>
    <w:rsid w:val="007A2AEA"/>
    <w:rsid w:val="007B5CAC"/>
    <w:rsid w:val="007D6D26"/>
    <w:rsid w:val="007E502E"/>
    <w:rsid w:val="007F5E76"/>
    <w:rsid w:val="007F62BF"/>
    <w:rsid w:val="00806B55"/>
    <w:rsid w:val="00807285"/>
    <w:rsid w:val="00835A6C"/>
    <w:rsid w:val="00855C6E"/>
    <w:rsid w:val="008700CD"/>
    <w:rsid w:val="008B4284"/>
    <w:rsid w:val="008C0A34"/>
    <w:rsid w:val="008D0F83"/>
    <w:rsid w:val="008D3484"/>
    <w:rsid w:val="0090477E"/>
    <w:rsid w:val="00915421"/>
    <w:rsid w:val="00941C40"/>
    <w:rsid w:val="009466CB"/>
    <w:rsid w:val="00953516"/>
    <w:rsid w:val="009656AF"/>
    <w:rsid w:val="00975818"/>
    <w:rsid w:val="009D0CE7"/>
    <w:rsid w:val="00A0177A"/>
    <w:rsid w:val="00A060D8"/>
    <w:rsid w:val="00A26F55"/>
    <w:rsid w:val="00A40657"/>
    <w:rsid w:val="00A47869"/>
    <w:rsid w:val="00A54A96"/>
    <w:rsid w:val="00A66C5F"/>
    <w:rsid w:val="00A70868"/>
    <w:rsid w:val="00AB5D0C"/>
    <w:rsid w:val="00AC39F0"/>
    <w:rsid w:val="00AD1E75"/>
    <w:rsid w:val="00AF1A5D"/>
    <w:rsid w:val="00AF668E"/>
    <w:rsid w:val="00B051EC"/>
    <w:rsid w:val="00B321DD"/>
    <w:rsid w:val="00B53EC4"/>
    <w:rsid w:val="00B55866"/>
    <w:rsid w:val="00B622AB"/>
    <w:rsid w:val="00B6437C"/>
    <w:rsid w:val="00B73D3C"/>
    <w:rsid w:val="00B9122A"/>
    <w:rsid w:val="00BB4024"/>
    <w:rsid w:val="00BB73C0"/>
    <w:rsid w:val="00BE0004"/>
    <w:rsid w:val="00BE73B8"/>
    <w:rsid w:val="00BF7697"/>
    <w:rsid w:val="00C058D9"/>
    <w:rsid w:val="00C1403F"/>
    <w:rsid w:val="00C15F2A"/>
    <w:rsid w:val="00C20444"/>
    <w:rsid w:val="00C60CD5"/>
    <w:rsid w:val="00C67FCB"/>
    <w:rsid w:val="00C92979"/>
    <w:rsid w:val="00CB0BFA"/>
    <w:rsid w:val="00CC31AC"/>
    <w:rsid w:val="00CC38B2"/>
    <w:rsid w:val="00CD29AF"/>
    <w:rsid w:val="00CE1272"/>
    <w:rsid w:val="00CE7B83"/>
    <w:rsid w:val="00CF009B"/>
    <w:rsid w:val="00CF16F2"/>
    <w:rsid w:val="00D006F9"/>
    <w:rsid w:val="00D05973"/>
    <w:rsid w:val="00D073F1"/>
    <w:rsid w:val="00D16099"/>
    <w:rsid w:val="00D20EBB"/>
    <w:rsid w:val="00D540C9"/>
    <w:rsid w:val="00D553C3"/>
    <w:rsid w:val="00D76EFE"/>
    <w:rsid w:val="00D85D8B"/>
    <w:rsid w:val="00D976FD"/>
    <w:rsid w:val="00DB0F3B"/>
    <w:rsid w:val="00DB11ED"/>
    <w:rsid w:val="00DB1ED6"/>
    <w:rsid w:val="00DB323F"/>
    <w:rsid w:val="00DC2DCA"/>
    <w:rsid w:val="00DC3C17"/>
    <w:rsid w:val="00E15CD0"/>
    <w:rsid w:val="00E30993"/>
    <w:rsid w:val="00E45F17"/>
    <w:rsid w:val="00E53570"/>
    <w:rsid w:val="00E76837"/>
    <w:rsid w:val="00E770CA"/>
    <w:rsid w:val="00E97ED9"/>
    <w:rsid w:val="00EA646D"/>
    <w:rsid w:val="00EC0AC6"/>
    <w:rsid w:val="00ED0FAC"/>
    <w:rsid w:val="00ED243C"/>
    <w:rsid w:val="00EF3248"/>
    <w:rsid w:val="00EF798E"/>
    <w:rsid w:val="00F07488"/>
    <w:rsid w:val="00F16926"/>
    <w:rsid w:val="00F22E63"/>
    <w:rsid w:val="00F43926"/>
    <w:rsid w:val="00F52409"/>
    <w:rsid w:val="00F52596"/>
    <w:rsid w:val="00F55BF0"/>
    <w:rsid w:val="00F80FE5"/>
    <w:rsid w:val="00F906DA"/>
    <w:rsid w:val="00F91F68"/>
    <w:rsid w:val="00FA0846"/>
    <w:rsid w:val="00FA7433"/>
    <w:rsid w:val="00FD13DA"/>
    <w:rsid w:val="00FE35CF"/>
    <w:rsid w:val="00FE3F1E"/>
    <w:rsid w:val="00FF40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B9CDE0-62FA-4B11-BF17-EB059E1A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4024"/>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text"/>
    <w:basedOn w:val="prastasis"/>
    <w:rsid w:val="00BB4024"/>
    <w:pPr>
      <w:spacing w:before="100" w:beforeAutospacing="1" w:after="100" w:afterAutospacing="1"/>
    </w:pPr>
  </w:style>
  <w:style w:type="paragraph" w:styleId="Debesliotekstas">
    <w:name w:val="Balloon Text"/>
    <w:basedOn w:val="prastasis"/>
    <w:link w:val="DebesliotekstasDiagrama"/>
    <w:uiPriority w:val="99"/>
    <w:semiHidden/>
    <w:unhideWhenUsed/>
    <w:rsid w:val="00033A18"/>
    <w:rPr>
      <w:rFonts w:ascii="Tahoma" w:hAnsi="Tahoma"/>
      <w:sz w:val="16"/>
      <w:szCs w:val="16"/>
    </w:rPr>
  </w:style>
  <w:style w:type="character" w:customStyle="1" w:styleId="DebesliotekstasDiagrama">
    <w:name w:val="Debesėlio tekstas Diagrama"/>
    <w:link w:val="Debesliotekstas"/>
    <w:uiPriority w:val="99"/>
    <w:semiHidden/>
    <w:rsid w:val="00033A18"/>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456670"/>
    <w:pPr>
      <w:tabs>
        <w:tab w:val="center" w:pos="4819"/>
        <w:tab w:val="right" w:pos="9638"/>
      </w:tabs>
    </w:pPr>
  </w:style>
  <w:style w:type="character" w:customStyle="1" w:styleId="AntratsDiagrama">
    <w:name w:val="Antraštės Diagrama"/>
    <w:link w:val="Antrats"/>
    <w:uiPriority w:val="99"/>
    <w:rsid w:val="00456670"/>
    <w:rPr>
      <w:rFonts w:ascii="Times New Roman" w:eastAsia="Times New Roman" w:hAnsi="Times New Roman"/>
      <w:sz w:val="24"/>
      <w:szCs w:val="24"/>
    </w:rPr>
  </w:style>
  <w:style w:type="paragraph" w:styleId="Porat">
    <w:name w:val="footer"/>
    <w:basedOn w:val="prastasis"/>
    <w:link w:val="PoratDiagrama"/>
    <w:unhideWhenUsed/>
    <w:rsid w:val="00456670"/>
    <w:pPr>
      <w:tabs>
        <w:tab w:val="center" w:pos="4819"/>
        <w:tab w:val="right" w:pos="9638"/>
      </w:tabs>
    </w:pPr>
  </w:style>
  <w:style w:type="character" w:customStyle="1" w:styleId="PoratDiagrama">
    <w:name w:val="Poraštė Diagrama"/>
    <w:link w:val="Porat"/>
    <w:uiPriority w:val="99"/>
    <w:rsid w:val="00456670"/>
    <w:rPr>
      <w:rFonts w:ascii="Times New Roman" w:eastAsia="Times New Roman" w:hAnsi="Times New Roman"/>
      <w:sz w:val="24"/>
      <w:szCs w:val="24"/>
    </w:rPr>
  </w:style>
  <w:style w:type="paragraph" w:styleId="Dokumentostruktra">
    <w:name w:val="Document Map"/>
    <w:basedOn w:val="prastasis"/>
    <w:link w:val="DokumentostruktraDiagrama"/>
    <w:uiPriority w:val="99"/>
    <w:semiHidden/>
    <w:unhideWhenUsed/>
    <w:rsid w:val="007E502E"/>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7E502E"/>
    <w:rPr>
      <w:rFonts w:ascii="Tahoma" w:eastAsia="Times New Roman" w:hAnsi="Tahoma" w:cs="Tahoma"/>
      <w:sz w:val="16"/>
      <w:szCs w:val="16"/>
    </w:rPr>
  </w:style>
  <w:style w:type="character" w:styleId="Hipersaitas">
    <w:name w:val="Hyperlink"/>
    <w:basedOn w:val="Numatytasispastraiposriftas"/>
    <w:semiHidden/>
    <w:rsid w:val="000D4026"/>
    <w:rPr>
      <w:color w:val="0000FF"/>
      <w:u w:val="single"/>
    </w:rPr>
  </w:style>
  <w:style w:type="paragraph" w:styleId="HTMLiankstoformatuotas">
    <w:name w:val="HTML Preformatted"/>
    <w:basedOn w:val="prastasis"/>
    <w:link w:val="HTMLiankstoformatuotasDiagrama"/>
    <w:semiHidden/>
    <w:rsid w:val="000D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sz w:val="20"/>
      <w:szCs w:val="20"/>
      <w:lang w:val="en-GB" w:eastAsia="en-US"/>
    </w:rPr>
  </w:style>
  <w:style w:type="character" w:customStyle="1" w:styleId="HTMLiankstoformatuotasDiagrama">
    <w:name w:val="HTML iš anksto formatuotas Diagrama"/>
    <w:basedOn w:val="Numatytasispastraiposriftas"/>
    <w:link w:val="HTMLiankstoformatuotas"/>
    <w:semiHidden/>
    <w:rsid w:val="000D4026"/>
    <w:rPr>
      <w:rFonts w:ascii="Arial Unicode MS" w:eastAsia="Courier New" w:hAnsi="Arial Unicode MS" w:cs="Courier New"/>
      <w:lang w:val="en-GB" w:eastAsia="en-US"/>
    </w:rPr>
  </w:style>
  <w:style w:type="paragraph" w:styleId="prastasiniatinklio">
    <w:name w:val="Normal (Web)"/>
    <w:basedOn w:val="prastasis"/>
    <w:uiPriority w:val="99"/>
    <w:unhideWhenUsed/>
    <w:rsid w:val="00475DD8"/>
    <w:pPr>
      <w:spacing w:before="100" w:beforeAutospacing="1" w:after="100" w:afterAutospacing="1"/>
    </w:pPr>
  </w:style>
  <w:style w:type="paragraph" w:styleId="Sraopastraipa">
    <w:name w:val="List Paragraph"/>
    <w:basedOn w:val="prastasis"/>
    <w:uiPriority w:val="34"/>
    <w:qFormat/>
    <w:rsid w:val="000C0F4D"/>
    <w:pPr>
      <w:ind w:left="720"/>
      <w:contextualSpacing/>
    </w:pPr>
  </w:style>
  <w:style w:type="paragraph" w:styleId="Bibliografija">
    <w:name w:val="Bibliography"/>
    <w:basedOn w:val="prastasis"/>
    <w:next w:val="prastasis"/>
    <w:uiPriority w:val="37"/>
    <w:semiHidden/>
    <w:unhideWhenUsed/>
    <w:rsid w:val="00C60CD5"/>
    <w:pPr>
      <w:spacing w:after="160" w:line="252" w:lineRule="auto"/>
      <w:jc w:val="both"/>
    </w:pPr>
    <w:rPr>
      <w:rFonts w:asciiTheme="minorHAnsi" w:eastAsiaTheme="minorEastAsia" w:hAnsiTheme="minorHAnsi" w:cstheme="minorBidi"/>
      <w:sz w:val="22"/>
      <w:szCs w:val="22"/>
      <w:lang w:val="en-US" w:eastAsia="en-US"/>
    </w:rPr>
  </w:style>
  <w:style w:type="character" w:styleId="Komentaronuoroda">
    <w:name w:val="annotation reference"/>
    <w:basedOn w:val="Numatytasispastraiposriftas"/>
    <w:uiPriority w:val="99"/>
    <w:semiHidden/>
    <w:unhideWhenUsed/>
    <w:rsid w:val="00C60CD5"/>
    <w:rPr>
      <w:sz w:val="16"/>
    </w:rPr>
  </w:style>
  <w:style w:type="paragraph" w:styleId="Komentarotekstas">
    <w:name w:val="annotation text"/>
    <w:basedOn w:val="prastasis"/>
    <w:link w:val="KomentarotekstasDiagrama"/>
    <w:unhideWhenUsed/>
    <w:rsid w:val="00C60CD5"/>
    <w:pPr>
      <w:spacing w:after="160"/>
      <w:jc w:val="both"/>
    </w:pPr>
    <w:rPr>
      <w:rFonts w:asciiTheme="minorHAnsi" w:eastAsiaTheme="minorEastAsia" w:hAnsiTheme="minorHAnsi" w:cstheme="minorBidi"/>
      <w:sz w:val="22"/>
      <w:szCs w:val="22"/>
      <w:lang w:val="en-US" w:eastAsia="en-US"/>
    </w:rPr>
  </w:style>
  <w:style w:type="character" w:customStyle="1" w:styleId="KomentarotekstasDiagrama">
    <w:name w:val="Komentaro tekstas Diagrama"/>
    <w:basedOn w:val="Numatytasispastraiposriftas"/>
    <w:link w:val="Komentarotekstas"/>
    <w:rsid w:val="00C60CD5"/>
    <w:rPr>
      <w:rFonts w:asciiTheme="minorHAnsi" w:eastAsiaTheme="minorEastAsia" w:hAnsiTheme="minorHAnsi" w:cstheme="minorBidi"/>
      <w:sz w:val="22"/>
      <w:szCs w:val="22"/>
      <w:lang w:val="en-US" w:eastAsia="en-US"/>
    </w:rPr>
  </w:style>
  <w:style w:type="paragraph" w:styleId="Sraassuenkleliais">
    <w:name w:val="List Bullet"/>
    <w:basedOn w:val="prastasis"/>
    <w:uiPriority w:val="1"/>
    <w:unhideWhenUsed/>
    <w:rsid w:val="00C60CD5"/>
    <w:pPr>
      <w:numPr>
        <w:numId w:val="2"/>
      </w:numPr>
      <w:spacing w:after="40" w:line="252" w:lineRule="auto"/>
      <w:jc w:val="both"/>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34235">
      <w:bodyDiv w:val="1"/>
      <w:marLeft w:val="225"/>
      <w:marRight w:val="225"/>
      <w:marTop w:val="0"/>
      <w:marBottom w:val="0"/>
      <w:divBdr>
        <w:top w:val="none" w:sz="0" w:space="0" w:color="auto"/>
        <w:left w:val="none" w:sz="0" w:space="0" w:color="auto"/>
        <w:bottom w:val="none" w:sz="0" w:space="0" w:color="auto"/>
        <w:right w:val="none" w:sz="0" w:space="0" w:color="auto"/>
      </w:divBdr>
      <w:divsChild>
        <w:div w:id="272635449">
          <w:marLeft w:val="0"/>
          <w:marRight w:val="0"/>
          <w:marTop w:val="0"/>
          <w:marBottom w:val="0"/>
          <w:divBdr>
            <w:top w:val="none" w:sz="0" w:space="0" w:color="auto"/>
            <w:left w:val="none" w:sz="0" w:space="0" w:color="auto"/>
            <w:bottom w:val="none" w:sz="0" w:space="0" w:color="auto"/>
            <w:right w:val="none" w:sz="0" w:space="0" w:color="auto"/>
          </w:divBdr>
        </w:div>
      </w:divsChild>
    </w:div>
    <w:div w:id="1033530436">
      <w:bodyDiv w:val="1"/>
      <w:marLeft w:val="0"/>
      <w:marRight w:val="0"/>
      <w:marTop w:val="0"/>
      <w:marBottom w:val="0"/>
      <w:divBdr>
        <w:top w:val="none" w:sz="0" w:space="0" w:color="auto"/>
        <w:left w:val="none" w:sz="0" w:space="0" w:color="auto"/>
        <w:bottom w:val="none" w:sz="0" w:space="0" w:color="auto"/>
        <w:right w:val="none" w:sz="0" w:space="0" w:color="auto"/>
      </w:divBdr>
    </w:div>
    <w:div w:id="1475560848">
      <w:bodyDiv w:val="1"/>
      <w:marLeft w:val="0"/>
      <w:marRight w:val="0"/>
      <w:marTop w:val="0"/>
      <w:marBottom w:val="0"/>
      <w:divBdr>
        <w:top w:val="none" w:sz="0" w:space="0" w:color="auto"/>
        <w:left w:val="none" w:sz="0" w:space="0" w:color="auto"/>
        <w:bottom w:val="none" w:sz="0" w:space="0" w:color="auto"/>
        <w:right w:val="none" w:sz="0" w:space="0" w:color="auto"/>
      </w:divBdr>
    </w:div>
    <w:div w:id="1510681935">
      <w:bodyDiv w:val="1"/>
      <w:marLeft w:val="0"/>
      <w:marRight w:val="0"/>
      <w:marTop w:val="0"/>
      <w:marBottom w:val="0"/>
      <w:divBdr>
        <w:top w:val="none" w:sz="0" w:space="0" w:color="auto"/>
        <w:left w:val="none" w:sz="0" w:space="0" w:color="auto"/>
        <w:bottom w:val="none" w:sz="0" w:space="0" w:color="auto"/>
        <w:right w:val="none" w:sz="0" w:space="0" w:color="auto"/>
      </w:divBdr>
    </w:div>
    <w:div w:id="201006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1516</Words>
  <Characters>8645</Characters>
  <Application>Microsoft Office Word</Application>
  <DocSecurity>0</DocSecurity>
  <Lines>72</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2019-12-09T10:51:00Z</dcterms:created>
  <dc:creator>Eglė Šarkauskaitė</dc:creator>
  <cp:lastModifiedBy>Laura Stadalienė</cp:lastModifiedBy>
  <cp:lastPrinted>2013-06-14T10:20:00Z</cp:lastPrinted>
  <dcterms:modified xsi:type="dcterms:W3CDTF">2019-12-09T11:34:00Z</dcterms:modified>
  <cp:revision>3</cp:revision>
</cp:coreProperties>
</file>