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Pagedecouverture"/>
        <w:rPr>
          <w:noProof/>
        </w:rPr>
      </w:pPr>
      <w:bookmarkStart w:id="0" w:name="LW_BM_COVERPAGE"/>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6" type="#_x0000_t75" alt="D1EC1B3C-E09E-488C-B740-7521E36CCF87" style="width:450.75pt;height:420.75pt">
            <v:imagedata r:id="rId13" o:title=""/>
          </v:shape>
        </w:pict>
      </w:r>
    </w:p>
    <w:bookmarkEnd w:id="0"/>
    <w:p>
      <w:pPr>
        <w:jc w:val="both"/>
        <w:rPr>
          <w:noProof/>
        </w:rPr>
        <w:sectPr>
          <w:headerReference w:type="even" r:id="rId14"/>
          <w:headerReference w:type="default" r:id="rId15"/>
          <w:footerReference w:type="even" r:id="rId16"/>
          <w:footerReference w:type="default" r:id="rId17"/>
          <w:headerReference w:type="first" r:id="rId18"/>
          <w:footerReference w:type="first" r:id="rId19"/>
          <w:pgSz w:w="11906" w:h="16838"/>
          <w:pgMar w:top="1134" w:right="1417" w:bottom="1134" w:left="1417" w:header="709" w:footer="709" w:gutter="0"/>
          <w:pgNumType w:start="0"/>
          <w:cols w:space="720"/>
          <w:docGrid w:linePitch="360"/>
        </w:sectPr>
      </w:pPr>
    </w:p>
    <w:p>
      <w:pPr>
        <w:jc w:val="center"/>
        <w:rPr>
          <w:rFonts w:ascii="Times New Roman" w:eastAsia="Times New Roman" w:hAnsi="Times New Roman"/>
          <w:b/>
          <w:noProof/>
          <w:sz w:val="24"/>
          <w:szCs w:val="24"/>
          <w:u w:val="single"/>
        </w:rPr>
      </w:pPr>
      <w:bookmarkStart w:id="1" w:name="_GoBack"/>
      <w:bookmarkEnd w:id="1"/>
      <w:r>
        <w:rPr>
          <w:rFonts w:ascii="Times New Roman" w:hAnsi="Times New Roman"/>
          <w:b/>
          <w:noProof/>
          <w:sz w:val="24"/>
          <w:u w:val="single"/>
        </w:rPr>
        <w:lastRenderedPageBreak/>
        <w:t>1 PRIEDAS</w:t>
      </w:r>
    </w:p>
    <w:p>
      <w:pPr>
        <w:jc w:val="center"/>
        <w:rPr>
          <w:rFonts w:ascii="Times New Roman" w:eastAsia="Times New Roman" w:hAnsi="Times New Roman"/>
          <w:b/>
          <w:noProof/>
          <w:sz w:val="24"/>
          <w:szCs w:val="24"/>
        </w:rPr>
      </w:pPr>
    </w:p>
    <w:p>
      <w:pPr>
        <w:spacing w:before="6"/>
        <w:jc w:val="center"/>
        <w:rPr>
          <w:rFonts w:ascii="Times New Roman" w:eastAsia="Times New Roman" w:hAnsi="Times New Roman"/>
          <w:b/>
          <w:noProof/>
          <w:sz w:val="27"/>
          <w:szCs w:val="27"/>
        </w:rPr>
      </w:pPr>
      <w:r>
        <w:rPr>
          <w:rFonts w:ascii="Times New Roman" w:hAnsi="Times New Roman"/>
          <w:b/>
          <w:noProof/>
          <w:sz w:val="27"/>
        </w:rPr>
        <w:t xml:space="preserve">TEISĖKŪROS PROCEDŪRA PRIIMAMŲ AKTŲ DĖL </w:t>
      </w:r>
    </w:p>
    <w:p>
      <w:pPr>
        <w:spacing w:before="6"/>
        <w:jc w:val="center"/>
        <w:rPr>
          <w:rFonts w:ascii="Times New Roman" w:eastAsia="Times New Roman" w:hAnsi="Times New Roman"/>
          <w:b/>
          <w:noProof/>
          <w:sz w:val="27"/>
          <w:szCs w:val="27"/>
        </w:rPr>
      </w:pPr>
      <w:r>
        <w:rPr>
          <w:rFonts w:ascii="Times New Roman" w:hAnsi="Times New Roman"/>
          <w:b/>
          <w:noProof/>
          <w:sz w:val="27"/>
        </w:rPr>
        <w:t>PASIRENGIMO „BREXIT’UI“ PASIŪLYMAI</w:t>
      </w:r>
    </w:p>
    <w:p>
      <w:pPr>
        <w:spacing w:before="6"/>
        <w:jc w:val="center"/>
        <w:rPr>
          <w:rFonts w:ascii="Times New Roman" w:eastAsia="Times New Roman" w:hAnsi="Times New Roman"/>
          <w:noProof/>
          <w:sz w:val="24"/>
          <w:szCs w:val="24"/>
        </w:rPr>
      </w:pPr>
      <w:r>
        <w:rPr>
          <w:rFonts w:ascii="Times New Roman" w:hAnsi="Times New Roman"/>
          <w:noProof/>
          <w:sz w:val="24"/>
        </w:rPr>
        <w:t>(Padėtis 2018 m. lapkričio 13 d.)</w:t>
      </w:r>
    </w:p>
    <w:p>
      <w:pPr>
        <w:spacing w:before="6"/>
        <w:rPr>
          <w:rFonts w:ascii="Times New Roman" w:eastAsia="Times New Roman" w:hAnsi="Times New Roman"/>
          <w:noProof/>
          <w:sz w:val="27"/>
          <w:szCs w:val="27"/>
        </w:rPr>
      </w:pPr>
    </w:p>
    <w:p>
      <w:pPr>
        <w:spacing w:before="6"/>
        <w:ind w:left="-851"/>
        <w:rPr>
          <w:rFonts w:ascii="Times New Roman" w:eastAsia="Times New Roman" w:hAnsi="Times New Roman"/>
          <w:noProof/>
          <w:sz w:val="27"/>
          <w:szCs w:val="27"/>
        </w:rPr>
      </w:pPr>
    </w:p>
    <w:tbl>
      <w:tblPr>
        <w:tblpPr w:leftFromText="180" w:rightFromText="180" w:vertAnchor="text" w:tblpY="1"/>
        <w:tblOverlap w:val="never"/>
        <w:tblW w:w="9959" w:type="dxa"/>
        <w:tblLayout w:type="fixed"/>
        <w:tblCellMar>
          <w:left w:w="0" w:type="dxa"/>
          <w:right w:w="0" w:type="dxa"/>
        </w:tblCellMar>
        <w:tblLook w:val="01E0" w:firstRow="1" w:lastRow="1" w:firstColumn="1" w:lastColumn="1" w:noHBand="0" w:noVBand="0"/>
      </w:tblPr>
      <w:tblGrid>
        <w:gridCol w:w="1990"/>
        <w:gridCol w:w="3858"/>
        <w:gridCol w:w="4111"/>
      </w:tblGrid>
      <w:tr>
        <w:trPr>
          <w:trHeight w:hRule="exact" w:val="793"/>
          <w:tblHeader/>
        </w:trPr>
        <w:tc>
          <w:tcPr>
            <w:tcW w:w="1990" w:type="dxa"/>
            <w:tcBorders>
              <w:top w:val="single" w:sz="6" w:space="0" w:color="000000"/>
              <w:left w:val="single" w:sz="6" w:space="0" w:color="000000"/>
              <w:bottom w:val="single" w:sz="6" w:space="0" w:color="000000"/>
              <w:right w:val="single" w:sz="6" w:space="0" w:color="000000"/>
            </w:tcBorders>
            <w:shd w:val="pct10" w:color="auto" w:fill="auto"/>
            <w:vAlign w:val="center"/>
          </w:tcPr>
          <w:p>
            <w:pPr>
              <w:pStyle w:val="TableParagraph"/>
              <w:spacing w:before="109"/>
              <w:ind w:left="445"/>
              <w:jc w:val="center"/>
              <w:rPr>
                <w:rFonts w:ascii="Times New Roman" w:eastAsiaTheme="minorHAnsi" w:hAnsi="Times New Roman"/>
                <w:b/>
                <w:noProof/>
                <w:spacing w:val="-5"/>
                <w:sz w:val="22"/>
                <w:szCs w:val="22"/>
              </w:rPr>
            </w:pPr>
            <w:r>
              <w:rPr>
                <w:rFonts w:ascii="Times New Roman" w:hAnsi="Times New Roman"/>
                <w:b/>
                <w:noProof/>
                <w:spacing w:val="-5"/>
                <w:sz w:val="22"/>
              </w:rPr>
              <w:t>Politikos sritis</w:t>
            </w:r>
          </w:p>
        </w:tc>
        <w:tc>
          <w:tcPr>
            <w:tcW w:w="3858" w:type="dxa"/>
            <w:tcBorders>
              <w:top w:val="single" w:sz="6" w:space="0" w:color="000000"/>
              <w:left w:val="single" w:sz="6" w:space="0" w:color="000000"/>
              <w:bottom w:val="single" w:sz="6" w:space="0" w:color="000000"/>
              <w:right w:val="single" w:sz="6" w:space="0" w:color="000000"/>
            </w:tcBorders>
            <w:shd w:val="pct10" w:color="auto" w:fill="auto"/>
            <w:vAlign w:val="center"/>
          </w:tcPr>
          <w:p>
            <w:pPr>
              <w:pStyle w:val="TableParagraph"/>
              <w:spacing w:before="119"/>
              <w:ind w:left="311"/>
              <w:jc w:val="center"/>
              <w:rPr>
                <w:rFonts w:ascii="Times New Roman" w:eastAsiaTheme="minorHAnsi" w:hAnsi="Times New Roman"/>
                <w:b/>
                <w:noProof/>
                <w:spacing w:val="-5"/>
                <w:sz w:val="22"/>
                <w:szCs w:val="22"/>
              </w:rPr>
            </w:pPr>
            <w:r>
              <w:rPr>
                <w:rFonts w:ascii="Times New Roman" w:hAnsi="Times New Roman"/>
                <w:b/>
                <w:noProof/>
                <w:spacing w:val="-5"/>
                <w:sz w:val="22"/>
              </w:rPr>
              <w:t>Siūlomi teisės aktų pakeitimai</w:t>
            </w:r>
          </w:p>
        </w:tc>
        <w:tc>
          <w:tcPr>
            <w:tcW w:w="4111" w:type="dxa"/>
            <w:tcBorders>
              <w:top w:val="single" w:sz="6" w:space="0" w:color="000000"/>
              <w:left w:val="single" w:sz="6" w:space="0" w:color="000000"/>
              <w:bottom w:val="single" w:sz="6" w:space="0" w:color="000000"/>
              <w:right w:val="single" w:sz="6" w:space="0" w:color="000000"/>
            </w:tcBorders>
            <w:shd w:val="pct10" w:color="auto" w:fill="auto"/>
            <w:vAlign w:val="center"/>
          </w:tcPr>
          <w:p>
            <w:pPr>
              <w:pStyle w:val="TableParagraph"/>
              <w:spacing w:before="119"/>
              <w:ind w:left="1"/>
              <w:jc w:val="center"/>
              <w:rPr>
                <w:rFonts w:ascii="Times New Roman" w:eastAsiaTheme="minorHAnsi" w:hAnsi="Times New Roman"/>
                <w:b/>
                <w:noProof/>
                <w:spacing w:val="-5"/>
                <w:sz w:val="22"/>
                <w:szCs w:val="22"/>
              </w:rPr>
            </w:pPr>
            <w:r>
              <w:rPr>
                <w:rFonts w:ascii="Times New Roman" w:hAnsi="Times New Roman"/>
                <w:b/>
                <w:noProof/>
                <w:spacing w:val="-5"/>
                <w:sz w:val="22"/>
              </w:rPr>
              <w:t xml:space="preserve">Dabartinė padėtis </w:t>
            </w:r>
          </w:p>
        </w:tc>
      </w:tr>
      <w:tr>
        <w:trPr>
          <w:trHeight w:hRule="exact" w:val="298"/>
        </w:trPr>
        <w:tc>
          <w:tcPr>
            <w:tcW w:w="1990" w:type="dxa"/>
            <w:tcBorders>
              <w:top w:val="single" w:sz="5" w:space="0" w:color="000000"/>
              <w:left w:val="single" w:sz="5" w:space="0" w:color="000000"/>
              <w:bottom w:val="single" w:sz="5" w:space="0" w:color="000000"/>
              <w:right w:val="single" w:sz="5" w:space="0" w:color="000000"/>
            </w:tcBorders>
            <w:shd w:val="clear" w:color="auto" w:fill="92CDDC"/>
          </w:tcPr>
          <w:p>
            <w:pPr>
              <w:pStyle w:val="TableParagraph"/>
              <w:spacing w:before="5"/>
              <w:ind w:left="102"/>
              <w:rPr>
                <w:rFonts w:ascii="Times New Roman" w:hAnsi="Times New Roman"/>
                <w:noProof/>
                <w:sz w:val="22"/>
                <w:szCs w:val="22"/>
              </w:rPr>
            </w:pPr>
            <w:r>
              <w:rPr>
                <w:rFonts w:ascii="Times New Roman" w:hAnsi="Times New Roman"/>
                <w:b/>
                <w:noProof/>
                <w:spacing w:val="-1"/>
                <w:sz w:val="22"/>
              </w:rPr>
              <w:t>AGRI-TRADE</w:t>
            </w:r>
          </w:p>
        </w:tc>
        <w:tc>
          <w:tcPr>
            <w:tcW w:w="3858" w:type="dxa"/>
            <w:tcBorders>
              <w:top w:val="single" w:sz="5" w:space="0" w:color="000000"/>
              <w:left w:val="single" w:sz="5" w:space="0" w:color="000000"/>
              <w:bottom w:val="single" w:sz="5" w:space="0" w:color="000000"/>
              <w:right w:val="single" w:sz="5" w:space="0" w:color="000000"/>
            </w:tcBorders>
            <w:shd w:val="clear" w:color="auto" w:fill="92CDDC"/>
          </w:tcPr>
          <w:p>
            <w:pPr>
              <w:rPr>
                <w:rFonts w:ascii="Times New Roman" w:hAnsi="Times New Roman"/>
                <w:noProof/>
              </w:rPr>
            </w:pPr>
          </w:p>
        </w:tc>
        <w:tc>
          <w:tcPr>
            <w:tcW w:w="4111" w:type="dxa"/>
            <w:tcBorders>
              <w:top w:val="single" w:sz="5" w:space="0" w:color="000000"/>
              <w:left w:val="single" w:sz="5" w:space="0" w:color="000000"/>
              <w:bottom w:val="single" w:sz="5" w:space="0" w:color="000000"/>
              <w:right w:val="single" w:sz="5" w:space="0" w:color="000000"/>
            </w:tcBorders>
            <w:shd w:val="clear" w:color="auto" w:fill="92CDDC"/>
          </w:tcPr>
          <w:p>
            <w:pPr>
              <w:rPr>
                <w:rFonts w:ascii="Times New Roman" w:hAnsi="Times New Roman"/>
                <w:noProof/>
              </w:rPr>
            </w:pPr>
          </w:p>
        </w:tc>
      </w:tr>
      <w:tr>
        <w:trPr>
          <w:trHeight w:hRule="exact" w:val="3744"/>
        </w:trPr>
        <w:tc>
          <w:tcPr>
            <w:tcW w:w="1990" w:type="dxa"/>
            <w:tcBorders>
              <w:top w:val="single" w:sz="5" w:space="0" w:color="000000"/>
              <w:left w:val="single" w:sz="5" w:space="0" w:color="000000"/>
              <w:bottom w:val="single" w:sz="5" w:space="0" w:color="000000"/>
              <w:right w:val="single" w:sz="5" w:space="0" w:color="000000"/>
            </w:tcBorders>
          </w:tcPr>
          <w:p>
            <w:pPr>
              <w:pStyle w:val="TableParagraph"/>
              <w:spacing w:line="264" w:lineRule="exact"/>
              <w:ind w:left="102"/>
              <w:rPr>
                <w:rFonts w:ascii="Times New Roman" w:hAnsi="Times New Roman"/>
                <w:b/>
                <w:noProof/>
                <w:sz w:val="22"/>
                <w:szCs w:val="22"/>
              </w:rPr>
            </w:pPr>
            <w:r>
              <w:rPr>
                <w:rFonts w:ascii="Times New Roman" w:hAnsi="Times New Roman"/>
                <w:b/>
                <w:noProof/>
                <w:spacing w:val="-1"/>
                <w:sz w:val="22"/>
              </w:rPr>
              <w:t>Tarifinės kvotos</w:t>
            </w:r>
          </w:p>
        </w:tc>
        <w:tc>
          <w:tcPr>
            <w:tcW w:w="3858" w:type="dxa"/>
            <w:tcBorders>
              <w:top w:val="single" w:sz="5" w:space="0" w:color="000000"/>
              <w:left w:val="single" w:sz="5" w:space="0" w:color="000000"/>
              <w:bottom w:val="single" w:sz="5" w:space="0" w:color="000000"/>
              <w:right w:val="single" w:sz="5" w:space="0" w:color="000000"/>
            </w:tcBorders>
          </w:tcPr>
          <w:p>
            <w:pPr>
              <w:pStyle w:val="TableParagraph"/>
              <w:ind w:left="102" w:right="97"/>
              <w:jc w:val="both"/>
              <w:rPr>
                <w:rFonts w:ascii="Times New Roman" w:hAnsi="Times New Roman"/>
                <w:noProof/>
                <w:spacing w:val="-1"/>
                <w:sz w:val="22"/>
                <w:szCs w:val="22"/>
              </w:rPr>
            </w:pPr>
            <w:r>
              <w:rPr>
                <w:rFonts w:ascii="Times New Roman" w:hAnsi="Times New Roman"/>
                <w:noProof/>
                <w:spacing w:val="-1"/>
                <w:sz w:val="22"/>
              </w:rPr>
              <w:t xml:space="preserve">2018 m. gegužės 22 d. priimtas </w:t>
            </w:r>
            <w:r>
              <w:rPr>
                <w:rFonts w:ascii="Times New Roman" w:hAnsi="Times New Roman"/>
                <w:b/>
                <w:noProof/>
                <w:spacing w:val="-1"/>
                <w:sz w:val="22"/>
              </w:rPr>
              <w:t xml:space="preserve">pasiūlymas COM(2018) 312 </w:t>
            </w:r>
            <w:r>
              <w:rPr>
                <w:rFonts w:ascii="Times New Roman" w:hAnsi="Times New Roman"/>
                <w:b/>
                <w:i/>
                <w:noProof/>
                <w:spacing w:val="-1"/>
                <w:sz w:val="22"/>
              </w:rPr>
              <w:t>final</w:t>
            </w:r>
            <w:r>
              <w:rPr>
                <w:noProof/>
              </w:rPr>
              <w:t>.</w:t>
            </w:r>
            <w:r>
              <w:rPr>
                <w:rFonts w:ascii="Times New Roman" w:hAnsi="Times New Roman"/>
                <w:noProof/>
                <w:spacing w:val="-1"/>
                <w:sz w:val="22"/>
              </w:rPr>
              <w:t xml:space="preserve"> </w:t>
            </w:r>
          </w:p>
          <w:p>
            <w:pPr>
              <w:pStyle w:val="TableParagraph"/>
              <w:ind w:left="102" w:right="97"/>
              <w:jc w:val="both"/>
              <w:rPr>
                <w:rFonts w:ascii="Times New Roman" w:hAnsi="Times New Roman"/>
                <w:noProof/>
                <w:sz w:val="22"/>
                <w:szCs w:val="22"/>
              </w:rPr>
            </w:pPr>
            <w:r>
              <w:rPr>
                <w:rFonts w:ascii="Times New Roman" w:hAnsi="Times New Roman"/>
                <w:noProof/>
                <w:spacing w:val="-1"/>
                <w:sz w:val="22"/>
              </w:rPr>
              <w:t>Reglamentas leistų paskirstyti tarifines kvotas tarp 27 ES valstybių narių ir Jungtinės Karalystės, jei nebūtų susitarimo su Pasaulio prekybos organizacijos (PPO) narėmis dėl atitinkamų tarifinių kvotų. Prie šio pasiūlymo pridedamas pasiūlymas dėl Tarybos sprendimo, kuriuo Komisija įgaliojama remiantis Bendrojo susitarimo dėl muitų tarifų ir prekybos (GATT) XXVIII straipsniu PPO derėtis dėl naujų tarifinių kvotų.</w:t>
            </w:r>
          </w:p>
        </w:tc>
        <w:tc>
          <w:tcPr>
            <w:tcW w:w="4111" w:type="dxa"/>
            <w:tcBorders>
              <w:top w:val="single" w:sz="5" w:space="0" w:color="000000"/>
              <w:left w:val="single" w:sz="5" w:space="0" w:color="000000"/>
              <w:bottom w:val="single" w:sz="5" w:space="0" w:color="000000"/>
              <w:right w:val="single" w:sz="5" w:space="0" w:color="000000"/>
            </w:tcBorders>
          </w:tcPr>
          <w:p>
            <w:pPr>
              <w:pStyle w:val="TableParagraph"/>
              <w:ind w:right="98"/>
              <w:jc w:val="both"/>
              <w:rPr>
                <w:rFonts w:ascii="Times New Roman" w:hAnsi="Times New Roman"/>
                <w:noProof/>
                <w:sz w:val="22"/>
                <w:szCs w:val="22"/>
              </w:rPr>
            </w:pPr>
            <w:r>
              <w:rPr>
                <w:rFonts w:ascii="Times New Roman" w:hAnsi="Times New Roman"/>
                <w:noProof/>
                <w:sz w:val="22"/>
              </w:rPr>
              <w:t>Parlamentas ir Taryba įgaliojimų dar nepriėmė.</w:t>
            </w:r>
          </w:p>
        </w:tc>
      </w:tr>
      <w:tr>
        <w:trPr>
          <w:trHeight w:hRule="exact" w:val="329"/>
        </w:trPr>
        <w:tc>
          <w:tcPr>
            <w:tcW w:w="1990" w:type="dxa"/>
            <w:tcBorders>
              <w:top w:val="single" w:sz="5" w:space="0" w:color="000000"/>
              <w:left w:val="single" w:sz="5" w:space="0" w:color="000000"/>
              <w:bottom w:val="single" w:sz="5" w:space="0" w:color="000000"/>
              <w:right w:val="single" w:sz="5" w:space="0" w:color="000000"/>
            </w:tcBorders>
            <w:shd w:val="clear" w:color="auto" w:fill="92CDDC"/>
          </w:tcPr>
          <w:p>
            <w:pPr>
              <w:pStyle w:val="TableParagraph"/>
              <w:spacing w:before="20"/>
              <w:ind w:left="102"/>
              <w:rPr>
                <w:rFonts w:ascii="Times New Roman" w:hAnsi="Times New Roman"/>
                <w:noProof/>
                <w:sz w:val="22"/>
                <w:szCs w:val="22"/>
              </w:rPr>
            </w:pPr>
            <w:r>
              <w:rPr>
                <w:rFonts w:ascii="Times New Roman" w:hAnsi="Times New Roman"/>
                <w:b/>
                <w:noProof/>
                <w:spacing w:val="-1"/>
                <w:sz w:val="22"/>
              </w:rPr>
              <w:t>FISMA</w:t>
            </w:r>
          </w:p>
        </w:tc>
        <w:tc>
          <w:tcPr>
            <w:tcW w:w="3858" w:type="dxa"/>
            <w:tcBorders>
              <w:top w:val="single" w:sz="5" w:space="0" w:color="000000"/>
              <w:left w:val="single" w:sz="5" w:space="0" w:color="000000"/>
              <w:bottom w:val="single" w:sz="5" w:space="0" w:color="000000"/>
              <w:right w:val="single" w:sz="5" w:space="0" w:color="000000"/>
            </w:tcBorders>
            <w:shd w:val="clear" w:color="auto" w:fill="92CDDC"/>
          </w:tcPr>
          <w:p>
            <w:pPr>
              <w:rPr>
                <w:rFonts w:ascii="Times New Roman" w:hAnsi="Times New Roman"/>
                <w:noProof/>
              </w:rPr>
            </w:pPr>
          </w:p>
        </w:tc>
        <w:tc>
          <w:tcPr>
            <w:tcW w:w="4111" w:type="dxa"/>
            <w:tcBorders>
              <w:top w:val="single" w:sz="5" w:space="0" w:color="000000"/>
              <w:left w:val="single" w:sz="5" w:space="0" w:color="000000"/>
              <w:bottom w:val="single" w:sz="5" w:space="0" w:color="000000"/>
              <w:right w:val="single" w:sz="5" w:space="0" w:color="000000"/>
            </w:tcBorders>
            <w:shd w:val="clear" w:color="auto" w:fill="92CDDC"/>
          </w:tcPr>
          <w:p>
            <w:pPr>
              <w:rPr>
                <w:rFonts w:ascii="Times New Roman" w:hAnsi="Times New Roman"/>
                <w:noProof/>
              </w:rPr>
            </w:pPr>
          </w:p>
        </w:tc>
      </w:tr>
      <w:tr>
        <w:trPr>
          <w:trHeight w:hRule="exact" w:val="1664"/>
        </w:trPr>
        <w:tc>
          <w:tcPr>
            <w:tcW w:w="1990" w:type="dxa"/>
            <w:tcBorders>
              <w:top w:val="single" w:sz="5" w:space="0" w:color="000000"/>
              <w:left w:val="single" w:sz="5" w:space="0" w:color="000000"/>
              <w:bottom w:val="single" w:sz="5" w:space="0" w:color="000000"/>
              <w:right w:val="single" w:sz="5" w:space="0" w:color="000000"/>
            </w:tcBorders>
          </w:tcPr>
          <w:p>
            <w:pPr>
              <w:pStyle w:val="TableParagraph"/>
              <w:ind w:left="102" w:right="326"/>
              <w:rPr>
                <w:rFonts w:ascii="Times New Roman" w:hAnsi="Times New Roman"/>
                <w:b/>
                <w:noProof/>
                <w:sz w:val="22"/>
                <w:szCs w:val="22"/>
              </w:rPr>
            </w:pPr>
            <w:r>
              <w:rPr>
                <w:rFonts w:ascii="Times New Roman" w:hAnsi="Times New Roman"/>
                <w:b/>
                <w:noProof/>
                <w:spacing w:val="-1"/>
                <w:sz w:val="22"/>
              </w:rPr>
              <w:t>Bankininkystės institucijos perkėlimas</w:t>
            </w:r>
          </w:p>
        </w:tc>
        <w:tc>
          <w:tcPr>
            <w:tcW w:w="3858" w:type="dxa"/>
            <w:tcBorders>
              <w:top w:val="single" w:sz="5" w:space="0" w:color="000000"/>
              <w:left w:val="single" w:sz="5" w:space="0" w:color="000000"/>
              <w:bottom w:val="single" w:sz="5" w:space="0" w:color="000000"/>
              <w:right w:val="single" w:sz="5" w:space="0" w:color="000000"/>
            </w:tcBorders>
          </w:tcPr>
          <w:p>
            <w:pPr>
              <w:pStyle w:val="TableParagraph"/>
              <w:spacing w:line="239" w:lineRule="auto"/>
              <w:ind w:left="102" w:right="100"/>
              <w:jc w:val="both"/>
              <w:rPr>
                <w:rFonts w:ascii="Times New Roman" w:hAnsi="Times New Roman"/>
                <w:noProof/>
                <w:spacing w:val="29"/>
                <w:sz w:val="22"/>
                <w:szCs w:val="22"/>
              </w:rPr>
            </w:pPr>
            <w:r>
              <w:rPr>
                <w:rFonts w:ascii="Times New Roman" w:hAnsi="Times New Roman"/>
                <w:noProof/>
                <w:spacing w:val="16"/>
                <w:sz w:val="22"/>
              </w:rPr>
              <w:t xml:space="preserve">2017 m. lapkričio 29 d. priimtas </w:t>
            </w:r>
            <w:r>
              <w:rPr>
                <w:rFonts w:ascii="Times New Roman" w:hAnsi="Times New Roman"/>
                <w:b/>
                <w:noProof/>
                <w:spacing w:val="-1"/>
                <w:sz w:val="22"/>
              </w:rPr>
              <w:t xml:space="preserve">pasiūlymas COM(2017) 734 </w:t>
            </w:r>
            <w:r>
              <w:rPr>
                <w:rFonts w:ascii="Times New Roman" w:hAnsi="Times New Roman"/>
                <w:b/>
                <w:i/>
                <w:noProof/>
                <w:spacing w:val="-1"/>
                <w:sz w:val="22"/>
              </w:rPr>
              <w:t>final</w:t>
            </w:r>
            <w:r>
              <w:rPr>
                <w:noProof/>
              </w:rPr>
              <w:t>.</w:t>
            </w:r>
            <w:r>
              <w:rPr>
                <w:rFonts w:ascii="Times New Roman" w:hAnsi="Times New Roman"/>
                <w:noProof/>
                <w:spacing w:val="16"/>
                <w:sz w:val="22"/>
              </w:rPr>
              <w:t xml:space="preserve"> </w:t>
            </w:r>
          </w:p>
          <w:p>
            <w:pPr>
              <w:pStyle w:val="TableParagraph"/>
              <w:spacing w:line="239" w:lineRule="auto"/>
              <w:ind w:left="102" w:right="100"/>
              <w:jc w:val="both"/>
              <w:rPr>
                <w:rFonts w:ascii="Times New Roman" w:hAnsi="Times New Roman"/>
                <w:noProof/>
                <w:sz w:val="22"/>
                <w:szCs w:val="22"/>
              </w:rPr>
            </w:pPr>
            <w:r>
              <w:rPr>
                <w:rFonts w:ascii="Times New Roman" w:hAnsi="Times New Roman"/>
                <w:noProof/>
                <w:spacing w:val="-1"/>
                <w:sz w:val="22"/>
              </w:rPr>
              <w:t>Pasiūlymu patvirtinamas Europos bankininkystės institucijos būstinės perkėlimas iš Londono į Paryžių.</w:t>
            </w:r>
          </w:p>
        </w:tc>
        <w:tc>
          <w:tcPr>
            <w:tcW w:w="4111" w:type="dxa"/>
            <w:tcBorders>
              <w:top w:val="single" w:sz="5" w:space="0" w:color="000000"/>
              <w:left w:val="single" w:sz="5" w:space="0" w:color="000000"/>
              <w:bottom w:val="single" w:sz="5" w:space="0" w:color="000000"/>
              <w:right w:val="single" w:sz="5" w:space="0" w:color="000000"/>
            </w:tcBorders>
          </w:tcPr>
          <w:p>
            <w:pPr>
              <w:pStyle w:val="TableParagraph"/>
              <w:spacing w:line="264" w:lineRule="exact"/>
              <w:ind w:left="102"/>
              <w:rPr>
                <w:rFonts w:ascii="Times New Roman" w:hAnsi="Times New Roman"/>
                <w:noProof/>
                <w:sz w:val="22"/>
                <w:szCs w:val="22"/>
              </w:rPr>
            </w:pPr>
            <w:r>
              <w:rPr>
                <w:rFonts w:ascii="Times New Roman" w:hAnsi="Times New Roman"/>
                <w:noProof/>
                <w:sz w:val="22"/>
              </w:rPr>
              <w:t>Priimta 2018 m. lapkričio 9 d.</w:t>
            </w:r>
          </w:p>
        </w:tc>
      </w:tr>
    </w:tbl>
    <w:tbl>
      <w:tblPr>
        <w:tblW w:w="9923" w:type="dxa"/>
        <w:tblInd w:w="6" w:type="dxa"/>
        <w:tblLayout w:type="fixed"/>
        <w:tblCellMar>
          <w:left w:w="0" w:type="dxa"/>
          <w:right w:w="0" w:type="dxa"/>
        </w:tblCellMar>
        <w:tblLook w:val="01E0" w:firstRow="1" w:lastRow="1" w:firstColumn="1" w:lastColumn="1" w:noHBand="0" w:noVBand="0"/>
      </w:tblPr>
      <w:tblGrid>
        <w:gridCol w:w="1985"/>
        <w:gridCol w:w="3827"/>
        <w:gridCol w:w="31"/>
        <w:gridCol w:w="4080"/>
      </w:tblGrid>
      <w:tr>
        <w:trPr>
          <w:trHeight w:hRule="exact" w:val="281"/>
        </w:trPr>
        <w:tc>
          <w:tcPr>
            <w:tcW w:w="1985" w:type="dxa"/>
            <w:tcBorders>
              <w:top w:val="single" w:sz="5" w:space="0" w:color="000000"/>
              <w:left w:val="single" w:sz="5" w:space="0" w:color="000000"/>
              <w:bottom w:val="single" w:sz="5" w:space="0" w:color="000000"/>
              <w:right w:val="single" w:sz="5" w:space="0" w:color="000000"/>
            </w:tcBorders>
            <w:shd w:val="clear" w:color="auto" w:fill="92CDDC"/>
          </w:tcPr>
          <w:p>
            <w:pPr>
              <w:pStyle w:val="TableParagraph"/>
              <w:spacing w:before="2"/>
              <w:ind w:left="102"/>
              <w:rPr>
                <w:rFonts w:ascii="Times New Roman" w:hAnsi="Times New Roman"/>
                <w:noProof/>
                <w:sz w:val="22"/>
                <w:szCs w:val="22"/>
              </w:rPr>
            </w:pPr>
            <w:r>
              <w:rPr>
                <w:rFonts w:ascii="Times New Roman" w:hAnsi="Times New Roman"/>
                <w:b/>
                <w:noProof/>
                <w:sz w:val="22"/>
              </w:rPr>
              <w:t>GROW</w:t>
            </w:r>
          </w:p>
        </w:tc>
        <w:tc>
          <w:tcPr>
            <w:tcW w:w="3827" w:type="dxa"/>
            <w:tcBorders>
              <w:top w:val="single" w:sz="5" w:space="0" w:color="000000"/>
              <w:left w:val="single" w:sz="5" w:space="0" w:color="000000"/>
              <w:bottom w:val="single" w:sz="5" w:space="0" w:color="000000"/>
              <w:right w:val="single" w:sz="5" w:space="0" w:color="000000"/>
            </w:tcBorders>
            <w:shd w:val="clear" w:color="auto" w:fill="92CDDC"/>
          </w:tcPr>
          <w:p>
            <w:pPr>
              <w:rPr>
                <w:rFonts w:ascii="Times New Roman" w:hAnsi="Times New Roman"/>
                <w:noProof/>
              </w:rPr>
            </w:pPr>
          </w:p>
        </w:tc>
        <w:tc>
          <w:tcPr>
            <w:tcW w:w="4111" w:type="dxa"/>
            <w:gridSpan w:val="2"/>
            <w:tcBorders>
              <w:top w:val="single" w:sz="5" w:space="0" w:color="000000"/>
              <w:left w:val="single" w:sz="5" w:space="0" w:color="000000"/>
              <w:bottom w:val="single" w:sz="5" w:space="0" w:color="000000"/>
              <w:right w:val="single" w:sz="5" w:space="0" w:color="000000"/>
            </w:tcBorders>
            <w:shd w:val="clear" w:color="auto" w:fill="92CDDC"/>
          </w:tcPr>
          <w:p>
            <w:pPr>
              <w:rPr>
                <w:rFonts w:ascii="Times New Roman" w:hAnsi="Times New Roman"/>
                <w:noProof/>
              </w:rPr>
            </w:pPr>
          </w:p>
        </w:tc>
      </w:tr>
      <w:tr>
        <w:trPr>
          <w:trHeight w:hRule="exact" w:val="2718"/>
        </w:trPr>
        <w:tc>
          <w:tcPr>
            <w:tcW w:w="1985" w:type="dxa"/>
            <w:tcBorders>
              <w:top w:val="single" w:sz="5" w:space="0" w:color="000000"/>
              <w:left w:val="single" w:sz="5" w:space="0" w:color="000000"/>
              <w:bottom w:val="single" w:sz="5" w:space="0" w:color="000000"/>
              <w:right w:val="single" w:sz="5" w:space="0" w:color="000000"/>
            </w:tcBorders>
          </w:tcPr>
          <w:p>
            <w:pPr>
              <w:pStyle w:val="TableParagraph"/>
              <w:spacing w:line="238" w:lineRule="auto"/>
              <w:ind w:left="102" w:right="307"/>
              <w:rPr>
                <w:rFonts w:ascii="Times New Roman" w:hAnsi="Times New Roman"/>
                <w:b/>
                <w:noProof/>
                <w:sz w:val="22"/>
                <w:szCs w:val="22"/>
              </w:rPr>
            </w:pPr>
            <w:r>
              <w:rPr>
                <w:rFonts w:ascii="Times New Roman" w:hAnsi="Times New Roman"/>
                <w:b/>
                <w:noProof/>
                <w:spacing w:val="-1"/>
                <w:sz w:val="22"/>
              </w:rPr>
              <w:t>Vidaus rinka. Tipo patvirtinimas</w:t>
            </w:r>
          </w:p>
        </w:tc>
        <w:tc>
          <w:tcPr>
            <w:tcW w:w="3858" w:type="dxa"/>
            <w:gridSpan w:val="2"/>
            <w:tcBorders>
              <w:top w:val="single" w:sz="5" w:space="0" w:color="000000"/>
              <w:left w:val="single" w:sz="5" w:space="0" w:color="000000"/>
              <w:bottom w:val="single" w:sz="5" w:space="0" w:color="000000"/>
              <w:right w:val="single" w:sz="5" w:space="0" w:color="000000"/>
            </w:tcBorders>
          </w:tcPr>
          <w:p>
            <w:pPr>
              <w:pStyle w:val="TableParagraph"/>
              <w:spacing w:line="239" w:lineRule="auto"/>
              <w:ind w:left="102" w:right="97"/>
              <w:jc w:val="both"/>
              <w:rPr>
                <w:rFonts w:ascii="Times New Roman" w:hAnsi="Times New Roman"/>
                <w:noProof/>
                <w:spacing w:val="-1"/>
                <w:sz w:val="22"/>
                <w:szCs w:val="22"/>
              </w:rPr>
            </w:pPr>
            <w:r>
              <w:rPr>
                <w:rFonts w:ascii="Times New Roman" w:hAnsi="Times New Roman"/>
                <w:noProof/>
                <w:spacing w:val="-1"/>
                <w:sz w:val="22"/>
              </w:rPr>
              <w:t xml:space="preserve">2018 m. birželio 4 d. priimtas </w:t>
            </w:r>
            <w:r>
              <w:rPr>
                <w:rFonts w:ascii="Times New Roman" w:hAnsi="Times New Roman"/>
                <w:b/>
                <w:noProof/>
                <w:spacing w:val="-1"/>
                <w:sz w:val="22"/>
              </w:rPr>
              <w:t xml:space="preserve">pasiūlymas COM(2018) 397 </w:t>
            </w:r>
            <w:r>
              <w:rPr>
                <w:rFonts w:ascii="Times New Roman" w:hAnsi="Times New Roman"/>
                <w:b/>
                <w:i/>
                <w:noProof/>
                <w:spacing w:val="-1"/>
                <w:sz w:val="22"/>
              </w:rPr>
              <w:t>final</w:t>
            </w:r>
            <w:r>
              <w:rPr>
                <w:noProof/>
              </w:rPr>
              <w:t>.</w:t>
            </w:r>
            <w:r>
              <w:rPr>
                <w:rFonts w:ascii="Times New Roman" w:hAnsi="Times New Roman"/>
                <w:noProof/>
                <w:spacing w:val="-1"/>
                <w:sz w:val="22"/>
              </w:rPr>
              <w:t xml:space="preserve"> Pasiūlymas leis gamintojams, turintiems Jungtinės Karalystės tipo patvirtinimo institucijos išduotus tipo patvirtinimus, pateikti paraišką dėl tų pačių tipų ES 27 tipo patvirtinimo institucijoms.</w:t>
            </w:r>
          </w:p>
          <w:p>
            <w:pPr>
              <w:pStyle w:val="TableParagraph"/>
              <w:spacing w:line="239" w:lineRule="auto"/>
              <w:ind w:left="102" w:right="97"/>
              <w:jc w:val="both"/>
              <w:rPr>
                <w:rFonts w:ascii="Times New Roman" w:hAnsi="Times New Roman"/>
                <w:noProof/>
                <w:sz w:val="22"/>
                <w:szCs w:val="22"/>
              </w:rPr>
            </w:pPr>
          </w:p>
          <w:p>
            <w:pPr>
              <w:pStyle w:val="TableParagraph"/>
              <w:spacing w:line="239" w:lineRule="auto"/>
              <w:ind w:left="102" w:right="97"/>
              <w:jc w:val="both"/>
              <w:rPr>
                <w:rFonts w:ascii="Times New Roman" w:hAnsi="Times New Roman"/>
                <w:noProof/>
                <w:sz w:val="22"/>
                <w:szCs w:val="22"/>
              </w:rPr>
            </w:pPr>
          </w:p>
        </w:tc>
        <w:tc>
          <w:tcPr>
            <w:tcW w:w="4080" w:type="dxa"/>
            <w:tcBorders>
              <w:top w:val="single" w:sz="5" w:space="0" w:color="000000"/>
              <w:left w:val="single" w:sz="5" w:space="0" w:color="000000"/>
              <w:bottom w:val="single" w:sz="5" w:space="0" w:color="000000"/>
              <w:right w:val="single" w:sz="5" w:space="0" w:color="000000"/>
            </w:tcBorders>
          </w:tcPr>
          <w:p>
            <w:pPr>
              <w:pStyle w:val="TableParagraph"/>
              <w:spacing w:line="264" w:lineRule="exact"/>
              <w:rPr>
                <w:rFonts w:ascii="Times New Roman" w:hAnsi="Times New Roman"/>
                <w:noProof/>
                <w:spacing w:val="-1"/>
                <w:sz w:val="22"/>
                <w:szCs w:val="22"/>
              </w:rPr>
            </w:pPr>
            <w:r>
              <w:rPr>
                <w:rFonts w:ascii="Times New Roman" w:hAnsi="Times New Roman"/>
                <w:noProof/>
                <w:spacing w:val="-1"/>
                <w:sz w:val="22"/>
              </w:rPr>
              <w:t xml:space="preserve"> Įgaliojimas pradėti trišalius dialogus Taryboje priimtas 2018 m. spalio mėn.</w:t>
            </w:r>
          </w:p>
          <w:p>
            <w:pPr>
              <w:pStyle w:val="TableParagraph"/>
              <w:spacing w:line="264" w:lineRule="exact"/>
              <w:rPr>
                <w:rFonts w:ascii="Times New Roman" w:hAnsi="Times New Roman"/>
                <w:noProof/>
                <w:spacing w:val="-1"/>
                <w:sz w:val="22"/>
                <w:szCs w:val="22"/>
              </w:rPr>
            </w:pPr>
          </w:p>
          <w:p>
            <w:pPr>
              <w:pStyle w:val="TableParagraph"/>
              <w:spacing w:line="264" w:lineRule="exact"/>
              <w:rPr>
                <w:rFonts w:ascii="Times New Roman" w:hAnsi="Times New Roman"/>
                <w:noProof/>
                <w:spacing w:val="-1"/>
                <w:sz w:val="22"/>
                <w:szCs w:val="22"/>
              </w:rPr>
            </w:pPr>
          </w:p>
          <w:p>
            <w:pPr>
              <w:pStyle w:val="TableParagraph"/>
              <w:spacing w:line="264" w:lineRule="exact"/>
              <w:rPr>
                <w:rFonts w:ascii="Times New Roman" w:hAnsi="Times New Roman"/>
                <w:noProof/>
                <w:spacing w:val="-1"/>
                <w:sz w:val="22"/>
                <w:szCs w:val="22"/>
              </w:rPr>
            </w:pPr>
            <w:r>
              <w:rPr>
                <w:rFonts w:ascii="Times New Roman" w:hAnsi="Times New Roman"/>
                <w:noProof/>
                <w:spacing w:val="-1"/>
                <w:sz w:val="22"/>
              </w:rPr>
              <w:t xml:space="preserve">Numatoma, kad įgaliojimas pradėti trišalius dialogus Parlamente bus priimtas jo plenarinėje sesijoje 2018 m. lapkričio 12–15 d. </w:t>
            </w:r>
          </w:p>
          <w:p>
            <w:pPr>
              <w:pStyle w:val="TableParagraph"/>
              <w:spacing w:line="264" w:lineRule="exact"/>
              <w:ind w:left="102"/>
              <w:rPr>
                <w:rFonts w:ascii="Times New Roman" w:hAnsi="Times New Roman"/>
                <w:noProof/>
                <w:spacing w:val="-1"/>
                <w:sz w:val="22"/>
                <w:szCs w:val="22"/>
              </w:rPr>
            </w:pPr>
          </w:p>
          <w:p>
            <w:pPr>
              <w:pStyle w:val="TableParagraph"/>
              <w:spacing w:line="264" w:lineRule="exact"/>
              <w:ind w:left="102"/>
              <w:rPr>
                <w:rFonts w:ascii="Times New Roman" w:hAnsi="Times New Roman"/>
                <w:noProof/>
                <w:spacing w:val="-1"/>
                <w:sz w:val="22"/>
                <w:szCs w:val="22"/>
              </w:rPr>
            </w:pPr>
          </w:p>
          <w:p>
            <w:pPr>
              <w:pStyle w:val="TableParagraph"/>
              <w:spacing w:line="264" w:lineRule="exact"/>
              <w:ind w:left="102"/>
              <w:rPr>
                <w:rFonts w:ascii="Times New Roman" w:hAnsi="Times New Roman"/>
                <w:noProof/>
                <w:spacing w:val="-1"/>
                <w:sz w:val="22"/>
                <w:szCs w:val="22"/>
              </w:rPr>
            </w:pPr>
          </w:p>
          <w:p>
            <w:pPr>
              <w:pStyle w:val="TableParagraph"/>
              <w:spacing w:line="264" w:lineRule="exact"/>
              <w:ind w:left="102"/>
              <w:rPr>
                <w:rFonts w:ascii="Times New Roman" w:hAnsi="Times New Roman"/>
                <w:noProof/>
                <w:sz w:val="22"/>
                <w:szCs w:val="22"/>
              </w:rPr>
            </w:pPr>
          </w:p>
        </w:tc>
      </w:tr>
    </w:tbl>
    <w:p>
      <w:pPr>
        <w:rPr>
          <w:noProof/>
        </w:rPr>
      </w:pPr>
      <w:r>
        <w:rPr>
          <w:noProof/>
        </w:rPr>
        <w:br w:type="page"/>
      </w:r>
    </w:p>
    <w:tbl>
      <w:tblPr>
        <w:tblW w:w="10065" w:type="dxa"/>
        <w:tblInd w:w="6" w:type="dxa"/>
        <w:tblLayout w:type="fixed"/>
        <w:tblCellMar>
          <w:left w:w="0" w:type="dxa"/>
          <w:right w:w="0" w:type="dxa"/>
        </w:tblCellMar>
        <w:tblLook w:val="01E0" w:firstRow="1" w:lastRow="1" w:firstColumn="1" w:lastColumn="1" w:noHBand="0" w:noVBand="0"/>
      </w:tblPr>
      <w:tblGrid>
        <w:gridCol w:w="2096"/>
        <w:gridCol w:w="3858"/>
        <w:gridCol w:w="4111"/>
      </w:tblGrid>
      <w:tr>
        <w:trPr>
          <w:trHeight w:hRule="exact" w:val="310"/>
        </w:trPr>
        <w:tc>
          <w:tcPr>
            <w:tcW w:w="2096" w:type="dxa"/>
            <w:tcBorders>
              <w:top w:val="single" w:sz="5" w:space="0" w:color="000000"/>
              <w:left w:val="single" w:sz="5" w:space="0" w:color="000000"/>
              <w:bottom w:val="single" w:sz="6" w:space="0" w:color="000000"/>
              <w:right w:val="single" w:sz="5" w:space="0" w:color="000000"/>
            </w:tcBorders>
            <w:shd w:val="clear" w:color="auto" w:fill="92CDDC"/>
          </w:tcPr>
          <w:p>
            <w:pPr>
              <w:pStyle w:val="TableParagraph"/>
              <w:spacing w:line="266" w:lineRule="exact"/>
              <w:ind w:left="102"/>
              <w:rPr>
                <w:rFonts w:ascii="Times New Roman" w:hAnsi="Times New Roman"/>
                <w:noProof/>
                <w:sz w:val="22"/>
                <w:szCs w:val="22"/>
              </w:rPr>
            </w:pPr>
            <w:r>
              <w:rPr>
                <w:rFonts w:ascii="Times New Roman" w:hAnsi="Times New Roman"/>
                <w:b/>
                <w:noProof/>
                <w:spacing w:val="-1"/>
                <w:sz w:val="22"/>
              </w:rPr>
              <w:t>MOVE</w:t>
            </w:r>
          </w:p>
        </w:tc>
        <w:tc>
          <w:tcPr>
            <w:tcW w:w="3858" w:type="dxa"/>
            <w:tcBorders>
              <w:top w:val="single" w:sz="5" w:space="0" w:color="000000"/>
              <w:left w:val="single" w:sz="5" w:space="0" w:color="000000"/>
              <w:bottom w:val="single" w:sz="6" w:space="0" w:color="000000"/>
              <w:right w:val="single" w:sz="5" w:space="0" w:color="000000"/>
            </w:tcBorders>
            <w:shd w:val="clear" w:color="auto" w:fill="92CDDC"/>
          </w:tcPr>
          <w:p>
            <w:pPr>
              <w:rPr>
                <w:rFonts w:ascii="Times New Roman" w:hAnsi="Times New Roman"/>
                <w:noProof/>
              </w:rPr>
            </w:pPr>
          </w:p>
        </w:tc>
        <w:tc>
          <w:tcPr>
            <w:tcW w:w="4111" w:type="dxa"/>
            <w:tcBorders>
              <w:top w:val="single" w:sz="5" w:space="0" w:color="000000"/>
              <w:left w:val="single" w:sz="5" w:space="0" w:color="000000"/>
              <w:bottom w:val="single" w:sz="6" w:space="0" w:color="000000"/>
              <w:right w:val="single" w:sz="5" w:space="0" w:color="000000"/>
            </w:tcBorders>
            <w:shd w:val="clear" w:color="auto" w:fill="92CDDC"/>
          </w:tcPr>
          <w:p>
            <w:pPr>
              <w:rPr>
                <w:rFonts w:ascii="Times New Roman" w:hAnsi="Times New Roman"/>
                <w:noProof/>
              </w:rPr>
            </w:pPr>
          </w:p>
        </w:tc>
      </w:tr>
      <w:tr>
        <w:trPr>
          <w:trHeight w:hRule="exact" w:val="1688"/>
        </w:trPr>
        <w:tc>
          <w:tcPr>
            <w:tcW w:w="2096" w:type="dxa"/>
            <w:tcBorders>
              <w:top w:val="single" w:sz="6" w:space="0" w:color="000000"/>
              <w:left w:val="single" w:sz="6" w:space="0" w:color="000000"/>
              <w:bottom w:val="single" w:sz="6" w:space="0" w:color="000000"/>
              <w:right w:val="single" w:sz="6" w:space="0" w:color="000000"/>
            </w:tcBorders>
            <w:shd w:val="clear" w:color="auto" w:fill="FFFFFF" w:themeFill="background1"/>
          </w:tcPr>
          <w:p>
            <w:pPr>
              <w:pStyle w:val="TableParagraph"/>
              <w:ind w:left="102" w:right="450"/>
              <w:rPr>
                <w:rFonts w:ascii="Times New Roman" w:hAnsi="Times New Roman"/>
                <w:b/>
                <w:noProof/>
                <w:sz w:val="22"/>
                <w:szCs w:val="22"/>
              </w:rPr>
            </w:pPr>
            <w:r>
              <w:rPr>
                <w:rFonts w:ascii="Times New Roman" w:hAnsi="Times New Roman"/>
                <w:b/>
                <w:noProof/>
                <w:spacing w:val="-1"/>
                <w:sz w:val="22"/>
              </w:rPr>
              <w:t>Transeuropiniai tinklai</w:t>
            </w:r>
          </w:p>
        </w:tc>
        <w:tc>
          <w:tcPr>
            <w:tcW w:w="3858" w:type="dxa"/>
            <w:tcBorders>
              <w:top w:val="single" w:sz="6" w:space="0" w:color="000000"/>
              <w:left w:val="single" w:sz="6" w:space="0" w:color="000000"/>
              <w:bottom w:val="single" w:sz="6" w:space="0" w:color="000000"/>
              <w:right w:val="single" w:sz="6" w:space="0" w:color="000000"/>
            </w:tcBorders>
            <w:shd w:val="clear" w:color="auto" w:fill="FFFFFF" w:themeFill="background1"/>
          </w:tcPr>
          <w:p>
            <w:pPr>
              <w:pStyle w:val="TableParagraph"/>
              <w:ind w:left="102" w:right="102"/>
              <w:jc w:val="both"/>
              <w:rPr>
                <w:rFonts w:ascii="Times New Roman" w:hAnsi="Times New Roman"/>
                <w:noProof/>
                <w:sz w:val="22"/>
                <w:szCs w:val="22"/>
              </w:rPr>
            </w:pPr>
            <w:r>
              <w:rPr>
                <w:rFonts w:ascii="Times New Roman" w:hAnsi="Times New Roman"/>
                <w:noProof/>
                <w:spacing w:val="-1"/>
                <w:sz w:val="22"/>
              </w:rPr>
              <w:t xml:space="preserve">2018 m. rugpjūčio 1 d. priimtas </w:t>
            </w:r>
            <w:r>
              <w:rPr>
                <w:rFonts w:ascii="Times New Roman" w:hAnsi="Times New Roman"/>
                <w:b/>
                <w:noProof/>
                <w:spacing w:val="-1"/>
                <w:sz w:val="22"/>
              </w:rPr>
              <w:t xml:space="preserve">pasiūlymas COM(2018) 568 </w:t>
            </w:r>
            <w:r>
              <w:rPr>
                <w:rFonts w:ascii="Times New Roman" w:hAnsi="Times New Roman"/>
                <w:b/>
                <w:i/>
                <w:noProof/>
                <w:spacing w:val="-1"/>
                <w:sz w:val="22"/>
              </w:rPr>
              <w:t>final</w:t>
            </w:r>
            <w:r>
              <w:rPr>
                <w:noProof/>
              </w:rPr>
              <w:t>.</w:t>
            </w:r>
            <w:r>
              <w:rPr>
                <w:rFonts w:ascii="Times New Roman" w:hAnsi="Times New Roman"/>
                <w:noProof/>
                <w:spacing w:val="-1"/>
                <w:sz w:val="22"/>
              </w:rPr>
              <w:t xml:space="preserve"> Pasiūlymu sukuriamas naujas jūrinis maršrutas, sujungiantis Airiją su Šiaurės jūros – Viduržemio jūros koridoriaus žemynine dalimi.</w:t>
            </w:r>
          </w:p>
        </w:tc>
        <w:tc>
          <w:tcPr>
            <w:tcW w:w="4111" w:type="dxa"/>
            <w:tcBorders>
              <w:top w:val="single" w:sz="6" w:space="0" w:color="000000"/>
              <w:left w:val="single" w:sz="6" w:space="0" w:color="000000"/>
              <w:bottom w:val="single" w:sz="6" w:space="0" w:color="000000"/>
              <w:right w:val="single" w:sz="6" w:space="0" w:color="000000"/>
            </w:tcBorders>
            <w:shd w:val="clear" w:color="auto" w:fill="FFFFFF" w:themeFill="background1"/>
          </w:tcPr>
          <w:p>
            <w:pPr>
              <w:pStyle w:val="TableParagraph"/>
              <w:spacing w:line="264" w:lineRule="exact"/>
              <w:ind w:left="102"/>
              <w:rPr>
                <w:rFonts w:ascii="Times New Roman" w:hAnsi="Times New Roman"/>
                <w:b/>
                <w:noProof/>
                <w:spacing w:val="-1"/>
                <w:sz w:val="22"/>
                <w:szCs w:val="22"/>
              </w:rPr>
            </w:pPr>
            <w:r>
              <w:rPr>
                <w:rFonts w:ascii="Times New Roman" w:hAnsi="Times New Roman"/>
                <w:noProof/>
                <w:sz w:val="22"/>
              </w:rPr>
              <w:t>Parlamentas ir Taryba įgaliojimų dar nepriėmė.</w:t>
            </w:r>
            <w:r>
              <w:rPr>
                <w:rFonts w:ascii="Times New Roman" w:hAnsi="Times New Roman"/>
                <w:b/>
                <w:noProof/>
                <w:spacing w:val="-1"/>
                <w:sz w:val="22"/>
              </w:rPr>
              <w:t xml:space="preserve"> </w:t>
            </w:r>
          </w:p>
          <w:p>
            <w:pPr>
              <w:pStyle w:val="TableParagraph"/>
              <w:spacing w:line="264" w:lineRule="exact"/>
              <w:ind w:left="102"/>
              <w:rPr>
                <w:rFonts w:ascii="Times New Roman" w:hAnsi="Times New Roman"/>
                <w:noProof/>
                <w:sz w:val="22"/>
                <w:szCs w:val="22"/>
              </w:rPr>
            </w:pPr>
          </w:p>
        </w:tc>
      </w:tr>
      <w:tr>
        <w:trPr>
          <w:trHeight w:hRule="exact" w:val="2567"/>
        </w:trPr>
        <w:tc>
          <w:tcPr>
            <w:tcW w:w="2096" w:type="dxa"/>
            <w:tcBorders>
              <w:top w:val="single" w:sz="6" w:space="0" w:color="000000"/>
              <w:left w:val="single" w:sz="6" w:space="0" w:color="000000"/>
              <w:bottom w:val="single" w:sz="6" w:space="0" w:color="000000"/>
              <w:right w:val="single" w:sz="6" w:space="0" w:color="000000"/>
            </w:tcBorders>
            <w:shd w:val="clear" w:color="auto" w:fill="FFFFFF" w:themeFill="background1"/>
          </w:tcPr>
          <w:p>
            <w:pPr>
              <w:pStyle w:val="TableParagraph"/>
              <w:spacing w:line="238" w:lineRule="auto"/>
              <w:ind w:left="102" w:right="307"/>
              <w:rPr>
                <w:rFonts w:ascii="Times New Roman" w:hAnsi="Times New Roman"/>
                <w:b/>
                <w:noProof/>
                <w:spacing w:val="-1"/>
                <w:sz w:val="22"/>
                <w:szCs w:val="22"/>
              </w:rPr>
            </w:pPr>
            <w:r>
              <w:rPr>
                <w:rFonts w:ascii="Times New Roman" w:hAnsi="Times New Roman"/>
                <w:b/>
                <w:noProof/>
                <w:spacing w:val="-1"/>
                <w:sz w:val="22"/>
              </w:rPr>
              <w:t>Jūrų transportas.</w:t>
            </w:r>
          </w:p>
          <w:p>
            <w:pPr>
              <w:pStyle w:val="TableParagraph"/>
              <w:spacing w:line="238" w:lineRule="auto"/>
              <w:ind w:left="102" w:right="307"/>
              <w:rPr>
                <w:rFonts w:ascii="Times New Roman" w:hAnsi="Times New Roman"/>
                <w:noProof/>
                <w:sz w:val="22"/>
                <w:szCs w:val="22"/>
              </w:rPr>
            </w:pPr>
            <w:r>
              <w:rPr>
                <w:rFonts w:ascii="Times New Roman" w:hAnsi="Times New Roman"/>
                <w:b/>
                <w:noProof/>
                <w:spacing w:val="-1"/>
                <w:sz w:val="22"/>
              </w:rPr>
              <w:t>Laivų patikrinimai</w:t>
            </w:r>
          </w:p>
        </w:tc>
        <w:tc>
          <w:tcPr>
            <w:tcW w:w="3858" w:type="dxa"/>
            <w:tcBorders>
              <w:top w:val="single" w:sz="6" w:space="0" w:color="000000"/>
              <w:left w:val="single" w:sz="6" w:space="0" w:color="000000"/>
              <w:bottom w:val="single" w:sz="6" w:space="0" w:color="000000"/>
              <w:right w:val="single" w:sz="6" w:space="0" w:color="000000"/>
            </w:tcBorders>
            <w:shd w:val="clear" w:color="auto" w:fill="FFFFFF" w:themeFill="background1"/>
          </w:tcPr>
          <w:p>
            <w:pPr>
              <w:pStyle w:val="TableParagraph"/>
              <w:ind w:left="102" w:right="102"/>
              <w:jc w:val="both"/>
              <w:rPr>
                <w:rFonts w:ascii="Times New Roman" w:hAnsi="Times New Roman"/>
                <w:noProof/>
                <w:spacing w:val="-1"/>
                <w:sz w:val="22"/>
                <w:szCs w:val="22"/>
              </w:rPr>
            </w:pPr>
            <w:r>
              <w:rPr>
                <w:rFonts w:ascii="Times New Roman" w:hAnsi="Times New Roman"/>
                <w:noProof/>
                <w:spacing w:val="-1"/>
                <w:sz w:val="22"/>
              </w:rPr>
              <w:t xml:space="preserve">2018 m. rugpjūčio 1 d. priimtas </w:t>
            </w:r>
            <w:r>
              <w:rPr>
                <w:rFonts w:ascii="Times New Roman" w:hAnsi="Times New Roman"/>
                <w:b/>
                <w:noProof/>
                <w:spacing w:val="-1"/>
                <w:sz w:val="22"/>
              </w:rPr>
              <w:t xml:space="preserve">pasiūlymas COM(2018) 567 </w:t>
            </w:r>
            <w:r>
              <w:rPr>
                <w:b/>
                <w:i/>
                <w:noProof/>
              </w:rPr>
              <w:t>final</w:t>
            </w:r>
            <w:r>
              <w:rPr>
                <w:b/>
                <w:noProof/>
              </w:rPr>
              <w:t>.</w:t>
            </w:r>
          </w:p>
          <w:p>
            <w:pPr>
              <w:pStyle w:val="TableParagraph"/>
              <w:spacing w:line="239" w:lineRule="auto"/>
              <w:ind w:left="102" w:right="99"/>
              <w:jc w:val="both"/>
              <w:rPr>
                <w:rFonts w:ascii="Times New Roman" w:hAnsi="Times New Roman"/>
                <w:noProof/>
                <w:spacing w:val="-1"/>
                <w:sz w:val="22"/>
                <w:szCs w:val="22"/>
              </w:rPr>
            </w:pPr>
            <w:r>
              <w:rPr>
                <w:rFonts w:ascii="Times New Roman" w:hAnsi="Times New Roman"/>
                <w:noProof/>
                <w:spacing w:val="-1"/>
                <w:sz w:val="22"/>
              </w:rPr>
              <w:t>Pasiūlymu sprendžiamas Jungtinės Karalystės atliekamo talkininkavimo vaidmens perdavimo ES 27 valstybei narei klausimas, kad būtų lengviau pagal Reglamento (EB) Nr. 391/2009 8 straipsnį periodiškai vertinti pripažintas organizacijas.</w:t>
            </w:r>
          </w:p>
          <w:p>
            <w:pPr>
              <w:pStyle w:val="TableParagraph"/>
              <w:spacing w:line="239" w:lineRule="auto"/>
              <w:ind w:left="102" w:right="99"/>
              <w:jc w:val="both"/>
              <w:rPr>
                <w:rFonts w:ascii="Times New Roman" w:hAnsi="Times New Roman"/>
                <w:noProof/>
                <w:spacing w:val="-1"/>
                <w:sz w:val="22"/>
                <w:szCs w:val="22"/>
              </w:rPr>
            </w:pPr>
          </w:p>
          <w:p>
            <w:pPr>
              <w:pStyle w:val="TableParagraph"/>
              <w:spacing w:line="239" w:lineRule="auto"/>
              <w:ind w:left="102" w:right="99"/>
              <w:jc w:val="both"/>
              <w:rPr>
                <w:rFonts w:ascii="Times New Roman" w:hAnsi="Times New Roman"/>
                <w:noProof/>
                <w:spacing w:val="-1"/>
                <w:sz w:val="22"/>
                <w:szCs w:val="22"/>
              </w:rPr>
            </w:pPr>
          </w:p>
          <w:p>
            <w:pPr>
              <w:pStyle w:val="TableParagraph"/>
              <w:spacing w:line="239" w:lineRule="auto"/>
              <w:ind w:left="102" w:right="99"/>
              <w:jc w:val="both"/>
              <w:rPr>
                <w:rFonts w:ascii="Times New Roman" w:hAnsi="Times New Roman"/>
                <w:noProof/>
                <w:spacing w:val="-1"/>
                <w:sz w:val="22"/>
                <w:szCs w:val="22"/>
              </w:rPr>
            </w:pPr>
          </w:p>
          <w:p>
            <w:pPr>
              <w:pStyle w:val="TableParagraph"/>
              <w:spacing w:line="239" w:lineRule="auto"/>
              <w:ind w:left="102" w:right="99"/>
              <w:jc w:val="both"/>
              <w:rPr>
                <w:rFonts w:ascii="Times New Roman" w:hAnsi="Times New Roman"/>
                <w:noProof/>
                <w:spacing w:val="-1"/>
                <w:sz w:val="22"/>
                <w:szCs w:val="22"/>
              </w:rPr>
            </w:pPr>
          </w:p>
          <w:p>
            <w:pPr>
              <w:pStyle w:val="TableParagraph"/>
              <w:spacing w:line="239" w:lineRule="auto"/>
              <w:ind w:left="102" w:right="99"/>
              <w:jc w:val="both"/>
              <w:rPr>
                <w:rFonts w:ascii="Times New Roman" w:hAnsi="Times New Roman"/>
                <w:noProof/>
                <w:spacing w:val="-1"/>
                <w:sz w:val="22"/>
                <w:szCs w:val="22"/>
              </w:rPr>
            </w:pPr>
          </w:p>
          <w:p>
            <w:pPr>
              <w:pStyle w:val="TableParagraph"/>
              <w:spacing w:line="239" w:lineRule="auto"/>
              <w:ind w:left="102" w:right="99"/>
              <w:jc w:val="both"/>
              <w:rPr>
                <w:rFonts w:ascii="Times New Roman" w:hAnsi="Times New Roman"/>
                <w:noProof/>
                <w:spacing w:val="-1"/>
                <w:sz w:val="22"/>
                <w:szCs w:val="22"/>
              </w:rPr>
            </w:pPr>
          </w:p>
          <w:p>
            <w:pPr>
              <w:pStyle w:val="TableParagraph"/>
              <w:spacing w:line="239" w:lineRule="auto"/>
              <w:ind w:left="102" w:right="99"/>
              <w:jc w:val="both"/>
              <w:rPr>
                <w:rFonts w:ascii="Times New Roman" w:hAnsi="Times New Roman"/>
                <w:noProof/>
                <w:spacing w:val="-1"/>
                <w:sz w:val="22"/>
                <w:szCs w:val="22"/>
              </w:rPr>
            </w:pPr>
          </w:p>
          <w:p>
            <w:pPr>
              <w:pStyle w:val="TableParagraph"/>
              <w:spacing w:line="239" w:lineRule="auto"/>
              <w:ind w:left="102" w:right="99"/>
              <w:jc w:val="both"/>
              <w:rPr>
                <w:rFonts w:ascii="Times New Roman" w:hAnsi="Times New Roman"/>
                <w:noProof/>
                <w:spacing w:val="-1"/>
                <w:sz w:val="22"/>
                <w:szCs w:val="22"/>
              </w:rPr>
            </w:pPr>
          </w:p>
          <w:p>
            <w:pPr>
              <w:pStyle w:val="TableParagraph"/>
              <w:spacing w:line="239" w:lineRule="auto"/>
              <w:ind w:left="102" w:right="99"/>
              <w:jc w:val="both"/>
              <w:rPr>
                <w:rFonts w:ascii="Times New Roman" w:hAnsi="Times New Roman"/>
                <w:noProof/>
                <w:spacing w:val="-1"/>
                <w:sz w:val="22"/>
                <w:szCs w:val="22"/>
              </w:rPr>
            </w:pPr>
          </w:p>
          <w:p>
            <w:pPr>
              <w:pStyle w:val="TableParagraph"/>
              <w:spacing w:line="239" w:lineRule="auto"/>
              <w:ind w:left="102" w:right="99"/>
              <w:jc w:val="both"/>
              <w:rPr>
                <w:rFonts w:ascii="Times New Roman" w:hAnsi="Times New Roman"/>
                <w:noProof/>
                <w:spacing w:val="-1"/>
                <w:sz w:val="22"/>
                <w:szCs w:val="22"/>
              </w:rPr>
            </w:pPr>
          </w:p>
          <w:p>
            <w:pPr>
              <w:pStyle w:val="TableParagraph"/>
              <w:spacing w:line="239" w:lineRule="auto"/>
              <w:ind w:left="102" w:right="99"/>
              <w:jc w:val="both"/>
              <w:rPr>
                <w:rFonts w:ascii="Times New Roman" w:hAnsi="Times New Roman"/>
                <w:noProof/>
                <w:spacing w:val="-1"/>
                <w:sz w:val="22"/>
                <w:szCs w:val="22"/>
              </w:rPr>
            </w:pPr>
          </w:p>
          <w:p>
            <w:pPr>
              <w:pStyle w:val="TableParagraph"/>
              <w:spacing w:line="239" w:lineRule="auto"/>
              <w:ind w:left="102" w:right="99"/>
              <w:jc w:val="both"/>
              <w:rPr>
                <w:rFonts w:ascii="Times New Roman" w:hAnsi="Times New Roman"/>
                <w:noProof/>
                <w:spacing w:val="-1"/>
                <w:sz w:val="22"/>
                <w:szCs w:val="22"/>
              </w:rPr>
            </w:pPr>
          </w:p>
          <w:p>
            <w:pPr>
              <w:pStyle w:val="TableParagraph"/>
              <w:spacing w:line="239" w:lineRule="auto"/>
              <w:ind w:left="102" w:right="99"/>
              <w:jc w:val="both"/>
              <w:rPr>
                <w:rFonts w:ascii="Times New Roman" w:hAnsi="Times New Roman"/>
                <w:noProof/>
                <w:spacing w:val="-1"/>
                <w:sz w:val="22"/>
                <w:szCs w:val="22"/>
              </w:rPr>
            </w:pPr>
          </w:p>
          <w:p>
            <w:pPr>
              <w:pStyle w:val="TableParagraph"/>
              <w:spacing w:line="239" w:lineRule="auto"/>
              <w:ind w:left="102" w:right="99"/>
              <w:jc w:val="both"/>
              <w:rPr>
                <w:rFonts w:ascii="Times New Roman" w:hAnsi="Times New Roman"/>
                <w:noProof/>
                <w:spacing w:val="-1"/>
                <w:sz w:val="22"/>
                <w:szCs w:val="22"/>
              </w:rPr>
            </w:pPr>
          </w:p>
          <w:p>
            <w:pPr>
              <w:pStyle w:val="TableParagraph"/>
              <w:spacing w:line="239" w:lineRule="auto"/>
              <w:ind w:left="102" w:right="99"/>
              <w:jc w:val="both"/>
              <w:rPr>
                <w:rFonts w:ascii="Times New Roman" w:hAnsi="Times New Roman"/>
                <w:noProof/>
                <w:spacing w:val="-1"/>
                <w:sz w:val="22"/>
                <w:szCs w:val="22"/>
              </w:rPr>
            </w:pPr>
          </w:p>
          <w:p>
            <w:pPr>
              <w:pStyle w:val="TableParagraph"/>
              <w:spacing w:line="239" w:lineRule="auto"/>
              <w:ind w:left="102" w:right="99"/>
              <w:jc w:val="both"/>
              <w:rPr>
                <w:rFonts w:ascii="Times New Roman" w:hAnsi="Times New Roman"/>
                <w:noProof/>
                <w:spacing w:val="-1"/>
                <w:sz w:val="22"/>
                <w:szCs w:val="22"/>
              </w:rPr>
            </w:pPr>
          </w:p>
          <w:p>
            <w:pPr>
              <w:pStyle w:val="TableParagraph"/>
              <w:spacing w:line="239" w:lineRule="auto"/>
              <w:ind w:left="102" w:right="99"/>
              <w:jc w:val="both"/>
              <w:rPr>
                <w:rFonts w:ascii="Times New Roman" w:hAnsi="Times New Roman"/>
                <w:noProof/>
                <w:spacing w:val="-1"/>
                <w:sz w:val="22"/>
                <w:szCs w:val="22"/>
              </w:rPr>
            </w:pPr>
          </w:p>
          <w:p>
            <w:pPr>
              <w:pStyle w:val="TableParagraph"/>
              <w:spacing w:line="239" w:lineRule="auto"/>
              <w:ind w:left="102" w:right="99"/>
              <w:jc w:val="both"/>
              <w:rPr>
                <w:rFonts w:ascii="Times New Roman" w:hAnsi="Times New Roman"/>
                <w:noProof/>
                <w:spacing w:val="-1"/>
                <w:sz w:val="22"/>
                <w:szCs w:val="22"/>
              </w:rPr>
            </w:pPr>
          </w:p>
          <w:p>
            <w:pPr>
              <w:pStyle w:val="TableParagraph"/>
              <w:spacing w:line="239" w:lineRule="auto"/>
              <w:ind w:left="102" w:right="99"/>
              <w:jc w:val="both"/>
              <w:rPr>
                <w:rFonts w:ascii="Times New Roman" w:hAnsi="Times New Roman"/>
                <w:noProof/>
                <w:spacing w:val="-1"/>
                <w:sz w:val="22"/>
                <w:szCs w:val="22"/>
              </w:rPr>
            </w:pPr>
          </w:p>
          <w:p>
            <w:pPr>
              <w:pStyle w:val="TableParagraph"/>
              <w:spacing w:line="239" w:lineRule="auto"/>
              <w:ind w:left="102" w:right="99"/>
              <w:jc w:val="both"/>
              <w:rPr>
                <w:rFonts w:ascii="Times New Roman" w:hAnsi="Times New Roman"/>
                <w:noProof/>
                <w:spacing w:val="-1"/>
                <w:sz w:val="22"/>
                <w:szCs w:val="22"/>
              </w:rPr>
            </w:pPr>
          </w:p>
          <w:p>
            <w:pPr>
              <w:pStyle w:val="TableParagraph"/>
              <w:spacing w:line="239" w:lineRule="auto"/>
              <w:ind w:left="102" w:right="99"/>
              <w:jc w:val="both"/>
              <w:rPr>
                <w:rFonts w:ascii="Times New Roman" w:hAnsi="Times New Roman"/>
                <w:noProof/>
                <w:spacing w:val="-1"/>
                <w:sz w:val="22"/>
                <w:szCs w:val="22"/>
              </w:rPr>
            </w:pPr>
          </w:p>
          <w:p>
            <w:pPr>
              <w:pStyle w:val="TableParagraph"/>
              <w:spacing w:line="239" w:lineRule="auto"/>
              <w:ind w:left="102" w:right="99"/>
              <w:jc w:val="both"/>
              <w:rPr>
                <w:rFonts w:ascii="Times New Roman" w:hAnsi="Times New Roman"/>
                <w:noProof/>
                <w:spacing w:val="-1"/>
                <w:sz w:val="22"/>
                <w:szCs w:val="22"/>
              </w:rPr>
            </w:pPr>
          </w:p>
          <w:p>
            <w:pPr>
              <w:pStyle w:val="TableParagraph"/>
              <w:spacing w:line="239" w:lineRule="auto"/>
              <w:ind w:left="102" w:right="99"/>
              <w:jc w:val="both"/>
              <w:rPr>
                <w:rFonts w:ascii="Times New Roman" w:hAnsi="Times New Roman"/>
                <w:noProof/>
                <w:spacing w:val="-1"/>
                <w:sz w:val="22"/>
                <w:szCs w:val="22"/>
              </w:rPr>
            </w:pPr>
          </w:p>
          <w:p>
            <w:pPr>
              <w:pStyle w:val="TableParagraph"/>
              <w:spacing w:line="239" w:lineRule="auto"/>
              <w:ind w:left="102" w:right="99"/>
              <w:jc w:val="both"/>
              <w:rPr>
                <w:rFonts w:ascii="Times New Roman" w:hAnsi="Times New Roman"/>
                <w:noProof/>
                <w:spacing w:val="-1"/>
                <w:sz w:val="22"/>
                <w:szCs w:val="22"/>
              </w:rPr>
            </w:pPr>
          </w:p>
          <w:p>
            <w:pPr>
              <w:pStyle w:val="TableParagraph"/>
              <w:spacing w:line="239" w:lineRule="auto"/>
              <w:ind w:left="102" w:right="99"/>
              <w:jc w:val="both"/>
              <w:rPr>
                <w:rFonts w:ascii="Times New Roman" w:hAnsi="Times New Roman"/>
                <w:noProof/>
                <w:spacing w:val="-1"/>
                <w:sz w:val="22"/>
                <w:szCs w:val="22"/>
              </w:rPr>
            </w:pPr>
          </w:p>
          <w:p>
            <w:pPr>
              <w:pStyle w:val="TableParagraph"/>
              <w:spacing w:line="239" w:lineRule="auto"/>
              <w:ind w:left="102" w:right="99"/>
              <w:jc w:val="both"/>
              <w:rPr>
                <w:rFonts w:ascii="Times New Roman" w:hAnsi="Times New Roman"/>
                <w:noProof/>
                <w:spacing w:val="-1"/>
                <w:sz w:val="22"/>
                <w:szCs w:val="22"/>
              </w:rPr>
            </w:pPr>
          </w:p>
          <w:p>
            <w:pPr>
              <w:pStyle w:val="TableParagraph"/>
              <w:spacing w:line="239" w:lineRule="auto"/>
              <w:ind w:left="102" w:right="99"/>
              <w:jc w:val="both"/>
              <w:rPr>
                <w:rFonts w:ascii="Times New Roman" w:hAnsi="Times New Roman"/>
                <w:noProof/>
                <w:sz w:val="22"/>
                <w:szCs w:val="22"/>
              </w:rPr>
            </w:pPr>
          </w:p>
        </w:tc>
        <w:tc>
          <w:tcPr>
            <w:tcW w:w="4111" w:type="dxa"/>
            <w:tcBorders>
              <w:top w:val="single" w:sz="6" w:space="0" w:color="000000"/>
              <w:left w:val="single" w:sz="6" w:space="0" w:color="000000"/>
              <w:bottom w:val="single" w:sz="6" w:space="0" w:color="000000"/>
              <w:right w:val="single" w:sz="6" w:space="0" w:color="000000"/>
            </w:tcBorders>
            <w:shd w:val="clear" w:color="auto" w:fill="FFFFFF" w:themeFill="background1"/>
          </w:tcPr>
          <w:p>
            <w:pPr>
              <w:pStyle w:val="TableParagraph"/>
              <w:spacing w:line="264" w:lineRule="exact"/>
              <w:ind w:left="102"/>
              <w:rPr>
                <w:rFonts w:ascii="Times New Roman" w:hAnsi="Times New Roman"/>
                <w:b/>
                <w:noProof/>
                <w:spacing w:val="-1"/>
                <w:sz w:val="22"/>
                <w:szCs w:val="22"/>
              </w:rPr>
            </w:pPr>
            <w:r>
              <w:rPr>
                <w:rFonts w:ascii="Times New Roman" w:hAnsi="Times New Roman"/>
                <w:noProof/>
                <w:sz w:val="22"/>
              </w:rPr>
              <w:t>Parlamentas ir Taryba įgaliojimų dar nepriėmė.</w:t>
            </w:r>
            <w:r>
              <w:rPr>
                <w:rFonts w:ascii="Times New Roman" w:hAnsi="Times New Roman"/>
                <w:b/>
                <w:noProof/>
                <w:spacing w:val="-1"/>
                <w:sz w:val="22"/>
              </w:rPr>
              <w:t xml:space="preserve"> </w:t>
            </w:r>
          </w:p>
          <w:p>
            <w:pPr>
              <w:pStyle w:val="TableParagraph"/>
              <w:spacing w:line="264" w:lineRule="exact"/>
              <w:ind w:left="102"/>
              <w:rPr>
                <w:rFonts w:ascii="Times New Roman" w:hAnsi="Times New Roman"/>
                <w:noProof/>
                <w:spacing w:val="-1"/>
                <w:sz w:val="22"/>
                <w:szCs w:val="22"/>
              </w:rPr>
            </w:pPr>
          </w:p>
          <w:p>
            <w:pPr>
              <w:pStyle w:val="TableParagraph"/>
              <w:spacing w:line="264" w:lineRule="exact"/>
              <w:ind w:left="102"/>
              <w:rPr>
                <w:rFonts w:ascii="Times New Roman" w:hAnsi="Times New Roman"/>
                <w:noProof/>
                <w:sz w:val="22"/>
                <w:szCs w:val="22"/>
              </w:rPr>
            </w:pPr>
          </w:p>
        </w:tc>
      </w:tr>
      <w:tr>
        <w:trPr>
          <w:trHeight w:hRule="exact" w:val="310"/>
        </w:trPr>
        <w:tc>
          <w:tcPr>
            <w:tcW w:w="2096" w:type="dxa"/>
            <w:tcBorders>
              <w:top w:val="single" w:sz="5" w:space="0" w:color="000000"/>
              <w:left w:val="single" w:sz="5" w:space="0" w:color="000000"/>
              <w:bottom w:val="single" w:sz="5" w:space="0" w:color="000000"/>
              <w:right w:val="single" w:sz="5" w:space="0" w:color="000000"/>
            </w:tcBorders>
            <w:shd w:val="clear" w:color="auto" w:fill="92CDDC"/>
          </w:tcPr>
          <w:p>
            <w:pPr>
              <w:pStyle w:val="TableParagraph"/>
              <w:spacing w:before="11"/>
              <w:ind w:left="102"/>
              <w:rPr>
                <w:rFonts w:ascii="Times New Roman" w:hAnsi="Times New Roman"/>
                <w:b/>
                <w:noProof/>
                <w:spacing w:val="-1"/>
                <w:sz w:val="22"/>
                <w:szCs w:val="22"/>
              </w:rPr>
            </w:pPr>
            <w:r>
              <w:rPr>
                <w:rFonts w:ascii="Times New Roman" w:hAnsi="Times New Roman"/>
                <w:b/>
                <w:noProof/>
                <w:spacing w:val="-1"/>
                <w:sz w:val="22"/>
              </w:rPr>
              <w:t>SANTE</w:t>
            </w:r>
          </w:p>
          <w:p>
            <w:pPr>
              <w:pStyle w:val="TableParagraph"/>
              <w:spacing w:before="11"/>
              <w:ind w:left="102"/>
              <w:rPr>
                <w:rFonts w:ascii="Times New Roman" w:hAnsi="Times New Roman"/>
                <w:b/>
                <w:noProof/>
                <w:spacing w:val="-1"/>
                <w:sz w:val="22"/>
                <w:szCs w:val="22"/>
              </w:rPr>
            </w:pPr>
          </w:p>
          <w:p>
            <w:pPr>
              <w:pStyle w:val="TableParagraph"/>
              <w:spacing w:before="11"/>
              <w:ind w:left="102"/>
              <w:rPr>
                <w:rFonts w:ascii="Times New Roman" w:hAnsi="Times New Roman"/>
                <w:noProof/>
                <w:sz w:val="22"/>
                <w:szCs w:val="22"/>
              </w:rPr>
            </w:pPr>
          </w:p>
        </w:tc>
        <w:tc>
          <w:tcPr>
            <w:tcW w:w="3858" w:type="dxa"/>
            <w:tcBorders>
              <w:top w:val="single" w:sz="5" w:space="0" w:color="000000"/>
              <w:left w:val="single" w:sz="5" w:space="0" w:color="000000"/>
              <w:bottom w:val="single" w:sz="5" w:space="0" w:color="000000"/>
              <w:right w:val="single" w:sz="5" w:space="0" w:color="000000"/>
            </w:tcBorders>
            <w:shd w:val="clear" w:color="auto" w:fill="92CDDC"/>
          </w:tcPr>
          <w:p>
            <w:pPr>
              <w:rPr>
                <w:rFonts w:ascii="Times New Roman" w:hAnsi="Times New Roman"/>
                <w:noProof/>
              </w:rPr>
            </w:pPr>
          </w:p>
        </w:tc>
        <w:tc>
          <w:tcPr>
            <w:tcW w:w="4111" w:type="dxa"/>
            <w:tcBorders>
              <w:top w:val="single" w:sz="5" w:space="0" w:color="000000"/>
              <w:left w:val="single" w:sz="5" w:space="0" w:color="000000"/>
              <w:bottom w:val="single" w:sz="5" w:space="0" w:color="000000"/>
              <w:right w:val="single" w:sz="5" w:space="0" w:color="000000"/>
            </w:tcBorders>
            <w:shd w:val="clear" w:color="auto" w:fill="92CDDC"/>
          </w:tcPr>
          <w:p>
            <w:pPr>
              <w:rPr>
                <w:rFonts w:ascii="Times New Roman" w:hAnsi="Times New Roman"/>
                <w:noProof/>
              </w:rPr>
            </w:pPr>
          </w:p>
        </w:tc>
      </w:tr>
      <w:tr>
        <w:trPr>
          <w:trHeight w:hRule="exact" w:val="1678"/>
        </w:trPr>
        <w:tc>
          <w:tcPr>
            <w:tcW w:w="2096" w:type="dxa"/>
            <w:tcBorders>
              <w:top w:val="single" w:sz="5" w:space="0" w:color="000000"/>
              <w:left w:val="single" w:sz="5" w:space="0" w:color="000000"/>
              <w:bottom w:val="single" w:sz="5" w:space="0" w:color="000000"/>
              <w:right w:val="single" w:sz="5" w:space="0" w:color="000000"/>
            </w:tcBorders>
          </w:tcPr>
          <w:p>
            <w:pPr>
              <w:pStyle w:val="TableParagraph"/>
              <w:spacing w:line="264" w:lineRule="exact"/>
              <w:ind w:left="102"/>
              <w:rPr>
                <w:rFonts w:ascii="Times New Roman" w:hAnsi="Times New Roman"/>
                <w:b/>
                <w:noProof/>
                <w:sz w:val="22"/>
                <w:szCs w:val="22"/>
              </w:rPr>
            </w:pPr>
            <w:r>
              <w:rPr>
                <w:rFonts w:ascii="Times New Roman" w:hAnsi="Times New Roman"/>
                <w:b/>
                <w:noProof/>
                <w:spacing w:val="-1"/>
                <w:sz w:val="22"/>
              </w:rPr>
              <w:t>Vaistai</w:t>
            </w:r>
          </w:p>
          <w:p>
            <w:pPr>
              <w:pStyle w:val="TableParagraph"/>
              <w:ind w:left="102"/>
              <w:rPr>
                <w:rFonts w:ascii="Times New Roman" w:hAnsi="Times New Roman"/>
                <w:noProof/>
                <w:sz w:val="22"/>
                <w:szCs w:val="22"/>
              </w:rPr>
            </w:pPr>
            <w:r>
              <w:rPr>
                <w:rFonts w:ascii="Times New Roman" w:hAnsi="Times New Roman"/>
                <w:b/>
                <w:noProof/>
                <w:sz w:val="22"/>
              </w:rPr>
              <w:t>Agentūros perkėlimas</w:t>
            </w:r>
          </w:p>
        </w:tc>
        <w:tc>
          <w:tcPr>
            <w:tcW w:w="3858" w:type="dxa"/>
            <w:tcBorders>
              <w:top w:val="single" w:sz="5" w:space="0" w:color="000000"/>
              <w:left w:val="single" w:sz="5" w:space="0" w:color="000000"/>
              <w:bottom w:val="single" w:sz="5" w:space="0" w:color="000000"/>
              <w:right w:val="single" w:sz="5" w:space="0" w:color="000000"/>
            </w:tcBorders>
          </w:tcPr>
          <w:p>
            <w:pPr>
              <w:pStyle w:val="TableParagraph"/>
              <w:ind w:left="102" w:right="97"/>
              <w:jc w:val="both"/>
              <w:rPr>
                <w:rFonts w:ascii="Times New Roman" w:hAnsi="Times New Roman"/>
                <w:noProof/>
                <w:sz w:val="22"/>
                <w:szCs w:val="22"/>
              </w:rPr>
            </w:pPr>
            <w:r>
              <w:rPr>
                <w:rFonts w:ascii="Times New Roman" w:hAnsi="Times New Roman"/>
                <w:noProof/>
                <w:spacing w:val="-1"/>
                <w:sz w:val="22"/>
              </w:rPr>
              <w:t xml:space="preserve">2017 m. lapkričio 29 d. priimtas </w:t>
            </w:r>
            <w:r>
              <w:rPr>
                <w:rFonts w:ascii="Times New Roman" w:hAnsi="Times New Roman"/>
                <w:b/>
                <w:noProof/>
                <w:spacing w:val="-1"/>
                <w:sz w:val="22"/>
              </w:rPr>
              <w:t xml:space="preserve">pasiūlymas COM(2017) 735 </w:t>
            </w:r>
            <w:r>
              <w:rPr>
                <w:rFonts w:ascii="Times New Roman" w:hAnsi="Times New Roman"/>
                <w:b/>
                <w:i/>
                <w:noProof/>
                <w:spacing w:val="-1"/>
                <w:sz w:val="22"/>
              </w:rPr>
              <w:t>final</w:t>
            </w:r>
            <w:r>
              <w:rPr>
                <w:noProof/>
              </w:rPr>
              <w:t>.</w:t>
            </w:r>
            <w:r>
              <w:rPr>
                <w:rFonts w:ascii="Times New Roman" w:hAnsi="Times New Roman"/>
                <w:noProof/>
                <w:spacing w:val="-1"/>
                <w:sz w:val="22"/>
              </w:rPr>
              <w:t xml:space="preserve"> Pasiūlymu patvirtinamas Europos vaistų agentūros būstinės perkėlimas iš Londono į Amsterdamą.</w:t>
            </w:r>
          </w:p>
        </w:tc>
        <w:tc>
          <w:tcPr>
            <w:tcW w:w="4111" w:type="dxa"/>
            <w:tcBorders>
              <w:top w:val="single" w:sz="5" w:space="0" w:color="000000"/>
              <w:left w:val="single" w:sz="5" w:space="0" w:color="000000"/>
              <w:bottom w:val="single" w:sz="5" w:space="0" w:color="000000"/>
              <w:right w:val="single" w:sz="5" w:space="0" w:color="000000"/>
            </w:tcBorders>
          </w:tcPr>
          <w:p>
            <w:pPr>
              <w:pStyle w:val="TableParagraph"/>
              <w:spacing w:line="264" w:lineRule="exact"/>
              <w:ind w:left="102"/>
              <w:rPr>
                <w:rFonts w:ascii="Times New Roman" w:hAnsi="Times New Roman"/>
                <w:b/>
                <w:noProof/>
                <w:spacing w:val="-1"/>
                <w:sz w:val="22"/>
                <w:szCs w:val="22"/>
              </w:rPr>
            </w:pPr>
            <w:r>
              <w:rPr>
                <w:rFonts w:ascii="Times New Roman" w:hAnsi="Times New Roman"/>
                <w:noProof/>
                <w:sz w:val="22"/>
              </w:rPr>
              <w:t>Priimta 2018 m. lapkričio 9 d.</w:t>
            </w:r>
          </w:p>
          <w:p>
            <w:pPr>
              <w:pStyle w:val="TableParagraph"/>
              <w:spacing w:line="264" w:lineRule="exact"/>
              <w:ind w:left="102"/>
              <w:rPr>
                <w:rFonts w:ascii="Times New Roman" w:hAnsi="Times New Roman"/>
                <w:noProof/>
                <w:sz w:val="22"/>
                <w:szCs w:val="22"/>
              </w:rPr>
            </w:pPr>
          </w:p>
        </w:tc>
      </w:tr>
      <w:tr>
        <w:trPr>
          <w:trHeight w:hRule="exact" w:val="436"/>
        </w:trPr>
        <w:tc>
          <w:tcPr>
            <w:tcW w:w="2096" w:type="dxa"/>
            <w:tcBorders>
              <w:top w:val="single" w:sz="5" w:space="0" w:color="000000"/>
              <w:left w:val="single" w:sz="5" w:space="0" w:color="000000"/>
              <w:bottom w:val="single" w:sz="5" w:space="0" w:color="000000"/>
              <w:right w:val="single" w:sz="5" w:space="0" w:color="000000"/>
            </w:tcBorders>
            <w:shd w:val="clear" w:color="auto" w:fill="92CDDC" w:themeFill="accent5" w:themeFillTint="99"/>
          </w:tcPr>
          <w:p>
            <w:pPr>
              <w:rPr>
                <w:rFonts w:ascii="Times New Roman" w:eastAsiaTheme="minorHAnsi" w:hAnsi="Times New Roman"/>
                <w:b/>
                <w:noProof/>
              </w:rPr>
            </w:pPr>
            <w:r>
              <w:rPr>
                <w:rFonts w:ascii="Times New Roman" w:hAnsi="Times New Roman"/>
                <w:b/>
                <w:noProof/>
              </w:rPr>
              <w:t xml:space="preserve"> ENER</w:t>
            </w:r>
          </w:p>
        </w:tc>
        <w:tc>
          <w:tcPr>
            <w:tcW w:w="3858" w:type="dxa"/>
            <w:tcBorders>
              <w:top w:val="single" w:sz="5" w:space="0" w:color="000000"/>
              <w:left w:val="single" w:sz="5" w:space="0" w:color="000000"/>
              <w:bottom w:val="single" w:sz="5" w:space="0" w:color="000000"/>
              <w:right w:val="single" w:sz="5" w:space="0" w:color="000000"/>
            </w:tcBorders>
            <w:shd w:val="clear" w:color="auto" w:fill="92CDDC" w:themeFill="accent5" w:themeFillTint="99"/>
          </w:tcPr>
          <w:p>
            <w:pPr>
              <w:rPr>
                <w:rFonts w:ascii="Times New Roman" w:eastAsiaTheme="minorHAnsi" w:hAnsi="Times New Roman"/>
                <w:b/>
                <w:noProof/>
              </w:rPr>
            </w:pPr>
          </w:p>
        </w:tc>
        <w:tc>
          <w:tcPr>
            <w:tcW w:w="4111" w:type="dxa"/>
            <w:tcBorders>
              <w:top w:val="single" w:sz="5" w:space="0" w:color="000000"/>
              <w:left w:val="single" w:sz="5" w:space="0" w:color="000000"/>
              <w:bottom w:val="single" w:sz="5" w:space="0" w:color="000000"/>
              <w:right w:val="single" w:sz="5" w:space="0" w:color="000000"/>
            </w:tcBorders>
            <w:shd w:val="clear" w:color="auto" w:fill="92CDDC" w:themeFill="accent5" w:themeFillTint="99"/>
          </w:tcPr>
          <w:p>
            <w:pPr>
              <w:rPr>
                <w:rFonts w:ascii="Times New Roman" w:eastAsiaTheme="minorHAnsi" w:hAnsi="Times New Roman"/>
                <w:b/>
                <w:noProof/>
              </w:rPr>
            </w:pPr>
          </w:p>
        </w:tc>
      </w:tr>
      <w:tr>
        <w:trPr>
          <w:trHeight w:hRule="exact" w:val="2080"/>
        </w:trPr>
        <w:tc>
          <w:tcPr>
            <w:tcW w:w="2096" w:type="dxa"/>
            <w:tcBorders>
              <w:top w:val="single" w:sz="5" w:space="0" w:color="000000"/>
              <w:left w:val="single" w:sz="5" w:space="0" w:color="000000"/>
              <w:bottom w:val="single" w:sz="5" w:space="0" w:color="000000"/>
              <w:right w:val="single" w:sz="5" w:space="0" w:color="000000"/>
            </w:tcBorders>
          </w:tcPr>
          <w:p>
            <w:pPr>
              <w:pStyle w:val="TableParagraph"/>
              <w:spacing w:line="264" w:lineRule="exact"/>
              <w:ind w:left="102"/>
              <w:rPr>
                <w:rFonts w:ascii="Times New Roman" w:hAnsi="Times New Roman"/>
                <w:b/>
                <w:noProof/>
                <w:spacing w:val="-1"/>
                <w:sz w:val="22"/>
                <w:szCs w:val="22"/>
              </w:rPr>
            </w:pPr>
            <w:r>
              <w:rPr>
                <w:rFonts w:ascii="Times New Roman" w:hAnsi="Times New Roman"/>
                <w:b/>
                <w:noProof/>
                <w:spacing w:val="-1"/>
                <w:sz w:val="22"/>
              </w:rPr>
              <w:t>Energijos vartojimo efektyvumo tikslai</w:t>
            </w:r>
          </w:p>
        </w:tc>
        <w:tc>
          <w:tcPr>
            <w:tcW w:w="3858" w:type="dxa"/>
            <w:tcBorders>
              <w:top w:val="single" w:sz="5" w:space="0" w:color="000000"/>
              <w:left w:val="single" w:sz="5" w:space="0" w:color="000000"/>
              <w:bottom w:val="single" w:sz="5" w:space="0" w:color="000000"/>
              <w:right w:val="single" w:sz="5" w:space="0" w:color="000000"/>
            </w:tcBorders>
          </w:tcPr>
          <w:p>
            <w:pPr>
              <w:pStyle w:val="TableParagraph"/>
              <w:spacing w:line="239" w:lineRule="auto"/>
              <w:ind w:left="102" w:right="98"/>
              <w:jc w:val="both"/>
              <w:rPr>
                <w:rFonts w:ascii="Times New Roman" w:hAnsi="Times New Roman"/>
                <w:noProof/>
                <w:spacing w:val="-1"/>
                <w:sz w:val="22"/>
                <w:szCs w:val="22"/>
              </w:rPr>
            </w:pPr>
            <w:r>
              <w:rPr>
                <w:rFonts w:ascii="Times New Roman" w:hAnsi="Times New Roman"/>
                <w:noProof/>
                <w:spacing w:val="-1"/>
                <w:sz w:val="22"/>
              </w:rPr>
              <w:t xml:space="preserve">2018 m. lapkričio 13 d. priimtas </w:t>
            </w:r>
            <w:r>
              <w:rPr>
                <w:rFonts w:ascii="Times New Roman" w:hAnsi="Times New Roman"/>
                <w:b/>
                <w:noProof/>
                <w:spacing w:val="-1"/>
                <w:sz w:val="22"/>
              </w:rPr>
              <w:t xml:space="preserve">pasiūlymas COM(2018) 744 </w:t>
            </w:r>
            <w:r>
              <w:rPr>
                <w:rFonts w:ascii="Times New Roman" w:hAnsi="Times New Roman"/>
                <w:b/>
                <w:i/>
                <w:noProof/>
                <w:spacing w:val="-1"/>
                <w:sz w:val="22"/>
              </w:rPr>
              <w:t>final</w:t>
            </w:r>
            <w:r>
              <w:rPr>
                <w:noProof/>
              </w:rPr>
              <w:t>.</w:t>
            </w:r>
            <w:r>
              <w:rPr>
                <w:rFonts w:ascii="Times New Roman" w:hAnsi="Times New Roman"/>
                <w:noProof/>
                <w:spacing w:val="-1"/>
                <w:sz w:val="22"/>
              </w:rPr>
              <w:t xml:space="preserve"> Pasiūlymu iš dalies keičiama Direktyva 2012/27/ES dėl energijos vartojimo efektyvumo (COM(2016) 761) ir </w:t>
            </w:r>
            <w:hyperlink r:id="rId20">
              <w:r>
                <w:rPr>
                  <w:rFonts w:ascii="Times New Roman" w:hAnsi="Times New Roman"/>
                  <w:noProof/>
                  <w:spacing w:val="-1"/>
                  <w:sz w:val="22"/>
                </w:rPr>
                <w:t>Pasiūlymas dėl reglamento dėl energetikos sąjungos valdymo</w:t>
              </w:r>
            </w:hyperlink>
            <w:r>
              <w:rPr>
                <w:noProof/>
              </w:rPr>
              <w:t xml:space="preserve"> (COM(2016) 759 </w:t>
            </w:r>
            <w:r>
              <w:rPr>
                <w:rFonts w:ascii="Times New Roman" w:hAnsi="Times New Roman"/>
                <w:i/>
                <w:noProof/>
                <w:spacing w:val="-1"/>
                <w:sz w:val="22"/>
              </w:rPr>
              <w:t>final</w:t>
            </w:r>
            <w:r>
              <w:rPr>
                <w:rFonts w:ascii="Times New Roman" w:hAnsi="Times New Roman"/>
                <w:noProof/>
                <w:spacing w:val="-1"/>
                <w:sz w:val="22"/>
              </w:rPr>
              <w:t>/2).</w:t>
            </w:r>
            <w:r>
              <w:rPr>
                <w:rFonts w:ascii="Times New Roman" w:hAnsi="Times New Roman"/>
                <w:noProof/>
                <w:sz w:val="22"/>
              </w:rPr>
              <w:t xml:space="preserve"> </w:t>
            </w:r>
          </w:p>
          <w:p>
            <w:pPr>
              <w:pStyle w:val="TableParagraph"/>
              <w:spacing w:line="239" w:lineRule="auto"/>
              <w:ind w:left="102" w:right="98"/>
              <w:jc w:val="both"/>
              <w:rPr>
                <w:rFonts w:ascii="Times New Roman" w:hAnsi="Times New Roman"/>
                <w:b/>
                <w:noProof/>
                <w:spacing w:val="-1"/>
                <w:sz w:val="22"/>
                <w:szCs w:val="22"/>
              </w:rPr>
            </w:pPr>
          </w:p>
        </w:tc>
        <w:tc>
          <w:tcPr>
            <w:tcW w:w="4111" w:type="dxa"/>
            <w:tcBorders>
              <w:top w:val="single" w:sz="5" w:space="0" w:color="000000"/>
              <w:left w:val="single" w:sz="5" w:space="0" w:color="000000"/>
              <w:bottom w:val="single" w:sz="5" w:space="0" w:color="000000"/>
              <w:right w:val="single" w:sz="5" w:space="0" w:color="000000"/>
            </w:tcBorders>
          </w:tcPr>
          <w:p>
            <w:pPr>
              <w:pStyle w:val="TableParagraph"/>
              <w:spacing w:line="264" w:lineRule="exact"/>
              <w:ind w:left="102"/>
              <w:rPr>
                <w:rFonts w:ascii="Times New Roman" w:hAnsi="Times New Roman"/>
                <w:b/>
                <w:noProof/>
                <w:spacing w:val="-1"/>
                <w:sz w:val="22"/>
                <w:szCs w:val="22"/>
              </w:rPr>
            </w:pPr>
          </w:p>
        </w:tc>
      </w:tr>
      <w:tr>
        <w:trPr>
          <w:trHeight w:hRule="exact" w:val="298"/>
        </w:trPr>
        <w:tc>
          <w:tcPr>
            <w:tcW w:w="2096" w:type="dxa"/>
            <w:tcBorders>
              <w:top w:val="single" w:sz="5" w:space="0" w:color="000000"/>
              <w:left w:val="single" w:sz="5" w:space="0" w:color="000000"/>
              <w:bottom w:val="single" w:sz="5" w:space="0" w:color="000000"/>
              <w:right w:val="single" w:sz="5" w:space="0" w:color="000000"/>
            </w:tcBorders>
            <w:shd w:val="clear" w:color="auto" w:fill="92CDDC" w:themeFill="accent5" w:themeFillTint="99"/>
          </w:tcPr>
          <w:p>
            <w:pPr>
              <w:rPr>
                <w:rFonts w:ascii="Times New Roman" w:eastAsiaTheme="minorHAnsi" w:hAnsi="Times New Roman"/>
                <w:b/>
                <w:noProof/>
              </w:rPr>
            </w:pPr>
            <w:r>
              <w:rPr>
                <w:rFonts w:ascii="Times New Roman" w:eastAsiaTheme="minorHAnsi" w:hAnsi="Times New Roman"/>
                <w:b/>
                <w:noProof/>
              </w:rPr>
              <w:t>HOME</w:t>
            </w:r>
          </w:p>
        </w:tc>
        <w:tc>
          <w:tcPr>
            <w:tcW w:w="3858" w:type="dxa"/>
            <w:tcBorders>
              <w:top w:val="single" w:sz="5" w:space="0" w:color="000000"/>
              <w:left w:val="single" w:sz="5" w:space="0" w:color="000000"/>
              <w:bottom w:val="single" w:sz="5" w:space="0" w:color="000000"/>
              <w:right w:val="single" w:sz="5" w:space="0" w:color="000000"/>
            </w:tcBorders>
            <w:shd w:val="clear" w:color="auto" w:fill="92CDDC" w:themeFill="accent5" w:themeFillTint="99"/>
          </w:tcPr>
          <w:p>
            <w:pPr>
              <w:rPr>
                <w:rFonts w:ascii="Times New Roman" w:hAnsi="Times New Roman"/>
                <w:b/>
                <w:noProof/>
              </w:rPr>
            </w:pPr>
          </w:p>
        </w:tc>
        <w:tc>
          <w:tcPr>
            <w:tcW w:w="4111" w:type="dxa"/>
            <w:tcBorders>
              <w:top w:val="single" w:sz="5" w:space="0" w:color="000000"/>
              <w:left w:val="single" w:sz="5" w:space="0" w:color="000000"/>
              <w:bottom w:val="single" w:sz="5" w:space="0" w:color="000000"/>
              <w:right w:val="single" w:sz="5" w:space="0" w:color="000000"/>
            </w:tcBorders>
            <w:shd w:val="clear" w:color="auto" w:fill="92CDDC" w:themeFill="accent5" w:themeFillTint="99"/>
          </w:tcPr>
          <w:p>
            <w:pPr>
              <w:rPr>
                <w:rFonts w:ascii="Times New Roman" w:hAnsi="Times New Roman"/>
                <w:b/>
                <w:noProof/>
              </w:rPr>
            </w:pPr>
          </w:p>
        </w:tc>
      </w:tr>
      <w:tr>
        <w:trPr>
          <w:trHeight w:hRule="exact" w:val="2308"/>
        </w:trPr>
        <w:tc>
          <w:tcPr>
            <w:tcW w:w="2096" w:type="dxa"/>
            <w:tcBorders>
              <w:top w:val="single" w:sz="5" w:space="0" w:color="000000"/>
              <w:left w:val="single" w:sz="5" w:space="0" w:color="000000"/>
              <w:bottom w:val="single" w:sz="5" w:space="0" w:color="000000"/>
              <w:right w:val="single" w:sz="5" w:space="0" w:color="000000"/>
            </w:tcBorders>
          </w:tcPr>
          <w:p>
            <w:pPr>
              <w:pStyle w:val="TableParagraph"/>
              <w:spacing w:line="264" w:lineRule="exact"/>
              <w:ind w:left="102"/>
              <w:rPr>
                <w:rFonts w:ascii="Times New Roman" w:hAnsi="Times New Roman"/>
                <w:b/>
                <w:noProof/>
                <w:spacing w:val="-1"/>
                <w:sz w:val="22"/>
                <w:szCs w:val="22"/>
              </w:rPr>
            </w:pPr>
            <w:r>
              <w:rPr>
                <w:rFonts w:ascii="Times New Roman" w:hAnsi="Times New Roman"/>
                <w:b/>
                <w:noProof/>
                <w:spacing w:val="-1"/>
                <w:sz w:val="22"/>
              </w:rPr>
              <w:t>Vizos</w:t>
            </w:r>
          </w:p>
        </w:tc>
        <w:tc>
          <w:tcPr>
            <w:tcW w:w="3858" w:type="dxa"/>
            <w:tcBorders>
              <w:top w:val="single" w:sz="5" w:space="0" w:color="000000"/>
              <w:left w:val="single" w:sz="5" w:space="0" w:color="000000"/>
              <w:bottom w:val="single" w:sz="5" w:space="0" w:color="000000"/>
              <w:right w:val="single" w:sz="5" w:space="0" w:color="000000"/>
            </w:tcBorders>
          </w:tcPr>
          <w:p>
            <w:pPr>
              <w:pStyle w:val="TableParagraph"/>
              <w:spacing w:line="239" w:lineRule="auto"/>
              <w:ind w:left="102" w:right="98"/>
              <w:jc w:val="both"/>
              <w:rPr>
                <w:rFonts w:ascii="Times New Roman" w:hAnsi="Times New Roman"/>
                <w:noProof/>
                <w:spacing w:val="-1"/>
                <w:sz w:val="22"/>
                <w:szCs w:val="22"/>
              </w:rPr>
            </w:pPr>
            <w:r>
              <w:rPr>
                <w:rFonts w:ascii="Times New Roman" w:hAnsi="Times New Roman"/>
                <w:noProof/>
                <w:spacing w:val="-1"/>
                <w:sz w:val="22"/>
              </w:rPr>
              <w:t xml:space="preserve">2018 m. lapkričio 13 d. priimtas </w:t>
            </w:r>
            <w:r>
              <w:rPr>
                <w:rFonts w:ascii="Times New Roman" w:hAnsi="Times New Roman"/>
                <w:b/>
                <w:noProof/>
                <w:spacing w:val="-1"/>
                <w:sz w:val="22"/>
              </w:rPr>
              <w:t xml:space="preserve">pasiūlymas COM(2018) 745 </w:t>
            </w:r>
            <w:r>
              <w:rPr>
                <w:rFonts w:ascii="Times New Roman" w:hAnsi="Times New Roman"/>
                <w:b/>
                <w:i/>
                <w:noProof/>
                <w:spacing w:val="-1"/>
                <w:sz w:val="22"/>
              </w:rPr>
              <w:t>final</w:t>
            </w:r>
            <w:r>
              <w:rPr>
                <w:noProof/>
              </w:rPr>
              <w:t>.</w:t>
            </w:r>
            <w:r>
              <w:rPr>
                <w:rFonts w:ascii="Times New Roman" w:hAnsi="Times New Roman"/>
                <w:noProof/>
                <w:spacing w:val="-1"/>
                <w:sz w:val="22"/>
              </w:rPr>
              <w:t xml:space="preserve"> Pasiūlymu iš dalies keičiamas Reglamentas (EB) Nr. 539/2001, nustatantis trečiųjų šalių, kurių piliečiai, kirsdami išorės sienas, privalo turėti vizas, ir trečiųjų šalių, kurių piliečiams toks reikalavimas netaikomas, sąrašus. </w:t>
            </w:r>
          </w:p>
          <w:p>
            <w:pPr>
              <w:pStyle w:val="TableParagraph"/>
              <w:ind w:left="102" w:right="99"/>
              <w:jc w:val="both"/>
              <w:rPr>
                <w:rFonts w:ascii="Times New Roman" w:hAnsi="Times New Roman"/>
                <w:noProof/>
                <w:sz w:val="22"/>
                <w:szCs w:val="22"/>
              </w:rPr>
            </w:pPr>
          </w:p>
        </w:tc>
        <w:tc>
          <w:tcPr>
            <w:tcW w:w="4111" w:type="dxa"/>
            <w:tcBorders>
              <w:top w:val="single" w:sz="5" w:space="0" w:color="000000"/>
              <w:left w:val="single" w:sz="5" w:space="0" w:color="000000"/>
              <w:bottom w:val="single" w:sz="5" w:space="0" w:color="000000"/>
              <w:right w:val="single" w:sz="5" w:space="0" w:color="000000"/>
            </w:tcBorders>
          </w:tcPr>
          <w:p>
            <w:pPr>
              <w:pStyle w:val="TableParagraph"/>
              <w:spacing w:line="264" w:lineRule="exact"/>
              <w:ind w:left="102"/>
              <w:rPr>
                <w:rFonts w:ascii="Times New Roman" w:hAnsi="Times New Roman"/>
                <w:b/>
                <w:noProof/>
                <w:spacing w:val="-1"/>
                <w:sz w:val="22"/>
                <w:szCs w:val="22"/>
              </w:rPr>
            </w:pPr>
          </w:p>
        </w:tc>
      </w:tr>
    </w:tbl>
    <w:p>
      <w:pPr>
        <w:rPr>
          <w:rFonts w:ascii="Times New Roman" w:hAnsi="Times New Roman"/>
          <w:noProof/>
        </w:rPr>
      </w:pPr>
    </w:p>
    <w:p>
      <w:pPr>
        <w:rPr>
          <w:rFonts w:ascii="Times New Roman" w:eastAsia="Times New Roman" w:hAnsi="Times New Roman"/>
          <w:b/>
          <w:noProof/>
          <w:sz w:val="24"/>
          <w:szCs w:val="24"/>
        </w:rPr>
      </w:pPr>
      <w:r>
        <w:rPr>
          <w:noProof/>
        </w:rPr>
        <w:br w:type="page"/>
      </w:r>
    </w:p>
    <w:p>
      <w:pPr>
        <w:jc w:val="center"/>
        <w:rPr>
          <w:rFonts w:ascii="Times New Roman" w:eastAsia="Times New Roman" w:hAnsi="Times New Roman"/>
          <w:b/>
          <w:noProof/>
          <w:sz w:val="24"/>
          <w:szCs w:val="24"/>
          <w:u w:val="single"/>
        </w:rPr>
      </w:pPr>
      <w:r>
        <w:rPr>
          <w:rFonts w:ascii="Times New Roman" w:hAnsi="Times New Roman"/>
          <w:b/>
          <w:noProof/>
          <w:sz w:val="24"/>
          <w:u w:val="single"/>
        </w:rPr>
        <w:t xml:space="preserve">2 PRIEDAS </w:t>
      </w:r>
    </w:p>
    <w:p>
      <w:pPr>
        <w:jc w:val="center"/>
        <w:rPr>
          <w:rFonts w:ascii="Times New Roman" w:eastAsia="Times New Roman" w:hAnsi="Times New Roman"/>
          <w:b/>
          <w:noProof/>
          <w:sz w:val="24"/>
          <w:szCs w:val="24"/>
        </w:rPr>
      </w:pPr>
    </w:p>
    <w:p>
      <w:pPr>
        <w:spacing w:after="200" w:line="275" w:lineRule="auto"/>
        <w:jc w:val="center"/>
        <w:rPr>
          <w:rFonts w:ascii="Times New Roman" w:eastAsia="Times New Roman" w:hAnsi="Times New Roman"/>
          <w:b/>
          <w:noProof/>
          <w:sz w:val="24"/>
          <w:szCs w:val="24"/>
        </w:rPr>
      </w:pPr>
      <w:r>
        <w:rPr>
          <w:rFonts w:ascii="Times New Roman" w:hAnsi="Times New Roman"/>
          <w:b/>
          <w:noProof/>
          <w:sz w:val="24"/>
        </w:rPr>
        <w:t xml:space="preserve">PLANUOJAMŲ PASIRENGIMO PRIEMONIŲ SĄRAŠAS </w:t>
      </w:r>
    </w:p>
    <w:p>
      <w:pPr>
        <w:spacing w:after="200" w:line="275" w:lineRule="auto"/>
        <w:jc w:val="center"/>
        <w:rPr>
          <w:rFonts w:ascii="Times New Roman" w:eastAsia="Times New Roman" w:hAnsi="Times New Roman"/>
          <w:b/>
          <w:noProof/>
          <w:sz w:val="24"/>
          <w:szCs w:val="24"/>
        </w:rPr>
      </w:pPr>
      <w:r>
        <w:rPr>
          <w:rFonts w:ascii="Times New Roman" w:hAnsi="Times New Roman"/>
          <w:noProof/>
          <w:sz w:val="24"/>
        </w:rPr>
        <w:t>(kitų nei 1 priede nurodytų pasiūlymų dėl teisėkūros procedūra priimamų aktų)</w:t>
      </w:r>
    </w:p>
    <w:tbl>
      <w:tblPr>
        <w:tblW w:w="10060" w:type="dxa"/>
        <w:tblInd w:w="113" w:type="dxa"/>
        <w:tblLook w:val="04A0" w:firstRow="1" w:lastRow="0" w:firstColumn="1" w:lastColumn="0" w:noHBand="0" w:noVBand="1"/>
      </w:tblPr>
      <w:tblGrid>
        <w:gridCol w:w="2123"/>
        <w:gridCol w:w="1841"/>
        <w:gridCol w:w="6096"/>
      </w:tblGrid>
      <w:tr>
        <w:trPr>
          <w:trHeight w:val="283"/>
        </w:trPr>
        <w:tc>
          <w:tcPr>
            <w:tcW w:w="212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pPr>
              <w:jc w:val="center"/>
              <w:rPr>
                <w:rFonts w:ascii="Times New Roman" w:eastAsia="Times New Roman" w:hAnsi="Times New Roman"/>
                <w:b/>
                <w:bCs/>
                <w:noProof/>
              </w:rPr>
            </w:pPr>
            <w:r>
              <w:rPr>
                <w:rFonts w:ascii="Times New Roman" w:hAnsi="Times New Roman"/>
                <w:b/>
                <w:noProof/>
              </w:rPr>
              <w:t>Politikos sritis</w:t>
            </w:r>
          </w:p>
          <w:p>
            <w:pPr>
              <w:jc w:val="center"/>
              <w:rPr>
                <w:rFonts w:ascii="Times New Roman" w:eastAsia="Times New Roman" w:hAnsi="Times New Roman"/>
                <w:b/>
                <w:bCs/>
                <w:noProof/>
              </w:rPr>
            </w:pPr>
          </w:p>
        </w:tc>
        <w:tc>
          <w:tcPr>
            <w:tcW w:w="1841" w:type="dxa"/>
            <w:tcBorders>
              <w:top w:val="single" w:sz="4" w:space="0" w:color="auto"/>
              <w:left w:val="nil"/>
              <w:bottom w:val="single" w:sz="4" w:space="0" w:color="auto"/>
              <w:right w:val="single" w:sz="4" w:space="0" w:color="auto"/>
            </w:tcBorders>
            <w:shd w:val="clear" w:color="auto" w:fill="D9D9D9" w:themeFill="background1" w:themeFillShade="D9"/>
            <w:vAlign w:val="center"/>
            <w:hideMark/>
          </w:tcPr>
          <w:p>
            <w:pPr>
              <w:jc w:val="center"/>
              <w:rPr>
                <w:rFonts w:ascii="Times New Roman" w:eastAsia="Times New Roman" w:hAnsi="Times New Roman"/>
                <w:b/>
                <w:bCs/>
                <w:noProof/>
              </w:rPr>
            </w:pPr>
            <w:r>
              <w:rPr>
                <w:rFonts w:ascii="Times New Roman" w:hAnsi="Times New Roman"/>
                <w:b/>
                <w:noProof/>
              </w:rPr>
              <w:t>Teisės akto rūšis</w:t>
            </w:r>
          </w:p>
          <w:p>
            <w:pPr>
              <w:jc w:val="center"/>
              <w:rPr>
                <w:rFonts w:ascii="Times New Roman" w:eastAsia="Times New Roman" w:hAnsi="Times New Roman"/>
                <w:b/>
                <w:bCs/>
                <w:noProof/>
              </w:rPr>
            </w:pPr>
          </w:p>
        </w:tc>
        <w:tc>
          <w:tcPr>
            <w:tcW w:w="6096" w:type="dxa"/>
            <w:tcBorders>
              <w:top w:val="single" w:sz="4" w:space="0" w:color="auto"/>
              <w:left w:val="nil"/>
              <w:bottom w:val="single" w:sz="4" w:space="0" w:color="auto"/>
              <w:right w:val="single" w:sz="4" w:space="0" w:color="auto"/>
            </w:tcBorders>
            <w:shd w:val="clear" w:color="auto" w:fill="D9D9D9" w:themeFill="background1" w:themeFillShade="D9"/>
            <w:vAlign w:val="center"/>
            <w:hideMark/>
          </w:tcPr>
          <w:p>
            <w:pPr>
              <w:jc w:val="center"/>
              <w:rPr>
                <w:rFonts w:ascii="Times New Roman" w:eastAsia="Times New Roman" w:hAnsi="Times New Roman"/>
                <w:b/>
                <w:bCs/>
                <w:noProof/>
              </w:rPr>
            </w:pPr>
            <w:r>
              <w:rPr>
                <w:rFonts w:ascii="Times New Roman" w:hAnsi="Times New Roman"/>
                <w:b/>
                <w:noProof/>
              </w:rPr>
              <w:t>Komisijos veiksmai</w:t>
            </w:r>
          </w:p>
          <w:p>
            <w:pPr>
              <w:jc w:val="center"/>
              <w:rPr>
                <w:rFonts w:ascii="Times New Roman" w:eastAsia="Times New Roman" w:hAnsi="Times New Roman"/>
                <w:b/>
                <w:bCs/>
                <w:noProof/>
              </w:rPr>
            </w:pPr>
          </w:p>
        </w:tc>
      </w:tr>
      <w:tr>
        <w:trPr>
          <w:trHeight w:val="283"/>
        </w:trPr>
        <w:tc>
          <w:tcPr>
            <w:tcW w:w="10060" w:type="dxa"/>
            <w:gridSpan w:val="3"/>
            <w:tcBorders>
              <w:top w:val="single" w:sz="4" w:space="0" w:color="auto"/>
              <w:left w:val="single" w:sz="4" w:space="0" w:color="auto"/>
              <w:bottom w:val="single" w:sz="4" w:space="0" w:color="auto"/>
              <w:right w:val="single" w:sz="4" w:space="0" w:color="auto"/>
            </w:tcBorders>
            <w:shd w:val="clear" w:color="auto" w:fill="92CDDC" w:themeFill="accent5" w:themeFillTint="99"/>
            <w:vAlign w:val="center"/>
          </w:tcPr>
          <w:p>
            <w:pPr>
              <w:rPr>
                <w:rFonts w:ascii="Times New Roman" w:eastAsia="Times New Roman" w:hAnsi="Times New Roman"/>
                <w:b/>
                <w:bCs/>
                <w:noProof/>
              </w:rPr>
            </w:pPr>
            <w:r>
              <w:rPr>
                <w:rFonts w:ascii="Times New Roman" w:hAnsi="Times New Roman"/>
                <w:b/>
                <w:noProof/>
              </w:rPr>
              <w:t>AGRI</w:t>
            </w:r>
          </w:p>
        </w:tc>
      </w:tr>
      <w:tr>
        <w:trPr>
          <w:trHeight w:val="1478"/>
        </w:trPr>
        <w:tc>
          <w:tcPr>
            <w:tcW w:w="2123" w:type="dxa"/>
            <w:tcBorders>
              <w:top w:val="nil"/>
              <w:left w:val="single" w:sz="4" w:space="0" w:color="auto"/>
              <w:bottom w:val="single" w:sz="4" w:space="0" w:color="auto"/>
              <w:right w:val="single" w:sz="4" w:space="0" w:color="auto"/>
            </w:tcBorders>
            <w:shd w:val="clear" w:color="auto" w:fill="auto"/>
            <w:hideMark/>
          </w:tcPr>
          <w:p>
            <w:pPr>
              <w:rPr>
                <w:rFonts w:ascii="Times New Roman" w:eastAsia="Times New Roman" w:hAnsi="Times New Roman"/>
                <w:noProof/>
              </w:rPr>
            </w:pPr>
            <w:r>
              <w:rPr>
                <w:rFonts w:ascii="Times New Roman" w:hAnsi="Times New Roman"/>
                <w:noProof/>
              </w:rPr>
              <w:t xml:space="preserve">Tarifinės kvotos </w:t>
            </w:r>
          </w:p>
        </w:tc>
        <w:tc>
          <w:tcPr>
            <w:tcW w:w="1841" w:type="dxa"/>
            <w:tcBorders>
              <w:top w:val="nil"/>
              <w:left w:val="nil"/>
              <w:bottom w:val="single" w:sz="4" w:space="0" w:color="auto"/>
              <w:right w:val="single" w:sz="4" w:space="0" w:color="auto"/>
            </w:tcBorders>
            <w:shd w:val="clear" w:color="auto" w:fill="auto"/>
            <w:hideMark/>
          </w:tcPr>
          <w:p>
            <w:pPr>
              <w:rPr>
                <w:rFonts w:ascii="Times New Roman" w:eastAsia="Times New Roman" w:hAnsi="Times New Roman"/>
                <w:noProof/>
              </w:rPr>
            </w:pPr>
            <w:r>
              <w:rPr>
                <w:rFonts w:ascii="Times New Roman" w:hAnsi="Times New Roman"/>
                <w:noProof/>
              </w:rPr>
              <w:t>Įgyvendinimo aktas</w:t>
            </w:r>
          </w:p>
        </w:tc>
        <w:tc>
          <w:tcPr>
            <w:tcW w:w="6096" w:type="dxa"/>
            <w:tcBorders>
              <w:top w:val="nil"/>
              <w:left w:val="nil"/>
              <w:bottom w:val="single" w:sz="4" w:space="0" w:color="auto"/>
              <w:right w:val="single" w:sz="4" w:space="0" w:color="auto"/>
            </w:tcBorders>
            <w:shd w:val="clear" w:color="auto" w:fill="auto"/>
            <w:hideMark/>
          </w:tcPr>
          <w:p>
            <w:pPr>
              <w:rPr>
                <w:rFonts w:ascii="Times New Roman" w:eastAsia="Times New Roman" w:hAnsi="Times New Roman"/>
                <w:noProof/>
              </w:rPr>
            </w:pPr>
            <w:r>
              <w:rPr>
                <w:rFonts w:ascii="Times New Roman" w:hAnsi="Times New Roman"/>
                <w:noProof/>
              </w:rPr>
              <w:t xml:space="preserve">Komisijos įgyvendinimo reglamentas dėl tarifinių kvotų, nustatytų Sąjungai skirtame PPO sąraše, paskirstymo </w:t>
            </w:r>
          </w:p>
          <w:p>
            <w:pPr>
              <w:rPr>
                <w:rFonts w:ascii="Times New Roman" w:eastAsia="Times New Roman" w:hAnsi="Times New Roman"/>
                <w:noProof/>
              </w:rPr>
            </w:pPr>
          </w:p>
        </w:tc>
      </w:tr>
      <w:tr>
        <w:trPr>
          <w:trHeight w:val="413"/>
        </w:trPr>
        <w:tc>
          <w:tcPr>
            <w:tcW w:w="2123" w:type="dxa"/>
            <w:tcBorders>
              <w:top w:val="nil"/>
              <w:left w:val="single" w:sz="4" w:space="0" w:color="auto"/>
              <w:bottom w:val="single" w:sz="4" w:space="0" w:color="auto"/>
              <w:right w:val="single" w:sz="4" w:space="0" w:color="auto"/>
            </w:tcBorders>
            <w:shd w:val="clear" w:color="auto" w:fill="auto"/>
          </w:tcPr>
          <w:p>
            <w:pPr>
              <w:rPr>
                <w:rFonts w:ascii="Times New Roman" w:eastAsia="Times New Roman" w:hAnsi="Times New Roman"/>
                <w:noProof/>
              </w:rPr>
            </w:pPr>
            <w:r>
              <w:rPr>
                <w:rFonts w:ascii="Times New Roman" w:hAnsi="Times New Roman"/>
                <w:noProof/>
              </w:rPr>
              <w:t>Tarifinės kvotos</w:t>
            </w:r>
          </w:p>
        </w:tc>
        <w:tc>
          <w:tcPr>
            <w:tcW w:w="1841" w:type="dxa"/>
            <w:tcBorders>
              <w:top w:val="nil"/>
              <w:left w:val="nil"/>
              <w:bottom w:val="single" w:sz="4" w:space="0" w:color="auto"/>
              <w:right w:val="single" w:sz="4" w:space="0" w:color="auto"/>
            </w:tcBorders>
            <w:shd w:val="clear" w:color="auto" w:fill="auto"/>
          </w:tcPr>
          <w:p>
            <w:pPr>
              <w:rPr>
                <w:rFonts w:ascii="Times New Roman" w:eastAsia="Times New Roman" w:hAnsi="Times New Roman"/>
                <w:noProof/>
              </w:rPr>
            </w:pPr>
            <w:r>
              <w:rPr>
                <w:rFonts w:ascii="Times New Roman" w:hAnsi="Times New Roman"/>
                <w:noProof/>
              </w:rPr>
              <w:t>Įgyvendinimo aktas</w:t>
            </w:r>
          </w:p>
        </w:tc>
        <w:tc>
          <w:tcPr>
            <w:tcW w:w="6096" w:type="dxa"/>
            <w:tcBorders>
              <w:top w:val="nil"/>
              <w:left w:val="nil"/>
              <w:bottom w:val="single" w:sz="4" w:space="0" w:color="auto"/>
              <w:right w:val="single" w:sz="4" w:space="0" w:color="auto"/>
            </w:tcBorders>
            <w:shd w:val="clear" w:color="auto" w:fill="auto"/>
          </w:tcPr>
          <w:p>
            <w:pPr>
              <w:rPr>
                <w:rFonts w:ascii="Times New Roman" w:eastAsia="Times New Roman" w:hAnsi="Times New Roman"/>
                <w:noProof/>
              </w:rPr>
            </w:pPr>
            <w:r>
              <w:rPr>
                <w:rFonts w:ascii="Times New Roman" w:hAnsi="Times New Roman"/>
                <w:noProof/>
              </w:rPr>
              <w:t>Komisijos įgyvendinimo reglamentas, kuriuo keičiamas kiekvienos pagal pirmumo principą valdomos tarifinės kvotos kiekis</w:t>
            </w:r>
          </w:p>
        </w:tc>
      </w:tr>
      <w:tr>
        <w:trPr>
          <w:trHeight w:val="413"/>
        </w:trPr>
        <w:tc>
          <w:tcPr>
            <w:tcW w:w="2123" w:type="dxa"/>
            <w:tcBorders>
              <w:top w:val="nil"/>
              <w:left w:val="single" w:sz="4" w:space="0" w:color="auto"/>
              <w:bottom w:val="single" w:sz="4" w:space="0" w:color="auto"/>
              <w:right w:val="single" w:sz="4" w:space="0" w:color="auto"/>
            </w:tcBorders>
            <w:shd w:val="clear" w:color="auto" w:fill="auto"/>
          </w:tcPr>
          <w:p>
            <w:pPr>
              <w:rPr>
                <w:rFonts w:ascii="Times New Roman" w:eastAsia="Times New Roman" w:hAnsi="Times New Roman"/>
                <w:noProof/>
              </w:rPr>
            </w:pPr>
            <w:r>
              <w:rPr>
                <w:rFonts w:ascii="Times New Roman" w:hAnsi="Times New Roman"/>
                <w:noProof/>
              </w:rPr>
              <w:t>Tarifinės kvotos</w:t>
            </w:r>
          </w:p>
        </w:tc>
        <w:tc>
          <w:tcPr>
            <w:tcW w:w="1841" w:type="dxa"/>
            <w:tcBorders>
              <w:top w:val="nil"/>
              <w:left w:val="nil"/>
              <w:bottom w:val="single" w:sz="4" w:space="0" w:color="auto"/>
              <w:right w:val="single" w:sz="4" w:space="0" w:color="auto"/>
            </w:tcBorders>
            <w:shd w:val="clear" w:color="auto" w:fill="auto"/>
          </w:tcPr>
          <w:p>
            <w:pPr>
              <w:rPr>
                <w:rFonts w:ascii="Times New Roman" w:eastAsia="Times New Roman" w:hAnsi="Times New Roman"/>
                <w:noProof/>
              </w:rPr>
            </w:pPr>
            <w:r>
              <w:rPr>
                <w:rFonts w:ascii="Times New Roman" w:hAnsi="Times New Roman"/>
                <w:noProof/>
              </w:rPr>
              <w:t>Įgyvendinimo aktas</w:t>
            </w:r>
          </w:p>
        </w:tc>
        <w:tc>
          <w:tcPr>
            <w:tcW w:w="6096" w:type="dxa"/>
            <w:tcBorders>
              <w:top w:val="nil"/>
              <w:left w:val="nil"/>
              <w:bottom w:val="single" w:sz="4" w:space="0" w:color="auto"/>
              <w:right w:val="single" w:sz="4" w:space="0" w:color="auto"/>
            </w:tcBorders>
            <w:shd w:val="clear" w:color="auto" w:fill="auto"/>
          </w:tcPr>
          <w:p>
            <w:pPr>
              <w:rPr>
                <w:rFonts w:ascii="Times New Roman" w:eastAsia="Times New Roman" w:hAnsi="Times New Roman"/>
                <w:noProof/>
              </w:rPr>
            </w:pPr>
            <w:r>
              <w:rPr>
                <w:rFonts w:ascii="Times New Roman" w:hAnsi="Times New Roman"/>
                <w:noProof/>
              </w:rPr>
              <w:t>Komisijos įgyvendinimo aktas, kuriuo keičiamas kiekvienos atitinkamomis licencijomis valdomos tarifinės kvotos kiekis ir numatomos pereinamojo laikotarpio taisyklės</w:t>
            </w:r>
          </w:p>
        </w:tc>
      </w:tr>
      <w:tr>
        <w:trPr>
          <w:trHeight w:val="413"/>
        </w:trPr>
        <w:tc>
          <w:tcPr>
            <w:tcW w:w="2123" w:type="dxa"/>
            <w:tcBorders>
              <w:top w:val="nil"/>
              <w:left w:val="single" w:sz="4" w:space="0" w:color="auto"/>
              <w:bottom w:val="single" w:sz="4" w:space="0" w:color="auto"/>
              <w:right w:val="single" w:sz="4" w:space="0" w:color="auto"/>
            </w:tcBorders>
            <w:shd w:val="clear" w:color="auto" w:fill="auto"/>
            <w:hideMark/>
          </w:tcPr>
          <w:p>
            <w:pPr>
              <w:rPr>
                <w:rFonts w:ascii="Times New Roman" w:eastAsia="Times New Roman" w:hAnsi="Times New Roman"/>
                <w:noProof/>
              </w:rPr>
            </w:pPr>
            <w:r>
              <w:rPr>
                <w:rFonts w:ascii="Times New Roman" w:hAnsi="Times New Roman"/>
                <w:noProof/>
              </w:rPr>
              <w:t>Priemonių atokiausiems regionams ir saloms programa (POSEI)</w:t>
            </w:r>
          </w:p>
          <w:p>
            <w:pPr>
              <w:rPr>
                <w:rFonts w:ascii="Times New Roman" w:eastAsia="Times New Roman" w:hAnsi="Times New Roman"/>
                <w:noProof/>
              </w:rPr>
            </w:pPr>
          </w:p>
        </w:tc>
        <w:tc>
          <w:tcPr>
            <w:tcW w:w="1841" w:type="dxa"/>
            <w:tcBorders>
              <w:top w:val="nil"/>
              <w:left w:val="nil"/>
              <w:bottom w:val="single" w:sz="4" w:space="0" w:color="auto"/>
              <w:right w:val="single" w:sz="4" w:space="0" w:color="auto"/>
            </w:tcBorders>
            <w:shd w:val="clear" w:color="auto" w:fill="auto"/>
            <w:hideMark/>
          </w:tcPr>
          <w:p>
            <w:pPr>
              <w:rPr>
                <w:rFonts w:ascii="Times New Roman" w:eastAsia="Times New Roman" w:hAnsi="Times New Roman"/>
                <w:noProof/>
              </w:rPr>
            </w:pPr>
            <w:r>
              <w:rPr>
                <w:rFonts w:ascii="Times New Roman" w:hAnsi="Times New Roman"/>
                <w:noProof/>
              </w:rPr>
              <w:t>Įgyvendinimo aktas</w:t>
            </w:r>
          </w:p>
        </w:tc>
        <w:tc>
          <w:tcPr>
            <w:tcW w:w="6096" w:type="dxa"/>
            <w:tcBorders>
              <w:top w:val="nil"/>
              <w:left w:val="nil"/>
              <w:bottom w:val="single" w:sz="4" w:space="0" w:color="auto"/>
              <w:right w:val="single" w:sz="4" w:space="0" w:color="auto"/>
            </w:tcBorders>
            <w:shd w:val="clear" w:color="auto" w:fill="auto"/>
            <w:hideMark/>
          </w:tcPr>
          <w:p>
            <w:pPr>
              <w:rPr>
                <w:rFonts w:ascii="Times New Roman" w:eastAsia="Times New Roman" w:hAnsi="Times New Roman"/>
                <w:noProof/>
              </w:rPr>
            </w:pPr>
            <w:r>
              <w:rPr>
                <w:rFonts w:ascii="Times New Roman" w:hAnsi="Times New Roman"/>
                <w:noProof/>
              </w:rPr>
              <w:t>Komisijos įgyvendinimo reglamentas, kuriuo, siekiant atsižvelgti į prekybos srautus tarp ES atokiausių regionų ir Jungtinės Karalystės, iš dalies keičiami Įgyvendinimo reglamento (ES) Nr. 180/2014 II–VI priedai</w:t>
            </w:r>
          </w:p>
          <w:p>
            <w:pPr>
              <w:rPr>
                <w:rFonts w:ascii="Times New Roman" w:eastAsia="Times New Roman" w:hAnsi="Times New Roman"/>
                <w:noProof/>
              </w:rPr>
            </w:pPr>
          </w:p>
        </w:tc>
      </w:tr>
      <w:tr>
        <w:trPr>
          <w:trHeight w:val="413"/>
        </w:trPr>
        <w:tc>
          <w:tcPr>
            <w:tcW w:w="10060" w:type="dxa"/>
            <w:gridSpan w:val="3"/>
            <w:tcBorders>
              <w:top w:val="nil"/>
              <w:left w:val="single" w:sz="4" w:space="0" w:color="auto"/>
              <w:bottom w:val="single" w:sz="4" w:space="0" w:color="auto"/>
              <w:right w:val="single" w:sz="4" w:space="0" w:color="auto"/>
            </w:tcBorders>
            <w:shd w:val="clear" w:color="auto" w:fill="92CDDC" w:themeFill="accent5" w:themeFillTint="99"/>
          </w:tcPr>
          <w:p>
            <w:pPr>
              <w:rPr>
                <w:rFonts w:ascii="Times New Roman" w:eastAsia="Times New Roman" w:hAnsi="Times New Roman"/>
                <w:b/>
                <w:noProof/>
              </w:rPr>
            </w:pPr>
            <w:r>
              <w:rPr>
                <w:rFonts w:ascii="Times New Roman" w:hAnsi="Times New Roman"/>
                <w:b/>
                <w:noProof/>
              </w:rPr>
              <w:t>CLIMA</w:t>
            </w:r>
          </w:p>
        </w:tc>
      </w:tr>
      <w:tr>
        <w:trPr>
          <w:trHeight w:val="619"/>
        </w:trPr>
        <w:tc>
          <w:tcPr>
            <w:tcW w:w="2123" w:type="dxa"/>
            <w:tcBorders>
              <w:top w:val="nil"/>
              <w:left w:val="single" w:sz="4" w:space="0" w:color="auto"/>
              <w:bottom w:val="single" w:sz="4" w:space="0" w:color="auto"/>
              <w:right w:val="single" w:sz="4" w:space="0" w:color="auto"/>
            </w:tcBorders>
            <w:shd w:val="clear" w:color="auto" w:fill="auto"/>
            <w:hideMark/>
          </w:tcPr>
          <w:p>
            <w:pPr>
              <w:rPr>
                <w:rFonts w:ascii="Times New Roman" w:eastAsia="Times New Roman" w:hAnsi="Times New Roman"/>
                <w:noProof/>
              </w:rPr>
            </w:pPr>
            <w:r>
              <w:rPr>
                <w:rFonts w:ascii="Times New Roman" w:hAnsi="Times New Roman"/>
                <w:noProof/>
              </w:rPr>
              <w:t>Fluorintos šiltnamio efektą sukeliančios dujos</w:t>
            </w:r>
          </w:p>
        </w:tc>
        <w:tc>
          <w:tcPr>
            <w:tcW w:w="1841" w:type="dxa"/>
            <w:tcBorders>
              <w:top w:val="nil"/>
              <w:left w:val="nil"/>
              <w:bottom w:val="single" w:sz="4" w:space="0" w:color="auto"/>
              <w:right w:val="single" w:sz="4" w:space="0" w:color="auto"/>
            </w:tcBorders>
            <w:shd w:val="clear" w:color="auto" w:fill="auto"/>
            <w:hideMark/>
          </w:tcPr>
          <w:p>
            <w:pPr>
              <w:rPr>
                <w:rFonts w:ascii="Times New Roman" w:eastAsia="Times New Roman" w:hAnsi="Times New Roman"/>
                <w:noProof/>
              </w:rPr>
            </w:pPr>
            <w:r>
              <w:rPr>
                <w:rFonts w:ascii="Times New Roman" w:hAnsi="Times New Roman"/>
                <w:noProof/>
              </w:rPr>
              <w:t>Įgyvendinimo aktas</w:t>
            </w:r>
          </w:p>
        </w:tc>
        <w:tc>
          <w:tcPr>
            <w:tcW w:w="6096" w:type="dxa"/>
            <w:tcBorders>
              <w:top w:val="nil"/>
              <w:left w:val="nil"/>
              <w:bottom w:val="single" w:sz="4" w:space="0" w:color="auto"/>
              <w:right w:val="single" w:sz="4" w:space="0" w:color="auto"/>
            </w:tcBorders>
            <w:shd w:val="clear" w:color="auto" w:fill="auto"/>
            <w:hideMark/>
          </w:tcPr>
          <w:p>
            <w:pPr>
              <w:rPr>
                <w:rFonts w:ascii="Times New Roman" w:eastAsia="Times New Roman" w:hAnsi="Times New Roman"/>
                <w:noProof/>
              </w:rPr>
            </w:pPr>
            <w:r>
              <w:rPr>
                <w:rFonts w:ascii="Times New Roman" w:hAnsi="Times New Roman"/>
                <w:noProof/>
              </w:rPr>
              <w:t>Komisijos įgyvendinimo sprendimas, kuriuo, siekiant atskirti (ES 27 nuo JK) ataskaitų apie parduodamas fluorintas šiltnamio efektą sukeliančias dujas teikimą, iš dalies keičiamas Įgyvendinimo reglamentas (ES) Nr. 1191/2014</w:t>
            </w:r>
          </w:p>
        </w:tc>
      </w:tr>
      <w:tr>
        <w:trPr>
          <w:trHeight w:val="70"/>
        </w:trPr>
        <w:tc>
          <w:tcPr>
            <w:tcW w:w="2123" w:type="dxa"/>
            <w:tcBorders>
              <w:top w:val="nil"/>
              <w:left w:val="single" w:sz="4" w:space="0" w:color="auto"/>
              <w:bottom w:val="single" w:sz="4" w:space="0" w:color="auto"/>
              <w:right w:val="single" w:sz="4" w:space="0" w:color="auto"/>
            </w:tcBorders>
            <w:shd w:val="clear" w:color="auto" w:fill="auto"/>
            <w:hideMark/>
          </w:tcPr>
          <w:p>
            <w:pPr>
              <w:rPr>
                <w:rFonts w:ascii="Times New Roman" w:eastAsia="Times New Roman" w:hAnsi="Times New Roman"/>
                <w:noProof/>
              </w:rPr>
            </w:pPr>
            <w:r>
              <w:rPr>
                <w:rFonts w:ascii="Times New Roman" w:hAnsi="Times New Roman"/>
                <w:noProof/>
              </w:rPr>
              <w:t>Apyvartinių taršos leidimų prekybos sistema</w:t>
            </w:r>
          </w:p>
        </w:tc>
        <w:tc>
          <w:tcPr>
            <w:tcW w:w="1841" w:type="dxa"/>
            <w:tcBorders>
              <w:top w:val="nil"/>
              <w:left w:val="nil"/>
              <w:bottom w:val="single" w:sz="4" w:space="0" w:color="auto"/>
              <w:right w:val="single" w:sz="4" w:space="0" w:color="auto"/>
            </w:tcBorders>
            <w:shd w:val="clear" w:color="auto" w:fill="auto"/>
            <w:hideMark/>
          </w:tcPr>
          <w:p>
            <w:pPr>
              <w:rPr>
                <w:rFonts w:ascii="Times New Roman" w:eastAsia="Times New Roman" w:hAnsi="Times New Roman"/>
                <w:noProof/>
              </w:rPr>
            </w:pPr>
            <w:r>
              <w:rPr>
                <w:rFonts w:ascii="Times New Roman" w:hAnsi="Times New Roman"/>
                <w:noProof/>
              </w:rPr>
              <w:t>Deleguotasis aktas</w:t>
            </w:r>
          </w:p>
        </w:tc>
        <w:tc>
          <w:tcPr>
            <w:tcW w:w="6096" w:type="dxa"/>
            <w:tcBorders>
              <w:top w:val="nil"/>
              <w:left w:val="nil"/>
              <w:bottom w:val="single" w:sz="4" w:space="0" w:color="auto"/>
              <w:right w:val="single" w:sz="4" w:space="0" w:color="auto"/>
            </w:tcBorders>
            <w:shd w:val="clear" w:color="auto" w:fill="auto"/>
            <w:hideMark/>
          </w:tcPr>
          <w:p>
            <w:pPr>
              <w:rPr>
                <w:rFonts w:ascii="Times New Roman" w:eastAsia="Times New Roman" w:hAnsi="Times New Roman"/>
                <w:noProof/>
              </w:rPr>
            </w:pPr>
            <w:r>
              <w:rPr>
                <w:rFonts w:ascii="Times New Roman" w:hAnsi="Times New Roman"/>
                <w:noProof/>
              </w:rPr>
              <w:t xml:space="preserve">Komisijos deleguotasis reglamentas, kuriuo dėl JK apyvartinių taršos leidimų žymėjimo iš dalies keičiamas Reglamentas (ES) Nr. 389/2013 </w:t>
            </w:r>
          </w:p>
          <w:p>
            <w:pPr>
              <w:rPr>
                <w:rFonts w:ascii="Times New Roman" w:eastAsia="Times New Roman" w:hAnsi="Times New Roman"/>
                <w:noProof/>
              </w:rPr>
            </w:pPr>
          </w:p>
        </w:tc>
      </w:tr>
      <w:tr>
        <w:trPr>
          <w:trHeight w:val="992"/>
        </w:trPr>
        <w:tc>
          <w:tcPr>
            <w:tcW w:w="2123" w:type="dxa"/>
            <w:tcBorders>
              <w:top w:val="nil"/>
              <w:left w:val="single" w:sz="4" w:space="0" w:color="auto"/>
              <w:bottom w:val="single" w:sz="4" w:space="0" w:color="auto"/>
              <w:right w:val="single" w:sz="4" w:space="0" w:color="auto"/>
            </w:tcBorders>
            <w:shd w:val="clear" w:color="auto" w:fill="auto"/>
          </w:tcPr>
          <w:p>
            <w:pPr>
              <w:rPr>
                <w:rFonts w:ascii="Times New Roman" w:eastAsia="Times New Roman" w:hAnsi="Times New Roman"/>
                <w:noProof/>
              </w:rPr>
            </w:pPr>
            <w:r>
              <w:rPr>
                <w:rFonts w:ascii="Times New Roman" w:hAnsi="Times New Roman"/>
                <w:noProof/>
              </w:rPr>
              <w:t xml:space="preserve">Apyvartinių taršos leidimų prekybos sistema aviacijoje </w:t>
            </w:r>
          </w:p>
        </w:tc>
        <w:tc>
          <w:tcPr>
            <w:tcW w:w="1841" w:type="dxa"/>
            <w:tcBorders>
              <w:top w:val="nil"/>
              <w:left w:val="nil"/>
              <w:bottom w:val="single" w:sz="4" w:space="0" w:color="auto"/>
              <w:right w:val="single" w:sz="4" w:space="0" w:color="auto"/>
            </w:tcBorders>
            <w:shd w:val="clear" w:color="auto" w:fill="auto"/>
          </w:tcPr>
          <w:p>
            <w:pPr>
              <w:rPr>
                <w:rFonts w:ascii="Times New Roman" w:eastAsia="Times New Roman" w:hAnsi="Times New Roman"/>
                <w:noProof/>
              </w:rPr>
            </w:pPr>
            <w:r>
              <w:rPr>
                <w:rFonts w:ascii="Times New Roman" w:hAnsi="Times New Roman"/>
                <w:noProof/>
              </w:rPr>
              <w:t>Komisijos autonominis aktas</w:t>
            </w:r>
          </w:p>
        </w:tc>
        <w:tc>
          <w:tcPr>
            <w:tcW w:w="6096" w:type="dxa"/>
            <w:tcBorders>
              <w:top w:val="nil"/>
              <w:left w:val="nil"/>
              <w:bottom w:val="single" w:sz="4" w:space="0" w:color="auto"/>
              <w:right w:val="single" w:sz="4" w:space="0" w:color="auto"/>
            </w:tcBorders>
            <w:shd w:val="clear" w:color="auto" w:fill="auto"/>
          </w:tcPr>
          <w:p>
            <w:pPr>
              <w:rPr>
                <w:rFonts w:ascii="Times New Roman" w:eastAsia="Times New Roman" w:hAnsi="Times New Roman"/>
                <w:noProof/>
              </w:rPr>
            </w:pPr>
            <w:r>
              <w:rPr>
                <w:rFonts w:ascii="Times New Roman" w:hAnsi="Times New Roman"/>
                <w:noProof/>
              </w:rPr>
              <w:t>Komisijos reglamentas, kuriuo, siekiant perskirti administruojančios valstybės narės vaidmenį, jei šį vaidmenį šiuo metu atlieka Jungtinė Karalystė, iš dalies keičiamas Reglamentas (EB) Nr. 748/2009</w:t>
            </w:r>
          </w:p>
        </w:tc>
      </w:tr>
      <w:tr>
        <w:trPr>
          <w:trHeight w:val="380"/>
        </w:trPr>
        <w:tc>
          <w:tcPr>
            <w:tcW w:w="10060" w:type="dxa"/>
            <w:gridSpan w:val="3"/>
            <w:tcBorders>
              <w:top w:val="nil"/>
              <w:left w:val="single" w:sz="4" w:space="0" w:color="auto"/>
              <w:bottom w:val="single" w:sz="4" w:space="0" w:color="auto"/>
              <w:right w:val="single" w:sz="4" w:space="0" w:color="auto"/>
            </w:tcBorders>
            <w:shd w:val="clear" w:color="auto" w:fill="92CDDC" w:themeFill="accent5" w:themeFillTint="99"/>
          </w:tcPr>
          <w:p>
            <w:pPr>
              <w:rPr>
                <w:rFonts w:ascii="Times New Roman" w:eastAsia="Times New Roman" w:hAnsi="Times New Roman"/>
                <w:b/>
                <w:noProof/>
              </w:rPr>
            </w:pPr>
            <w:r>
              <w:rPr>
                <w:rFonts w:ascii="Times New Roman" w:hAnsi="Times New Roman"/>
                <w:b/>
                <w:noProof/>
              </w:rPr>
              <w:t>STATISTIKA</w:t>
            </w:r>
          </w:p>
        </w:tc>
      </w:tr>
      <w:tr>
        <w:trPr>
          <w:trHeight w:val="388"/>
        </w:trPr>
        <w:tc>
          <w:tcPr>
            <w:tcW w:w="2123" w:type="dxa"/>
            <w:tcBorders>
              <w:top w:val="nil"/>
              <w:left w:val="single" w:sz="4" w:space="0" w:color="auto"/>
              <w:bottom w:val="single" w:sz="4" w:space="0" w:color="auto"/>
              <w:right w:val="single" w:sz="4" w:space="0" w:color="auto"/>
            </w:tcBorders>
            <w:shd w:val="clear" w:color="auto" w:fill="auto"/>
            <w:hideMark/>
          </w:tcPr>
          <w:p>
            <w:pPr>
              <w:rPr>
                <w:rFonts w:ascii="Times New Roman" w:eastAsia="Times New Roman" w:hAnsi="Times New Roman"/>
                <w:noProof/>
              </w:rPr>
            </w:pPr>
            <w:r>
              <w:rPr>
                <w:rFonts w:ascii="Times New Roman" w:hAnsi="Times New Roman"/>
                <w:noProof/>
              </w:rPr>
              <w:t>Mokėjimų balanso statistika</w:t>
            </w:r>
          </w:p>
          <w:p>
            <w:pPr>
              <w:rPr>
                <w:rFonts w:ascii="Times New Roman" w:eastAsia="Times New Roman" w:hAnsi="Times New Roman"/>
                <w:noProof/>
              </w:rPr>
            </w:pPr>
          </w:p>
        </w:tc>
        <w:tc>
          <w:tcPr>
            <w:tcW w:w="1841" w:type="dxa"/>
            <w:tcBorders>
              <w:top w:val="nil"/>
              <w:left w:val="nil"/>
              <w:bottom w:val="single" w:sz="4" w:space="0" w:color="auto"/>
              <w:right w:val="single" w:sz="4" w:space="0" w:color="auto"/>
            </w:tcBorders>
            <w:shd w:val="clear" w:color="auto" w:fill="auto"/>
            <w:hideMark/>
          </w:tcPr>
          <w:p>
            <w:pPr>
              <w:rPr>
                <w:rFonts w:ascii="Times New Roman" w:eastAsia="Times New Roman" w:hAnsi="Times New Roman"/>
                <w:noProof/>
              </w:rPr>
            </w:pPr>
            <w:r>
              <w:rPr>
                <w:rFonts w:ascii="Times New Roman" w:hAnsi="Times New Roman"/>
                <w:noProof/>
              </w:rPr>
              <w:t>Deleguotasis aktas</w:t>
            </w:r>
          </w:p>
        </w:tc>
        <w:tc>
          <w:tcPr>
            <w:tcW w:w="6096" w:type="dxa"/>
            <w:tcBorders>
              <w:top w:val="nil"/>
              <w:left w:val="nil"/>
              <w:bottom w:val="single" w:sz="4" w:space="0" w:color="auto"/>
              <w:right w:val="single" w:sz="4" w:space="0" w:color="auto"/>
            </w:tcBorders>
            <w:shd w:val="clear" w:color="auto" w:fill="auto"/>
            <w:noWrap/>
            <w:hideMark/>
          </w:tcPr>
          <w:p>
            <w:pPr>
              <w:rPr>
                <w:rFonts w:ascii="Times New Roman" w:eastAsia="Times New Roman" w:hAnsi="Times New Roman"/>
                <w:noProof/>
              </w:rPr>
            </w:pPr>
            <w:r>
              <w:rPr>
                <w:rFonts w:ascii="Times New Roman" w:hAnsi="Times New Roman"/>
                <w:noProof/>
              </w:rPr>
              <w:t xml:space="preserve">Komisijos deleguotasis reglamentas, kuriuo, siekiant atnaujinti ES suvestinių rodiklių sudėtį, iš dalies keičiamas Reglamentas (EB) Nr. 184/2005 </w:t>
            </w:r>
          </w:p>
        </w:tc>
      </w:tr>
      <w:tr>
        <w:trPr>
          <w:trHeight w:val="410"/>
        </w:trPr>
        <w:tc>
          <w:tcPr>
            <w:tcW w:w="2123" w:type="dxa"/>
            <w:tcBorders>
              <w:top w:val="nil"/>
              <w:left w:val="single" w:sz="4" w:space="0" w:color="auto"/>
              <w:bottom w:val="single" w:sz="4" w:space="0" w:color="auto"/>
              <w:right w:val="single" w:sz="4" w:space="0" w:color="auto"/>
            </w:tcBorders>
            <w:shd w:val="clear" w:color="auto" w:fill="auto"/>
            <w:hideMark/>
          </w:tcPr>
          <w:p>
            <w:pPr>
              <w:rPr>
                <w:rFonts w:ascii="Times New Roman" w:eastAsia="Times New Roman" w:hAnsi="Times New Roman"/>
                <w:noProof/>
              </w:rPr>
            </w:pPr>
            <w:r>
              <w:rPr>
                <w:rFonts w:ascii="Times New Roman" w:hAnsi="Times New Roman"/>
                <w:noProof/>
              </w:rPr>
              <w:t>Turizmo statistika</w:t>
            </w:r>
          </w:p>
        </w:tc>
        <w:tc>
          <w:tcPr>
            <w:tcW w:w="1841" w:type="dxa"/>
            <w:tcBorders>
              <w:top w:val="nil"/>
              <w:left w:val="nil"/>
              <w:bottom w:val="single" w:sz="4" w:space="0" w:color="auto"/>
              <w:right w:val="single" w:sz="4" w:space="0" w:color="auto"/>
            </w:tcBorders>
            <w:shd w:val="clear" w:color="auto" w:fill="auto"/>
            <w:hideMark/>
          </w:tcPr>
          <w:p>
            <w:pPr>
              <w:rPr>
                <w:rFonts w:ascii="Times New Roman" w:eastAsia="Times New Roman" w:hAnsi="Times New Roman"/>
                <w:noProof/>
              </w:rPr>
            </w:pPr>
            <w:r>
              <w:rPr>
                <w:rFonts w:ascii="Times New Roman" w:hAnsi="Times New Roman"/>
                <w:noProof/>
              </w:rPr>
              <w:t>Deleguotasis aktas</w:t>
            </w:r>
          </w:p>
        </w:tc>
        <w:tc>
          <w:tcPr>
            <w:tcW w:w="6096" w:type="dxa"/>
            <w:tcBorders>
              <w:top w:val="nil"/>
              <w:left w:val="nil"/>
              <w:bottom w:val="single" w:sz="4" w:space="0" w:color="auto"/>
              <w:right w:val="single" w:sz="4" w:space="0" w:color="auto"/>
            </w:tcBorders>
            <w:shd w:val="clear" w:color="auto" w:fill="auto"/>
            <w:hideMark/>
          </w:tcPr>
          <w:p>
            <w:pPr>
              <w:rPr>
                <w:rFonts w:ascii="Times New Roman" w:eastAsia="Times New Roman" w:hAnsi="Times New Roman"/>
                <w:noProof/>
              </w:rPr>
            </w:pPr>
            <w:r>
              <w:rPr>
                <w:rFonts w:ascii="Times New Roman" w:hAnsi="Times New Roman"/>
                <w:noProof/>
              </w:rPr>
              <w:t>Komisijos deleguotasis reglamentas, kuriuo dėl turizmo statistikos ir ataskaitų teikimo iš dalies keičiamas Reglamentas (ES) Nr. 692/2011</w:t>
            </w:r>
          </w:p>
          <w:p>
            <w:pPr>
              <w:rPr>
                <w:rFonts w:ascii="Times New Roman" w:eastAsia="Times New Roman" w:hAnsi="Times New Roman"/>
                <w:noProof/>
              </w:rPr>
            </w:pPr>
          </w:p>
        </w:tc>
      </w:tr>
      <w:tr>
        <w:trPr>
          <w:trHeight w:val="406"/>
        </w:trPr>
        <w:tc>
          <w:tcPr>
            <w:tcW w:w="10060" w:type="dxa"/>
            <w:gridSpan w:val="3"/>
            <w:tcBorders>
              <w:top w:val="single" w:sz="4" w:space="0" w:color="auto"/>
              <w:left w:val="single" w:sz="4" w:space="0" w:color="auto"/>
              <w:bottom w:val="single" w:sz="4" w:space="0" w:color="auto"/>
              <w:right w:val="single" w:sz="4" w:space="0" w:color="auto"/>
            </w:tcBorders>
            <w:shd w:val="clear" w:color="auto" w:fill="92CDDC" w:themeFill="accent5" w:themeFillTint="99"/>
          </w:tcPr>
          <w:p>
            <w:pPr>
              <w:rPr>
                <w:rFonts w:ascii="Times New Roman" w:eastAsia="Times New Roman" w:hAnsi="Times New Roman"/>
                <w:b/>
                <w:noProof/>
              </w:rPr>
            </w:pPr>
            <w:r>
              <w:rPr>
                <w:rFonts w:ascii="Times New Roman" w:hAnsi="Times New Roman"/>
                <w:b/>
                <w:noProof/>
              </w:rPr>
              <w:t>GROW</w:t>
            </w:r>
          </w:p>
        </w:tc>
      </w:tr>
      <w:tr>
        <w:trPr>
          <w:trHeight w:val="971"/>
        </w:trPr>
        <w:tc>
          <w:tcPr>
            <w:tcW w:w="2123" w:type="dxa"/>
            <w:tcBorders>
              <w:top w:val="single" w:sz="4" w:space="0" w:color="auto"/>
              <w:left w:val="single" w:sz="4" w:space="0" w:color="auto"/>
              <w:bottom w:val="single" w:sz="4" w:space="0" w:color="auto"/>
              <w:right w:val="single" w:sz="4" w:space="0" w:color="auto"/>
            </w:tcBorders>
            <w:shd w:val="clear" w:color="auto" w:fill="auto"/>
            <w:hideMark/>
          </w:tcPr>
          <w:p>
            <w:pPr>
              <w:rPr>
                <w:rFonts w:ascii="Times New Roman" w:eastAsia="Times New Roman" w:hAnsi="Times New Roman"/>
                <w:noProof/>
              </w:rPr>
            </w:pPr>
            <w:r>
              <w:rPr>
                <w:rFonts w:ascii="Times New Roman" w:hAnsi="Times New Roman"/>
                <w:noProof/>
              </w:rPr>
              <w:t>Bendra prekybos politika</w:t>
            </w:r>
          </w:p>
        </w:tc>
        <w:tc>
          <w:tcPr>
            <w:tcW w:w="1841" w:type="dxa"/>
            <w:tcBorders>
              <w:top w:val="nil"/>
              <w:left w:val="nil"/>
              <w:bottom w:val="single" w:sz="4" w:space="0" w:color="auto"/>
              <w:right w:val="single" w:sz="4" w:space="0" w:color="auto"/>
            </w:tcBorders>
            <w:shd w:val="clear" w:color="auto" w:fill="auto"/>
            <w:hideMark/>
          </w:tcPr>
          <w:p>
            <w:pPr>
              <w:rPr>
                <w:rFonts w:ascii="Times New Roman" w:eastAsia="Times New Roman" w:hAnsi="Times New Roman"/>
                <w:noProof/>
              </w:rPr>
            </w:pPr>
            <w:r>
              <w:rPr>
                <w:rFonts w:ascii="Times New Roman" w:hAnsi="Times New Roman"/>
                <w:noProof/>
              </w:rPr>
              <w:t xml:space="preserve">Tarybos sprendimas </w:t>
            </w:r>
          </w:p>
        </w:tc>
        <w:tc>
          <w:tcPr>
            <w:tcW w:w="6096" w:type="dxa"/>
            <w:tcBorders>
              <w:top w:val="nil"/>
              <w:left w:val="nil"/>
              <w:bottom w:val="single" w:sz="4" w:space="0" w:color="auto"/>
              <w:right w:val="single" w:sz="4" w:space="0" w:color="auto"/>
            </w:tcBorders>
            <w:shd w:val="clear" w:color="auto" w:fill="auto"/>
            <w:hideMark/>
          </w:tcPr>
          <w:p>
            <w:pPr>
              <w:rPr>
                <w:rFonts w:ascii="Times New Roman" w:eastAsia="Times New Roman" w:hAnsi="Times New Roman"/>
                <w:noProof/>
              </w:rPr>
            </w:pPr>
            <w:r>
              <w:rPr>
                <w:rFonts w:ascii="Times New Roman" w:hAnsi="Times New Roman"/>
                <w:noProof/>
              </w:rPr>
              <w:t xml:space="preserve">Komisijos pasiūlymas dėl Tarybos sprendimo, kuriuo nustatoma pozicija, kurios Europos Sąjungos vardu turi būti laikomasi Viešųjų pirkimų komitete, dėl Jungtinės Karalystės prisijungimo prie Sutarties dėl viešųjų pirkimų </w:t>
            </w:r>
          </w:p>
        </w:tc>
      </w:tr>
      <w:tr>
        <w:trPr>
          <w:trHeight w:val="708"/>
        </w:trPr>
        <w:tc>
          <w:tcPr>
            <w:tcW w:w="2123" w:type="dxa"/>
            <w:tcBorders>
              <w:top w:val="single" w:sz="4" w:space="0" w:color="auto"/>
              <w:left w:val="single" w:sz="4" w:space="0" w:color="auto"/>
              <w:bottom w:val="single" w:sz="4" w:space="0" w:color="auto"/>
              <w:right w:val="single" w:sz="4" w:space="0" w:color="auto"/>
            </w:tcBorders>
            <w:shd w:val="clear" w:color="auto" w:fill="auto"/>
          </w:tcPr>
          <w:p>
            <w:pPr>
              <w:rPr>
                <w:rFonts w:ascii="Times New Roman" w:eastAsia="Times New Roman" w:hAnsi="Times New Roman"/>
                <w:noProof/>
              </w:rPr>
            </w:pPr>
            <w:r>
              <w:rPr>
                <w:rFonts w:ascii="Times New Roman" w:hAnsi="Times New Roman"/>
                <w:noProof/>
              </w:rPr>
              <w:t>„Galileo“</w:t>
            </w:r>
          </w:p>
        </w:tc>
        <w:tc>
          <w:tcPr>
            <w:tcW w:w="1841" w:type="dxa"/>
            <w:tcBorders>
              <w:top w:val="nil"/>
              <w:left w:val="nil"/>
              <w:bottom w:val="single" w:sz="4" w:space="0" w:color="auto"/>
              <w:right w:val="single" w:sz="4" w:space="0" w:color="auto"/>
            </w:tcBorders>
            <w:shd w:val="clear" w:color="auto" w:fill="auto"/>
          </w:tcPr>
          <w:p>
            <w:pPr>
              <w:rPr>
                <w:rFonts w:ascii="Times New Roman" w:eastAsia="Times New Roman" w:hAnsi="Times New Roman"/>
                <w:noProof/>
              </w:rPr>
            </w:pPr>
            <w:r>
              <w:rPr>
                <w:rFonts w:ascii="Times New Roman" w:hAnsi="Times New Roman"/>
                <w:noProof/>
              </w:rPr>
              <w:t>Įgyvendinimo aktas</w:t>
            </w:r>
          </w:p>
        </w:tc>
        <w:tc>
          <w:tcPr>
            <w:tcW w:w="6096" w:type="dxa"/>
            <w:tcBorders>
              <w:top w:val="nil"/>
              <w:left w:val="nil"/>
              <w:bottom w:val="single" w:sz="4" w:space="0" w:color="auto"/>
              <w:right w:val="single" w:sz="4" w:space="0" w:color="auto"/>
            </w:tcBorders>
            <w:shd w:val="clear" w:color="auto" w:fill="auto"/>
          </w:tcPr>
          <w:p>
            <w:pPr>
              <w:rPr>
                <w:rFonts w:ascii="Times New Roman" w:eastAsia="Times New Roman" w:hAnsi="Times New Roman"/>
                <w:noProof/>
              </w:rPr>
            </w:pPr>
            <w:r>
              <w:rPr>
                <w:rFonts w:ascii="Times New Roman" w:hAnsi="Times New Roman"/>
                <w:noProof/>
              </w:rPr>
              <w:t xml:space="preserve">Komisijos įgyvendinimo sprendimas, kuriuo, siekiant perkelti šiuo metu Folklando salose ir Asensjone esančias antžemines stotis, iš dalies keičiamas Sprendimas 2016/413 </w:t>
            </w:r>
          </w:p>
        </w:tc>
      </w:tr>
      <w:tr>
        <w:trPr>
          <w:trHeight w:val="397"/>
        </w:trPr>
        <w:tc>
          <w:tcPr>
            <w:tcW w:w="10060" w:type="dxa"/>
            <w:gridSpan w:val="3"/>
            <w:tcBorders>
              <w:top w:val="single" w:sz="4" w:space="0" w:color="auto"/>
              <w:left w:val="single" w:sz="4" w:space="0" w:color="auto"/>
              <w:bottom w:val="single" w:sz="4" w:space="0" w:color="auto"/>
              <w:right w:val="single" w:sz="4" w:space="0" w:color="auto"/>
            </w:tcBorders>
            <w:shd w:val="clear" w:color="auto" w:fill="92CDDC" w:themeFill="accent5" w:themeFillTint="99"/>
          </w:tcPr>
          <w:p>
            <w:pPr>
              <w:rPr>
                <w:rFonts w:ascii="Times New Roman" w:eastAsia="Times New Roman" w:hAnsi="Times New Roman"/>
                <w:b/>
                <w:noProof/>
              </w:rPr>
            </w:pPr>
            <w:r>
              <w:rPr>
                <w:rFonts w:ascii="Times New Roman" w:hAnsi="Times New Roman"/>
                <w:b/>
                <w:noProof/>
              </w:rPr>
              <w:t xml:space="preserve">MOKSLINIAI TYRIMAI </w:t>
            </w:r>
          </w:p>
        </w:tc>
      </w:tr>
      <w:tr>
        <w:trPr>
          <w:trHeight w:val="708"/>
        </w:trPr>
        <w:tc>
          <w:tcPr>
            <w:tcW w:w="2123" w:type="dxa"/>
            <w:tcBorders>
              <w:top w:val="nil"/>
              <w:left w:val="single" w:sz="4" w:space="0" w:color="auto"/>
              <w:bottom w:val="single" w:sz="4" w:space="0" w:color="auto"/>
              <w:right w:val="single" w:sz="4" w:space="0" w:color="auto"/>
            </w:tcBorders>
            <w:shd w:val="clear" w:color="auto" w:fill="auto"/>
            <w:hideMark/>
          </w:tcPr>
          <w:p>
            <w:pPr>
              <w:rPr>
                <w:rFonts w:ascii="Times New Roman" w:eastAsia="Times New Roman" w:hAnsi="Times New Roman"/>
                <w:noProof/>
              </w:rPr>
            </w:pPr>
            <w:r>
              <w:rPr>
                <w:rFonts w:ascii="Times New Roman" w:hAnsi="Times New Roman"/>
                <w:noProof/>
              </w:rPr>
              <w:t>Europos mokslinių tyrimų infrastruktūros konsorciumas</w:t>
            </w:r>
          </w:p>
        </w:tc>
        <w:tc>
          <w:tcPr>
            <w:tcW w:w="1841" w:type="dxa"/>
            <w:tcBorders>
              <w:top w:val="nil"/>
              <w:left w:val="nil"/>
              <w:bottom w:val="single" w:sz="4" w:space="0" w:color="auto"/>
              <w:right w:val="single" w:sz="4" w:space="0" w:color="auto"/>
            </w:tcBorders>
            <w:shd w:val="clear" w:color="auto" w:fill="auto"/>
            <w:hideMark/>
          </w:tcPr>
          <w:p>
            <w:pPr>
              <w:rPr>
                <w:rFonts w:ascii="Times New Roman" w:eastAsia="Times New Roman" w:hAnsi="Times New Roman"/>
                <w:noProof/>
              </w:rPr>
            </w:pPr>
            <w:r>
              <w:rPr>
                <w:rFonts w:ascii="Times New Roman" w:hAnsi="Times New Roman"/>
                <w:noProof/>
              </w:rPr>
              <w:t xml:space="preserve">Įgyvendinimo </w:t>
            </w:r>
            <w:r>
              <w:rPr>
                <w:noProof/>
              </w:rPr>
              <w:br w:type="page"/>
            </w:r>
            <w:r>
              <w:rPr>
                <w:rFonts w:ascii="Times New Roman" w:hAnsi="Times New Roman"/>
                <w:noProof/>
              </w:rPr>
              <w:t>aktas</w:t>
            </w:r>
          </w:p>
        </w:tc>
        <w:tc>
          <w:tcPr>
            <w:tcW w:w="6096" w:type="dxa"/>
            <w:tcBorders>
              <w:top w:val="nil"/>
              <w:left w:val="nil"/>
              <w:bottom w:val="single" w:sz="4" w:space="0" w:color="auto"/>
              <w:right w:val="single" w:sz="4" w:space="0" w:color="auto"/>
            </w:tcBorders>
            <w:shd w:val="clear" w:color="auto" w:fill="auto"/>
            <w:hideMark/>
          </w:tcPr>
          <w:p>
            <w:pPr>
              <w:rPr>
                <w:rFonts w:ascii="Times New Roman" w:eastAsia="Times New Roman" w:hAnsi="Times New Roman"/>
                <w:noProof/>
              </w:rPr>
            </w:pPr>
            <w:r>
              <w:rPr>
                <w:rFonts w:ascii="Times New Roman" w:hAnsi="Times New Roman"/>
                <w:noProof/>
              </w:rPr>
              <w:t>Komisijos įgyvendinimo sprendimai, kuriais, siekiant perkelti šiuo metu Jungtinėje Karalystėje esančią būstinę, iš dalies keičiami Europos mokslinių tyrimų infrastruktūros konsorciumo (ERIC) steigimo sprendimai</w:t>
            </w:r>
          </w:p>
          <w:p>
            <w:pPr>
              <w:rPr>
                <w:rFonts w:ascii="Times New Roman" w:eastAsia="Times New Roman" w:hAnsi="Times New Roman"/>
                <w:noProof/>
              </w:rPr>
            </w:pPr>
          </w:p>
        </w:tc>
      </w:tr>
      <w:tr>
        <w:trPr>
          <w:trHeight w:val="352"/>
        </w:trPr>
        <w:tc>
          <w:tcPr>
            <w:tcW w:w="10060" w:type="dxa"/>
            <w:gridSpan w:val="3"/>
            <w:tcBorders>
              <w:top w:val="nil"/>
              <w:left w:val="single" w:sz="4" w:space="0" w:color="auto"/>
              <w:bottom w:val="single" w:sz="4" w:space="0" w:color="auto"/>
              <w:right w:val="single" w:sz="4" w:space="0" w:color="auto"/>
            </w:tcBorders>
            <w:shd w:val="clear" w:color="auto" w:fill="92CDDC" w:themeFill="accent5" w:themeFillTint="99"/>
          </w:tcPr>
          <w:p>
            <w:pPr>
              <w:rPr>
                <w:rFonts w:ascii="Times New Roman" w:eastAsia="Times New Roman" w:hAnsi="Times New Roman"/>
                <w:noProof/>
              </w:rPr>
            </w:pPr>
            <w:r>
              <w:rPr>
                <w:rFonts w:ascii="Times New Roman" w:hAnsi="Times New Roman"/>
                <w:b/>
                <w:noProof/>
              </w:rPr>
              <w:t>SANTE</w:t>
            </w:r>
          </w:p>
        </w:tc>
      </w:tr>
      <w:tr>
        <w:trPr>
          <w:trHeight w:val="681"/>
        </w:trPr>
        <w:tc>
          <w:tcPr>
            <w:tcW w:w="2123" w:type="dxa"/>
            <w:tcBorders>
              <w:top w:val="nil"/>
              <w:left w:val="single" w:sz="4" w:space="0" w:color="auto"/>
              <w:bottom w:val="single" w:sz="4" w:space="0" w:color="auto"/>
              <w:right w:val="single" w:sz="4" w:space="0" w:color="auto"/>
            </w:tcBorders>
            <w:shd w:val="clear" w:color="auto" w:fill="auto"/>
            <w:hideMark/>
          </w:tcPr>
          <w:p>
            <w:pPr>
              <w:rPr>
                <w:rFonts w:ascii="Times New Roman" w:eastAsia="Times New Roman" w:hAnsi="Times New Roman"/>
                <w:noProof/>
              </w:rPr>
            </w:pPr>
            <w:r>
              <w:rPr>
                <w:rFonts w:ascii="Times New Roman" w:hAnsi="Times New Roman"/>
                <w:noProof/>
              </w:rPr>
              <w:t>Žmonėms skirti vaistai</w:t>
            </w:r>
          </w:p>
        </w:tc>
        <w:tc>
          <w:tcPr>
            <w:tcW w:w="1841" w:type="dxa"/>
            <w:tcBorders>
              <w:top w:val="nil"/>
              <w:left w:val="nil"/>
              <w:bottom w:val="single" w:sz="4" w:space="0" w:color="auto"/>
              <w:right w:val="single" w:sz="4" w:space="0" w:color="auto"/>
            </w:tcBorders>
            <w:shd w:val="clear" w:color="auto" w:fill="auto"/>
            <w:hideMark/>
          </w:tcPr>
          <w:p>
            <w:pPr>
              <w:rPr>
                <w:rFonts w:ascii="Times New Roman" w:eastAsia="Times New Roman" w:hAnsi="Times New Roman"/>
                <w:noProof/>
              </w:rPr>
            </w:pPr>
            <w:r>
              <w:rPr>
                <w:rFonts w:ascii="Times New Roman" w:hAnsi="Times New Roman"/>
                <w:noProof/>
              </w:rPr>
              <w:t>Įgyvendinimo aktai</w:t>
            </w:r>
          </w:p>
        </w:tc>
        <w:tc>
          <w:tcPr>
            <w:tcW w:w="6096" w:type="dxa"/>
            <w:tcBorders>
              <w:top w:val="nil"/>
              <w:left w:val="nil"/>
              <w:bottom w:val="single" w:sz="4" w:space="0" w:color="auto"/>
              <w:right w:val="single" w:sz="4" w:space="0" w:color="auto"/>
            </w:tcBorders>
            <w:shd w:val="clear" w:color="auto" w:fill="auto"/>
            <w:hideMark/>
          </w:tcPr>
          <w:p>
            <w:pPr>
              <w:rPr>
                <w:rFonts w:ascii="Times New Roman" w:eastAsia="Times New Roman" w:hAnsi="Times New Roman"/>
                <w:noProof/>
              </w:rPr>
            </w:pPr>
            <w:r>
              <w:rPr>
                <w:rFonts w:ascii="Times New Roman" w:hAnsi="Times New Roman"/>
                <w:noProof/>
              </w:rPr>
              <w:t>Komisijos įgyvendinimo sprendimai, kuriais iš dalies keičiami vaistų rinkodaros leidimai, siekiant atnaujinti rinkodaros leidimą, jei šiuo metu Jungtinėje Karalystėje vykdomos funkcijos turi būti vykdomos ES</w:t>
            </w:r>
          </w:p>
          <w:p>
            <w:pPr>
              <w:rPr>
                <w:rFonts w:ascii="Times New Roman" w:eastAsia="Times New Roman" w:hAnsi="Times New Roman"/>
                <w:noProof/>
              </w:rPr>
            </w:pPr>
          </w:p>
        </w:tc>
      </w:tr>
      <w:tr>
        <w:trPr>
          <w:trHeight w:val="408"/>
        </w:trPr>
        <w:tc>
          <w:tcPr>
            <w:tcW w:w="2123" w:type="dxa"/>
            <w:tcBorders>
              <w:top w:val="nil"/>
              <w:left w:val="single" w:sz="4" w:space="0" w:color="auto"/>
              <w:bottom w:val="single" w:sz="4" w:space="0" w:color="auto"/>
              <w:right w:val="single" w:sz="4" w:space="0" w:color="auto"/>
            </w:tcBorders>
            <w:shd w:val="clear" w:color="auto" w:fill="auto"/>
            <w:hideMark/>
          </w:tcPr>
          <w:p>
            <w:pPr>
              <w:rPr>
                <w:rFonts w:ascii="Times New Roman" w:eastAsia="Times New Roman" w:hAnsi="Times New Roman"/>
                <w:noProof/>
              </w:rPr>
            </w:pPr>
            <w:r>
              <w:rPr>
                <w:rFonts w:ascii="Times New Roman" w:hAnsi="Times New Roman"/>
                <w:noProof/>
              </w:rPr>
              <w:t>Veterinariniai vaistai</w:t>
            </w:r>
          </w:p>
        </w:tc>
        <w:tc>
          <w:tcPr>
            <w:tcW w:w="1841" w:type="dxa"/>
            <w:tcBorders>
              <w:top w:val="nil"/>
              <w:left w:val="nil"/>
              <w:bottom w:val="single" w:sz="4" w:space="0" w:color="auto"/>
              <w:right w:val="single" w:sz="4" w:space="0" w:color="auto"/>
            </w:tcBorders>
            <w:shd w:val="clear" w:color="auto" w:fill="auto"/>
            <w:hideMark/>
          </w:tcPr>
          <w:p>
            <w:pPr>
              <w:rPr>
                <w:rFonts w:ascii="Times New Roman" w:eastAsia="Times New Roman" w:hAnsi="Times New Roman"/>
                <w:noProof/>
              </w:rPr>
            </w:pPr>
            <w:r>
              <w:rPr>
                <w:rFonts w:ascii="Times New Roman" w:hAnsi="Times New Roman"/>
                <w:noProof/>
              </w:rPr>
              <w:t>Įgyvendinimo aktai</w:t>
            </w:r>
          </w:p>
        </w:tc>
        <w:tc>
          <w:tcPr>
            <w:tcW w:w="6096" w:type="dxa"/>
            <w:tcBorders>
              <w:top w:val="nil"/>
              <w:left w:val="nil"/>
              <w:bottom w:val="single" w:sz="4" w:space="0" w:color="auto"/>
              <w:right w:val="single" w:sz="4" w:space="0" w:color="auto"/>
            </w:tcBorders>
            <w:shd w:val="clear" w:color="auto" w:fill="auto"/>
            <w:hideMark/>
          </w:tcPr>
          <w:p>
            <w:pPr>
              <w:rPr>
                <w:rFonts w:ascii="Times New Roman" w:eastAsia="Times New Roman" w:hAnsi="Times New Roman"/>
                <w:noProof/>
              </w:rPr>
            </w:pPr>
            <w:r>
              <w:rPr>
                <w:rFonts w:ascii="Times New Roman" w:hAnsi="Times New Roman"/>
                <w:noProof/>
              </w:rPr>
              <w:t>Komisijos įgyvendinimo sprendimai, kuriais iš dalies keičiami veterinarinių vaistų rinkodaros leidimai, siekiant atnaujinti rinkodaros leidimą, jei šiuo metu Jungtinėje Karalystėje vykdomos funkcijos turi būti vykdomos ES</w:t>
            </w:r>
          </w:p>
          <w:p>
            <w:pPr>
              <w:rPr>
                <w:rFonts w:ascii="Times New Roman" w:eastAsia="Times New Roman" w:hAnsi="Times New Roman"/>
                <w:noProof/>
              </w:rPr>
            </w:pPr>
          </w:p>
        </w:tc>
      </w:tr>
      <w:tr>
        <w:trPr>
          <w:trHeight w:val="425"/>
        </w:trPr>
        <w:tc>
          <w:tcPr>
            <w:tcW w:w="2123" w:type="dxa"/>
            <w:tcBorders>
              <w:top w:val="nil"/>
              <w:left w:val="single" w:sz="4" w:space="0" w:color="auto"/>
              <w:bottom w:val="single" w:sz="4" w:space="0" w:color="auto"/>
              <w:right w:val="single" w:sz="4" w:space="0" w:color="auto"/>
            </w:tcBorders>
            <w:shd w:val="clear" w:color="auto" w:fill="auto"/>
            <w:hideMark/>
          </w:tcPr>
          <w:p>
            <w:pPr>
              <w:rPr>
                <w:rFonts w:ascii="Times New Roman" w:eastAsia="Times New Roman" w:hAnsi="Times New Roman"/>
                <w:noProof/>
              </w:rPr>
            </w:pPr>
            <w:r>
              <w:rPr>
                <w:rFonts w:ascii="Times New Roman" w:hAnsi="Times New Roman"/>
                <w:noProof/>
              </w:rPr>
              <w:t xml:space="preserve">Genetiškai modifikuoti organizmai </w:t>
            </w:r>
          </w:p>
        </w:tc>
        <w:tc>
          <w:tcPr>
            <w:tcW w:w="1841" w:type="dxa"/>
            <w:tcBorders>
              <w:top w:val="nil"/>
              <w:left w:val="nil"/>
              <w:bottom w:val="single" w:sz="4" w:space="0" w:color="auto"/>
              <w:right w:val="single" w:sz="4" w:space="0" w:color="auto"/>
            </w:tcBorders>
            <w:shd w:val="clear" w:color="auto" w:fill="auto"/>
            <w:hideMark/>
          </w:tcPr>
          <w:p>
            <w:pPr>
              <w:rPr>
                <w:rFonts w:ascii="Times New Roman" w:eastAsia="Times New Roman" w:hAnsi="Times New Roman"/>
                <w:noProof/>
              </w:rPr>
            </w:pPr>
            <w:r>
              <w:rPr>
                <w:rFonts w:ascii="Times New Roman" w:hAnsi="Times New Roman"/>
                <w:noProof/>
              </w:rPr>
              <w:t xml:space="preserve">Įgyvendinimo aktai </w:t>
            </w:r>
          </w:p>
        </w:tc>
        <w:tc>
          <w:tcPr>
            <w:tcW w:w="6096" w:type="dxa"/>
            <w:tcBorders>
              <w:top w:val="nil"/>
              <w:left w:val="nil"/>
              <w:bottom w:val="single" w:sz="4" w:space="0" w:color="auto"/>
              <w:right w:val="single" w:sz="4" w:space="0" w:color="auto"/>
            </w:tcBorders>
            <w:shd w:val="clear" w:color="auto" w:fill="auto"/>
            <w:hideMark/>
          </w:tcPr>
          <w:p>
            <w:pPr>
              <w:rPr>
                <w:rFonts w:ascii="Times New Roman" w:eastAsia="Times New Roman" w:hAnsi="Times New Roman"/>
                <w:noProof/>
              </w:rPr>
            </w:pPr>
            <w:r>
              <w:rPr>
                <w:rFonts w:ascii="Times New Roman" w:hAnsi="Times New Roman"/>
                <w:noProof/>
              </w:rPr>
              <w:t>Komisijos įgyvendinimo sprendimai, kuriais iš dalies keičiami rinkodaros leidimai pateikti rinkai genetiškai modifikuotą maistą ir pašarus, jeigu leidimo turėtojas šiuo metu yra įsisteigęs Jungtinėje Karalystėje</w:t>
            </w:r>
          </w:p>
          <w:p>
            <w:pPr>
              <w:rPr>
                <w:rFonts w:ascii="Times New Roman" w:eastAsia="Times New Roman" w:hAnsi="Times New Roman"/>
                <w:noProof/>
              </w:rPr>
            </w:pPr>
          </w:p>
        </w:tc>
      </w:tr>
      <w:tr>
        <w:trPr>
          <w:trHeight w:val="851"/>
        </w:trPr>
        <w:tc>
          <w:tcPr>
            <w:tcW w:w="2123" w:type="dxa"/>
            <w:tcBorders>
              <w:top w:val="nil"/>
              <w:left w:val="single" w:sz="4" w:space="0" w:color="auto"/>
              <w:bottom w:val="single" w:sz="4" w:space="0" w:color="auto"/>
              <w:right w:val="single" w:sz="4" w:space="0" w:color="auto"/>
            </w:tcBorders>
            <w:shd w:val="clear" w:color="auto" w:fill="auto"/>
            <w:hideMark/>
          </w:tcPr>
          <w:p>
            <w:pPr>
              <w:rPr>
                <w:rFonts w:ascii="Times New Roman" w:eastAsia="Times New Roman" w:hAnsi="Times New Roman"/>
                <w:noProof/>
              </w:rPr>
            </w:pPr>
            <w:r>
              <w:rPr>
                <w:rFonts w:ascii="Times New Roman" w:hAnsi="Times New Roman"/>
                <w:noProof/>
              </w:rPr>
              <w:t>Biocidiniai produktai</w:t>
            </w:r>
          </w:p>
        </w:tc>
        <w:tc>
          <w:tcPr>
            <w:tcW w:w="1841" w:type="dxa"/>
            <w:tcBorders>
              <w:top w:val="nil"/>
              <w:left w:val="nil"/>
              <w:bottom w:val="single" w:sz="4" w:space="0" w:color="auto"/>
              <w:right w:val="single" w:sz="4" w:space="0" w:color="auto"/>
            </w:tcBorders>
            <w:shd w:val="clear" w:color="auto" w:fill="auto"/>
            <w:hideMark/>
          </w:tcPr>
          <w:p>
            <w:pPr>
              <w:rPr>
                <w:rFonts w:ascii="Times New Roman" w:eastAsia="Times New Roman" w:hAnsi="Times New Roman"/>
                <w:noProof/>
              </w:rPr>
            </w:pPr>
            <w:r>
              <w:rPr>
                <w:rFonts w:ascii="Times New Roman" w:hAnsi="Times New Roman"/>
                <w:noProof/>
              </w:rPr>
              <w:t>Deleguotasis aktas</w:t>
            </w:r>
          </w:p>
        </w:tc>
        <w:tc>
          <w:tcPr>
            <w:tcW w:w="6096" w:type="dxa"/>
            <w:tcBorders>
              <w:top w:val="nil"/>
              <w:left w:val="nil"/>
              <w:bottom w:val="single" w:sz="4" w:space="0" w:color="auto"/>
              <w:right w:val="single" w:sz="4" w:space="0" w:color="auto"/>
            </w:tcBorders>
            <w:shd w:val="clear" w:color="auto" w:fill="auto"/>
            <w:hideMark/>
          </w:tcPr>
          <w:p>
            <w:pPr>
              <w:rPr>
                <w:rFonts w:ascii="Times New Roman" w:eastAsia="Times New Roman" w:hAnsi="Times New Roman"/>
                <w:noProof/>
              </w:rPr>
            </w:pPr>
            <w:r>
              <w:rPr>
                <w:rFonts w:ascii="Times New Roman" w:hAnsi="Times New Roman"/>
                <w:noProof/>
              </w:rPr>
              <w:t>Komisijos deleguotasis reglamentas, kuriuo, siekiant perskirti vertinančiosios kompetentingos institucijos vaidmenį, jei šį vaidmenį šiuo metu atlieka Jungtinė Karalystė, iš dalies keičiamas Reglamentas (ES) Nr. 1062/2014</w:t>
            </w:r>
          </w:p>
        </w:tc>
      </w:tr>
      <w:tr>
        <w:trPr>
          <w:trHeight w:val="1119"/>
        </w:trPr>
        <w:tc>
          <w:tcPr>
            <w:tcW w:w="2123" w:type="dxa"/>
            <w:tcBorders>
              <w:top w:val="nil"/>
              <w:left w:val="single" w:sz="4" w:space="0" w:color="auto"/>
              <w:bottom w:val="single" w:sz="4" w:space="0" w:color="auto"/>
              <w:right w:val="single" w:sz="4" w:space="0" w:color="auto"/>
            </w:tcBorders>
            <w:shd w:val="clear" w:color="auto" w:fill="auto"/>
            <w:hideMark/>
          </w:tcPr>
          <w:p>
            <w:pPr>
              <w:rPr>
                <w:rFonts w:ascii="Times New Roman" w:eastAsia="Times New Roman" w:hAnsi="Times New Roman"/>
                <w:noProof/>
              </w:rPr>
            </w:pPr>
            <w:r>
              <w:rPr>
                <w:rFonts w:ascii="Times New Roman" w:hAnsi="Times New Roman"/>
                <w:noProof/>
              </w:rPr>
              <w:t>Augalų apsaugos produktai</w:t>
            </w:r>
          </w:p>
        </w:tc>
        <w:tc>
          <w:tcPr>
            <w:tcW w:w="1841" w:type="dxa"/>
            <w:tcBorders>
              <w:top w:val="nil"/>
              <w:left w:val="nil"/>
              <w:bottom w:val="single" w:sz="4" w:space="0" w:color="auto"/>
              <w:right w:val="single" w:sz="4" w:space="0" w:color="auto"/>
            </w:tcBorders>
            <w:shd w:val="clear" w:color="auto" w:fill="auto"/>
            <w:hideMark/>
          </w:tcPr>
          <w:p>
            <w:pPr>
              <w:rPr>
                <w:rFonts w:ascii="Times New Roman" w:eastAsia="Times New Roman" w:hAnsi="Times New Roman"/>
                <w:noProof/>
              </w:rPr>
            </w:pPr>
            <w:r>
              <w:rPr>
                <w:rFonts w:ascii="Times New Roman" w:hAnsi="Times New Roman"/>
                <w:noProof/>
              </w:rPr>
              <w:t>Įgyvendinimo aktas</w:t>
            </w:r>
          </w:p>
        </w:tc>
        <w:tc>
          <w:tcPr>
            <w:tcW w:w="6096" w:type="dxa"/>
            <w:tcBorders>
              <w:top w:val="nil"/>
              <w:left w:val="nil"/>
              <w:bottom w:val="single" w:sz="4" w:space="0" w:color="auto"/>
              <w:right w:val="single" w:sz="4" w:space="0" w:color="auto"/>
            </w:tcBorders>
            <w:shd w:val="clear" w:color="auto" w:fill="auto"/>
            <w:hideMark/>
          </w:tcPr>
          <w:p>
            <w:pPr>
              <w:rPr>
                <w:rFonts w:ascii="Times New Roman" w:eastAsia="Times New Roman" w:hAnsi="Times New Roman"/>
                <w:noProof/>
              </w:rPr>
            </w:pPr>
            <w:r>
              <w:rPr>
                <w:rFonts w:ascii="Times New Roman" w:hAnsi="Times New Roman"/>
                <w:noProof/>
              </w:rPr>
              <w:t>Komisijos įgyvendinimo reglamentas, kuriuo, siekiant perskirti ataskaitą rengiančios valstybės narės vaidmenį, jei jį šiuo metu atlieka Jungtinė Karalystė, iš dalies keičiamas Komisijos įgyvendinimo reglamentas (ES) Nr. 686/2012</w:t>
            </w:r>
          </w:p>
        </w:tc>
      </w:tr>
      <w:tr>
        <w:trPr>
          <w:trHeight w:val="979"/>
        </w:trPr>
        <w:tc>
          <w:tcPr>
            <w:tcW w:w="2123" w:type="dxa"/>
            <w:tcBorders>
              <w:top w:val="nil"/>
              <w:left w:val="single" w:sz="4" w:space="0" w:color="auto"/>
              <w:bottom w:val="single" w:sz="4" w:space="0" w:color="auto"/>
              <w:right w:val="single" w:sz="4" w:space="0" w:color="auto"/>
            </w:tcBorders>
            <w:shd w:val="clear" w:color="auto" w:fill="auto"/>
            <w:hideMark/>
          </w:tcPr>
          <w:p>
            <w:pPr>
              <w:rPr>
                <w:rFonts w:ascii="Times New Roman" w:eastAsia="Times New Roman" w:hAnsi="Times New Roman"/>
                <w:noProof/>
              </w:rPr>
            </w:pPr>
            <w:r>
              <w:rPr>
                <w:rFonts w:ascii="Times New Roman" w:hAnsi="Times New Roman"/>
                <w:noProof/>
              </w:rPr>
              <w:t>Pašarų priedai</w:t>
            </w:r>
          </w:p>
          <w:p>
            <w:pPr>
              <w:rPr>
                <w:rFonts w:ascii="Times New Roman" w:eastAsia="Times New Roman" w:hAnsi="Times New Roman"/>
                <w:noProof/>
              </w:rPr>
            </w:pPr>
          </w:p>
        </w:tc>
        <w:tc>
          <w:tcPr>
            <w:tcW w:w="1841" w:type="dxa"/>
            <w:tcBorders>
              <w:top w:val="nil"/>
              <w:left w:val="nil"/>
              <w:bottom w:val="single" w:sz="4" w:space="0" w:color="auto"/>
              <w:right w:val="single" w:sz="4" w:space="0" w:color="auto"/>
            </w:tcBorders>
            <w:shd w:val="clear" w:color="auto" w:fill="auto"/>
            <w:hideMark/>
          </w:tcPr>
          <w:p>
            <w:pPr>
              <w:rPr>
                <w:rFonts w:ascii="Times New Roman" w:eastAsia="Times New Roman" w:hAnsi="Times New Roman"/>
                <w:noProof/>
              </w:rPr>
            </w:pPr>
            <w:r>
              <w:rPr>
                <w:rFonts w:ascii="Times New Roman" w:hAnsi="Times New Roman"/>
                <w:noProof/>
              </w:rPr>
              <w:t>Įgyvendinimo aktai</w:t>
            </w:r>
          </w:p>
        </w:tc>
        <w:tc>
          <w:tcPr>
            <w:tcW w:w="6096" w:type="dxa"/>
            <w:tcBorders>
              <w:top w:val="nil"/>
              <w:left w:val="nil"/>
              <w:bottom w:val="single" w:sz="4" w:space="0" w:color="auto"/>
              <w:right w:val="single" w:sz="4" w:space="0" w:color="auto"/>
            </w:tcBorders>
            <w:shd w:val="clear" w:color="auto" w:fill="auto"/>
            <w:hideMark/>
          </w:tcPr>
          <w:p>
            <w:pPr>
              <w:rPr>
                <w:rFonts w:ascii="Times New Roman" w:eastAsia="Times New Roman" w:hAnsi="Times New Roman"/>
                <w:noProof/>
              </w:rPr>
            </w:pPr>
            <w:r>
              <w:rPr>
                <w:rFonts w:ascii="Times New Roman" w:hAnsi="Times New Roman"/>
                <w:noProof/>
              </w:rPr>
              <w:t>Komisijos įgyvendinimo reglamentai, kuriais iš dalies keičiami pašarų priedų rinkodaros leidimai, jeigu leidimo turėtojas šiuo metu yra įsisteigęs Jungtinėje Karalystėje</w:t>
            </w:r>
          </w:p>
        </w:tc>
      </w:tr>
    </w:tbl>
    <w:p>
      <w:pPr>
        <w:rPr>
          <w:rFonts w:ascii="Times New Roman" w:eastAsia="Times New Roman" w:hAnsi="Times New Roman"/>
          <w:b/>
          <w:noProof/>
          <w:sz w:val="24"/>
          <w:szCs w:val="24"/>
        </w:rPr>
      </w:pPr>
    </w:p>
    <w:p>
      <w:pPr>
        <w:rPr>
          <w:rFonts w:ascii="Times New Roman" w:eastAsia="Times New Roman" w:hAnsi="Times New Roman"/>
          <w:b/>
          <w:noProof/>
          <w:sz w:val="24"/>
          <w:szCs w:val="24"/>
        </w:rPr>
      </w:pPr>
    </w:p>
    <w:p>
      <w:pPr>
        <w:rPr>
          <w:rFonts w:ascii="Times New Roman" w:eastAsia="Times New Roman" w:hAnsi="Times New Roman"/>
          <w:b/>
          <w:noProof/>
          <w:sz w:val="24"/>
          <w:szCs w:val="24"/>
        </w:rPr>
      </w:pPr>
      <w:r>
        <w:rPr>
          <w:noProof/>
        </w:rPr>
        <w:br w:type="page"/>
      </w:r>
    </w:p>
    <w:p>
      <w:pPr>
        <w:spacing w:after="200" w:line="275" w:lineRule="auto"/>
        <w:jc w:val="center"/>
        <w:rPr>
          <w:rFonts w:ascii="Times New Roman" w:eastAsia="Times New Roman" w:hAnsi="Times New Roman"/>
          <w:b/>
          <w:noProof/>
          <w:sz w:val="24"/>
          <w:szCs w:val="24"/>
          <w:u w:val="single"/>
        </w:rPr>
      </w:pPr>
      <w:r>
        <w:rPr>
          <w:rFonts w:ascii="Times New Roman" w:hAnsi="Times New Roman"/>
          <w:b/>
          <w:noProof/>
          <w:sz w:val="24"/>
          <w:u w:val="single"/>
        </w:rPr>
        <w:t>3 PRIEDAS</w:t>
      </w:r>
    </w:p>
    <w:p>
      <w:pPr>
        <w:spacing w:after="200" w:line="275" w:lineRule="auto"/>
        <w:jc w:val="center"/>
        <w:rPr>
          <w:rFonts w:ascii="Times New Roman" w:eastAsia="Times New Roman" w:hAnsi="Times New Roman"/>
          <w:b/>
          <w:noProof/>
          <w:sz w:val="24"/>
          <w:szCs w:val="24"/>
        </w:rPr>
      </w:pPr>
      <w:r>
        <w:rPr>
          <w:rFonts w:ascii="Times New Roman" w:hAnsi="Times New Roman"/>
          <w:b/>
          <w:noProof/>
          <w:sz w:val="24"/>
        </w:rPr>
        <w:t>KOMISIJOS PRANEŠIMŲ SUINTERESUOTIESIEMS SUBJEKTAMS SĄRAŠAS</w:t>
      </w:r>
    </w:p>
    <w:p>
      <w:pPr>
        <w:spacing w:after="200" w:line="275" w:lineRule="auto"/>
        <w:jc w:val="center"/>
        <w:rPr>
          <w:rFonts w:ascii="Times New Roman" w:eastAsia="Times New Roman" w:hAnsi="Times New Roman"/>
          <w:noProof/>
          <w:sz w:val="24"/>
          <w:szCs w:val="24"/>
        </w:rPr>
      </w:pPr>
    </w:p>
    <w:p>
      <w:pPr>
        <w:pStyle w:val="Heading1"/>
        <w:spacing w:before="55" w:line="258" w:lineRule="exact"/>
        <w:ind w:left="217"/>
        <w:jc w:val="center"/>
        <w:rPr>
          <w:noProof/>
          <w:u w:val="none"/>
        </w:rPr>
      </w:pPr>
      <w:r>
        <w:rPr>
          <w:noProof/>
          <w:u w:val="none"/>
        </w:rPr>
        <w:t>Komisijos tarnybų paskelbti teminiai pranešimai dėl pasirengimo „Brexit’ui“</w:t>
      </w:r>
      <w:r>
        <w:rPr>
          <w:rStyle w:val="FootnoteReference"/>
          <w:noProof/>
          <w:spacing w:val="-1"/>
          <w:u w:val="none"/>
        </w:rPr>
        <w:footnoteReference w:id="1"/>
      </w:r>
    </w:p>
    <w:p>
      <w:pPr>
        <w:spacing w:after="360" w:line="294" w:lineRule="exact"/>
        <w:ind w:left="96"/>
        <w:jc w:val="center"/>
        <w:rPr>
          <w:rFonts w:ascii="Times New Roman" w:eastAsia="Times New Roman" w:hAnsi="Times New Roman"/>
          <w:noProof/>
          <w:sz w:val="16"/>
          <w:szCs w:val="16"/>
        </w:rPr>
      </w:pPr>
      <w:r>
        <w:rPr>
          <w:noProof/>
          <w:sz w:val="20"/>
          <w:lang w:val="en-GB" w:eastAsia="en-GB" w:bidi="ar-SA"/>
        </w:rPr>
        <mc:AlternateContent>
          <mc:Choice Requires="wpg">
            <w:drawing>
              <wp:anchor distT="0" distB="0" distL="114300" distR="114300" simplePos="0" relativeHeight="251659264" behindDoc="1" locked="0" layoutInCell="1" allowOverlap="1">
                <wp:simplePos x="0" y="0"/>
                <wp:positionH relativeFrom="page">
                  <wp:posOffset>1281434</wp:posOffset>
                </wp:positionH>
                <wp:positionV relativeFrom="paragraph">
                  <wp:posOffset>321314</wp:posOffset>
                </wp:positionV>
                <wp:extent cx="1270" cy="161925"/>
                <wp:effectExtent l="5080" t="6985" r="12700" b="12065"/>
                <wp:wrapNone/>
                <wp:docPr id="30" name="Group 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905" cy="162560"/>
                          <a:chOff x="0" y="0"/>
                          <a:chExt cx="1905" cy="162560"/>
                        </a:xfrm>
                      </wpg:grpSpPr>
                      <wps:wsp>
                        <wps:cNvPr id="2" name="Freeform 4"/>
                        <wps:cNvSpPr/>
                        <wps:spPr>
                          <a:xfrm>
                            <a:off x="0" y="0"/>
                            <a:ext cx="1905" cy="162560"/>
                          </a:xfrm>
                          <a:custGeom>
                            <a:avLst/>
                            <a:gdLst>
                              <a:gd name="TX0" fmla="*/ 0 w 0"/>
                              <a:gd name="TY0" fmla="*/ 0 h 254"/>
                              <a:gd name="TX1" fmla="*/ 0 w 0"/>
                              <a:gd name="TY1" fmla="*/ 254 h 254"/>
                            </a:gdLst>
                            <a:ahLst/>
                            <a:cxnLst>
                              <a:cxn ang="0">
                                <a:pos x="TX0" y="TY0"/>
                              </a:cxn>
                              <a:cxn ang="0">
                                <a:pos x="TX1" y="TY1"/>
                              </a:cxn>
                            </a:cxnLst>
                            <a:rect l="l" t="t" r="r" b="b"/>
                            <a:pathLst>
                              <a:path h="254">
                                <a:moveTo>
                                  <a:pt x="0" y="0"/>
                                </a:moveTo>
                                <a:lnTo>
                                  <a:pt x="0" y="254"/>
                                </a:lnTo>
                              </a:path>
                            </a:pathLst>
                          </a:custGeom>
                          <a:noFill/>
                          <a:ln w="7620" cap="flat" cmpd="sng">
                            <a:solidFill>
                              <a:prstClr val="black"/>
                            </a:solidFill>
                            <a:prstDash val="solid"/>
                            <a:round/>
                            <a:headEnd type="none" w="med" len="med"/>
                            <a:tailEnd type="none" w="med" len="med"/>
                          </a:ln>
                        </wps:spPr>
                        <wps:bodyPr rot="0" spcFirstLastPara="0" vertOverflow="overflow" horzOverflow="overflow" vert="horz" wrap="square" lIns="91440" tIns="45720" rIns="91440" bIns="45720" numCol="1" spcCol="0" rtlCol="0" fromWordArt="0" anchor="t" anchorCtr="0" forceAA="0" upright="1" compatLnSpc="0">
                          <a:prstTxWarp prst="textNoShape">
                            <a:avLst/>
                          </a:prstTxWarp>
                        </wps:bodyPr>
                      </wps:wsp>
                    </wpg:wgp>
                  </a:graphicData>
                </a:graphic>
              </wp:anchor>
            </w:drawing>
          </mc:Choice>
          <mc:Fallback>
            <w:pict>
              <v:group xmlns:w16se="http://schemas.microsoft.com/office/word/2015/wordml/symex" xmlns:w15="http://schemas.microsoft.com/office/word/2012/wordml" xmlns:cx1="http://schemas.microsoft.com/office/drawing/2015/9/8/chartex" xmlns:cx="http://schemas.microsoft.com/office/drawing/2014/chartex" xmlns:o="urn:schemas-microsoft-com:office:office" xmlns:w14="http://schemas.microsoft.com/office/word/2010/wordml" xmlns:v="urn:schemas-microsoft-com:vml" w14:anchorId="38DFE266" id="Group 1" o:spid="_x0000_s1026" style="position:absolute;margin-left:100.9pt;margin-top:25.3pt;width:.1pt;height:12.75pt;z-index:-251657216;mso-position-horizontal-relative:page" coordsize="1905,1625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">
                <v:shape id="Freeform 4" o:spid="_x0000_s1027" style="position:absolute;width:1905;height:162560;visibility:visible;mso-wrap-style:square;v-text-anchor:top" coordsize="1905,2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" path="m,l,254e" filled="f" strokeweight=".6pt">
                  <v:path arrowok="t" o:connecttype="custom" o:connectlocs="0,0;0,162560" o:connectangles="0,0"/>
                </v:shape>
                <w10:wrap xmlns:w10="urn:schemas-microsoft-com:office:word" anchorx="page"/>
              </v:group>
            </w:pict>
          </mc:Fallback>
        </mc:AlternateContent>
      </w:r>
      <w:r>
        <w:rPr>
          <w:rFonts w:ascii="Times New Roman"/>
          <w:noProof/>
          <w:sz w:val="24"/>
        </w:rPr>
        <w:t>(2018</w:t>
      </w:r>
      <w:r>
        <w:rPr>
          <w:rFonts w:ascii="Times New Roman"/>
          <w:noProof/>
          <w:sz w:val="24"/>
        </w:rPr>
        <w:t> </w:t>
      </w:r>
      <w:r>
        <w:rPr>
          <w:rFonts w:ascii="Times New Roman"/>
          <w:noProof/>
          <w:sz w:val="24"/>
        </w:rPr>
        <w:t>m. lapkri</w:t>
      </w:r>
      <w:r>
        <w:rPr>
          <w:rFonts w:ascii="Times New Roman"/>
          <w:noProof/>
          <w:sz w:val="24"/>
        </w:rPr>
        <w:t>č</w:t>
      </w:r>
      <w:r>
        <w:rPr>
          <w:rFonts w:ascii="Times New Roman"/>
          <w:noProof/>
          <w:sz w:val="24"/>
        </w:rPr>
        <w:t>io 13</w:t>
      </w:r>
      <w:r>
        <w:rPr>
          <w:rFonts w:ascii="Times New Roman"/>
          <w:noProof/>
          <w:sz w:val="24"/>
        </w:rPr>
        <w:t> </w:t>
      </w:r>
      <w:r>
        <w:rPr>
          <w:rFonts w:ascii="Times New Roman"/>
          <w:noProof/>
          <w:sz w:val="24"/>
        </w:rPr>
        <w:t>d. duomenimis)</w:t>
      </w:r>
    </w:p>
    <w:tbl>
      <w:tblPr>
        <w:tblW w:w="9540" w:type="dxa"/>
        <w:tblInd w:w="103" w:type="dxa"/>
        <w:tblLayout w:type="fixed"/>
        <w:tblCellMar>
          <w:left w:w="0" w:type="dxa"/>
          <w:right w:w="0" w:type="dxa"/>
        </w:tblCellMar>
        <w:tblLook w:val="01E0" w:firstRow="1" w:lastRow="1" w:firstColumn="1" w:lastColumn="1" w:noHBand="0" w:noVBand="0"/>
      </w:tblPr>
      <w:tblGrid>
        <w:gridCol w:w="708"/>
        <w:gridCol w:w="8832"/>
      </w:tblGrid>
      <w:tr>
        <w:trPr>
          <w:trHeight w:hRule="exact" w:val="264"/>
        </w:trPr>
        <w:tc>
          <w:tcPr>
            <w:tcW w:w="708" w:type="dxa"/>
            <w:tcBorders>
              <w:top w:val="single" w:sz="6" w:space="0" w:color="000000"/>
              <w:left w:val="single" w:sz="6" w:space="0" w:color="000000"/>
              <w:bottom w:val="single" w:sz="6" w:space="0" w:color="000000"/>
              <w:right w:val="nil"/>
            </w:tcBorders>
            <w:shd w:val="clear" w:color="auto" w:fill="D9D9D9" w:themeFill="background1" w:themeFillShade="D9"/>
          </w:tcPr>
          <w:p>
            <w:pPr>
              <w:spacing w:after="200" w:line="275" w:lineRule="auto"/>
              <w:rPr>
                <w:rFonts w:ascii="Times New Roman" w:hAnsi="Times New Roman"/>
                <w:noProof/>
              </w:rPr>
            </w:pPr>
          </w:p>
          <w:p>
            <w:pPr>
              <w:spacing w:after="200" w:line="275" w:lineRule="auto"/>
              <w:rPr>
                <w:rFonts w:ascii="Times New Roman" w:hAnsi="Times New Roman"/>
                <w:noProof/>
              </w:rPr>
            </w:pPr>
          </w:p>
        </w:tc>
        <w:tc>
          <w:tcPr>
            <w:tcW w:w="8832" w:type="dxa"/>
            <w:tcBorders>
              <w:top w:val="single" w:sz="6" w:space="0" w:color="000000"/>
              <w:left w:val="nil"/>
              <w:bottom w:val="single" w:sz="6" w:space="0" w:color="000000"/>
              <w:right w:val="single" w:sz="6" w:space="0" w:color="000000"/>
            </w:tcBorders>
            <w:shd w:val="clear" w:color="auto" w:fill="D9D9D9" w:themeFill="background1" w:themeFillShade="D9"/>
          </w:tcPr>
          <w:p>
            <w:pPr>
              <w:pStyle w:val="TableParagraph"/>
              <w:spacing w:line="252" w:lineRule="exact"/>
              <w:ind w:left="108"/>
              <w:rPr>
                <w:rFonts w:ascii="Times New Roman" w:eastAsia="Times New Roman" w:hAnsi="Times New Roman"/>
                <w:noProof/>
                <w:sz w:val="22"/>
                <w:szCs w:val="22"/>
              </w:rPr>
            </w:pPr>
            <w:r>
              <w:rPr>
                <w:rFonts w:ascii="Times New Roman" w:hAnsi="Times New Roman"/>
                <w:b/>
                <w:noProof/>
                <w:sz w:val="22"/>
              </w:rPr>
              <w:t>Tema</w:t>
            </w:r>
          </w:p>
        </w:tc>
      </w:tr>
      <w:tr>
        <w:trPr>
          <w:trHeight w:val="263"/>
        </w:trPr>
        <w:tc>
          <w:tcPr>
            <w:tcW w:w="9540" w:type="dxa"/>
            <w:gridSpan w:val="2"/>
            <w:tcBorders>
              <w:top w:val="single" w:sz="6" w:space="0" w:color="000000"/>
              <w:left w:val="single" w:sz="6" w:space="0" w:color="000000"/>
              <w:bottom w:val="single" w:sz="6" w:space="0" w:color="000000"/>
              <w:right w:val="single" w:sz="6" w:space="0" w:color="000000"/>
            </w:tcBorders>
            <w:shd w:val="clear" w:color="auto" w:fill="92CDDC" w:themeFill="accent5" w:themeFillTint="99"/>
          </w:tcPr>
          <w:p>
            <w:pPr>
              <w:pStyle w:val="TableParagraph"/>
              <w:spacing w:line="251" w:lineRule="exact"/>
              <w:ind w:left="810"/>
              <w:rPr>
                <w:rFonts w:ascii="Times New Roman" w:eastAsia="Times New Roman" w:hAnsi="Times New Roman"/>
                <w:noProof/>
              </w:rPr>
            </w:pPr>
            <w:r>
              <w:rPr>
                <w:rFonts w:ascii="Times New Roman" w:hAnsi="Times New Roman"/>
                <w:b/>
                <w:noProof/>
              </w:rPr>
              <w:t>PREKĖS</w:t>
            </w:r>
          </w:p>
        </w:tc>
      </w:tr>
      <w:tr>
        <w:trPr>
          <w:trHeight w:hRule="exact" w:val="263"/>
        </w:trPr>
        <w:tc>
          <w:tcPr>
            <w:tcW w:w="708" w:type="dxa"/>
            <w:tcBorders>
              <w:top w:val="single" w:sz="6" w:space="0" w:color="000000"/>
              <w:left w:val="single" w:sz="6" w:space="0" w:color="000000"/>
              <w:bottom w:val="single" w:sz="6" w:space="0" w:color="000000"/>
              <w:right w:val="single" w:sz="6" w:space="0" w:color="000000"/>
            </w:tcBorders>
          </w:tcPr>
          <w:p>
            <w:pPr>
              <w:pStyle w:val="TableParagraph"/>
              <w:spacing w:line="250" w:lineRule="exact"/>
              <w:jc w:val="center"/>
              <w:rPr>
                <w:rFonts w:ascii="Times New Roman" w:eastAsia="Times New Roman" w:hAnsi="Times New Roman"/>
                <w:noProof/>
                <w:sz w:val="22"/>
                <w:szCs w:val="22"/>
              </w:rPr>
            </w:pPr>
            <w:r>
              <w:rPr>
                <w:rFonts w:ascii="Times New Roman" w:hAnsi="Times New Roman"/>
                <w:noProof/>
                <w:sz w:val="22"/>
              </w:rPr>
              <w:t>1</w:t>
            </w:r>
          </w:p>
        </w:tc>
        <w:tc>
          <w:tcPr>
            <w:tcW w:w="8832" w:type="dxa"/>
            <w:tcBorders>
              <w:top w:val="single" w:sz="6" w:space="0" w:color="000000"/>
              <w:left w:val="single" w:sz="6" w:space="0" w:color="000000"/>
              <w:bottom w:val="single" w:sz="6" w:space="0" w:color="000000"/>
              <w:right w:val="single" w:sz="6" w:space="0" w:color="000000"/>
            </w:tcBorders>
          </w:tcPr>
          <w:p>
            <w:pPr>
              <w:pStyle w:val="TableParagraph"/>
              <w:spacing w:line="250" w:lineRule="exact"/>
              <w:ind w:left="102"/>
              <w:rPr>
                <w:rFonts w:ascii="Times New Roman" w:eastAsia="Times New Roman" w:hAnsi="Times New Roman"/>
                <w:noProof/>
                <w:sz w:val="22"/>
                <w:szCs w:val="22"/>
              </w:rPr>
            </w:pPr>
            <w:r>
              <w:rPr>
                <w:rFonts w:ascii="Times New Roman" w:hAnsi="Times New Roman"/>
                <w:noProof/>
                <w:sz w:val="22"/>
              </w:rPr>
              <w:t>Pramonės produktai</w:t>
            </w:r>
          </w:p>
        </w:tc>
      </w:tr>
      <w:tr>
        <w:trPr>
          <w:trHeight w:hRule="exact" w:val="278"/>
        </w:trPr>
        <w:tc>
          <w:tcPr>
            <w:tcW w:w="708" w:type="dxa"/>
            <w:tcBorders>
              <w:top w:val="single" w:sz="6" w:space="0" w:color="000000"/>
              <w:left w:val="single" w:sz="6" w:space="0" w:color="000000"/>
              <w:bottom w:val="single" w:sz="6" w:space="0" w:color="000000"/>
              <w:right w:val="single" w:sz="6" w:space="0" w:color="000000"/>
            </w:tcBorders>
          </w:tcPr>
          <w:p>
            <w:pPr>
              <w:pStyle w:val="TableParagraph"/>
              <w:spacing w:before="5"/>
              <w:jc w:val="center"/>
              <w:rPr>
                <w:rFonts w:ascii="Times New Roman" w:eastAsia="Times New Roman" w:hAnsi="Times New Roman"/>
                <w:noProof/>
                <w:sz w:val="22"/>
                <w:szCs w:val="22"/>
              </w:rPr>
            </w:pPr>
            <w:r>
              <w:rPr>
                <w:rFonts w:ascii="Times New Roman" w:hAnsi="Times New Roman"/>
                <w:noProof/>
                <w:sz w:val="22"/>
              </w:rPr>
              <w:t>2</w:t>
            </w:r>
          </w:p>
        </w:tc>
        <w:tc>
          <w:tcPr>
            <w:tcW w:w="8832" w:type="dxa"/>
            <w:tcBorders>
              <w:top w:val="single" w:sz="6" w:space="0" w:color="000000"/>
              <w:left w:val="single" w:sz="6" w:space="0" w:color="000000"/>
              <w:bottom w:val="single" w:sz="6" w:space="0" w:color="000000"/>
              <w:right w:val="single" w:sz="6" w:space="0" w:color="000000"/>
            </w:tcBorders>
          </w:tcPr>
          <w:p>
            <w:pPr>
              <w:pStyle w:val="TableParagraph"/>
              <w:spacing w:line="249" w:lineRule="exact"/>
              <w:ind w:left="102"/>
              <w:rPr>
                <w:rFonts w:ascii="Times New Roman" w:eastAsia="Times New Roman" w:hAnsi="Times New Roman"/>
                <w:noProof/>
                <w:sz w:val="22"/>
                <w:szCs w:val="22"/>
              </w:rPr>
            </w:pPr>
            <w:r>
              <w:rPr>
                <w:rFonts w:ascii="Times New Roman" w:hAnsi="Times New Roman"/>
                <w:noProof/>
                <w:spacing w:val="-1"/>
                <w:sz w:val="22"/>
              </w:rPr>
              <w:t>Žmonėms skirti vaistai ir veterinariniai vaistai</w:t>
            </w:r>
          </w:p>
        </w:tc>
      </w:tr>
      <w:tr>
        <w:trPr>
          <w:trHeight w:hRule="exact" w:val="278"/>
        </w:trPr>
        <w:tc>
          <w:tcPr>
            <w:tcW w:w="708" w:type="dxa"/>
            <w:tcBorders>
              <w:top w:val="single" w:sz="6" w:space="0" w:color="000000"/>
              <w:left w:val="single" w:sz="6" w:space="0" w:color="000000"/>
              <w:bottom w:val="single" w:sz="6" w:space="0" w:color="000000"/>
              <w:right w:val="single" w:sz="6" w:space="0" w:color="000000"/>
            </w:tcBorders>
          </w:tcPr>
          <w:p>
            <w:pPr>
              <w:pStyle w:val="TableParagraph"/>
              <w:spacing w:before="5"/>
              <w:jc w:val="center"/>
              <w:rPr>
                <w:rFonts w:ascii="Times New Roman" w:hAnsi="Times New Roman"/>
                <w:noProof/>
                <w:sz w:val="22"/>
                <w:szCs w:val="22"/>
              </w:rPr>
            </w:pPr>
            <w:r>
              <w:rPr>
                <w:rFonts w:ascii="Times New Roman" w:hAnsi="Times New Roman"/>
                <w:noProof/>
                <w:sz w:val="22"/>
              </w:rPr>
              <w:t>3</w:t>
            </w:r>
          </w:p>
        </w:tc>
        <w:tc>
          <w:tcPr>
            <w:tcW w:w="8832" w:type="dxa"/>
            <w:tcBorders>
              <w:top w:val="single" w:sz="6" w:space="0" w:color="000000"/>
              <w:left w:val="single" w:sz="6" w:space="0" w:color="000000"/>
              <w:bottom w:val="single" w:sz="6" w:space="0" w:color="000000"/>
              <w:right w:val="single" w:sz="6" w:space="0" w:color="000000"/>
            </w:tcBorders>
          </w:tcPr>
          <w:p>
            <w:pPr>
              <w:pStyle w:val="TableParagraph"/>
              <w:spacing w:line="249" w:lineRule="exact"/>
              <w:ind w:left="102"/>
              <w:rPr>
                <w:rFonts w:ascii="Times New Roman" w:hAnsi="Times New Roman"/>
                <w:noProof/>
                <w:spacing w:val="-1"/>
                <w:sz w:val="22"/>
                <w:szCs w:val="22"/>
              </w:rPr>
            </w:pPr>
            <w:r>
              <w:rPr>
                <w:rFonts w:ascii="Times New Roman" w:hAnsi="Times New Roman"/>
                <w:noProof/>
                <w:spacing w:val="-1"/>
                <w:sz w:val="22"/>
              </w:rPr>
              <w:t>Klausimai ir atsakymai apie vaistus</w:t>
            </w:r>
          </w:p>
        </w:tc>
      </w:tr>
      <w:tr>
        <w:trPr>
          <w:trHeight w:hRule="exact" w:val="264"/>
        </w:trPr>
        <w:tc>
          <w:tcPr>
            <w:tcW w:w="708" w:type="dxa"/>
            <w:tcBorders>
              <w:top w:val="single" w:sz="6" w:space="0" w:color="000000"/>
              <w:left w:val="single" w:sz="6" w:space="0" w:color="000000"/>
              <w:bottom w:val="single" w:sz="6" w:space="0" w:color="000000"/>
              <w:right w:val="single" w:sz="6" w:space="0" w:color="000000"/>
            </w:tcBorders>
          </w:tcPr>
          <w:p>
            <w:pPr>
              <w:pStyle w:val="TableParagraph"/>
              <w:spacing w:line="251" w:lineRule="exact"/>
              <w:jc w:val="center"/>
              <w:rPr>
                <w:rFonts w:ascii="Times New Roman" w:eastAsia="Times New Roman" w:hAnsi="Times New Roman"/>
                <w:noProof/>
                <w:sz w:val="22"/>
                <w:szCs w:val="22"/>
              </w:rPr>
            </w:pPr>
            <w:r>
              <w:rPr>
                <w:rFonts w:ascii="Times New Roman" w:hAnsi="Times New Roman"/>
                <w:noProof/>
                <w:sz w:val="22"/>
              </w:rPr>
              <w:t>4</w:t>
            </w:r>
          </w:p>
        </w:tc>
        <w:tc>
          <w:tcPr>
            <w:tcW w:w="8832" w:type="dxa"/>
            <w:tcBorders>
              <w:top w:val="single" w:sz="6" w:space="0" w:color="000000"/>
              <w:left w:val="single" w:sz="6" w:space="0" w:color="000000"/>
              <w:bottom w:val="single" w:sz="6" w:space="0" w:color="000000"/>
              <w:right w:val="single" w:sz="6" w:space="0" w:color="000000"/>
            </w:tcBorders>
          </w:tcPr>
          <w:p>
            <w:pPr>
              <w:pStyle w:val="TableParagraph"/>
              <w:spacing w:line="251" w:lineRule="exact"/>
              <w:ind w:left="102"/>
              <w:rPr>
                <w:rFonts w:ascii="Times New Roman" w:eastAsia="Times New Roman" w:hAnsi="Times New Roman"/>
                <w:noProof/>
                <w:sz w:val="22"/>
                <w:szCs w:val="22"/>
              </w:rPr>
            </w:pPr>
            <w:r>
              <w:rPr>
                <w:rFonts w:ascii="Times New Roman" w:hAnsi="Times New Roman"/>
                <w:noProof/>
                <w:sz w:val="22"/>
              </w:rPr>
              <w:t>Augalų apsaugos produktai</w:t>
            </w:r>
          </w:p>
        </w:tc>
      </w:tr>
      <w:tr>
        <w:trPr>
          <w:trHeight w:hRule="exact" w:val="264"/>
        </w:trPr>
        <w:tc>
          <w:tcPr>
            <w:tcW w:w="708" w:type="dxa"/>
            <w:tcBorders>
              <w:top w:val="single" w:sz="6" w:space="0" w:color="000000"/>
              <w:left w:val="single" w:sz="6" w:space="0" w:color="000000"/>
              <w:bottom w:val="single" w:sz="6" w:space="0" w:color="000000"/>
              <w:right w:val="single" w:sz="6" w:space="0" w:color="000000"/>
            </w:tcBorders>
          </w:tcPr>
          <w:p>
            <w:pPr>
              <w:pStyle w:val="TableParagraph"/>
              <w:spacing w:line="251" w:lineRule="exact"/>
              <w:jc w:val="center"/>
              <w:rPr>
                <w:rFonts w:ascii="Times New Roman" w:hAnsi="Times New Roman"/>
                <w:noProof/>
                <w:sz w:val="22"/>
                <w:szCs w:val="22"/>
              </w:rPr>
            </w:pPr>
            <w:r>
              <w:rPr>
                <w:rFonts w:ascii="Times New Roman" w:hAnsi="Times New Roman"/>
                <w:noProof/>
                <w:sz w:val="22"/>
              </w:rPr>
              <w:t>5</w:t>
            </w:r>
          </w:p>
        </w:tc>
        <w:tc>
          <w:tcPr>
            <w:tcW w:w="8832" w:type="dxa"/>
            <w:tcBorders>
              <w:top w:val="single" w:sz="6" w:space="0" w:color="000000"/>
              <w:left w:val="single" w:sz="6" w:space="0" w:color="000000"/>
              <w:bottom w:val="single" w:sz="6" w:space="0" w:color="000000"/>
              <w:right w:val="single" w:sz="6" w:space="0" w:color="000000"/>
            </w:tcBorders>
          </w:tcPr>
          <w:p>
            <w:pPr>
              <w:pStyle w:val="TableParagraph"/>
              <w:spacing w:line="251" w:lineRule="exact"/>
              <w:ind w:left="102"/>
              <w:rPr>
                <w:rFonts w:ascii="Times New Roman" w:eastAsia="Times New Roman" w:hAnsi="Times New Roman"/>
                <w:noProof/>
                <w:sz w:val="22"/>
                <w:szCs w:val="22"/>
              </w:rPr>
            </w:pPr>
            <w:r>
              <w:rPr>
                <w:rFonts w:ascii="Times New Roman" w:hAnsi="Times New Roman"/>
                <w:noProof/>
                <w:spacing w:val="-11"/>
                <w:sz w:val="22"/>
              </w:rPr>
              <w:t>Klausimai ir atsakymai apie augalų apsaugos produktus ir pesticidų liekanas</w:t>
            </w:r>
          </w:p>
        </w:tc>
      </w:tr>
      <w:tr>
        <w:trPr>
          <w:trHeight w:hRule="exact" w:val="263"/>
        </w:trPr>
        <w:tc>
          <w:tcPr>
            <w:tcW w:w="708" w:type="dxa"/>
            <w:tcBorders>
              <w:top w:val="single" w:sz="6" w:space="0" w:color="000000"/>
              <w:left w:val="single" w:sz="6" w:space="0" w:color="000000"/>
              <w:bottom w:val="single" w:sz="6" w:space="0" w:color="000000"/>
              <w:right w:val="single" w:sz="6" w:space="0" w:color="000000"/>
            </w:tcBorders>
          </w:tcPr>
          <w:p>
            <w:pPr>
              <w:pStyle w:val="TableParagraph"/>
              <w:spacing w:line="249" w:lineRule="exact"/>
              <w:jc w:val="center"/>
              <w:rPr>
                <w:rFonts w:ascii="Times New Roman" w:eastAsia="Times New Roman" w:hAnsi="Times New Roman"/>
                <w:noProof/>
                <w:sz w:val="22"/>
                <w:szCs w:val="22"/>
              </w:rPr>
            </w:pPr>
            <w:r>
              <w:rPr>
                <w:rFonts w:ascii="Times New Roman" w:hAnsi="Times New Roman"/>
                <w:noProof/>
                <w:sz w:val="22"/>
              </w:rPr>
              <w:t>6</w:t>
            </w:r>
          </w:p>
        </w:tc>
        <w:tc>
          <w:tcPr>
            <w:tcW w:w="8832" w:type="dxa"/>
            <w:tcBorders>
              <w:top w:val="single" w:sz="6" w:space="0" w:color="000000"/>
              <w:left w:val="single" w:sz="6" w:space="0" w:color="000000"/>
              <w:bottom w:val="single" w:sz="6" w:space="0" w:color="000000"/>
              <w:right w:val="single" w:sz="6" w:space="0" w:color="000000"/>
            </w:tcBorders>
          </w:tcPr>
          <w:p>
            <w:pPr>
              <w:pStyle w:val="TableParagraph"/>
              <w:spacing w:line="249" w:lineRule="exact"/>
              <w:ind w:left="102"/>
              <w:rPr>
                <w:rFonts w:ascii="Times New Roman" w:eastAsia="Times New Roman" w:hAnsi="Times New Roman"/>
                <w:noProof/>
                <w:sz w:val="22"/>
                <w:szCs w:val="22"/>
              </w:rPr>
            </w:pPr>
            <w:r>
              <w:rPr>
                <w:rFonts w:ascii="Times New Roman" w:hAnsi="Times New Roman"/>
                <w:noProof/>
                <w:sz w:val="22"/>
              </w:rPr>
              <w:t>Biocidiniai produktai</w:t>
            </w:r>
          </w:p>
        </w:tc>
      </w:tr>
      <w:tr>
        <w:trPr>
          <w:trHeight w:hRule="exact" w:val="264"/>
        </w:trPr>
        <w:tc>
          <w:tcPr>
            <w:tcW w:w="708" w:type="dxa"/>
            <w:tcBorders>
              <w:top w:val="single" w:sz="6" w:space="0" w:color="000000"/>
              <w:left w:val="single" w:sz="6" w:space="0" w:color="000000"/>
              <w:bottom w:val="single" w:sz="6" w:space="0" w:color="000000"/>
              <w:right w:val="single" w:sz="6" w:space="0" w:color="000000"/>
            </w:tcBorders>
          </w:tcPr>
          <w:p>
            <w:pPr>
              <w:pStyle w:val="TableParagraph"/>
              <w:spacing w:line="251" w:lineRule="exact"/>
              <w:jc w:val="center"/>
              <w:rPr>
                <w:rFonts w:ascii="Times New Roman" w:hAnsi="Times New Roman"/>
                <w:noProof/>
                <w:sz w:val="22"/>
                <w:szCs w:val="22"/>
              </w:rPr>
            </w:pPr>
            <w:r>
              <w:rPr>
                <w:rFonts w:ascii="Times New Roman" w:hAnsi="Times New Roman"/>
                <w:noProof/>
                <w:sz w:val="22"/>
              </w:rPr>
              <w:t>7</w:t>
            </w:r>
          </w:p>
        </w:tc>
        <w:tc>
          <w:tcPr>
            <w:tcW w:w="8832" w:type="dxa"/>
            <w:tcBorders>
              <w:top w:val="single" w:sz="6" w:space="0" w:color="000000"/>
              <w:left w:val="single" w:sz="6" w:space="0" w:color="000000"/>
              <w:bottom w:val="single" w:sz="6" w:space="0" w:color="000000"/>
              <w:right w:val="single" w:sz="6" w:space="0" w:color="000000"/>
            </w:tcBorders>
          </w:tcPr>
          <w:p>
            <w:pPr>
              <w:pStyle w:val="TableParagraph"/>
              <w:spacing w:line="251" w:lineRule="exact"/>
              <w:ind w:left="102"/>
              <w:rPr>
                <w:rFonts w:ascii="Times New Roman" w:eastAsia="Times New Roman" w:hAnsi="Times New Roman"/>
                <w:noProof/>
                <w:spacing w:val="-11"/>
                <w:sz w:val="22"/>
                <w:szCs w:val="22"/>
              </w:rPr>
            </w:pPr>
            <w:r>
              <w:rPr>
                <w:rFonts w:ascii="Times New Roman" w:hAnsi="Times New Roman"/>
                <w:noProof/>
                <w:spacing w:val="-11"/>
                <w:sz w:val="22"/>
              </w:rPr>
              <w:t xml:space="preserve">Klausimai ir atsakymai apie biocidinius produktus </w:t>
            </w:r>
          </w:p>
          <w:p>
            <w:pPr>
              <w:pStyle w:val="TableParagraph"/>
              <w:spacing w:line="251" w:lineRule="exact"/>
              <w:ind w:left="102"/>
              <w:rPr>
                <w:rFonts w:ascii="Times New Roman" w:eastAsia="Times New Roman" w:hAnsi="Times New Roman"/>
                <w:noProof/>
                <w:spacing w:val="-11"/>
                <w:sz w:val="22"/>
                <w:szCs w:val="22"/>
              </w:rPr>
            </w:pPr>
          </w:p>
        </w:tc>
      </w:tr>
      <w:tr>
        <w:trPr>
          <w:trHeight w:hRule="exact" w:val="263"/>
        </w:trPr>
        <w:tc>
          <w:tcPr>
            <w:tcW w:w="708" w:type="dxa"/>
            <w:tcBorders>
              <w:top w:val="single" w:sz="6" w:space="0" w:color="000000"/>
              <w:left w:val="single" w:sz="6" w:space="0" w:color="000000"/>
              <w:bottom w:val="single" w:sz="6" w:space="0" w:color="000000"/>
              <w:right w:val="single" w:sz="6" w:space="0" w:color="000000"/>
            </w:tcBorders>
          </w:tcPr>
          <w:p>
            <w:pPr>
              <w:pStyle w:val="TableParagraph"/>
              <w:spacing w:line="249" w:lineRule="exact"/>
              <w:jc w:val="center"/>
              <w:rPr>
                <w:rFonts w:ascii="Times New Roman" w:eastAsia="Times New Roman" w:hAnsi="Times New Roman"/>
                <w:noProof/>
                <w:sz w:val="22"/>
                <w:szCs w:val="22"/>
              </w:rPr>
            </w:pPr>
            <w:r>
              <w:rPr>
                <w:rFonts w:ascii="Times New Roman" w:hAnsi="Times New Roman"/>
                <w:noProof/>
                <w:sz w:val="22"/>
              </w:rPr>
              <w:t>8</w:t>
            </w:r>
          </w:p>
        </w:tc>
        <w:tc>
          <w:tcPr>
            <w:tcW w:w="8832" w:type="dxa"/>
            <w:tcBorders>
              <w:top w:val="single" w:sz="6" w:space="0" w:color="000000"/>
              <w:left w:val="single" w:sz="6" w:space="0" w:color="000000"/>
              <w:bottom w:val="single" w:sz="6" w:space="0" w:color="000000"/>
              <w:right w:val="single" w:sz="6" w:space="0" w:color="000000"/>
            </w:tcBorders>
          </w:tcPr>
          <w:p>
            <w:pPr>
              <w:pStyle w:val="TableParagraph"/>
              <w:spacing w:line="249" w:lineRule="exact"/>
              <w:ind w:left="102"/>
              <w:rPr>
                <w:rFonts w:ascii="Times New Roman" w:eastAsia="Times New Roman" w:hAnsi="Times New Roman"/>
                <w:noProof/>
                <w:sz w:val="22"/>
                <w:szCs w:val="22"/>
              </w:rPr>
            </w:pPr>
            <w:r>
              <w:rPr>
                <w:rFonts w:ascii="Times New Roman" w:hAnsi="Times New Roman"/>
                <w:noProof/>
                <w:spacing w:val="-1"/>
                <w:sz w:val="22"/>
              </w:rPr>
              <w:t>Automobilinės transporto priemonės</w:t>
            </w:r>
          </w:p>
        </w:tc>
      </w:tr>
      <w:tr>
        <w:trPr>
          <w:trHeight w:hRule="exact" w:val="516"/>
        </w:trPr>
        <w:tc>
          <w:tcPr>
            <w:tcW w:w="708" w:type="dxa"/>
            <w:tcBorders>
              <w:top w:val="single" w:sz="6" w:space="0" w:color="000000"/>
              <w:left w:val="single" w:sz="6" w:space="0" w:color="000000"/>
              <w:bottom w:val="single" w:sz="6" w:space="0" w:color="000000"/>
              <w:right w:val="single" w:sz="6" w:space="0" w:color="000000"/>
            </w:tcBorders>
          </w:tcPr>
          <w:p>
            <w:pPr>
              <w:pStyle w:val="TableParagraph"/>
              <w:spacing w:before="123"/>
              <w:jc w:val="center"/>
              <w:rPr>
                <w:rFonts w:ascii="Times New Roman" w:eastAsia="Times New Roman" w:hAnsi="Times New Roman"/>
                <w:noProof/>
                <w:sz w:val="22"/>
                <w:szCs w:val="22"/>
              </w:rPr>
            </w:pPr>
            <w:r>
              <w:rPr>
                <w:rFonts w:ascii="Times New Roman" w:hAnsi="Times New Roman"/>
                <w:noProof/>
                <w:sz w:val="22"/>
              </w:rPr>
              <w:t>9</w:t>
            </w:r>
          </w:p>
        </w:tc>
        <w:tc>
          <w:tcPr>
            <w:tcW w:w="8832" w:type="dxa"/>
            <w:tcBorders>
              <w:top w:val="single" w:sz="6" w:space="0" w:color="000000"/>
              <w:left w:val="single" w:sz="6" w:space="0" w:color="000000"/>
              <w:bottom w:val="single" w:sz="6" w:space="0" w:color="000000"/>
              <w:right w:val="single" w:sz="6" w:space="0" w:color="000000"/>
            </w:tcBorders>
          </w:tcPr>
          <w:p>
            <w:pPr>
              <w:pStyle w:val="TableParagraph"/>
              <w:ind w:left="102" w:right="301"/>
              <w:rPr>
                <w:rFonts w:ascii="Times New Roman" w:eastAsia="Times New Roman" w:hAnsi="Times New Roman"/>
                <w:noProof/>
                <w:sz w:val="22"/>
                <w:szCs w:val="22"/>
              </w:rPr>
            </w:pPr>
            <w:r>
              <w:rPr>
                <w:rFonts w:ascii="Times New Roman" w:hAnsi="Times New Roman"/>
                <w:noProof/>
                <w:sz w:val="22"/>
              </w:rPr>
              <w:t>Žemės ir miškų ūkio transporto priemonės, dviratės ir triratės transporto priemonės bei keturračiai, ne keliais judantys mechanizmai</w:t>
            </w:r>
          </w:p>
        </w:tc>
      </w:tr>
      <w:tr>
        <w:trPr>
          <w:trHeight w:hRule="exact" w:val="263"/>
        </w:trPr>
        <w:tc>
          <w:tcPr>
            <w:tcW w:w="708" w:type="dxa"/>
            <w:tcBorders>
              <w:top w:val="single" w:sz="6" w:space="0" w:color="000000"/>
              <w:left w:val="single" w:sz="6" w:space="0" w:color="000000"/>
              <w:bottom w:val="single" w:sz="6" w:space="0" w:color="000000"/>
              <w:right w:val="single" w:sz="6" w:space="0" w:color="000000"/>
            </w:tcBorders>
          </w:tcPr>
          <w:p>
            <w:pPr>
              <w:pStyle w:val="TableParagraph"/>
              <w:spacing w:line="249" w:lineRule="exact"/>
              <w:jc w:val="center"/>
              <w:rPr>
                <w:rFonts w:ascii="Times New Roman" w:eastAsia="Times New Roman" w:hAnsi="Times New Roman"/>
                <w:noProof/>
                <w:sz w:val="22"/>
                <w:szCs w:val="22"/>
              </w:rPr>
            </w:pPr>
            <w:r>
              <w:rPr>
                <w:rFonts w:ascii="Times New Roman" w:hAnsi="Times New Roman"/>
                <w:noProof/>
                <w:sz w:val="22"/>
              </w:rPr>
              <w:t>10</w:t>
            </w:r>
          </w:p>
        </w:tc>
        <w:tc>
          <w:tcPr>
            <w:tcW w:w="8832" w:type="dxa"/>
            <w:tcBorders>
              <w:top w:val="single" w:sz="6" w:space="0" w:color="000000"/>
              <w:left w:val="single" w:sz="6" w:space="0" w:color="000000"/>
              <w:bottom w:val="single" w:sz="6" w:space="0" w:color="000000"/>
              <w:right w:val="single" w:sz="6" w:space="0" w:color="000000"/>
            </w:tcBorders>
          </w:tcPr>
          <w:p>
            <w:pPr>
              <w:pStyle w:val="TableParagraph"/>
              <w:spacing w:line="249" w:lineRule="exact"/>
              <w:ind w:left="102"/>
              <w:rPr>
                <w:rFonts w:ascii="Times New Roman" w:eastAsia="Times New Roman" w:hAnsi="Times New Roman"/>
                <w:noProof/>
                <w:sz w:val="22"/>
                <w:szCs w:val="22"/>
              </w:rPr>
            </w:pPr>
            <w:r>
              <w:rPr>
                <w:rFonts w:ascii="Times New Roman" w:hAnsi="Times New Roman"/>
                <w:noProof/>
                <w:sz w:val="22"/>
              </w:rPr>
              <w:t>Pramonės cheminės medžiagos (REACH) (</w:t>
            </w:r>
            <w:r>
              <w:rPr>
                <w:rFonts w:ascii="Times New Roman" w:hAnsi="Times New Roman"/>
                <w:i/>
                <w:noProof/>
                <w:sz w:val="22"/>
              </w:rPr>
              <w:t>paskelbė ECHA</w:t>
            </w:r>
            <w:r>
              <w:rPr>
                <w:rFonts w:ascii="Times New Roman" w:hAnsi="Times New Roman"/>
                <w:noProof/>
                <w:sz w:val="22"/>
              </w:rPr>
              <w:t>)</w:t>
            </w:r>
          </w:p>
        </w:tc>
      </w:tr>
      <w:tr>
        <w:trPr>
          <w:trHeight w:hRule="exact" w:val="263"/>
        </w:trPr>
        <w:tc>
          <w:tcPr>
            <w:tcW w:w="708" w:type="dxa"/>
            <w:tcBorders>
              <w:top w:val="single" w:sz="6" w:space="0" w:color="000000"/>
              <w:left w:val="single" w:sz="6" w:space="0" w:color="000000"/>
              <w:bottom w:val="single" w:sz="6" w:space="0" w:color="000000"/>
              <w:right w:val="single" w:sz="6" w:space="0" w:color="000000"/>
            </w:tcBorders>
          </w:tcPr>
          <w:p>
            <w:pPr>
              <w:spacing w:after="200" w:line="275" w:lineRule="auto"/>
              <w:jc w:val="center"/>
              <w:rPr>
                <w:rFonts w:ascii="Times New Roman" w:hAnsi="Times New Roman"/>
                <w:noProof/>
              </w:rPr>
            </w:pPr>
            <w:r>
              <w:rPr>
                <w:rFonts w:ascii="Times New Roman" w:hAnsi="Times New Roman"/>
                <w:noProof/>
              </w:rPr>
              <w:t>11</w:t>
            </w:r>
          </w:p>
        </w:tc>
        <w:tc>
          <w:tcPr>
            <w:tcW w:w="8832" w:type="dxa"/>
            <w:tcBorders>
              <w:top w:val="single" w:sz="6" w:space="0" w:color="000000"/>
              <w:left w:val="single" w:sz="6" w:space="0" w:color="000000"/>
              <w:bottom w:val="single" w:sz="6" w:space="0" w:color="000000"/>
              <w:right w:val="single" w:sz="6" w:space="0" w:color="000000"/>
            </w:tcBorders>
          </w:tcPr>
          <w:p>
            <w:pPr>
              <w:spacing w:after="200" w:line="275" w:lineRule="auto"/>
              <w:rPr>
                <w:rFonts w:ascii="Times New Roman" w:hAnsi="Times New Roman"/>
                <w:noProof/>
              </w:rPr>
            </w:pPr>
            <w:r>
              <w:rPr>
                <w:rFonts w:ascii="Times New Roman" w:hAnsi="Times New Roman"/>
                <w:noProof/>
              </w:rPr>
              <w:t xml:space="preserve"> Plovikliai</w:t>
            </w:r>
          </w:p>
        </w:tc>
      </w:tr>
      <w:tr>
        <w:trPr>
          <w:trHeight w:hRule="exact" w:val="263"/>
        </w:trPr>
        <w:tc>
          <w:tcPr>
            <w:tcW w:w="708" w:type="dxa"/>
            <w:tcBorders>
              <w:top w:val="single" w:sz="6" w:space="0" w:color="000000"/>
              <w:left w:val="single" w:sz="6" w:space="0" w:color="000000"/>
              <w:bottom w:val="single" w:sz="6" w:space="0" w:color="000000"/>
              <w:right w:val="single" w:sz="6" w:space="0" w:color="000000"/>
            </w:tcBorders>
          </w:tcPr>
          <w:p>
            <w:pPr>
              <w:spacing w:after="200" w:line="275" w:lineRule="auto"/>
              <w:jc w:val="center"/>
              <w:rPr>
                <w:rFonts w:ascii="Times New Roman" w:hAnsi="Times New Roman"/>
                <w:noProof/>
              </w:rPr>
            </w:pPr>
            <w:r>
              <w:rPr>
                <w:rFonts w:ascii="Times New Roman" w:hAnsi="Times New Roman"/>
                <w:noProof/>
              </w:rPr>
              <w:t>12</w:t>
            </w:r>
          </w:p>
        </w:tc>
        <w:tc>
          <w:tcPr>
            <w:tcW w:w="8832" w:type="dxa"/>
            <w:tcBorders>
              <w:top w:val="single" w:sz="6" w:space="0" w:color="000000"/>
              <w:left w:val="single" w:sz="6" w:space="0" w:color="000000"/>
              <w:bottom w:val="single" w:sz="6" w:space="0" w:color="000000"/>
              <w:right w:val="single" w:sz="6" w:space="0" w:color="000000"/>
            </w:tcBorders>
          </w:tcPr>
          <w:p>
            <w:pPr>
              <w:spacing w:after="200" w:line="275" w:lineRule="auto"/>
              <w:rPr>
                <w:rFonts w:ascii="Times New Roman" w:eastAsia="Times New Roman" w:hAnsi="Times New Roman"/>
                <w:noProof/>
              </w:rPr>
            </w:pPr>
            <w:r>
              <w:rPr>
                <w:rFonts w:ascii="Times New Roman" w:hAnsi="Times New Roman"/>
                <w:noProof/>
              </w:rPr>
              <w:t xml:space="preserve"> Trąšos</w:t>
            </w:r>
          </w:p>
        </w:tc>
      </w:tr>
      <w:tr>
        <w:trPr>
          <w:trHeight w:hRule="exact" w:val="263"/>
        </w:trPr>
        <w:tc>
          <w:tcPr>
            <w:tcW w:w="708" w:type="dxa"/>
            <w:tcBorders>
              <w:top w:val="single" w:sz="6" w:space="0" w:color="000000"/>
              <w:left w:val="single" w:sz="6" w:space="0" w:color="000000"/>
              <w:bottom w:val="single" w:sz="6" w:space="0" w:color="000000"/>
              <w:right w:val="single" w:sz="6" w:space="0" w:color="000000"/>
            </w:tcBorders>
          </w:tcPr>
          <w:p>
            <w:pPr>
              <w:spacing w:after="200" w:line="275" w:lineRule="auto"/>
              <w:jc w:val="center"/>
              <w:rPr>
                <w:rFonts w:ascii="Times New Roman" w:hAnsi="Times New Roman"/>
                <w:noProof/>
              </w:rPr>
            </w:pPr>
            <w:r>
              <w:rPr>
                <w:rFonts w:ascii="Times New Roman" w:hAnsi="Times New Roman"/>
                <w:noProof/>
              </w:rPr>
              <w:t>13</w:t>
            </w:r>
          </w:p>
        </w:tc>
        <w:tc>
          <w:tcPr>
            <w:tcW w:w="8832" w:type="dxa"/>
            <w:tcBorders>
              <w:top w:val="single" w:sz="6" w:space="0" w:color="000000"/>
              <w:left w:val="single" w:sz="6" w:space="0" w:color="000000"/>
              <w:bottom w:val="single" w:sz="6" w:space="0" w:color="000000"/>
              <w:right w:val="single" w:sz="6" w:space="0" w:color="000000"/>
            </w:tcBorders>
          </w:tcPr>
          <w:p>
            <w:pPr>
              <w:spacing w:after="200" w:line="275" w:lineRule="auto"/>
              <w:rPr>
                <w:rFonts w:ascii="Times New Roman" w:eastAsia="Times New Roman" w:hAnsi="Times New Roman"/>
                <w:noProof/>
              </w:rPr>
            </w:pPr>
            <w:r>
              <w:rPr>
                <w:rFonts w:ascii="Times New Roman" w:hAnsi="Times New Roman"/>
                <w:noProof/>
              </w:rPr>
              <w:t xml:space="preserve"> Pirotechnikos gaminiai</w:t>
            </w:r>
          </w:p>
        </w:tc>
      </w:tr>
      <w:tr>
        <w:trPr>
          <w:trHeight w:hRule="exact" w:val="263"/>
        </w:trPr>
        <w:tc>
          <w:tcPr>
            <w:tcW w:w="708" w:type="dxa"/>
            <w:tcBorders>
              <w:top w:val="single" w:sz="6" w:space="0" w:color="000000"/>
              <w:left w:val="single" w:sz="6" w:space="0" w:color="000000"/>
              <w:bottom w:val="single" w:sz="6" w:space="0" w:color="000000"/>
              <w:right w:val="single" w:sz="6" w:space="0" w:color="000000"/>
            </w:tcBorders>
          </w:tcPr>
          <w:p>
            <w:pPr>
              <w:spacing w:after="200" w:line="275" w:lineRule="auto"/>
              <w:jc w:val="center"/>
              <w:rPr>
                <w:rFonts w:ascii="Times New Roman" w:hAnsi="Times New Roman"/>
                <w:noProof/>
              </w:rPr>
            </w:pPr>
            <w:r>
              <w:rPr>
                <w:rFonts w:ascii="Times New Roman" w:hAnsi="Times New Roman"/>
                <w:noProof/>
              </w:rPr>
              <w:t>14</w:t>
            </w:r>
          </w:p>
        </w:tc>
        <w:tc>
          <w:tcPr>
            <w:tcW w:w="8832" w:type="dxa"/>
            <w:tcBorders>
              <w:top w:val="single" w:sz="6" w:space="0" w:color="000000"/>
              <w:left w:val="single" w:sz="6" w:space="0" w:color="000000"/>
              <w:bottom w:val="single" w:sz="6" w:space="0" w:color="000000"/>
              <w:right w:val="single" w:sz="6" w:space="0" w:color="000000"/>
            </w:tcBorders>
          </w:tcPr>
          <w:p>
            <w:pPr>
              <w:spacing w:after="200" w:line="275" w:lineRule="auto"/>
              <w:rPr>
                <w:rFonts w:ascii="Times New Roman" w:eastAsia="Times New Roman" w:hAnsi="Times New Roman"/>
                <w:noProof/>
              </w:rPr>
            </w:pPr>
            <w:r>
              <w:rPr>
                <w:rFonts w:ascii="Times New Roman" w:hAnsi="Times New Roman"/>
                <w:noProof/>
              </w:rPr>
              <w:t xml:space="preserve"> Civiliniam naudojimui skirti sprogmenys</w:t>
            </w:r>
          </w:p>
        </w:tc>
      </w:tr>
      <w:tr>
        <w:trPr>
          <w:trHeight w:hRule="exact" w:val="263"/>
        </w:trPr>
        <w:tc>
          <w:tcPr>
            <w:tcW w:w="708" w:type="dxa"/>
            <w:tcBorders>
              <w:top w:val="single" w:sz="6" w:space="0" w:color="000000"/>
              <w:left w:val="single" w:sz="6" w:space="0" w:color="000000"/>
              <w:bottom w:val="single" w:sz="6" w:space="0" w:color="000000"/>
              <w:right w:val="single" w:sz="6" w:space="0" w:color="000000"/>
            </w:tcBorders>
          </w:tcPr>
          <w:p>
            <w:pPr>
              <w:spacing w:after="200" w:line="275" w:lineRule="auto"/>
              <w:jc w:val="center"/>
              <w:rPr>
                <w:rFonts w:ascii="Times New Roman" w:hAnsi="Times New Roman"/>
                <w:noProof/>
              </w:rPr>
            </w:pPr>
            <w:r>
              <w:rPr>
                <w:rFonts w:ascii="Times New Roman" w:hAnsi="Times New Roman"/>
                <w:noProof/>
              </w:rPr>
              <w:t>15</w:t>
            </w:r>
          </w:p>
        </w:tc>
        <w:tc>
          <w:tcPr>
            <w:tcW w:w="8832" w:type="dxa"/>
            <w:tcBorders>
              <w:top w:val="single" w:sz="6" w:space="0" w:color="000000"/>
              <w:left w:val="single" w:sz="6" w:space="0" w:color="000000"/>
              <w:bottom w:val="single" w:sz="6" w:space="0" w:color="000000"/>
              <w:right w:val="single" w:sz="6" w:space="0" w:color="000000"/>
            </w:tcBorders>
          </w:tcPr>
          <w:p>
            <w:pPr>
              <w:spacing w:after="200" w:line="275" w:lineRule="auto"/>
              <w:rPr>
                <w:rFonts w:ascii="Times New Roman" w:eastAsia="Times New Roman" w:hAnsi="Times New Roman"/>
                <w:noProof/>
              </w:rPr>
            </w:pPr>
            <w:r>
              <w:rPr>
                <w:rFonts w:ascii="Times New Roman" w:hAnsi="Times New Roman"/>
                <w:noProof/>
              </w:rPr>
              <w:t xml:space="preserve"> Ekologinis ženklas</w:t>
            </w:r>
          </w:p>
        </w:tc>
      </w:tr>
      <w:tr>
        <w:trPr>
          <w:trHeight w:hRule="exact" w:val="263"/>
        </w:trPr>
        <w:tc>
          <w:tcPr>
            <w:tcW w:w="708" w:type="dxa"/>
            <w:tcBorders>
              <w:top w:val="single" w:sz="6" w:space="0" w:color="000000"/>
              <w:left w:val="single" w:sz="6" w:space="0" w:color="000000"/>
              <w:bottom w:val="single" w:sz="6" w:space="0" w:color="000000"/>
              <w:right w:val="single" w:sz="6" w:space="0" w:color="000000"/>
            </w:tcBorders>
          </w:tcPr>
          <w:p>
            <w:pPr>
              <w:spacing w:after="200" w:line="275" w:lineRule="auto"/>
              <w:jc w:val="center"/>
              <w:rPr>
                <w:rFonts w:ascii="Times New Roman" w:hAnsi="Times New Roman"/>
                <w:noProof/>
              </w:rPr>
            </w:pPr>
            <w:r>
              <w:rPr>
                <w:rFonts w:ascii="Times New Roman" w:hAnsi="Times New Roman"/>
                <w:noProof/>
              </w:rPr>
              <w:t>16</w:t>
            </w:r>
          </w:p>
        </w:tc>
        <w:tc>
          <w:tcPr>
            <w:tcW w:w="8832" w:type="dxa"/>
            <w:tcBorders>
              <w:top w:val="single" w:sz="6" w:space="0" w:color="000000"/>
              <w:left w:val="single" w:sz="6" w:space="0" w:color="000000"/>
              <w:bottom w:val="single" w:sz="6" w:space="0" w:color="000000"/>
              <w:right w:val="single" w:sz="6" w:space="0" w:color="000000"/>
            </w:tcBorders>
          </w:tcPr>
          <w:p>
            <w:pPr>
              <w:spacing w:after="200" w:line="275" w:lineRule="auto"/>
              <w:rPr>
                <w:rFonts w:ascii="Times New Roman" w:eastAsia="Times New Roman" w:hAnsi="Times New Roman"/>
                <w:noProof/>
              </w:rPr>
            </w:pPr>
            <w:r>
              <w:rPr>
                <w:rFonts w:ascii="Times New Roman" w:hAnsi="Times New Roman"/>
                <w:noProof/>
              </w:rPr>
              <w:t xml:space="preserve"> Atliekos </w:t>
            </w:r>
          </w:p>
        </w:tc>
      </w:tr>
      <w:tr>
        <w:trPr>
          <w:trHeight w:val="263"/>
        </w:trPr>
        <w:tc>
          <w:tcPr>
            <w:tcW w:w="9540" w:type="dxa"/>
            <w:gridSpan w:val="2"/>
            <w:tcBorders>
              <w:top w:val="single" w:sz="6" w:space="0" w:color="000000"/>
              <w:left w:val="single" w:sz="6" w:space="0" w:color="000000"/>
              <w:bottom w:val="single" w:sz="6" w:space="0" w:color="000000"/>
              <w:right w:val="single" w:sz="6" w:space="0" w:color="000000"/>
            </w:tcBorders>
            <w:shd w:val="clear" w:color="auto" w:fill="92CDDC" w:themeFill="accent5" w:themeFillTint="99"/>
          </w:tcPr>
          <w:p>
            <w:pPr>
              <w:pStyle w:val="TableParagraph"/>
              <w:spacing w:line="251" w:lineRule="exact"/>
              <w:ind w:left="810"/>
              <w:rPr>
                <w:rFonts w:ascii="Times New Roman" w:eastAsia="Times New Roman" w:hAnsi="Times New Roman"/>
                <w:noProof/>
              </w:rPr>
            </w:pPr>
            <w:r>
              <w:rPr>
                <w:rFonts w:ascii="Times New Roman" w:hAnsi="Times New Roman"/>
                <w:b/>
                <w:noProof/>
              </w:rPr>
              <w:t>MAISTAS, PAŠARAI, AUGALAI, VETERINARINIAI VAISTAI</w:t>
            </w:r>
          </w:p>
        </w:tc>
      </w:tr>
      <w:tr>
        <w:trPr>
          <w:trHeight w:hRule="exact" w:val="264"/>
        </w:trPr>
        <w:tc>
          <w:tcPr>
            <w:tcW w:w="708" w:type="dxa"/>
            <w:tcBorders>
              <w:top w:val="single" w:sz="6" w:space="0" w:color="000000"/>
              <w:left w:val="single" w:sz="6" w:space="0" w:color="000000"/>
              <w:bottom w:val="single" w:sz="6" w:space="0" w:color="000000"/>
              <w:right w:val="single" w:sz="6" w:space="0" w:color="000000"/>
            </w:tcBorders>
          </w:tcPr>
          <w:p>
            <w:pPr>
              <w:pStyle w:val="TableParagraph"/>
              <w:spacing w:line="251" w:lineRule="exact"/>
              <w:jc w:val="center"/>
              <w:rPr>
                <w:rFonts w:ascii="Times New Roman" w:eastAsia="Times New Roman" w:hAnsi="Times New Roman"/>
                <w:noProof/>
                <w:sz w:val="22"/>
                <w:szCs w:val="22"/>
              </w:rPr>
            </w:pPr>
            <w:r>
              <w:rPr>
                <w:rFonts w:ascii="Times New Roman" w:hAnsi="Times New Roman"/>
                <w:noProof/>
                <w:sz w:val="22"/>
              </w:rPr>
              <w:t>17</w:t>
            </w:r>
          </w:p>
        </w:tc>
        <w:tc>
          <w:tcPr>
            <w:tcW w:w="8832" w:type="dxa"/>
            <w:tcBorders>
              <w:top w:val="single" w:sz="6" w:space="0" w:color="000000"/>
              <w:left w:val="single" w:sz="6" w:space="0" w:color="000000"/>
              <w:bottom w:val="single" w:sz="6" w:space="0" w:color="000000"/>
              <w:right w:val="single" w:sz="6" w:space="0" w:color="000000"/>
            </w:tcBorders>
          </w:tcPr>
          <w:p>
            <w:pPr>
              <w:pStyle w:val="TableParagraph"/>
              <w:spacing w:line="251" w:lineRule="exact"/>
              <w:ind w:left="102"/>
              <w:rPr>
                <w:rFonts w:ascii="Times New Roman" w:eastAsia="Times New Roman" w:hAnsi="Times New Roman"/>
                <w:noProof/>
                <w:sz w:val="22"/>
                <w:szCs w:val="22"/>
              </w:rPr>
            </w:pPr>
            <w:r>
              <w:rPr>
                <w:rFonts w:ascii="Times New Roman" w:hAnsi="Times New Roman"/>
                <w:noProof/>
                <w:sz w:val="22"/>
              </w:rPr>
              <w:t>Maistas ir ekologinė gamyba</w:t>
            </w:r>
          </w:p>
        </w:tc>
      </w:tr>
      <w:tr>
        <w:trPr>
          <w:trHeight w:hRule="exact" w:val="263"/>
        </w:trPr>
        <w:tc>
          <w:tcPr>
            <w:tcW w:w="708" w:type="dxa"/>
            <w:tcBorders>
              <w:top w:val="single" w:sz="6" w:space="0" w:color="000000"/>
              <w:left w:val="single" w:sz="6" w:space="0" w:color="000000"/>
              <w:bottom w:val="single" w:sz="6" w:space="0" w:color="000000"/>
              <w:right w:val="single" w:sz="6" w:space="0" w:color="000000"/>
            </w:tcBorders>
          </w:tcPr>
          <w:p>
            <w:pPr>
              <w:pStyle w:val="TableParagraph"/>
              <w:spacing w:line="249" w:lineRule="exact"/>
              <w:jc w:val="center"/>
              <w:rPr>
                <w:rFonts w:ascii="Times New Roman" w:eastAsia="Times New Roman" w:hAnsi="Times New Roman"/>
                <w:noProof/>
                <w:sz w:val="22"/>
                <w:szCs w:val="22"/>
              </w:rPr>
            </w:pPr>
            <w:r>
              <w:rPr>
                <w:rFonts w:ascii="Times New Roman" w:hAnsi="Times New Roman"/>
                <w:noProof/>
                <w:sz w:val="22"/>
              </w:rPr>
              <w:t>18</w:t>
            </w:r>
          </w:p>
        </w:tc>
        <w:tc>
          <w:tcPr>
            <w:tcW w:w="8832" w:type="dxa"/>
            <w:tcBorders>
              <w:top w:val="single" w:sz="6" w:space="0" w:color="000000"/>
              <w:left w:val="single" w:sz="6" w:space="0" w:color="000000"/>
              <w:bottom w:val="single" w:sz="6" w:space="0" w:color="000000"/>
              <w:right w:val="single" w:sz="6" w:space="0" w:color="000000"/>
            </w:tcBorders>
          </w:tcPr>
          <w:p>
            <w:pPr>
              <w:pStyle w:val="TableParagraph"/>
              <w:spacing w:line="249" w:lineRule="exact"/>
              <w:ind w:left="102"/>
              <w:rPr>
                <w:rFonts w:ascii="Times New Roman" w:eastAsia="Times New Roman" w:hAnsi="Times New Roman"/>
                <w:noProof/>
                <w:sz w:val="22"/>
                <w:szCs w:val="22"/>
              </w:rPr>
            </w:pPr>
            <w:r>
              <w:rPr>
                <w:rFonts w:ascii="Times New Roman" w:hAnsi="Times New Roman"/>
                <w:noProof/>
                <w:spacing w:val="-1"/>
                <w:sz w:val="22"/>
              </w:rPr>
              <w:t>Gyvūnų pašaras</w:t>
            </w:r>
          </w:p>
        </w:tc>
      </w:tr>
      <w:tr>
        <w:trPr>
          <w:trHeight w:hRule="exact" w:val="263"/>
        </w:trPr>
        <w:tc>
          <w:tcPr>
            <w:tcW w:w="708" w:type="dxa"/>
            <w:tcBorders>
              <w:top w:val="single" w:sz="6" w:space="0" w:color="000000"/>
              <w:left w:val="single" w:sz="6" w:space="0" w:color="000000"/>
              <w:bottom w:val="single" w:sz="6" w:space="0" w:color="000000"/>
              <w:right w:val="single" w:sz="6" w:space="0" w:color="000000"/>
            </w:tcBorders>
          </w:tcPr>
          <w:p>
            <w:pPr>
              <w:pStyle w:val="TableParagraph"/>
              <w:spacing w:line="249" w:lineRule="exact"/>
              <w:jc w:val="center"/>
              <w:rPr>
                <w:rFonts w:ascii="Times New Roman" w:eastAsia="Times New Roman" w:hAnsi="Times New Roman"/>
                <w:noProof/>
                <w:sz w:val="22"/>
                <w:szCs w:val="22"/>
              </w:rPr>
            </w:pPr>
            <w:r>
              <w:rPr>
                <w:rFonts w:ascii="Times New Roman" w:hAnsi="Times New Roman"/>
                <w:noProof/>
                <w:sz w:val="22"/>
              </w:rPr>
              <w:t>19</w:t>
            </w:r>
          </w:p>
        </w:tc>
        <w:tc>
          <w:tcPr>
            <w:tcW w:w="8832" w:type="dxa"/>
            <w:tcBorders>
              <w:top w:val="single" w:sz="6" w:space="0" w:color="000000"/>
              <w:left w:val="single" w:sz="6" w:space="0" w:color="000000"/>
              <w:bottom w:val="single" w:sz="6" w:space="0" w:color="000000"/>
              <w:right w:val="single" w:sz="6" w:space="0" w:color="000000"/>
            </w:tcBorders>
          </w:tcPr>
          <w:p>
            <w:pPr>
              <w:pStyle w:val="TableParagraph"/>
              <w:spacing w:line="249" w:lineRule="exact"/>
              <w:ind w:left="102"/>
              <w:rPr>
                <w:rFonts w:ascii="Times New Roman" w:eastAsia="Times New Roman" w:hAnsi="Times New Roman"/>
                <w:noProof/>
                <w:sz w:val="22"/>
                <w:szCs w:val="22"/>
              </w:rPr>
            </w:pPr>
            <w:r>
              <w:rPr>
                <w:rFonts w:ascii="Times New Roman" w:hAnsi="Times New Roman"/>
                <w:noProof/>
                <w:sz w:val="22"/>
              </w:rPr>
              <w:t>Genetiškai modifikuoti organizmai</w:t>
            </w:r>
          </w:p>
        </w:tc>
      </w:tr>
      <w:tr>
        <w:trPr>
          <w:trHeight w:hRule="exact" w:val="263"/>
        </w:trPr>
        <w:tc>
          <w:tcPr>
            <w:tcW w:w="708" w:type="dxa"/>
            <w:tcBorders>
              <w:top w:val="single" w:sz="6" w:space="0" w:color="000000"/>
              <w:left w:val="single" w:sz="6" w:space="0" w:color="000000"/>
              <w:bottom w:val="single" w:sz="6" w:space="0" w:color="000000"/>
              <w:right w:val="single" w:sz="6" w:space="0" w:color="000000"/>
            </w:tcBorders>
          </w:tcPr>
          <w:p>
            <w:pPr>
              <w:pStyle w:val="TableParagraph"/>
              <w:spacing w:line="249" w:lineRule="exact"/>
              <w:jc w:val="center"/>
              <w:rPr>
                <w:rFonts w:ascii="Times New Roman" w:eastAsia="Times New Roman" w:hAnsi="Times New Roman"/>
                <w:noProof/>
                <w:sz w:val="22"/>
                <w:szCs w:val="22"/>
              </w:rPr>
            </w:pPr>
            <w:r>
              <w:rPr>
                <w:rFonts w:ascii="Times New Roman" w:hAnsi="Times New Roman"/>
                <w:noProof/>
                <w:sz w:val="22"/>
              </w:rPr>
              <w:t>20</w:t>
            </w:r>
          </w:p>
        </w:tc>
        <w:tc>
          <w:tcPr>
            <w:tcW w:w="8832" w:type="dxa"/>
            <w:tcBorders>
              <w:top w:val="single" w:sz="6" w:space="0" w:color="000000"/>
              <w:left w:val="single" w:sz="6" w:space="0" w:color="000000"/>
              <w:bottom w:val="single" w:sz="6" w:space="0" w:color="000000"/>
              <w:right w:val="single" w:sz="6" w:space="0" w:color="000000"/>
            </w:tcBorders>
          </w:tcPr>
          <w:p>
            <w:pPr>
              <w:pStyle w:val="TableParagraph"/>
              <w:spacing w:line="249" w:lineRule="exact"/>
              <w:ind w:left="102"/>
              <w:rPr>
                <w:rFonts w:ascii="Times New Roman" w:eastAsia="Times New Roman" w:hAnsi="Times New Roman"/>
                <w:noProof/>
                <w:sz w:val="22"/>
                <w:szCs w:val="22"/>
              </w:rPr>
            </w:pPr>
            <w:r>
              <w:rPr>
                <w:rFonts w:ascii="Times New Roman" w:hAnsi="Times New Roman"/>
                <w:noProof/>
                <w:sz w:val="22"/>
              </w:rPr>
              <w:t>Natūralus mineralinis vanduo</w:t>
            </w:r>
          </w:p>
        </w:tc>
      </w:tr>
      <w:tr>
        <w:trPr>
          <w:trHeight w:hRule="exact" w:val="263"/>
        </w:trPr>
        <w:tc>
          <w:tcPr>
            <w:tcW w:w="708" w:type="dxa"/>
            <w:tcBorders>
              <w:top w:val="single" w:sz="6" w:space="0" w:color="000000"/>
              <w:left w:val="single" w:sz="6" w:space="0" w:color="000000"/>
              <w:bottom w:val="single" w:sz="6" w:space="0" w:color="000000"/>
              <w:right w:val="single" w:sz="6" w:space="0" w:color="000000"/>
            </w:tcBorders>
          </w:tcPr>
          <w:p>
            <w:pPr>
              <w:pStyle w:val="TableParagraph"/>
              <w:spacing w:line="249" w:lineRule="exact"/>
              <w:jc w:val="center"/>
              <w:rPr>
                <w:rFonts w:ascii="Times New Roman" w:eastAsia="Times New Roman" w:hAnsi="Times New Roman"/>
                <w:noProof/>
                <w:sz w:val="22"/>
                <w:szCs w:val="22"/>
              </w:rPr>
            </w:pPr>
            <w:r>
              <w:rPr>
                <w:rFonts w:ascii="Times New Roman" w:hAnsi="Times New Roman"/>
                <w:noProof/>
                <w:sz w:val="22"/>
              </w:rPr>
              <w:t>21</w:t>
            </w:r>
          </w:p>
        </w:tc>
        <w:tc>
          <w:tcPr>
            <w:tcW w:w="8832" w:type="dxa"/>
            <w:tcBorders>
              <w:top w:val="single" w:sz="6" w:space="0" w:color="000000"/>
              <w:left w:val="single" w:sz="6" w:space="0" w:color="000000"/>
              <w:bottom w:val="single" w:sz="6" w:space="0" w:color="000000"/>
              <w:right w:val="single" w:sz="6" w:space="0" w:color="000000"/>
            </w:tcBorders>
          </w:tcPr>
          <w:p>
            <w:pPr>
              <w:pStyle w:val="TableParagraph"/>
              <w:spacing w:line="249" w:lineRule="exact"/>
              <w:ind w:left="102"/>
              <w:rPr>
                <w:rFonts w:ascii="Times New Roman" w:eastAsia="Times New Roman" w:hAnsi="Times New Roman"/>
                <w:noProof/>
                <w:sz w:val="22"/>
                <w:szCs w:val="22"/>
              </w:rPr>
            </w:pPr>
            <w:r>
              <w:rPr>
                <w:rFonts w:ascii="Times New Roman" w:hAnsi="Times New Roman"/>
                <w:noProof/>
                <w:sz w:val="22"/>
              </w:rPr>
              <w:t>Augalų dauginamoji medžiaga</w:t>
            </w:r>
          </w:p>
        </w:tc>
      </w:tr>
      <w:tr>
        <w:trPr>
          <w:trHeight w:hRule="exact" w:val="263"/>
        </w:trPr>
        <w:tc>
          <w:tcPr>
            <w:tcW w:w="708" w:type="dxa"/>
            <w:tcBorders>
              <w:top w:val="single" w:sz="6" w:space="0" w:color="000000"/>
              <w:left w:val="single" w:sz="6" w:space="0" w:color="000000"/>
              <w:bottom w:val="single" w:sz="6" w:space="0" w:color="000000"/>
              <w:right w:val="single" w:sz="6" w:space="0" w:color="000000"/>
            </w:tcBorders>
          </w:tcPr>
          <w:p>
            <w:pPr>
              <w:pStyle w:val="TableParagraph"/>
              <w:spacing w:line="249" w:lineRule="exact"/>
              <w:jc w:val="center"/>
              <w:rPr>
                <w:rFonts w:ascii="Times New Roman" w:eastAsia="Times New Roman" w:hAnsi="Times New Roman"/>
                <w:noProof/>
                <w:sz w:val="22"/>
                <w:szCs w:val="22"/>
              </w:rPr>
            </w:pPr>
            <w:r>
              <w:rPr>
                <w:rFonts w:ascii="Times New Roman" w:hAnsi="Times New Roman"/>
                <w:noProof/>
                <w:sz w:val="22"/>
              </w:rPr>
              <w:t>22</w:t>
            </w:r>
          </w:p>
        </w:tc>
        <w:tc>
          <w:tcPr>
            <w:tcW w:w="8832" w:type="dxa"/>
            <w:tcBorders>
              <w:top w:val="single" w:sz="6" w:space="0" w:color="000000"/>
              <w:left w:val="single" w:sz="6" w:space="0" w:color="000000"/>
              <w:bottom w:val="single" w:sz="6" w:space="0" w:color="000000"/>
              <w:right w:val="single" w:sz="6" w:space="0" w:color="000000"/>
            </w:tcBorders>
          </w:tcPr>
          <w:p>
            <w:pPr>
              <w:pStyle w:val="TableParagraph"/>
              <w:spacing w:line="249" w:lineRule="exact"/>
              <w:ind w:left="102"/>
              <w:rPr>
                <w:rFonts w:ascii="Times New Roman" w:eastAsia="Times New Roman" w:hAnsi="Times New Roman"/>
                <w:noProof/>
                <w:sz w:val="22"/>
                <w:szCs w:val="22"/>
              </w:rPr>
            </w:pPr>
            <w:r>
              <w:rPr>
                <w:rFonts w:ascii="Times New Roman" w:hAnsi="Times New Roman"/>
                <w:noProof/>
                <w:spacing w:val="-1"/>
                <w:sz w:val="22"/>
              </w:rPr>
              <w:t>Gyvūnų veisimas / zootechnika</w:t>
            </w:r>
          </w:p>
        </w:tc>
      </w:tr>
      <w:tr>
        <w:trPr>
          <w:trHeight w:hRule="exact" w:val="263"/>
        </w:trPr>
        <w:tc>
          <w:tcPr>
            <w:tcW w:w="708" w:type="dxa"/>
            <w:tcBorders>
              <w:top w:val="single" w:sz="6" w:space="0" w:color="000000"/>
              <w:left w:val="single" w:sz="6" w:space="0" w:color="000000"/>
              <w:bottom w:val="single" w:sz="6" w:space="0" w:color="000000"/>
              <w:right w:val="single" w:sz="6" w:space="0" w:color="000000"/>
            </w:tcBorders>
          </w:tcPr>
          <w:p>
            <w:pPr>
              <w:pStyle w:val="TableParagraph"/>
              <w:spacing w:line="251" w:lineRule="exact"/>
              <w:jc w:val="center"/>
              <w:rPr>
                <w:rFonts w:ascii="Times New Roman" w:eastAsia="Times New Roman" w:hAnsi="Times New Roman"/>
                <w:noProof/>
                <w:sz w:val="22"/>
                <w:szCs w:val="22"/>
              </w:rPr>
            </w:pPr>
            <w:r>
              <w:rPr>
                <w:rFonts w:ascii="Times New Roman" w:hAnsi="Times New Roman"/>
                <w:noProof/>
                <w:sz w:val="22"/>
              </w:rPr>
              <w:t>23</w:t>
            </w:r>
          </w:p>
        </w:tc>
        <w:tc>
          <w:tcPr>
            <w:tcW w:w="8832" w:type="dxa"/>
            <w:tcBorders>
              <w:top w:val="single" w:sz="6" w:space="0" w:color="000000"/>
              <w:left w:val="single" w:sz="6" w:space="0" w:color="000000"/>
              <w:bottom w:val="single" w:sz="6" w:space="0" w:color="000000"/>
              <w:right w:val="single" w:sz="6" w:space="0" w:color="000000"/>
            </w:tcBorders>
          </w:tcPr>
          <w:p>
            <w:pPr>
              <w:pStyle w:val="TableParagraph"/>
              <w:spacing w:line="251" w:lineRule="exact"/>
              <w:ind w:left="102"/>
              <w:rPr>
                <w:rFonts w:ascii="Times New Roman" w:eastAsia="Times New Roman" w:hAnsi="Times New Roman"/>
                <w:noProof/>
                <w:sz w:val="22"/>
                <w:szCs w:val="22"/>
              </w:rPr>
            </w:pPr>
            <w:r>
              <w:rPr>
                <w:rFonts w:ascii="Times New Roman" w:hAnsi="Times New Roman"/>
                <w:noProof/>
                <w:spacing w:val="-1"/>
                <w:sz w:val="22"/>
              </w:rPr>
              <w:t>Gyvūnų sveikata</w:t>
            </w:r>
          </w:p>
        </w:tc>
      </w:tr>
      <w:tr>
        <w:trPr>
          <w:trHeight w:hRule="exact" w:val="264"/>
        </w:trPr>
        <w:tc>
          <w:tcPr>
            <w:tcW w:w="708" w:type="dxa"/>
            <w:tcBorders>
              <w:top w:val="single" w:sz="6" w:space="0" w:color="000000"/>
              <w:left w:val="single" w:sz="6" w:space="0" w:color="000000"/>
              <w:bottom w:val="single" w:sz="6" w:space="0" w:color="000000"/>
              <w:right w:val="single" w:sz="6" w:space="0" w:color="000000"/>
            </w:tcBorders>
          </w:tcPr>
          <w:p>
            <w:pPr>
              <w:pStyle w:val="TableParagraph"/>
              <w:spacing w:line="251" w:lineRule="exact"/>
              <w:jc w:val="center"/>
              <w:rPr>
                <w:rFonts w:ascii="Times New Roman" w:eastAsia="Times New Roman" w:hAnsi="Times New Roman"/>
                <w:noProof/>
                <w:sz w:val="22"/>
                <w:szCs w:val="22"/>
              </w:rPr>
            </w:pPr>
            <w:r>
              <w:rPr>
                <w:rFonts w:ascii="Times New Roman" w:hAnsi="Times New Roman"/>
                <w:noProof/>
                <w:sz w:val="22"/>
              </w:rPr>
              <w:t>24</w:t>
            </w:r>
          </w:p>
        </w:tc>
        <w:tc>
          <w:tcPr>
            <w:tcW w:w="8832" w:type="dxa"/>
            <w:tcBorders>
              <w:top w:val="single" w:sz="6" w:space="0" w:color="000000"/>
              <w:left w:val="single" w:sz="6" w:space="0" w:color="000000"/>
              <w:bottom w:val="single" w:sz="6" w:space="0" w:color="000000"/>
              <w:right w:val="single" w:sz="6" w:space="0" w:color="000000"/>
            </w:tcBorders>
          </w:tcPr>
          <w:p>
            <w:pPr>
              <w:pStyle w:val="TableParagraph"/>
              <w:spacing w:line="251" w:lineRule="exact"/>
              <w:ind w:left="102"/>
              <w:rPr>
                <w:rFonts w:ascii="Times New Roman" w:eastAsia="Times New Roman" w:hAnsi="Times New Roman"/>
                <w:noProof/>
                <w:sz w:val="22"/>
                <w:szCs w:val="22"/>
              </w:rPr>
            </w:pPr>
            <w:r>
              <w:rPr>
                <w:rFonts w:ascii="Times New Roman" w:hAnsi="Times New Roman"/>
                <w:noProof/>
                <w:sz w:val="22"/>
              </w:rPr>
              <w:t>Augalų sveikata</w:t>
            </w:r>
          </w:p>
        </w:tc>
      </w:tr>
      <w:tr>
        <w:trPr>
          <w:trHeight w:val="263"/>
        </w:trPr>
        <w:tc>
          <w:tcPr>
            <w:tcW w:w="9540" w:type="dxa"/>
            <w:gridSpan w:val="2"/>
            <w:tcBorders>
              <w:top w:val="single" w:sz="6" w:space="0" w:color="000000"/>
              <w:left w:val="single" w:sz="6" w:space="0" w:color="000000"/>
              <w:bottom w:val="single" w:sz="6" w:space="0" w:color="000000"/>
              <w:right w:val="single" w:sz="6" w:space="0" w:color="000000"/>
            </w:tcBorders>
            <w:shd w:val="clear" w:color="auto" w:fill="92CDDC" w:themeFill="accent5" w:themeFillTint="99"/>
          </w:tcPr>
          <w:p>
            <w:pPr>
              <w:pStyle w:val="TableParagraph"/>
              <w:spacing w:line="251" w:lineRule="exact"/>
              <w:ind w:left="810"/>
              <w:rPr>
                <w:rFonts w:ascii="Times New Roman" w:eastAsia="Times New Roman" w:hAnsi="Times New Roman"/>
                <w:noProof/>
                <w:sz w:val="22"/>
                <w:szCs w:val="22"/>
              </w:rPr>
            </w:pPr>
            <w:r>
              <w:rPr>
                <w:rFonts w:ascii="Times New Roman" w:hAnsi="Times New Roman"/>
                <w:b/>
                <w:noProof/>
                <w:sz w:val="22"/>
              </w:rPr>
              <w:t>MUITAI IR NETIESIOGINIS APMOKESTINIMAS, IMPORTO IR EKSPORTO LICENCIJOS</w:t>
            </w:r>
          </w:p>
        </w:tc>
      </w:tr>
      <w:tr>
        <w:trPr>
          <w:trHeight w:hRule="exact" w:val="263"/>
        </w:trPr>
        <w:tc>
          <w:tcPr>
            <w:tcW w:w="708" w:type="dxa"/>
            <w:tcBorders>
              <w:top w:val="single" w:sz="6" w:space="0" w:color="000000"/>
              <w:left w:val="single" w:sz="6" w:space="0" w:color="000000"/>
              <w:bottom w:val="single" w:sz="6" w:space="0" w:color="000000"/>
              <w:right w:val="single" w:sz="6" w:space="0" w:color="000000"/>
            </w:tcBorders>
          </w:tcPr>
          <w:p>
            <w:pPr>
              <w:pStyle w:val="TableParagraph"/>
              <w:spacing w:line="249" w:lineRule="exact"/>
              <w:jc w:val="center"/>
              <w:rPr>
                <w:rFonts w:ascii="Times New Roman" w:eastAsia="Times New Roman" w:hAnsi="Times New Roman"/>
                <w:noProof/>
                <w:sz w:val="22"/>
                <w:szCs w:val="22"/>
              </w:rPr>
            </w:pPr>
            <w:r>
              <w:rPr>
                <w:rFonts w:ascii="Times New Roman" w:hAnsi="Times New Roman"/>
                <w:noProof/>
                <w:sz w:val="22"/>
              </w:rPr>
              <w:t>25</w:t>
            </w:r>
          </w:p>
        </w:tc>
        <w:tc>
          <w:tcPr>
            <w:tcW w:w="8832" w:type="dxa"/>
            <w:tcBorders>
              <w:top w:val="single" w:sz="6" w:space="0" w:color="000000"/>
              <w:left w:val="single" w:sz="6" w:space="0" w:color="000000"/>
              <w:bottom w:val="single" w:sz="6" w:space="0" w:color="000000"/>
              <w:right w:val="single" w:sz="6" w:space="0" w:color="000000"/>
            </w:tcBorders>
          </w:tcPr>
          <w:p>
            <w:pPr>
              <w:pStyle w:val="TableParagraph"/>
              <w:spacing w:line="249" w:lineRule="exact"/>
              <w:ind w:left="102"/>
              <w:rPr>
                <w:rFonts w:ascii="Times New Roman" w:eastAsia="Times New Roman" w:hAnsi="Times New Roman"/>
                <w:noProof/>
                <w:sz w:val="22"/>
                <w:szCs w:val="22"/>
              </w:rPr>
            </w:pPr>
            <w:r>
              <w:rPr>
                <w:rFonts w:ascii="Times New Roman" w:hAnsi="Times New Roman"/>
                <w:noProof/>
                <w:sz w:val="22"/>
              </w:rPr>
              <w:t>PVM, akcizai, muitai</w:t>
            </w:r>
          </w:p>
        </w:tc>
      </w:tr>
      <w:tr>
        <w:trPr>
          <w:trHeight w:hRule="exact" w:val="263"/>
        </w:trPr>
        <w:tc>
          <w:tcPr>
            <w:tcW w:w="708" w:type="dxa"/>
            <w:tcBorders>
              <w:top w:val="single" w:sz="6" w:space="0" w:color="000000"/>
              <w:left w:val="single" w:sz="6" w:space="0" w:color="000000"/>
              <w:bottom w:val="single" w:sz="6" w:space="0" w:color="000000"/>
              <w:right w:val="single" w:sz="6" w:space="0" w:color="000000"/>
            </w:tcBorders>
          </w:tcPr>
          <w:p>
            <w:pPr>
              <w:pStyle w:val="TableParagraph"/>
              <w:spacing w:line="250" w:lineRule="exact"/>
              <w:jc w:val="center"/>
              <w:rPr>
                <w:rFonts w:ascii="Times New Roman" w:eastAsia="Times New Roman" w:hAnsi="Times New Roman"/>
                <w:noProof/>
                <w:sz w:val="22"/>
                <w:szCs w:val="22"/>
              </w:rPr>
            </w:pPr>
            <w:r>
              <w:rPr>
                <w:rFonts w:ascii="Times New Roman" w:hAnsi="Times New Roman"/>
                <w:noProof/>
                <w:sz w:val="22"/>
              </w:rPr>
              <w:t>26</w:t>
            </w:r>
          </w:p>
        </w:tc>
        <w:tc>
          <w:tcPr>
            <w:tcW w:w="8832" w:type="dxa"/>
            <w:tcBorders>
              <w:top w:val="single" w:sz="6" w:space="0" w:color="000000"/>
              <w:left w:val="single" w:sz="6" w:space="0" w:color="000000"/>
              <w:bottom w:val="single" w:sz="6" w:space="0" w:color="000000"/>
              <w:right w:val="single" w:sz="6" w:space="0" w:color="000000"/>
            </w:tcBorders>
          </w:tcPr>
          <w:p>
            <w:pPr>
              <w:pStyle w:val="TableParagraph"/>
              <w:spacing w:line="250" w:lineRule="exact"/>
              <w:ind w:left="102"/>
              <w:rPr>
                <w:rFonts w:ascii="Times New Roman" w:eastAsia="Times New Roman" w:hAnsi="Times New Roman"/>
                <w:noProof/>
                <w:sz w:val="22"/>
                <w:szCs w:val="22"/>
              </w:rPr>
            </w:pPr>
            <w:r>
              <w:rPr>
                <w:rFonts w:ascii="Times New Roman" w:hAnsi="Times New Roman"/>
                <w:noProof/>
                <w:sz w:val="22"/>
              </w:rPr>
              <w:t>Kilmės taisyklės</w:t>
            </w:r>
          </w:p>
        </w:tc>
      </w:tr>
      <w:tr>
        <w:trPr>
          <w:trHeight w:hRule="exact" w:val="263"/>
        </w:trPr>
        <w:tc>
          <w:tcPr>
            <w:tcW w:w="708" w:type="dxa"/>
            <w:tcBorders>
              <w:top w:val="single" w:sz="6" w:space="0" w:color="000000"/>
              <w:left w:val="single" w:sz="6" w:space="0" w:color="000000"/>
              <w:bottom w:val="single" w:sz="6" w:space="0" w:color="000000"/>
              <w:right w:val="single" w:sz="6" w:space="0" w:color="000000"/>
            </w:tcBorders>
          </w:tcPr>
          <w:p>
            <w:pPr>
              <w:pStyle w:val="TableParagraph"/>
              <w:spacing w:line="249" w:lineRule="exact"/>
              <w:jc w:val="center"/>
              <w:rPr>
                <w:rFonts w:ascii="Times New Roman" w:eastAsia="Times New Roman" w:hAnsi="Times New Roman"/>
                <w:noProof/>
                <w:sz w:val="22"/>
                <w:szCs w:val="22"/>
              </w:rPr>
            </w:pPr>
            <w:r>
              <w:rPr>
                <w:rFonts w:ascii="Times New Roman" w:hAnsi="Times New Roman"/>
                <w:noProof/>
                <w:sz w:val="22"/>
              </w:rPr>
              <w:t>27</w:t>
            </w:r>
          </w:p>
        </w:tc>
        <w:tc>
          <w:tcPr>
            <w:tcW w:w="8832" w:type="dxa"/>
            <w:tcBorders>
              <w:top w:val="single" w:sz="6" w:space="0" w:color="000000"/>
              <w:left w:val="single" w:sz="6" w:space="0" w:color="000000"/>
              <w:bottom w:val="single" w:sz="6" w:space="0" w:color="000000"/>
              <w:right w:val="single" w:sz="6" w:space="0" w:color="000000"/>
            </w:tcBorders>
          </w:tcPr>
          <w:p>
            <w:pPr>
              <w:pStyle w:val="TableParagraph"/>
              <w:spacing w:line="249" w:lineRule="exact"/>
              <w:ind w:left="102"/>
              <w:rPr>
                <w:rFonts w:ascii="Times New Roman" w:eastAsia="Times New Roman" w:hAnsi="Times New Roman"/>
                <w:noProof/>
                <w:sz w:val="22"/>
                <w:szCs w:val="22"/>
              </w:rPr>
            </w:pPr>
            <w:r>
              <w:rPr>
                <w:rFonts w:ascii="Times New Roman" w:hAnsi="Times New Roman"/>
                <w:noProof/>
                <w:sz w:val="22"/>
              </w:rPr>
              <w:t>PVM</w:t>
            </w:r>
          </w:p>
        </w:tc>
      </w:tr>
      <w:tr>
        <w:trPr>
          <w:trHeight w:hRule="exact" w:val="263"/>
        </w:trPr>
        <w:tc>
          <w:tcPr>
            <w:tcW w:w="708" w:type="dxa"/>
            <w:tcBorders>
              <w:top w:val="single" w:sz="6" w:space="0" w:color="000000"/>
              <w:left w:val="single" w:sz="6" w:space="0" w:color="000000"/>
              <w:bottom w:val="single" w:sz="6" w:space="0" w:color="000000"/>
              <w:right w:val="single" w:sz="6" w:space="0" w:color="000000"/>
            </w:tcBorders>
          </w:tcPr>
          <w:p>
            <w:pPr>
              <w:pStyle w:val="TableParagraph"/>
              <w:spacing w:line="251" w:lineRule="exact"/>
              <w:jc w:val="center"/>
              <w:rPr>
                <w:rFonts w:ascii="Times New Roman" w:eastAsia="Times New Roman" w:hAnsi="Times New Roman"/>
                <w:noProof/>
                <w:sz w:val="22"/>
                <w:szCs w:val="22"/>
              </w:rPr>
            </w:pPr>
            <w:r>
              <w:rPr>
                <w:rFonts w:ascii="Times New Roman" w:hAnsi="Times New Roman"/>
                <w:noProof/>
                <w:sz w:val="22"/>
              </w:rPr>
              <w:t>28</w:t>
            </w:r>
          </w:p>
        </w:tc>
        <w:tc>
          <w:tcPr>
            <w:tcW w:w="8832" w:type="dxa"/>
            <w:tcBorders>
              <w:top w:val="single" w:sz="6" w:space="0" w:color="000000"/>
              <w:left w:val="single" w:sz="6" w:space="0" w:color="000000"/>
              <w:bottom w:val="single" w:sz="6" w:space="0" w:color="000000"/>
              <w:right w:val="single" w:sz="6" w:space="0" w:color="000000"/>
            </w:tcBorders>
          </w:tcPr>
          <w:p>
            <w:pPr>
              <w:pStyle w:val="TableParagraph"/>
              <w:spacing w:line="251" w:lineRule="exact"/>
              <w:ind w:left="102"/>
              <w:rPr>
                <w:rFonts w:ascii="Times New Roman" w:eastAsia="Times New Roman" w:hAnsi="Times New Roman"/>
                <w:noProof/>
                <w:sz w:val="22"/>
                <w:szCs w:val="22"/>
              </w:rPr>
            </w:pPr>
            <w:r>
              <w:rPr>
                <w:rFonts w:ascii="Times New Roman" w:hAnsi="Times New Roman"/>
                <w:noProof/>
                <w:sz w:val="22"/>
              </w:rPr>
              <w:t>Importo ir eksporto licencijos</w:t>
            </w:r>
          </w:p>
        </w:tc>
      </w:tr>
      <w:tr>
        <w:trPr>
          <w:trHeight w:hRule="exact" w:val="263"/>
        </w:trPr>
        <w:tc>
          <w:tcPr>
            <w:tcW w:w="708" w:type="dxa"/>
            <w:tcBorders>
              <w:top w:val="single" w:sz="6" w:space="0" w:color="000000"/>
              <w:left w:val="single" w:sz="6" w:space="0" w:color="000000"/>
              <w:bottom w:val="single" w:sz="6" w:space="0" w:color="000000"/>
              <w:right w:val="single" w:sz="6" w:space="0" w:color="000000"/>
            </w:tcBorders>
          </w:tcPr>
          <w:p>
            <w:pPr>
              <w:pStyle w:val="TableParagraph"/>
              <w:spacing w:line="251" w:lineRule="exact"/>
              <w:jc w:val="center"/>
              <w:rPr>
                <w:rFonts w:ascii="Times New Roman" w:eastAsia="Times New Roman" w:hAnsi="Times New Roman"/>
                <w:noProof/>
                <w:sz w:val="22"/>
                <w:szCs w:val="22"/>
              </w:rPr>
            </w:pPr>
            <w:r>
              <w:rPr>
                <w:rFonts w:ascii="Times New Roman" w:hAnsi="Times New Roman"/>
                <w:noProof/>
                <w:sz w:val="22"/>
              </w:rPr>
              <w:t>29</w:t>
            </w:r>
          </w:p>
        </w:tc>
        <w:tc>
          <w:tcPr>
            <w:tcW w:w="8832" w:type="dxa"/>
            <w:tcBorders>
              <w:top w:val="single" w:sz="6" w:space="0" w:color="000000"/>
              <w:left w:val="single" w:sz="6" w:space="0" w:color="000000"/>
              <w:bottom w:val="single" w:sz="6" w:space="0" w:color="000000"/>
              <w:right w:val="single" w:sz="6" w:space="0" w:color="000000"/>
            </w:tcBorders>
          </w:tcPr>
          <w:p>
            <w:pPr>
              <w:pStyle w:val="TableParagraph"/>
              <w:spacing w:line="251" w:lineRule="exact"/>
              <w:ind w:left="102"/>
              <w:rPr>
                <w:rFonts w:ascii="Times New Roman" w:eastAsia="Times New Roman" w:hAnsi="Times New Roman"/>
                <w:noProof/>
                <w:sz w:val="22"/>
                <w:szCs w:val="22"/>
              </w:rPr>
            </w:pPr>
            <w:r>
              <w:rPr>
                <w:rFonts w:ascii="Times New Roman" w:hAnsi="Times New Roman"/>
                <w:noProof/>
                <w:sz w:val="22"/>
              </w:rPr>
              <w:t xml:space="preserve">Nykstančių rūšių pavyzdžiai (CITES) </w:t>
            </w:r>
          </w:p>
        </w:tc>
      </w:tr>
      <w:tr>
        <w:trPr>
          <w:trHeight w:hRule="exact" w:val="264"/>
        </w:trPr>
        <w:tc>
          <w:tcPr>
            <w:tcW w:w="708" w:type="dxa"/>
            <w:tcBorders>
              <w:top w:val="single" w:sz="6" w:space="0" w:color="000000"/>
              <w:left w:val="single" w:sz="6" w:space="0" w:color="000000"/>
              <w:bottom w:val="single" w:sz="6" w:space="0" w:color="000000"/>
              <w:right w:val="single" w:sz="6" w:space="0" w:color="000000"/>
            </w:tcBorders>
          </w:tcPr>
          <w:p>
            <w:pPr>
              <w:pStyle w:val="TableParagraph"/>
              <w:spacing w:line="251" w:lineRule="exact"/>
              <w:jc w:val="center"/>
              <w:rPr>
                <w:rFonts w:ascii="Times New Roman" w:eastAsia="Times New Roman" w:hAnsi="Times New Roman"/>
                <w:noProof/>
                <w:sz w:val="22"/>
                <w:szCs w:val="22"/>
              </w:rPr>
            </w:pPr>
            <w:r>
              <w:rPr>
                <w:rFonts w:ascii="Times New Roman" w:hAnsi="Times New Roman"/>
                <w:noProof/>
                <w:sz w:val="22"/>
              </w:rPr>
              <w:t>30</w:t>
            </w:r>
          </w:p>
        </w:tc>
        <w:tc>
          <w:tcPr>
            <w:tcW w:w="8832" w:type="dxa"/>
            <w:tcBorders>
              <w:top w:val="single" w:sz="6" w:space="0" w:color="000000"/>
              <w:left w:val="single" w:sz="6" w:space="0" w:color="000000"/>
              <w:bottom w:val="single" w:sz="6" w:space="0" w:color="000000"/>
              <w:right w:val="single" w:sz="6" w:space="0" w:color="000000"/>
            </w:tcBorders>
          </w:tcPr>
          <w:p>
            <w:pPr>
              <w:pStyle w:val="TableParagraph"/>
              <w:spacing w:line="251" w:lineRule="exact"/>
              <w:ind w:left="102"/>
              <w:rPr>
                <w:rFonts w:ascii="Times New Roman" w:eastAsia="Times New Roman" w:hAnsi="Times New Roman"/>
                <w:noProof/>
                <w:sz w:val="22"/>
                <w:szCs w:val="22"/>
              </w:rPr>
            </w:pPr>
            <w:r>
              <w:rPr>
                <w:rFonts w:ascii="Times New Roman" w:hAnsi="Times New Roman"/>
                <w:noProof/>
                <w:sz w:val="22"/>
              </w:rPr>
              <w:t>Medienos importas</w:t>
            </w:r>
          </w:p>
        </w:tc>
      </w:tr>
      <w:tr>
        <w:trPr>
          <w:trHeight w:hRule="exact" w:val="264"/>
        </w:trPr>
        <w:tc>
          <w:tcPr>
            <w:tcW w:w="708" w:type="dxa"/>
            <w:tcBorders>
              <w:top w:val="single" w:sz="6" w:space="0" w:color="000000"/>
              <w:left w:val="single" w:sz="6" w:space="0" w:color="000000"/>
              <w:bottom w:val="single" w:sz="6" w:space="0" w:color="000000"/>
              <w:right w:val="single" w:sz="6" w:space="0" w:color="000000"/>
            </w:tcBorders>
          </w:tcPr>
          <w:p>
            <w:pPr>
              <w:pStyle w:val="TableParagraph"/>
              <w:spacing w:line="251" w:lineRule="exact"/>
              <w:jc w:val="center"/>
              <w:rPr>
                <w:rFonts w:ascii="Times New Roman" w:eastAsia="Times New Roman" w:hAnsi="Times New Roman"/>
                <w:noProof/>
                <w:sz w:val="22"/>
                <w:szCs w:val="22"/>
              </w:rPr>
            </w:pPr>
            <w:r>
              <w:rPr>
                <w:rFonts w:ascii="Times New Roman" w:hAnsi="Times New Roman"/>
                <w:noProof/>
                <w:sz w:val="22"/>
              </w:rPr>
              <w:t>31</w:t>
            </w:r>
          </w:p>
        </w:tc>
        <w:tc>
          <w:tcPr>
            <w:tcW w:w="8832" w:type="dxa"/>
            <w:tcBorders>
              <w:top w:val="single" w:sz="6" w:space="0" w:color="000000"/>
              <w:left w:val="single" w:sz="6" w:space="0" w:color="000000"/>
              <w:bottom w:val="single" w:sz="6" w:space="0" w:color="000000"/>
              <w:right w:val="single" w:sz="6" w:space="0" w:color="000000"/>
            </w:tcBorders>
          </w:tcPr>
          <w:p>
            <w:pPr>
              <w:pStyle w:val="TableParagraph"/>
              <w:spacing w:line="251" w:lineRule="exact"/>
              <w:ind w:left="102"/>
              <w:rPr>
                <w:rFonts w:ascii="Times New Roman" w:eastAsia="Times New Roman" w:hAnsi="Times New Roman"/>
                <w:noProof/>
                <w:sz w:val="22"/>
                <w:szCs w:val="22"/>
              </w:rPr>
            </w:pPr>
            <w:r>
              <w:rPr>
                <w:rFonts w:ascii="Times New Roman" w:hAnsi="Times New Roman"/>
                <w:noProof/>
                <w:sz w:val="22"/>
              </w:rPr>
              <w:t>Muitinės atliekamas intelektinės nuosavybės teisių užtikrinimas</w:t>
            </w:r>
          </w:p>
        </w:tc>
      </w:tr>
      <w:tr>
        <w:trPr>
          <w:trHeight w:val="263"/>
        </w:trPr>
        <w:tc>
          <w:tcPr>
            <w:tcW w:w="9540" w:type="dxa"/>
            <w:gridSpan w:val="2"/>
            <w:tcBorders>
              <w:top w:val="single" w:sz="6" w:space="0" w:color="000000"/>
              <w:left w:val="single" w:sz="6" w:space="0" w:color="000000"/>
              <w:bottom w:val="single" w:sz="6" w:space="0" w:color="000000"/>
              <w:right w:val="single" w:sz="6" w:space="0" w:color="000000"/>
            </w:tcBorders>
            <w:shd w:val="clear" w:color="auto" w:fill="92CDDC" w:themeFill="accent5" w:themeFillTint="99"/>
          </w:tcPr>
          <w:p>
            <w:pPr>
              <w:pStyle w:val="TableParagraph"/>
              <w:spacing w:line="251" w:lineRule="exact"/>
              <w:ind w:left="810"/>
              <w:rPr>
                <w:rFonts w:ascii="Times New Roman" w:eastAsia="Times New Roman" w:hAnsi="Times New Roman"/>
                <w:noProof/>
              </w:rPr>
            </w:pPr>
            <w:r>
              <w:rPr>
                <w:rFonts w:ascii="Times New Roman" w:hAnsi="Times New Roman"/>
                <w:b/>
                <w:noProof/>
              </w:rPr>
              <w:t>FINANSINĖS PASLAUGOS</w:t>
            </w:r>
          </w:p>
        </w:tc>
      </w:tr>
      <w:tr>
        <w:trPr>
          <w:trHeight w:hRule="exact" w:val="263"/>
        </w:trPr>
        <w:tc>
          <w:tcPr>
            <w:tcW w:w="708" w:type="dxa"/>
            <w:tcBorders>
              <w:top w:val="single" w:sz="6" w:space="0" w:color="000000"/>
              <w:left w:val="single" w:sz="6" w:space="0" w:color="000000"/>
              <w:bottom w:val="single" w:sz="6" w:space="0" w:color="000000"/>
              <w:right w:val="single" w:sz="6" w:space="0" w:color="000000"/>
            </w:tcBorders>
          </w:tcPr>
          <w:p>
            <w:pPr>
              <w:pStyle w:val="TableParagraph"/>
              <w:spacing w:line="249" w:lineRule="exact"/>
              <w:jc w:val="center"/>
              <w:rPr>
                <w:rFonts w:ascii="Times New Roman" w:eastAsia="Times New Roman" w:hAnsi="Times New Roman"/>
                <w:noProof/>
                <w:sz w:val="22"/>
                <w:szCs w:val="22"/>
              </w:rPr>
            </w:pPr>
            <w:r>
              <w:rPr>
                <w:rFonts w:ascii="Times New Roman" w:hAnsi="Times New Roman"/>
                <w:noProof/>
                <w:sz w:val="22"/>
              </w:rPr>
              <w:t>32</w:t>
            </w:r>
          </w:p>
        </w:tc>
        <w:tc>
          <w:tcPr>
            <w:tcW w:w="8832" w:type="dxa"/>
            <w:tcBorders>
              <w:top w:val="single" w:sz="6" w:space="0" w:color="000000"/>
              <w:left w:val="single" w:sz="6" w:space="0" w:color="000000"/>
              <w:bottom w:val="single" w:sz="6" w:space="0" w:color="000000"/>
              <w:right w:val="single" w:sz="6" w:space="0" w:color="000000"/>
            </w:tcBorders>
          </w:tcPr>
          <w:p>
            <w:pPr>
              <w:pStyle w:val="TableParagraph"/>
              <w:spacing w:line="249" w:lineRule="exact"/>
              <w:ind w:left="102"/>
              <w:rPr>
                <w:rFonts w:ascii="Times New Roman" w:eastAsia="Times New Roman" w:hAnsi="Times New Roman"/>
                <w:noProof/>
                <w:sz w:val="22"/>
                <w:szCs w:val="22"/>
              </w:rPr>
            </w:pPr>
            <w:r>
              <w:rPr>
                <w:rFonts w:ascii="Times New Roman" w:hAnsi="Times New Roman"/>
                <w:noProof/>
                <w:spacing w:val="-1"/>
                <w:sz w:val="22"/>
              </w:rPr>
              <w:t>Teisės aktų nustatytas auditas</w:t>
            </w:r>
          </w:p>
        </w:tc>
      </w:tr>
      <w:tr>
        <w:trPr>
          <w:trHeight w:hRule="exact" w:val="263"/>
        </w:trPr>
        <w:tc>
          <w:tcPr>
            <w:tcW w:w="708" w:type="dxa"/>
            <w:tcBorders>
              <w:top w:val="single" w:sz="6" w:space="0" w:color="000000"/>
              <w:left w:val="single" w:sz="6" w:space="0" w:color="000000"/>
              <w:bottom w:val="single" w:sz="6" w:space="0" w:color="000000"/>
              <w:right w:val="single" w:sz="6" w:space="0" w:color="000000"/>
            </w:tcBorders>
          </w:tcPr>
          <w:p>
            <w:pPr>
              <w:pStyle w:val="TableParagraph"/>
              <w:spacing w:line="249" w:lineRule="exact"/>
              <w:jc w:val="center"/>
              <w:rPr>
                <w:rFonts w:ascii="Times New Roman" w:eastAsia="Times New Roman" w:hAnsi="Times New Roman"/>
                <w:noProof/>
                <w:sz w:val="22"/>
                <w:szCs w:val="22"/>
              </w:rPr>
            </w:pPr>
            <w:r>
              <w:rPr>
                <w:rFonts w:ascii="Times New Roman" w:hAnsi="Times New Roman"/>
                <w:noProof/>
                <w:sz w:val="22"/>
              </w:rPr>
              <w:t>33</w:t>
            </w:r>
          </w:p>
        </w:tc>
        <w:tc>
          <w:tcPr>
            <w:tcW w:w="8832" w:type="dxa"/>
            <w:tcBorders>
              <w:top w:val="single" w:sz="6" w:space="0" w:color="000000"/>
              <w:left w:val="single" w:sz="6" w:space="0" w:color="000000"/>
              <w:bottom w:val="single" w:sz="6" w:space="0" w:color="000000"/>
              <w:right w:val="single" w:sz="6" w:space="0" w:color="000000"/>
            </w:tcBorders>
          </w:tcPr>
          <w:p>
            <w:pPr>
              <w:pStyle w:val="TableParagraph"/>
              <w:spacing w:line="249" w:lineRule="exact"/>
              <w:ind w:left="102"/>
              <w:rPr>
                <w:rFonts w:ascii="Times New Roman" w:eastAsia="Times New Roman" w:hAnsi="Times New Roman"/>
                <w:noProof/>
                <w:sz w:val="22"/>
                <w:szCs w:val="22"/>
              </w:rPr>
            </w:pPr>
            <w:r>
              <w:rPr>
                <w:rFonts w:ascii="Times New Roman" w:hAnsi="Times New Roman"/>
                <w:noProof/>
                <w:sz w:val="22"/>
              </w:rPr>
              <w:t>Kredito reitingų agentūros</w:t>
            </w:r>
          </w:p>
        </w:tc>
      </w:tr>
      <w:tr>
        <w:trPr>
          <w:trHeight w:hRule="exact" w:val="263"/>
        </w:trPr>
        <w:tc>
          <w:tcPr>
            <w:tcW w:w="708" w:type="dxa"/>
            <w:tcBorders>
              <w:top w:val="single" w:sz="6" w:space="0" w:color="000000"/>
              <w:left w:val="single" w:sz="6" w:space="0" w:color="000000"/>
              <w:bottom w:val="single" w:sz="6" w:space="0" w:color="000000"/>
              <w:right w:val="single" w:sz="6" w:space="0" w:color="000000"/>
            </w:tcBorders>
          </w:tcPr>
          <w:p>
            <w:pPr>
              <w:pStyle w:val="TableParagraph"/>
              <w:spacing w:line="249" w:lineRule="exact"/>
              <w:jc w:val="center"/>
              <w:rPr>
                <w:rFonts w:ascii="Times New Roman" w:eastAsia="Times New Roman" w:hAnsi="Times New Roman"/>
                <w:noProof/>
                <w:sz w:val="22"/>
                <w:szCs w:val="22"/>
              </w:rPr>
            </w:pPr>
            <w:r>
              <w:rPr>
                <w:rFonts w:ascii="Times New Roman" w:hAnsi="Times New Roman"/>
                <w:noProof/>
                <w:sz w:val="22"/>
              </w:rPr>
              <w:t>34</w:t>
            </w:r>
          </w:p>
        </w:tc>
        <w:tc>
          <w:tcPr>
            <w:tcW w:w="8832" w:type="dxa"/>
            <w:tcBorders>
              <w:top w:val="single" w:sz="6" w:space="0" w:color="000000"/>
              <w:left w:val="single" w:sz="6" w:space="0" w:color="000000"/>
              <w:bottom w:val="single" w:sz="6" w:space="0" w:color="000000"/>
              <w:right w:val="single" w:sz="6" w:space="0" w:color="000000"/>
            </w:tcBorders>
          </w:tcPr>
          <w:p>
            <w:pPr>
              <w:pStyle w:val="TableParagraph"/>
              <w:spacing w:line="249" w:lineRule="exact"/>
              <w:ind w:left="102"/>
              <w:rPr>
                <w:rFonts w:ascii="Times New Roman" w:eastAsia="Times New Roman" w:hAnsi="Times New Roman"/>
                <w:noProof/>
                <w:sz w:val="22"/>
                <w:szCs w:val="22"/>
              </w:rPr>
            </w:pPr>
            <w:r>
              <w:rPr>
                <w:rFonts w:ascii="Times New Roman" w:hAnsi="Times New Roman"/>
                <w:noProof/>
                <w:spacing w:val="-1"/>
                <w:sz w:val="22"/>
              </w:rPr>
              <w:t>Turto valdymas</w:t>
            </w:r>
          </w:p>
        </w:tc>
      </w:tr>
      <w:tr>
        <w:trPr>
          <w:trHeight w:hRule="exact" w:val="263"/>
        </w:trPr>
        <w:tc>
          <w:tcPr>
            <w:tcW w:w="708" w:type="dxa"/>
            <w:tcBorders>
              <w:top w:val="single" w:sz="6" w:space="0" w:color="000000"/>
              <w:left w:val="single" w:sz="6" w:space="0" w:color="000000"/>
              <w:bottom w:val="single" w:sz="6" w:space="0" w:color="000000"/>
              <w:right w:val="single" w:sz="6" w:space="0" w:color="000000"/>
            </w:tcBorders>
          </w:tcPr>
          <w:p>
            <w:pPr>
              <w:pStyle w:val="TableParagraph"/>
              <w:spacing w:line="251" w:lineRule="exact"/>
              <w:jc w:val="center"/>
              <w:rPr>
                <w:rFonts w:ascii="Times New Roman" w:eastAsia="Times New Roman" w:hAnsi="Times New Roman"/>
                <w:noProof/>
                <w:sz w:val="22"/>
                <w:szCs w:val="22"/>
              </w:rPr>
            </w:pPr>
            <w:r>
              <w:rPr>
                <w:rFonts w:ascii="Times New Roman" w:hAnsi="Times New Roman"/>
                <w:noProof/>
                <w:sz w:val="22"/>
              </w:rPr>
              <w:t>35</w:t>
            </w:r>
          </w:p>
        </w:tc>
        <w:tc>
          <w:tcPr>
            <w:tcW w:w="8832" w:type="dxa"/>
            <w:tcBorders>
              <w:top w:val="single" w:sz="6" w:space="0" w:color="000000"/>
              <w:left w:val="single" w:sz="6" w:space="0" w:color="000000"/>
              <w:bottom w:val="single" w:sz="6" w:space="0" w:color="000000"/>
              <w:right w:val="single" w:sz="6" w:space="0" w:color="000000"/>
            </w:tcBorders>
          </w:tcPr>
          <w:p>
            <w:pPr>
              <w:pStyle w:val="TableParagraph"/>
              <w:spacing w:line="251" w:lineRule="exact"/>
              <w:ind w:left="102"/>
              <w:rPr>
                <w:rFonts w:ascii="Times New Roman" w:eastAsia="Times New Roman" w:hAnsi="Times New Roman"/>
                <w:noProof/>
                <w:sz w:val="22"/>
                <w:szCs w:val="22"/>
              </w:rPr>
            </w:pPr>
            <w:r>
              <w:rPr>
                <w:rFonts w:ascii="Times New Roman" w:hAnsi="Times New Roman"/>
                <w:noProof/>
                <w:sz w:val="22"/>
              </w:rPr>
              <w:t>Paslaugos po sandorio sudarymo</w:t>
            </w:r>
          </w:p>
        </w:tc>
      </w:tr>
      <w:tr>
        <w:trPr>
          <w:trHeight w:hRule="exact" w:val="264"/>
        </w:trPr>
        <w:tc>
          <w:tcPr>
            <w:tcW w:w="708" w:type="dxa"/>
            <w:tcBorders>
              <w:top w:val="single" w:sz="6" w:space="0" w:color="000000"/>
              <w:left w:val="single" w:sz="6" w:space="0" w:color="000000"/>
              <w:bottom w:val="single" w:sz="6" w:space="0" w:color="000000"/>
              <w:right w:val="single" w:sz="6" w:space="0" w:color="000000"/>
            </w:tcBorders>
          </w:tcPr>
          <w:p>
            <w:pPr>
              <w:pStyle w:val="TableParagraph"/>
              <w:spacing w:line="251" w:lineRule="exact"/>
              <w:jc w:val="center"/>
              <w:rPr>
                <w:rFonts w:ascii="Times New Roman" w:eastAsia="Times New Roman" w:hAnsi="Times New Roman"/>
                <w:noProof/>
                <w:sz w:val="22"/>
                <w:szCs w:val="22"/>
              </w:rPr>
            </w:pPr>
            <w:r>
              <w:rPr>
                <w:rFonts w:ascii="Times New Roman" w:hAnsi="Times New Roman"/>
                <w:noProof/>
                <w:sz w:val="22"/>
              </w:rPr>
              <w:t>36</w:t>
            </w:r>
          </w:p>
        </w:tc>
        <w:tc>
          <w:tcPr>
            <w:tcW w:w="8832" w:type="dxa"/>
            <w:tcBorders>
              <w:top w:val="single" w:sz="6" w:space="0" w:color="000000"/>
              <w:left w:val="single" w:sz="6" w:space="0" w:color="000000"/>
              <w:bottom w:val="single" w:sz="6" w:space="0" w:color="000000"/>
              <w:right w:val="single" w:sz="6" w:space="0" w:color="000000"/>
            </w:tcBorders>
          </w:tcPr>
          <w:p>
            <w:pPr>
              <w:pStyle w:val="TableParagraph"/>
              <w:spacing w:line="251" w:lineRule="exact"/>
              <w:ind w:left="102"/>
              <w:rPr>
                <w:rFonts w:ascii="Times New Roman" w:eastAsia="Times New Roman" w:hAnsi="Times New Roman"/>
                <w:noProof/>
                <w:sz w:val="22"/>
                <w:szCs w:val="22"/>
              </w:rPr>
            </w:pPr>
            <w:r>
              <w:rPr>
                <w:rFonts w:ascii="Times New Roman" w:hAnsi="Times New Roman"/>
                <w:noProof/>
                <w:spacing w:val="-1"/>
                <w:sz w:val="22"/>
              </w:rPr>
              <w:t>Investicinės paslaugos</w:t>
            </w:r>
          </w:p>
        </w:tc>
      </w:tr>
      <w:tr>
        <w:trPr>
          <w:trHeight w:hRule="exact" w:val="263"/>
        </w:trPr>
        <w:tc>
          <w:tcPr>
            <w:tcW w:w="708" w:type="dxa"/>
            <w:tcBorders>
              <w:top w:val="single" w:sz="6" w:space="0" w:color="000000"/>
              <w:left w:val="single" w:sz="6" w:space="0" w:color="000000"/>
              <w:bottom w:val="single" w:sz="6" w:space="0" w:color="000000"/>
              <w:right w:val="single" w:sz="6" w:space="0" w:color="000000"/>
            </w:tcBorders>
          </w:tcPr>
          <w:p>
            <w:pPr>
              <w:pStyle w:val="TableParagraph"/>
              <w:spacing w:line="249" w:lineRule="exact"/>
              <w:jc w:val="center"/>
              <w:rPr>
                <w:rFonts w:ascii="Times New Roman" w:eastAsia="Times New Roman" w:hAnsi="Times New Roman"/>
                <w:noProof/>
                <w:sz w:val="22"/>
                <w:szCs w:val="22"/>
              </w:rPr>
            </w:pPr>
            <w:r>
              <w:rPr>
                <w:rFonts w:ascii="Times New Roman" w:hAnsi="Times New Roman"/>
                <w:noProof/>
                <w:sz w:val="22"/>
              </w:rPr>
              <w:t>37</w:t>
            </w:r>
          </w:p>
        </w:tc>
        <w:tc>
          <w:tcPr>
            <w:tcW w:w="8832" w:type="dxa"/>
            <w:tcBorders>
              <w:top w:val="single" w:sz="6" w:space="0" w:color="000000"/>
              <w:left w:val="single" w:sz="6" w:space="0" w:color="000000"/>
              <w:bottom w:val="single" w:sz="6" w:space="0" w:color="000000"/>
              <w:right w:val="single" w:sz="6" w:space="0" w:color="000000"/>
            </w:tcBorders>
          </w:tcPr>
          <w:p>
            <w:pPr>
              <w:pStyle w:val="TableParagraph"/>
              <w:spacing w:line="249" w:lineRule="exact"/>
              <w:ind w:left="102"/>
              <w:rPr>
                <w:rFonts w:ascii="Times New Roman" w:eastAsia="Times New Roman" w:hAnsi="Times New Roman"/>
                <w:noProof/>
                <w:sz w:val="22"/>
                <w:szCs w:val="22"/>
              </w:rPr>
            </w:pPr>
            <w:r>
              <w:rPr>
                <w:rFonts w:ascii="Times New Roman" w:hAnsi="Times New Roman"/>
                <w:noProof/>
                <w:sz w:val="22"/>
              </w:rPr>
              <w:t>Banko ir mokėjimo paslaugos</w:t>
            </w:r>
          </w:p>
        </w:tc>
      </w:tr>
      <w:tr>
        <w:trPr>
          <w:trHeight w:hRule="exact" w:val="263"/>
        </w:trPr>
        <w:tc>
          <w:tcPr>
            <w:tcW w:w="708" w:type="dxa"/>
            <w:tcBorders>
              <w:top w:val="single" w:sz="6" w:space="0" w:color="000000"/>
              <w:left w:val="single" w:sz="6" w:space="0" w:color="000000"/>
              <w:bottom w:val="single" w:sz="6" w:space="0" w:color="000000"/>
              <w:right w:val="single" w:sz="6" w:space="0" w:color="000000"/>
            </w:tcBorders>
          </w:tcPr>
          <w:p>
            <w:pPr>
              <w:pStyle w:val="TableParagraph"/>
              <w:spacing w:line="249" w:lineRule="exact"/>
              <w:jc w:val="center"/>
              <w:rPr>
                <w:rFonts w:ascii="Times New Roman" w:eastAsia="Times New Roman" w:hAnsi="Times New Roman"/>
                <w:noProof/>
                <w:sz w:val="22"/>
                <w:szCs w:val="22"/>
              </w:rPr>
            </w:pPr>
            <w:r>
              <w:rPr>
                <w:rFonts w:ascii="Times New Roman" w:hAnsi="Times New Roman"/>
                <w:noProof/>
                <w:sz w:val="22"/>
              </w:rPr>
              <w:t>38</w:t>
            </w:r>
          </w:p>
        </w:tc>
        <w:tc>
          <w:tcPr>
            <w:tcW w:w="8832" w:type="dxa"/>
            <w:tcBorders>
              <w:top w:val="single" w:sz="6" w:space="0" w:color="000000"/>
              <w:left w:val="single" w:sz="6" w:space="0" w:color="000000"/>
              <w:bottom w:val="single" w:sz="6" w:space="0" w:color="000000"/>
              <w:right w:val="single" w:sz="6" w:space="0" w:color="000000"/>
            </w:tcBorders>
          </w:tcPr>
          <w:p>
            <w:pPr>
              <w:pStyle w:val="TableParagraph"/>
              <w:spacing w:line="249" w:lineRule="exact"/>
              <w:ind w:left="102"/>
              <w:rPr>
                <w:rFonts w:ascii="Times New Roman" w:eastAsia="Times New Roman" w:hAnsi="Times New Roman"/>
                <w:noProof/>
                <w:sz w:val="22"/>
                <w:szCs w:val="22"/>
              </w:rPr>
            </w:pPr>
            <w:r>
              <w:rPr>
                <w:rFonts w:ascii="Times New Roman" w:hAnsi="Times New Roman"/>
                <w:noProof/>
                <w:sz w:val="22"/>
              </w:rPr>
              <w:t>(Per)draudimas</w:t>
            </w:r>
          </w:p>
        </w:tc>
      </w:tr>
      <w:tr>
        <w:trPr>
          <w:trHeight w:hRule="exact" w:val="263"/>
        </w:trPr>
        <w:tc>
          <w:tcPr>
            <w:tcW w:w="708" w:type="dxa"/>
            <w:tcBorders>
              <w:top w:val="single" w:sz="6" w:space="0" w:color="000000"/>
              <w:left w:val="single" w:sz="6" w:space="0" w:color="000000"/>
              <w:bottom w:val="single" w:sz="6" w:space="0" w:color="000000"/>
              <w:right w:val="single" w:sz="6" w:space="0" w:color="000000"/>
            </w:tcBorders>
          </w:tcPr>
          <w:p>
            <w:pPr>
              <w:pStyle w:val="TableParagraph"/>
              <w:spacing w:line="249" w:lineRule="exact"/>
              <w:jc w:val="center"/>
              <w:rPr>
                <w:rFonts w:ascii="Times New Roman" w:eastAsia="Times New Roman" w:hAnsi="Times New Roman"/>
                <w:noProof/>
                <w:sz w:val="22"/>
                <w:szCs w:val="22"/>
              </w:rPr>
            </w:pPr>
            <w:r>
              <w:rPr>
                <w:rFonts w:ascii="Times New Roman" w:hAnsi="Times New Roman"/>
                <w:noProof/>
                <w:sz w:val="22"/>
              </w:rPr>
              <w:t>39</w:t>
            </w:r>
          </w:p>
        </w:tc>
        <w:tc>
          <w:tcPr>
            <w:tcW w:w="8832" w:type="dxa"/>
            <w:tcBorders>
              <w:top w:val="single" w:sz="6" w:space="0" w:color="000000"/>
              <w:left w:val="single" w:sz="6" w:space="0" w:color="000000"/>
              <w:bottom w:val="single" w:sz="6" w:space="0" w:color="000000"/>
              <w:right w:val="single" w:sz="6" w:space="0" w:color="000000"/>
            </w:tcBorders>
          </w:tcPr>
          <w:p>
            <w:pPr>
              <w:pStyle w:val="TableParagraph"/>
              <w:spacing w:line="249" w:lineRule="exact"/>
              <w:ind w:left="102"/>
              <w:rPr>
                <w:rFonts w:ascii="Times New Roman" w:eastAsia="Times New Roman" w:hAnsi="Times New Roman"/>
                <w:noProof/>
                <w:sz w:val="22"/>
                <w:szCs w:val="22"/>
              </w:rPr>
            </w:pPr>
            <w:r>
              <w:rPr>
                <w:rFonts w:ascii="Times New Roman" w:hAnsi="Times New Roman"/>
                <w:noProof/>
                <w:spacing w:val="-1"/>
                <w:sz w:val="22"/>
              </w:rPr>
              <w:t>Profesinių pensijų įstaigos</w:t>
            </w:r>
          </w:p>
        </w:tc>
      </w:tr>
      <w:tr>
        <w:trPr>
          <w:trHeight w:val="358"/>
        </w:trPr>
        <w:tc>
          <w:tcPr>
            <w:tcW w:w="9540" w:type="dxa"/>
            <w:gridSpan w:val="2"/>
            <w:tcBorders>
              <w:top w:val="single" w:sz="6" w:space="0" w:color="000000"/>
              <w:left w:val="single" w:sz="6" w:space="0" w:color="000000"/>
              <w:bottom w:val="single" w:sz="6" w:space="0" w:color="000000"/>
              <w:right w:val="single" w:sz="6" w:space="0" w:color="000000"/>
            </w:tcBorders>
            <w:shd w:val="clear" w:color="auto" w:fill="92CDDC" w:themeFill="accent5" w:themeFillTint="99"/>
          </w:tcPr>
          <w:p>
            <w:pPr>
              <w:pStyle w:val="TableParagraph"/>
              <w:ind w:left="810" w:right="709"/>
              <w:rPr>
                <w:rFonts w:ascii="Times New Roman" w:eastAsia="Times New Roman" w:hAnsi="Times New Roman"/>
                <w:noProof/>
              </w:rPr>
            </w:pPr>
            <w:r>
              <w:rPr>
                <w:rFonts w:ascii="Times New Roman" w:hAnsi="Times New Roman"/>
                <w:b/>
                <w:noProof/>
              </w:rPr>
              <w:t>CIVILINĖ TEISENA, BENDROVIŲ TEISĖ, VARTOTOJŲ APSAUGA, DUOMENŲ APSAUGA</w:t>
            </w:r>
          </w:p>
        </w:tc>
      </w:tr>
      <w:tr>
        <w:trPr>
          <w:trHeight w:hRule="exact" w:val="263"/>
        </w:trPr>
        <w:tc>
          <w:tcPr>
            <w:tcW w:w="708" w:type="dxa"/>
            <w:tcBorders>
              <w:top w:val="single" w:sz="6" w:space="0" w:color="000000"/>
              <w:left w:val="single" w:sz="6" w:space="0" w:color="000000"/>
              <w:bottom w:val="single" w:sz="6" w:space="0" w:color="000000"/>
              <w:right w:val="single" w:sz="6" w:space="0" w:color="000000"/>
            </w:tcBorders>
          </w:tcPr>
          <w:p>
            <w:pPr>
              <w:pStyle w:val="TableParagraph"/>
              <w:spacing w:line="249" w:lineRule="exact"/>
              <w:jc w:val="center"/>
              <w:rPr>
                <w:rFonts w:ascii="Times New Roman" w:eastAsia="Times New Roman" w:hAnsi="Times New Roman"/>
                <w:noProof/>
                <w:sz w:val="22"/>
                <w:szCs w:val="22"/>
              </w:rPr>
            </w:pPr>
            <w:r>
              <w:rPr>
                <w:rFonts w:ascii="Times New Roman" w:hAnsi="Times New Roman"/>
                <w:noProof/>
                <w:sz w:val="22"/>
              </w:rPr>
              <w:t>40</w:t>
            </w:r>
          </w:p>
        </w:tc>
        <w:tc>
          <w:tcPr>
            <w:tcW w:w="8832" w:type="dxa"/>
            <w:tcBorders>
              <w:top w:val="single" w:sz="6" w:space="0" w:color="000000"/>
              <w:left w:val="single" w:sz="6" w:space="0" w:color="000000"/>
              <w:bottom w:val="single" w:sz="6" w:space="0" w:color="000000"/>
              <w:right w:val="single" w:sz="6" w:space="0" w:color="000000"/>
            </w:tcBorders>
          </w:tcPr>
          <w:p>
            <w:pPr>
              <w:pStyle w:val="TableParagraph"/>
              <w:spacing w:line="249" w:lineRule="exact"/>
              <w:ind w:left="102"/>
              <w:rPr>
                <w:rFonts w:ascii="Times New Roman" w:eastAsia="Times New Roman" w:hAnsi="Times New Roman"/>
                <w:noProof/>
                <w:sz w:val="22"/>
                <w:szCs w:val="22"/>
              </w:rPr>
            </w:pPr>
            <w:r>
              <w:rPr>
                <w:rFonts w:ascii="Times New Roman" w:hAnsi="Times New Roman"/>
                <w:noProof/>
                <w:sz w:val="22"/>
              </w:rPr>
              <w:t>Asmens duomenų apsauga</w:t>
            </w:r>
          </w:p>
        </w:tc>
      </w:tr>
      <w:tr>
        <w:trPr>
          <w:trHeight w:hRule="exact" w:val="263"/>
        </w:trPr>
        <w:tc>
          <w:tcPr>
            <w:tcW w:w="708" w:type="dxa"/>
            <w:tcBorders>
              <w:top w:val="single" w:sz="6" w:space="0" w:color="000000"/>
              <w:left w:val="single" w:sz="6" w:space="0" w:color="000000"/>
              <w:bottom w:val="single" w:sz="6" w:space="0" w:color="000000"/>
              <w:right w:val="single" w:sz="6" w:space="0" w:color="000000"/>
            </w:tcBorders>
          </w:tcPr>
          <w:p>
            <w:pPr>
              <w:pStyle w:val="TableParagraph"/>
              <w:spacing w:line="249" w:lineRule="exact"/>
              <w:jc w:val="center"/>
              <w:rPr>
                <w:rFonts w:ascii="Times New Roman" w:eastAsia="Times New Roman" w:hAnsi="Times New Roman"/>
                <w:noProof/>
                <w:sz w:val="22"/>
                <w:szCs w:val="22"/>
              </w:rPr>
            </w:pPr>
            <w:r>
              <w:rPr>
                <w:rFonts w:ascii="Times New Roman" w:hAnsi="Times New Roman"/>
                <w:noProof/>
                <w:sz w:val="22"/>
              </w:rPr>
              <w:t>41</w:t>
            </w:r>
          </w:p>
        </w:tc>
        <w:tc>
          <w:tcPr>
            <w:tcW w:w="8832" w:type="dxa"/>
            <w:tcBorders>
              <w:top w:val="single" w:sz="6" w:space="0" w:color="000000"/>
              <w:left w:val="single" w:sz="6" w:space="0" w:color="000000"/>
              <w:bottom w:val="single" w:sz="6" w:space="0" w:color="000000"/>
              <w:right w:val="single" w:sz="6" w:space="0" w:color="000000"/>
            </w:tcBorders>
          </w:tcPr>
          <w:p>
            <w:pPr>
              <w:pStyle w:val="TableParagraph"/>
              <w:spacing w:line="249" w:lineRule="exact"/>
              <w:ind w:left="102"/>
              <w:rPr>
                <w:rFonts w:ascii="Times New Roman" w:eastAsia="Times New Roman" w:hAnsi="Times New Roman"/>
                <w:noProof/>
                <w:sz w:val="22"/>
                <w:szCs w:val="22"/>
              </w:rPr>
            </w:pPr>
            <w:r>
              <w:rPr>
                <w:rFonts w:ascii="Times New Roman" w:hAnsi="Times New Roman"/>
                <w:noProof/>
                <w:spacing w:val="-1"/>
                <w:sz w:val="22"/>
              </w:rPr>
              <w:t>Bendrovių teisė</w:t>
            </w:r>
          </w:p>
        </w:tc>
      </w:tr>
      <w:tr>
        <w:trPr>
          <w:trHeight w:hRule="exact" w:val="263"/>
        </w:trPr>
        <w:tc>
          <w:tcPr>
            <w:tcW w:w="708" w:type="dxa"/>
            <w:tcBorders>
              <w:top w:val="single" w:sz="6" w:space="0" w:color="000000"/>
              <w:left w:val="single" w:sz="6" w:space="0" w:color="000000"/>
              <w:bottom w:val="single" w:sz="6" w:space="0" w:color="000000"/>
              <w:right w:val="single" w:sz="6" w:space="0" w:color="000000"/>
            </w:tcBorders>
          </w:tcPr>
          <w:p>
            <w:pPr>
              <w:pStyle w:val="TableParagraph"/>
              <w:spacing w:line="251" w:lineRule="exact"/>
              <w:jc w:val="center"/>
              <w:rPr>
                <w:rFonts w:ascii="Times New Roman" w:eastAsia="Times New Roman" w:hAnsi="Times New Roman"/>
                <w:noProof/>
                <w:sz w:val="22"/>
                <w:szCs w:val="22"/>
              </w:rPr>
            </w:pPr>
            <w:r>
              <w:rPr>
                <w:rFonts w:ascii="Times New Roman" w:hAnsi="Times New Roman"/>
                <w:noProof/>
                <w:sz w:val="22"/>
              </w:rPr>
              <w:t>42</w:t>
            </w:r>
          </w:p>
        </w:tc>
        <w:tc>
          <w:tcPr>
            <w:tcW w:w="8832" w:type="dxa"/>
            <w:tcBorders>
              <w:top w:val="single" w:sz="6" w:space="0" w:color="000000"/>
              <w:left w:val="single" w:sz="6" w:space="0" w:color="000000"/>
              <w:bottom w:val="single" w:sz="6" w:space="0" w:color="000000"/>
              <w:right w:val="single" w:sz="6" w:space="0" w:color="000000"/>
            </w:tcBorders>
          </w:tcPr>
          <w:p>
            <w:pPr>
              <w:pStyle w:val="TableParagraph"/>
              <w:spacing w:line="251" w:lineRule="exact"/>
              <w:ind w:left="102"/>
              <w:rPr>
                <w:rFonts w:ascii="Times New Roman" w:eastAsia="Times New Roman" w:hAnsi="Times New Roman"/>
                <w:noProof/>
                <w:sz w:val="22"/>
                <w:szCs w:val="22"/>
              </w:rPr>
            </w:pPr>
            <w:r>
              <w:rPr>
                <w:rFonts w:ascii="Times New Roman" w:hAnsi="Times New Roman"/>
                <w:noProof/>
                <w:sz w:val="22"/>
              </w:rPr>
              <w:t>Tarptautinė privatinė teisė</w:t>
            </w:r>
          </w:p>
        </w:tc>
      </w:tr>
      <w:tr>
        <w:trPr>
          <w:trHeight w:hRule="exact" w:val="264"/>
        </w:trPr>
        <w:tc>
          <w:tcPr>
            <w:tcW w:w="708" w:type="dxa"/>
            <w:tcBorders>
              <w:top w:val="single" w:sz="6" w:space="0" w:color="000000"/>
              <w:left w:val="single" w:sz="6" w:space="0" w:color="000000"/>
              <w:bottom w:val="single" w:sz="6" w:space="0" w:color="000000"/>
              <w:right w:val="single" w:sz="6" w:space="0" w:color="000000"/>
            </w:tcBorders>
          </w:tcPr>
          <w:p>
            <w:pPr>
              <w:pStyle w:val="TableParagraph"/>
              <w:spacing w:line="251" w:lineRule="exact"/>
              <w:jc w:val="center"/>
              <w:rPr>
                <w:rFonts w:ascii="Times New Roman" w:eastAsia="Times New Roman" w:hAnsi="Times New Roman"/>
                <w:noProof/>
                <w:sz w:val="22"/>
                <w:szCs w:val="22"/>
              </w:rPr>
            </w:pPr>
            <w:r>
              <w:rPr>
                <w:rFonts w:ascii="Times New Roman" w:hAnsi="Times New Roman"/>
                <w:noProof/>
                <w:sz w:val="22"/>
              </w:rPr>
              <w:t>43</w:t>
            </w:r>
          </w:p>
        </w:tc>
        <w:tc>
          <w:tcPr>
            <w:tcW w:w="8832" w:type="dxa"/>
            <w:tcBorders>
              <w:top w:val="single" w:sz="6" w:space="0" w:color="000000"/>
              <w:left w:val="single" w:sz="6" w:space="0" w:color="000000"/>
              <w:bottom w:val="single" w:sz="6" w:space="0" w:color="000000"/>
              <w:right w:val="single" w:sz="6" w:space="0" w:color="000000"/>
            </w:tcBorders>
          </w:tcPr>
          <w:p>
            <w:pPr>
              <w:pStyle w:val="TableParagraph"/>
              <w:spacing w:line="251" w:lineRule="exact"/>
              <w:ind w:left="102"/>
              <w:rPr>
                <w:rFonts w:ascii="Times New Roman" w:eastAsia="Times New Roman" w:hAnsi="Times New Roman"/>
                <w:noProof/>
                <w:sz w:val="22"/>
                <w:szCs w:val="22"/>
              </w:rPr>
            </w:pPr>
            <w:r>
              <w:rPr>
                <w:rFonts w:ascii="Times New Roman" w:hAnsi="Times New Roman"/>
                <w:noProof/>
                <w:sz w:val="22"/>
              </w:rPr>
              <w:t>Vartotojų apsauga ir keleivių teisės</w:t>
            </w:r>
          </w:p>
        </w:tc>
      </w:tr>
      <w:tr>
        <w:trPr>
          <w:trHeight w:val="278"/>
        </w:trPr>
        <w:tc>
          <w:tcPr>
            <w:tcW w:w="9540" w:type="dxa"/>
            <w:gridSpan w:val="2"/>
            <w:tcBorders>
              <w:top w:val="single" w:sz="6" w:space="0" w:color="000000"/>
              <w:left w:val="single" w:sz="6" w:space="0" w:color="000000"/>
              <w:bottom w:val="single" w:sz="4" w:space="0" w:color="auto"/>
              <w:right w:val="single" w:sz="6" w:space="0" w:color="000000"/>
            </w:tcBorders>
            <w:shd w:val="clear" w:color="auto" w:fill="92CDDC" w:themeFill="accent5" w:themeFillTint="99"/>
          </w:tcPr>
          <w:p>
            <w:pPr>
              <w:pStyle w:val="TableParagraph"/>
              <w:spacing w:line="251" w:lineRule="exact"/>
              <w:ind w:left="810"/>
              <w:rPr>
                <w:rFonts w:ascii="Times New Roman" w:eastAsia="Times New Roman" w:hAnsi="Times New Roman"/>
                <w:noProof/>
              </w:rPr>
            </w:pPr>
            <w:r>
              <w:rPr>
                <w:rFonts w:ascii="Times New Roman" w:hAnsi="Times New Roman"/>
                <w:b/>
                <w:noProof/>
              </w:rPr>
              <w:t>INTELEKTINĖ NUOSAVYBĖ</w:t>
            </w:r>
          </w:p>
        </w:tc>
      </w:tr>
      <w:tr>
        <w:trPr>
          <w:trHeight w:hRule="exact" w:val="263"/>
        </w:trPr>
        <w:tc>
          <w:tcPr>
            <w:tcW w:w="708" w:type="dxa"/>
            <w:tcBorders>
              <w:top w:val="single" w:sz="4" w:space="0" w:color="auto"/>
              <w:left w:val="single" w:sz="4" w:space="0" w:color="auto"/>
              <w:bottom w:val="single" w:sz="4" w:space="0" w:color="auto"/>
              <w:right w:val="single" w:sz="4" w:space="0" w:color="auto"/>
            </w:tcBorders>
          </w:tcPr>
          <w:p>
            <w:pPr>
              <w:pStyle w:val="TableParagraph"/>
              <w:spacing w:line="249" w:lineRule="exact"/>
              <w:jc w:val="center"/>
              <w:rPr>
                <w:rFonts w:ascii="Times New Roman" w:eastAsia="Times New Roman" w:hAnsi="Times New Roman"/>
                <w:noProof/>
                <w:sz w:val="22"/>
                <w:szCs w:val="22"/>
              </w:rPr>
            </w:pPr>
            <w:r>
              <w:rPr>
                <w:rFonts w:ascii="Times New Roman" w:hAnsi="Times New Roman"/>
                <w:noProof/>
                <w:sz w:val="22"/>
              </w:rPr>
              <w:t>44</w:t>
            </w:r>
          </w:p>
        </w:tc>
        <w:tc>
          <w:tcPr>
            <w:tcW w:w="8832" w:type="dxa"/>
            <w:tcBorders>
              <w:top w:val="single" w:sz="4" w:space="0" w:color="auto"/>
              <w:left w:val="single" w:sz="4" w:space="0" w:color="auto"/>
              <w:bottom w:val="single" w:sz="4" w:space="0" w:color="auto"/>
              <w:right w:val="single" w:sz="4" w:space="0" w:color="auto"/>
            </w:tcBorders>
          </w:tcPr>
          <w:p>
            <w:pPr>
              <w:pStyle w:val="TableParagraph"/>
              <w:spacing w:line="249" w:lineRule="exact"/>
              <w:ind w:left="102"/>
              <w:rPr>
                <w:rFonts w:ascii="Times New Roman" w:eastAsia="Times New Roman" w:hAnsi="Times New Roman"/>
                <w:noProof/>
                <w:sz w:val="22"/>
                <w:szCs w:val="22"/>
              </w:rPr>
            </w:pPr>
            <w:r>
              <w:rPr>
                <w:rFonts w:ascii="Times New Roman" w:hAnsi="Times New Roman"/>
                <w:noProof/>
                <w:spacing w:val="-1"/>
                <w:sz w:val="22"/>
              </w:rPr>
              <w:t>Prekių ženklai ir Bendrijos dizainas</w:t>
            </w:r>
          </w:p>
        </w:tc>
      </w:tr>
      <w:tr>
        <w:trPr>
          <w:trHeight w:hRule="exact" w:val="263"/>
        </w:trPr>
        <w:tc>
          <w:tcPr>
            <w:tcW w:w="708" w:type="dxa"/>
            <w:tcBorders>
              <w:top w:val="single" w:sz="4" w:space="0" w:color="auto"/>
              <w:left w:val="single" w:sz="6" w:space="0" w:color="000000"/>
              <w:bottom w:val="single" w:sz="6" w:space="0" w:color="000000"/>
              <w:right w:val="single" w:sz="6" w:space="0" w:color="000000"/>
            </w:tcBorders>
          </w:tcPr>
          <w:p>
            <w:pPr>
              <w:pStyle w:val="TableParagraph"/>
              <w:spacing w:line="251" w:lineRule="exact"/>
              <w:jc w:val="center"/>
              <w:rPr>
                <w:rFonts w:ascii="Times New Roman" w:eastAsia="Times New Roman" w:hAnsi="Times New Roman"/>
                <w:noProof/>
                <w:sz w:val="22"/>
                <w:szCs w:val="22"/>
              </w:rPr>
            </w:pPr>
            <w:r>
              <w:rPr>
                <w:rFonts w:ascii="Times New Roman" w:hAnsi="Times New Roman"/>
                <w:noProof/>
                <w:sz w:val="22"/>
              </w:rPr>
              <w:t>45</w:t>
            </w:r>
          </w:p>
        </w:tc>
        <w:tc>
          <w:tcPr>
            <w:tcW w:w="8832" w:type="dxa"/>
            <w:tcBorders>
              <w:top w:val="single" w:sz="4" w:space="0" w:color="auto"/>
              <w:left w:val="single" w:sz="6" w:space="0" w:color="000000"/>
              <w:bottom w:val="single" w:sz="6" w:space="0" w:color="000000"/>
              <w:right w:val="single" w:sz="6" w:space="0" w:color="000000"/>
            </w:tcBorders>
          </w:tcPr>
          <w:p>
            <w:pPr>
              <w:pStyle w:val="TableParagraph"/>
              <w:spacing w:line="251" w:lineRule="exact"/>
              <w:ind w:left="102"/>
              <w:rPr>
                <w:rFonts w:ascii="Times New Roman" w:eastAsia="Times New Roman" w:hAnsi="Times New Roman"/>
                <w:noProof/>
                <w:sz w:val="22"/>
                <w:szCs w:val="22"/>
              </w:rPr>
            </w:pPr>
            <w:r>
              <w:rPr>
                <w:rFonts w:ascii="Times New Roman" w:hAnsi="Times New Roman"/>
                <w:noProof/>
                <w:sz w:val="22"/>
              </w:rPr>
              <w:t>Augalų veislės</w:t>
            </w:r>
          </w:p>
        </w:tc>
      </w:tr>
      <w:tr>
        <w:trPr>
          <w:trHeight w:hRule="exact" w:val="263"/>
        </w:trPr>
        <w:tc>
          <w:tcPr>
            <w:tcW w:w="708" w:type="dxa"/>
            <w:tcBorders>
              <w:top w:val="single" w:sz="6" w:space="0" w:color="000000"/>
              <w:left w:val="single" w:sz="6" w:space="0" w:color="000000"/>
              <w:bottom w:val="single" w:sz="6" w:space="0" w:color="000000"/>
              <w:right w:val="single" w:sz="6" w:space="0" w:color="000000"/>
            </w:tcBorders>
          </w:tcPr>
          <w:p>
            <w:pPr>
              <w:pStyle w:val="TableParagraph"/>
              <w:spacing w:line="251" w:lineRule="exact"/>
              <w:jc w:val="center"/>
              <w:rPr>
                <w:rFonts w:ascii="Times New Roman" w:eastAsia="Times New Roman" w:hAnsi="Times New Roman"/>
                <w:noProof/>
                <w:sz w:val="22"/>
                <w:szCs w:val="22"/>
              </w:rPr>
            </w:pPr>
            <w:r>
              <w:rPr>
                <w:rFonts w:ascii="Times New Roman" w:hAnsi="Times New Roman"/>
                <w:noProof/>
                <w:sz w:val="22"/>
              </w:rPr>
              <w:t>46</w:t>
            </w:r>
          </w:p>
        </w:tc>
        <w:tc>
          <w:tcPr>
            <w:tcW w:w="8832" w:type="dxa"/>
            <w:tcBorders>
              <w:top w:val="single" w:sz="6" w:space="0" w:color="000000"/>
              <w:left w:val="single" w:sz="6" w:space="0" w:color="000000"/>
              <w:bottom w:val="single" w:sz="6" w:space="0" w:color="000000"/>
              <w:right w:val="single" w:sz="6" w:space="0" w:color="000000"/>
            </w:tcBorders>
          </w:tcPr>
          <w:p>
            <w:pPr>
              <w:pStyle w:val="TableParagraph"/>
              <w:spacing w:line="251" w:lineRule="exact"/>
              <w:ind w:left="102"/>
              <w:rPr>
                <w:rFonts w:ascii="Times New Roman" w:eastAsia="Times New Roman" w:hAnsi="Times New Roman"/>
                <w:noProof/>
                <w:sz w:val="22"/>
                <w:szCs w:val="22"/>
              </w:rPr>
            </w:pPr>
            <w:r>
              <w:rPr>
                <w:rFonts w:ascii="Times New Roman" w:hAnsi="Times New Roman"/>
                <w:noProof/>
                <w:sz w:val="22"/>
              </w:rPr>
              <w:t>Autorių teisės</w:t>
            </w:r>
          </w:p>
        </w:tc>
      </w:tr>
      <w:tr>
        <w:trPr>
          <w:trHeight w:hRule="exact" w:val="264"/>
        </w:trPr>
        <w:tc>
          <w:tcPr>
            <w:tcW w:w="708" w:type="dxa"/>
            <w:tcBorders>
              <w:top w:val="single" w:sz="6" w:space="0" w:color="000000"/>
              <w:left w:val="single" w:sz="6" w:space="0" w:color="000000"/>
              <w:bottom w:val="single" w:sz="6" w:space="0" w:color="000000"/>
              <w:right w:val="single" w:sz="6" w:space="0" w:color="000000"/>
            </w:tcBorders>
          </w:tcPr>
          <w:p>
            <w:pPr>
              <w:pStyle w:val="TableParagraph"/>
              <w:spacing w:line="251" w:lineRule="exact"/>
              <w:jc w:val="center"/>
              <w:rPr>
                <w:rFonts w:ascii="Times New Roman" w:eastAsia="Times New Roman" w:hAnsi="Times New Roman"/>
                <w:noProof/>
                <w:sz w:val="22"/>
                <w:szCs w:val="22"/>
              </w:rPr>
            </w:pPr>
            <w:r>
              <w:rPr>
                <w:rFonts w:ascii="Times New Roman" w:hAnsi="Times New Roman"/>
                <w:noProof/>
                <w:sz w:val="22"/>
              </w:rPr>
              <w:t>47</w:t>
            </w:r>
          </w:p>
        </w:tc>
        <w:tc>
          <w:tcPr>
            <w:tcW w:w="8832" w:type="dxa"/>
            <w:tcBorders>
              <w:top w:val="single" w:sz="6" w:space="0" w:color="000000"/>
              <w:left w:val="single" w:sz="6" w:space="0" w:color="000000"/>
              <w:bottom w:val="single" w:sz="6" w:space="0" w:color="000000"/>
              <w:right w:val="single" w:sz="6" w:space="0" w:color="000000"/>
            </w:tcBorders>
          </w:tcPr>
          <w:p>
            <w:pPr>
              <w:pStyle w:val="TableParagraph"/>
              <w:spacing w:line="251" w:lineRule="exact"/>
              <w:ind w:left="102"/>
              <w:rPr>
                <w:rFonts w:ascii="Times New Roman" w:eastAsia="Times New Roman" w:hAnsi="Times New Roman"/>
                <w:noProof/>
                <w:sz w:val="22"/>
                <w:szCs w:val="22"/>
              </w:rPr>
            </w:pPr>
            <w:r>
              <w:rPr>
                <w:rFonts w:ascii="Times New Roman" w:hAnsi="Times New Roman"/>
                <w:noProof/>
                <w:spacing w:val="-1"/>
                <w:sz w:val="22"/>
              </w:rPr>
              <w:t>Papildomos apsaugos liudijimas</w:t>
            </w:r>
          </w:p>
        </w:tc>
      </w:tr>
      <w:tr>
        <w:trPr>
          <w:trHeight w:val="263"/>
        </w:trPr>
        <w:tc>
          <w:tcPr>
            <w:tcW w:w="9540" w:type="dxa"/>
            <w:gridSpan w:val="2"/>
            <w:tcBorders>
              <w:top w:val="single" w:sz="6" w:space="0" w:color="000000"/>
              <w:left w:val="single" w:sz="6" w:space="0" w:color="000000"/>
              <w:bottom w:val="single" w:sz="6" w:space="0" w:color="000000"/>
              <w:right w:val="single" w:sz="6" w:space="0" w:color="000000"/>
            </w:tcBorders>
            <w:shd w:val="clear" w:color="auto" w:fill="92CDDC" w:themeFill="accent5" w:themeFillTint="99"/>
          </w:tcPr>
          <w:p>
            <w:pPr>
              <w:pStyle w:val="TableParagraph"/>
              <w:spacing w:line="251" w:lineRule="exact"/>
              <w:ind w:left="810"/>
              <w:rPr>
                <w:rFonts w:ascii="Times New Roman" w:eastAsia="Times New Roman" w:hAnsi="Times New Roman"/>
                <w:noProof/>
              </w:rPr>
            </w:pPr>
            <w:r>
              <w:rPr>
                <w:rFonts w:ascii="Times New Roman" w:hAnsi="Times New Roman"/>
                <w:b/>
                <w:noProof/>
              </w:rPr>
              <w:t>PROFESINĖS KVALIFIKACIJOS</w:t>
            </w:r>
          </w:p>
        </w:tc>
      </w:tr>
      <w:tr>
        <w:trPr>
          <w:trHeight w:hRule="exact" w:val="263"/>
        </w:trPr>
        <w:tc>
          <w:tcPr>
            <w:tcW w:w="708" w:type="dxa"/>
            <w:tcBorders>
              <w:top w:val="single" w:sz="6" w:space="0" w:color="000000"/>
              <w:left w:val="single" w:sz="6" w:space="0" w:color="000000"/>
              <w:bottom w:val="single" w:sz="6" w:space="0" w:color="000000"/>
              <w:right w:val="single" w:sz="6" w:space="0" w:color="000000"/>
            </w:tcBorders>
          </w:tcPr>
          <w:p>
            <w:pPr>
              <w:pStyle w:val="TableParagraph"/>
              <w:spacing w:line="249" w:lineRule="exact"/>
              <w:jc w:val="center"/>
              <w:rPr>
                <w:rFonts w:ascii="Times New Roman" w:eastAsia="Times New Roman" w:hAnsi="Times New Roman"/>
                <w:noProof/>
                <w:sz w:val="22"/>
                <w:szCs w:val="22"/>
              </w:rPr>
            </w:pPr>
            <w:r>
              <w:rPr>
                <w:rFonts w:ascii="Times New Roman" w:hAnsi="Times New Roman"/>
                <w:noProof/>
                <w:sz w:val="22"/>
              </w:rPr>
              <w:t>48</w:t>
            </w:r>
          </w:p>
        </w:tc>
        <w:tc>
          <w:tcPr>
            <w:tcW w:w="8832" w:type="dxa"/>
            <w:tcBorders>
              <w:top w:val="single" w:sz="6" w:space="0" w:color="000000"/>
              <w:left w:val="single" w:sz="6" w:space="0" w:color="000000"/>
              <w:bottom w:val="single" w:sz="6" w:space="0" w:color="000000"/>
              <w:right w:val="single" w:sz="6" w:space="0" w:color="000000"/>
            </w:tcBorders>
          </w:tcPr>
          <w:p>
            <w:pPr>
              <w:pStyle w:val="TableParagraph"/>
              <w:spacing w:line="249" w:lineRule="exact"/>
              <w:ind w:left="102"/>
              <w:rPr>
                <w:rFonts w:ascii="Times New Roman" w:eastAsia="Times New Roman" w:hAnsi="Times New Roman"/>
                <w:noProof/>
                <w:sz w:val="22"/>
                <w:szCs w:val="22"/>
              </w:rPr>
            </w:pPr>
            <w:r>
              <w:rPr>
                <w:rFonts w:ascii="Times New Roman" w:hAnsi="Times New Roman"/>
                <w:noProof/>
                <w:spacing w:val="-1"/>
                <w:sz w:val="22"/>
              </w:rPr>
              <w:t>Profesinės kvalifikacijos</w:t>
            </w:r>
          </w:p>
        </w:tc>
      </w:tr>
      <w:tr>
        <w:trPr>
          <w:trHeight w:hRule="exact" w:val="263"/>
        </w:trPr>
        <w:tc>
          <w:tcPr>
            <w:tcW w:w="708" w:type="dxa"/>
            <w:tcBorders>
              <w:top w:val="single" w:sz="6" w:space="0" w:color="000000"/>
              <w:left w:val="single" w:sz="6" w:space="0" w:color="000000"/>
              <w:bottom w:val="single" w:sz="6" w:space="0" w:color="000000"/>
              <w:right w:val="single" w:sz="6" w:space="0" w:color="000000"/>
            </w:tcBorders>
          </w:tcPr>
          <w:p>
            <w:pPr>
              <w:pStyle w:val="TableParagraph"/>
              <w:spacing w:line="249" w:lineRule="exact"/>
              <w:jc w:val="center"/>
              <w:rPr>
                <w:rFonts w:ascii="Times New Roman" w:eastAsia="Times New Roman" w:hAnsi="Times New Roman"/>
                <w:noProof/>
                <w:sz w:val="22"/>
                <w:szCs w:val="22"/>
              </w:rPr>
            </w:pPr>
            <w:r>
              <w:rPr>
                <w:rFonts w:ascii="Times New Roman" w:hAnsi="Times New Roman"/>
                <w:noProof/>
                <w:sz w:val="22"/>
              </w:rPr>
              <w:t>49</w:t>
            </w:r>
          </w:p>
        </w:tc>
        <w:tc>
          <w:tcPr>
            <w:tcW w:w="8832" w:type="dxa"/>
            <w:tcBorders>
              <w:top w:val="single" w:sz="6" w:space="0" w:color="000000"/>
              <w:left w:val="single" w:sz="6" w:space="0" w:color="000000"/>
              <w:bottom w:val="single" w:sz="6" w:space="0" w:color="000000"/>
              <w:right w:val="single" w:sz="6" w:space="0" w:color="000000"/>
            </w:tcBorders>
          </w:tcPr>
          <w:p>
            <w:pPr>
              <w:pStyle w:val="TableParagraph"/>
              <w:spacing w:line="249" w:lineRule="exact"/>
              <w:ind w:left="102"/>
              <w:rPr>
                <w:rFonts w:ascii="Times New Roman" w:eastAsia="Times New Roman" w:hAnsi="Times New Roman"/>
                <w:noProof/>
                <w:sz w:val="22"/>
                <w:szCs w:val="22"/>
              </w:rPr>
            </w:pPr>
            <w:r>
              <w:rPr>
                <w:rFonts w:ascii="Times New Roman" w:hAnsi="Times New Roman"/>
                <w:noProof/>
                <w:sz w:val="22"/>
              </w:rPr>
              <w:t>Skerdyklų darbuotojų kvalifikacijos</w:t>
            </w:r>
          </w:p>
        </w:tc>
      </w:tr>
      <w:tr>
        <w:trPr>
          <w:trHeight w:hRule="exact" w:val="263"/>
        </w:trPr>
        <w:tc>
          <w:tcPr>
            <w:tcW w:w="708" w:type="dxa"/>
            <w:tcBorders>
              <w:top w:val="single" w:sz="6" w:space="0" w:color="000000"/>
              <w:left w:val="single" w:sz="6" w:space="0" w:color="000000"/>
              <w:bottom w:val="single" w:sz="6" w:space="0" w:color="000000"/>
              <w:right w:val="single" w:sz="6" w:space="0" w:color="000000"/>
            </w:tcBorders>
          </w:tcPr>
          <w:p>
            <w:pPr>
              <w:pStyle w:val="TableParagraph"/>
              <w:spacing w:line="251" w:lineRule="exact"/>
              <w:jc w:val="center"/>
              <w:rPr>
                <w:rFonts w:ascii="Times New Roman" w:eastAsia="Times New Roman" w:hAnsi="Times New Roman"/>
                <w:noProof/>
                <w:sz w:val="22"/>
                <w:szCs w:val="22"/>
              </w:rPr>
            </w:pPr>
            <w:r>
              <w:rPr>
                <w:rFonts w:ascii="Times New Roman" w:hAnsi="Times New Roman"/>
                <w:noProof/>
                <w:sz w:val="22"/>
              </w:rPr>
              <w:t>50</w:t>
            </w:r>
          </w:p>
        </w:tc>
        <w:tc>
          <w:tcPr>
            <w:tcW w:w="8832" w:type="dxa"/>
            <w:tcBorders>
              <w:top w:val="single" w:sz="6" w:space="0" w:color="000000"/>
              <w:left w:val="single" w:sz="6" w:space="0" w:color="000000"/>
              <w:bottom w:val="single" w:sz="6" w:space="0" w:color="000000"/>
              <w:right w:val="single" w:sz="6" w:space="0" w:color="000000"/>
            </w:tcBorders>
          </w:tcPr>
          <w:p>
            <w:pPr>
              <w:pStyle w:val="TableParagraph"/>
              <w:spacing w:line="251" w:lineRule="exact"/>
              <w:ind w:left="102"/>
              <w:rPr>
                <w:rFonts w:ascii="Times New Roman" w:eastAsia="Times New Roman" w:hAnsi="Times New Roman"/>
                <w:noProof/>
                <w:sz w:val="22"/>
                <w:szCs w:val="22"/>
              </w:rPr>
            </w:pPr>
            <w:r>
              <w:rPr>
                <w:rFonts w:ascii="Times New Roman" w:hAnsi="Times New Roman"/>
                <w:noProof/>
                <w:sz w:val="22"/>
              </w:rPr>
              <w:t>Gyvūnų vežėjų kvalifikacijos</w:t>
            </w:r>
          </w:p>
        </w:tc>
      </w:tr>
      <w:tr>
        <w:trPr>
          <w:trHeight w:hRule="exact" w:val="264"/>
        </w:trPr>
        <w:tc>
          <w:tcPr>
            <w:tcW w:w="708" w:type="dxa"/>
            <w:tcBorders>
              <w:top w:val="single" w:sz="6" w:space="0" w:color="000000"/>
              <w:left w:val="single" w:sz="6" w:space="0" w:color="000000"/>
              <w:bottom w:val="single" w:sz="6" w:space="0" w:color="000000"/>
              <w:right w:val="single" w:sz="6" w:space="0" w:color="000000"/>
            </w:tcBorders>
          </w:tcPr>
          <w:p>
            <w:pPr>
              <w:pStyle w:val="TableParagraph"/>
              <w:spacing w:line="251" w:lineRule="exact"/>
              <w:jc w:val="center"/>
              <w:rPr>
                <w:rFonts w:ascii="Times New Roman" w:eastAsia="Times New Roman" w:hAnsi="Times New Roman"/>
                <w:noProof/>
                <w:sz w:val="22"/>
                <w:szCs w:val="22"/>
              </w:rPr>
            </w:pPr>
            <w:r>
              <w:rPr>
                <w:rFonts w:ascii="Times New Roman" w:hAnsi="Times New Roman"/>
                <w:noProof/>
                <w:sz w:val="22"/>
              </w:rPr>
              <w:t>51</w:t>
            </w:r>
          </w:p>
        </w:tc>
        <w:tc>
          <w:tcPr>
            <w:tcW w:w="8832" w:type="dxa"/>
            <w:tcBorders>
              <w:top w:val="single" w:sz="6" w:space="0" w:color="000000"/>
              <w:left w:val="single" w:sz="6" w:space="0" w:color="000000"/>
              <w:bottom w:val="single" w:sz="6" w:space="0" w:color="000000"/>
              <w:right w:val="single" w:sz="6" w:space="0" w:color="000000"/>
            </w:tcBorders>
          </w:tcPr>
          <w:p>
            <w:pPr>
              <w:pStyle w:val="TableParagraph"/>
              <w:spacing w:line="251" w:lineRule="exact"/>
              <w:ind w:left="102"/>
              <w:rPr>
                <w:rFonts w:ascii="Times New Roman" w:eastAsia="Times New Roman" w:hAnsi="Times New Roman"/>
                <w:noProof/>
                <w:sz w:val="22"/>
                <w:szCs w:val="22"/>
              </w:rPr>
            </w:pPr>
            <w:r>
              <w:rPr>
                <w:rFonts w:ascii="Times New Roman" w:hAnsi="Times New Roman"/>
                <w:noProof/>
                <w:sz w:val="22"/>
              </w:rPr>
              <w:t>Jūrininkų kvalifikacijos</w:t>
            </w:r>
          </w:p>
        </w:tc>
      </w:tr>
      <w:tr>
        <w:trPr>
          <w:trHeight w:val="263"/>
        </w:trPr>
        <w:tc>
          <w:tcPr>
            <w:tcW w:w="9540" w:type="dxa"/>
            <w:gridSpan w:val="2"/>
            <w:tcBorders>
              <w:top w:val="single" w:sz="6" w:space="0" w:color="000000"/>
              <w:left w:val="single" w:sz="6" w:space="0" w:color="000000"/>
              <w:bottom w:val="single" w:sz="6" w:space="0" w:color="000000"/>
              <w:right w:val="single" w:sz="6" w:space="0" w:color="000000"/>
            </w:tcBorders>
            <w:shd w:val="clear" w:color="auto" w:fill="92CDDC" w:themeFill="accent5" w:themeFillTint="99"/>
          </w:tcPr>
          <w:p>
            <w:pPr>
              <w:pStyle w:val="TableParagraph"/>
              <w:spacing w:line="251" w:lineRule="exact"/>
              <w:ind w:left="810"/>
              <w:rPr>
                <w:rFonts w:ascii="Times New Roman" w:eastAsia="Times New Roman" w:hAnsi="Times New Roman"/>
                <w:noProof/>
              </w:rPr>
            </w:pPr>
            <w:r>
              <w:rPr>
                <w:rFonts w:ascii="Times New Roman" w:hAnsi="Times New Roman"/>
                <w:b/>
                <w:noProof/>
              </w:rPr>
              <w:t>TRANSPORTAS</w:t>
            </w:r>
          </w:p>
        </w:tc>
      </w:tr>
      <w:tr>
        <w:trPr>
          <w:trHeight w:hRule="exact" w:val="263"/>
        </w:trPr>
        <w:tc>
          <w:tcPr>
            <w:tcW w:w="708" w:type="dxa"/>
            <w:tcBorders>
              <w:top w:val="single" w:sz="6" w:space="0" w:color="000000"/>
              <w:left w:val="single" w:sz="6" w:space="0" w:color="000000"/>
              <w:bottom w:val="single" w:sz="6" w:space="0" w:color="000000"/>
              <w:right w:val="single" w:sz="6" w:space="0" w:color="000000"/>
            </w:tcBorders>
          </w:tcPr>
          <w:p>
            <w:pPr>
              <w:pStyle w:val="TableParagraph"/>
              <w:spacing w:line="249" w:lineRule="exact"/>
              <w:jc w:val="center"/>
              <w:rPr>
                <w:rFonts w:ascii="Times New Roman" w:eastAsia="Times New Roman" w:hAnsi="Times New Roman"/>
                <w:noProof/>
                <w:sz w:val="22"/>
                <w:szCs w:val="22"/>
              </w:rPr>
            </w:pPr>
            <w:r>
              <w:rPr>
                <w:rFonts w:ascii="Times New Roman" w:hAnsi="Times New Roman"/>
                <w:noProof/>
                <w:sz w:val="22"/>
              </w:rPr>
              <w:t>52</w:t>
            </w:r>
          </w:p>
        </w:tc>
        <w:tc>
          <w:tcPr>
            <w:tcW w:w="8832" w:type="dxa"/>
            <w:tcBorders>
              <w:top w:val="single" w:sz="6" w:space="0" w:color="000000"/>
              <w:left w:val="single" w:sz="6" w:space="0" w:color="000000"/>
              <w:bottom w:val="single" w:sz="6" w:space="0" w:color="000000"/>
              <w:right w:val="single" w:sz="6" w:space="0" w:color="000000"/>
            </w:tcBorders>
          </w:tcPr>
          <w:p>
            <w:pPr>
              <w:pStyle w:val="TableParagraph"/>
              <w:spacing w:line="249" w:lineRule="exact"/>
              <w:ind w:left="102"/>
              <w:rPr>
                <w:rFonts w:ascii="Times New Roman" w:eastAsia="Times New Roman" w:hAnsi="Times New Roman"/>
                <w:noProof/>
                <w:sz w:val="22"/>
                <w:szCs w:val="22"/>
              </w:rPr>
            </w:pPr>
            <w:r>
              <w:rPr>
                <w:rFonts w:ascii="Times New Roman" w:hAnsi="Times New Roman"/>
                <w:noProof/>
                <w:sz w:val="22"/>
              </w:rPr>
              <w:t>Oro transportas (prieiga)</w:t>
            </w:r>
          </w:p>
        </w:tc>
      </w:tr>
      <w:tr>
        <w:trPr>
          <w:trHeight w:hRule="exact" w:val="263"/>
        </w:trPr>
        <w:tc>
          <w:tcPr>
            <w:tcW w:w="708" w:type="dxa"/>
            <w:tcBorders>
              <w:top w:val="single" w:sz="6" w:space="0" w:color="000000"/>
              <w:left w:val="single" w:sz="6" w:space="0" w:color="000000"/>
              <w:bottom w:val="single" w:sz="6" w:space="0" w:color="000000"/>
              <w:right w:val="single" w:sz="6" w:space="0" w:color="000000"/>
            </w:tcBorders>
          </w:tcPr>
          <w:p>
            <w:pPr>
              <w:pStyle w:val="TableParagraph"/>
              <w:spacing w:line="249" w:lineRule="exact"/>
              <w:jc w:val="center"/>
              <w:rPr>
                <w:rFonts w:ascii="Times New Roman" w:eastAsia="Times New Roman" w:hAnsi="Times New Roman"/>
                <w:noProof/>
                <w:sz w:val="22"/>
                <w:szCs w:val="22"/>
              </w:rPr>
            </w:pPr>
            <w:r>
              <w:rPr>
                <w:rFonts w:ascii="Times New Roman" w:hAnsi="Times New Roman"/>
                <w:noProof/>
                <w:sz w:val="22"/>
              </w:rPr>
              <w:t>53</w:t>
            </w:r>
          </w:p>
        </w:tc>
        <w:tc>
          <w:tcPr>
            <w:tcW w:w="8832" w:type="dxa"/>
            <w:tcBorders>
              <w:top w:val="single" w:sz="6" w:space="0" w:color="000000"/>
              <w:left w:val="single" w:sz="6" w:space="0" w:color="000000"/>
              <w:bottom w:val="single" w:sz="6" w:space="0" w:color="000000"/>
              <w:right w:val="single" w:sz="6" w:space="0" w:color="000000"/>
            </w:tcBorders>
          </w:tcPr>
          <w:p>
            <w:pPr>
              <w:pStyle w:val="TableParagraph"/>
              <w:spacing w:line="249" w:lineRule="exact"/>
              <w:ind w:left="102"/>
              <w:rPr>
                <w:rFonts w:ascii="Times New Roman" w:eastAsia="Times New Roman" w:hAnsi="Times New Roman"/>
                <w:noProof/>
                <w:sz w:val="22"/>
                <w:szCs w:val="22"/>
              </w:rPr>
            </w:pPr>
            <w:r>
              <w:rPr>
                <w:rFonts w:ascii="Times New Roman" w:hAnsi="Times New Roman"/>
                <w:noProof/>
                <w:sz w:val="22"/>
              </w:rPr>
              <w:t>Aviacijos sauga</w:t>
            </w:r>
          </w:p>
        </w:tc>
      </w:tr>
      <w:tr>
        <w:trPr>
          <w:trHeight w:hRule="exact" w:val="263"/>
        </w:trPr>
        <w:tc>
          <w:tcPr>
            <w:tcW w:w="708" w:type="dxa"/>
            <w:tcBorders>
              <w:top w:val="single" w:sz="6" w:space="0" w:color="000000"/>
              <w:left w:val="single" w:sz="6" w:space="0" w:color="000000"/>
              <w:bottom w:val="single" w:sz="6" w:space="0" w:color="000000"/>
              <w:right w:val="single" w:sz="6" w:space="0" w:color="000000"/>
            </w:tcBorders>
          </w:tcPr>
          <w:p>
            <w:pPr>
              <w:pStyle w:val="TableParagraph"/>
              <w:spacing w:line="249" w:lineRule="exact"/>
              <w:jc w:val="center"/>
              <w:rPr>
                <w:rFonts w:ascii="Times New Roman" w:eastAsia="Times New Roman" w:hAnsi="Times New Roman"/>
                <w:noProof/>
                <w:sz w:val="22"/>
                <w:szCs w:val="22"/>
              </w:rPr>
            </w:pPr>
            <w:r>
              <w:rPr>
                <w:rFonts w:ascii="Times New Roman" w:hAnsi="Times New Roman"/>
                <w:noProof/>
                <w:sz w:val="22"/>
              </w:rPr>
              <w:t>54</w:t>
            </w:r>
          </w:p>
        </w:tc>
        <w:tc>
          <w:tcPr>
            <w:tcW w:w="8832" w:type="dxa"/>
            <w:tcBorders>
              <w:top w:val="single" w:sz="6" w:space="0" w:color="000000"/>
              <w:left w:val="single" w:sz="6" w:space="0" w:color="000000"/>
              <w:bottom w:val="single" w:sz="6" w:space="0" w:color="000000"/>
              <w:right w:val="single" w:sz="6" w:space="0" w:color="000000"/>
            </w:tcBorders>
          </w:tcPr>
          <w:p>
            <w:pPr>
              <w:pStyle w:val="TableParagraph"/>
              <w:spacing w:line="249" w:lineRule="exact"/>
              <w:ind w:left="102"/>
              <w:rPr>
                <w:rFonts w:ascii="Times New Roman" w:eastAsia="Times New Roman" w:hAnsi="Times New Roman"/>
                <w:noProof/>
                <w:sz w:val="22"/>
                <w:szCs w:val="22"/>
              </w:rPr>
            </w:pPr>
            <w:r>
              <w:rPr>
                <w:rFonts w:ascii="Times New Roman" w:hAnsi="Times New Roman"/>
                <w:noProof/>
                <w:sz w:val="22"/>
              </w:rPr>
              <w:t>Aviacijos ir jūrų saugumas</w:t>
            </w:r>
          </w:p>
        </w:tc>
      </w:tr>
      <w:tr>
        <w:trPr>
          <w:trHeight w:hRule="exact" w:val="263"/>
        </w:trPr>
        <w:tc>
          <w:tcPr>
            <w:tcW w:w="708" w:type="dxa"/>
            <w:tcBorders>
              <w:top w:val="single" w:sz="6" w:space="0" w:color="000000"/>
              <w:left w:val="single" w:sz="6" w:space="0" w:color="000000"/>
              <w:bottom w:val="single" w:sz="6" w:space="0" w:color="000000"/>
              <w:right w:val="single" w:sz="6" w:space="0" w:color="000000"/>
            </w:tcBorders>
          </w:tcPr>
          <w:p>
            <w:pPr>
              <w:pStyle w:val="TableParagraph"/>
              <w:spacing w:line="251" w:lineRule="exact"/>
              <w:jc w:val="center"/>
              <w:rPr>
                <w:rFonts w:ascii="Times New Roman" w:eastAsia="Times New Roman" w:hAnsi="Times New Roman"/>
                <w:noProof/>
                <w:sz w:val="22"/>
                <w:szCs w:val="22"/>
              </w:rPr>
            </w:pPr>
            <w:r>
              <w:rPr>
                <w:rFonts w:ascii="Times New Roman" w:hAnsi="Times New Roman"/>
                <w:noProof/>
                <w:sz w:val="22"/>
              </w:rPr>
              <w:t>55</w:t>
            </w:r>
          </w:p>
        </w:tc>
        <w:tc>
          <w:tcPr>
            <w:tcW w:w="8832" w:type="dxa"/>
            <w:tcBorders>
              <w:top w:val="single" w:sz="6" w:space="0" w:color="000000"/>
              <w:left w:val="single" w:sz="6" w:space="0" w:color="000000"/>
              <w:bottom w:val="single" w:sz="6" w:space="0" w:color="000000"/>
              <w:right w:val="single" w:sz="6" w:space="0" w:color="000000"/>
            </w:tcBorders>
          </w:tcPr>
          <w:p>
            <w:pPr>
              <w:pStyle w:val="TableParagraph"/>
              <w:spacing w:line="251" w:lineRule="exact"/>
              <w:ind w:left="102"/>
              <w:rPr>
                <w:rFonts w:ascii="Times New Roman" w:eastAsia="Times New Roman" w:hAnsi="Times New Roman"/>
                <w:noProof/>
                <w:sz w:val="22"/>
                <w:szCs w:val="22"/>
              </w:rPr>
            </w:pPr>
            <w:r>
              <w:rPr>
                <w:rFonts w:ascii="Times New Roman" w:hAnsi="Times New Roman"/>
                <w:noProof/>
                <w:sz w:val="22"/>
              </w:rPr>
              <w:t>Kelių transportas</w:t>
            </w:r>
          </w:p>
        </w:tc>
      </w:tr>
      <w:tr>
        <w:trPr>
          <w:trHeight w:hRule="exact" w:val="263"/>
        </w:trPr>
        <w:tc>
          <w:tcPr>
            <w:tcW w:w="708" w:type="dxa"/>
            <w:tcBorders>
              <w:top w:val="single" w:sz="6" w:space="0" w:color="000000"/>
              <w:left w:val="single" w:sz="6" w:space="0" w:color="000000"/>
              <w:bottom w:val="single" w:sz="6" w:space="0" w:color="000000"/>
              <w:right w:val="single" w:sz="6" w:space="0" w:color="000000"/>
            </w:tcBorders>
          </w:tcPr>
          <w:p>
            <w:pPr>
              <w:pStyle w:val="TableParagraph"/>
              <w:spacing w:line="251" w:lineRule="exact"/>
              <w:jc w:val="center"/>
              <w:rPr>
                <w:rFonts w:ascii="Times New Roman" w:eastAsia="Times New Roman" w:hAnsi="Times New Roman"/>
                <w:noProof/>
                <w:sz w:val="22"/>
                <w:szCs w:val="22"/>
              </w:rPr>
            </w:pPr>
            <w:r>
              <w:rPr>
                <w:rFonts w:ascii="Times New Roman" w:hAnsi="Times New Roman"/>
                <w:noProof/>
                <w:sz w:val="22"/>
              </w:rPr>
              <w:t>56</w:t>
            </w:r>
          </w:p>
        </w:tc>
        <w:tc>
          <w:tcPr>
            <w:tcW w:w="8832" w:type="dxa"/>
            <w:tcBorders>
              <w:top w:val="single" w:sz="6" w:space="0" w:color="000000"/>
              <w:left w:val="single" w:sz="6" w:space="0" w:color="000000"/>
              <w:bottom w:val="single" w:sz="6" w:space="0" w:color="000000"/>
              <w:right w:val="single" w:sz="6" w:space="0" w:color="000000"/>
            </w:tcBorders>
          </w:tcPr>
          <w:p>
            <w:pPr>
              <w:pStyle w:val="TableParagraph"/>
              <w:spacing w:line="251" w:lineRule="exact"/>
              <w:ind w:left="102"/>
              <w:rPr>
                <w:rFonts w:ascii="Times New Roman" w:eastAsia="Times New Roman" w:hAnsi="Times New Roman"/>
                <w:noProof/>
                <w:sz w:val="22"/>
                <w:szCs w:val="22"/>
              </w:rPr>
            </w:pPr>
            <w:r>
              <w:rPr>
                <w:rFonts w:ascii="Times New Roman" w:hAnsi="Times New Roman"/>
                <w:noProof/>
                <w:spacing w:val="-1"/>
                <w:sz w:val="22"/>
              </w:rPr>
              <w:t>Jūrų transportas (prieiga ir sauga)</w:t>
            </w:r>
          </w:p>
        </w:tc>
      </w:tr>
      <w:tr>
        <w:trPr>
          <w:trHeight w:hRule="exact" w:val="264"/>
        </w:trPr>
        <w:tc>
          <w:tcPr>
            <w:tcW w:w="708" w:type="dxa"/>
            <w:tcBorders>
              <w:top w:val="single" w:sz="6" w:space="0" w:color="000000"/>
              <w:left w:val="single" w:sz="6" w:space="0" w:color="000000"/>
              <w:bottom w:val="single" w:sz="6" w:space="0" w:color="000000"/>
              <w:right w:val="single" w:sz="6" w:space="0" w:color="000000"/>
            </w:tcBorders>
          </w:tcPr>
          <w:p>
            <w:pPr>
              <w:pStyle w:val="TableParagraph"/>
              <w:spacing w:line="251" w:lineRule="exact"/>
              <w:jc w:val="center"/>
              <w:rPr>
                <w:rFonts w:ascii="Times New Roman" w:eastAsia="Times New Roman" w:hAnsi="Times New Roman"/>
                <w:noProof/>
                <w:sz w:val="22"/>
                <w:szCs w:val="22"/>
              </w:rPr>
            </w:pPr>
            <w:r>
              <w:rPr>
                <w:rFonts w:ascii="Times New Roman" w:hAnsi="Times New Roman"/>
                <w:noProof/>
                <w:sz w:val="22"/>
              </w:rPr>
              <w:t>57</w:t>
            </w:r>
          </w:p>
        </w:tc>
        <w:tc>
          <w:tcPr>
            <w:tcW w:w="8832" w:type="dxa"/>
            <w:tcBorders>
              <w:top w:val="single" w:sz="6" w:space="0" w:color="000000"/>
              <w:left w:val="single" w:sz="6" w:space="0" w:color="000000"/>
              <w:bottom w:val="single" w:sz="6" w:space="0" w:color="000000"/>
              <w:right w:val="single" w:sz="6" w:space="0" w:color="000000"/>
            </w:tcBorders>
          </w:tcPr>
          <w:p>
            <w:pPr>
              <w:pStyle w:val="TableParagraph"/>
              <w:spacing w:line="251" w:lineRule="exact"/>
              <w:ind w:left="102"/>
              <w:rPr>
                <w:rFonts w:ascii="Times New Roman" w:eastAsia="Times New Roman" w:hAnsi="Times New Roman"/>
                <w:noProof/>
                <w:sz w:val="22"/>
                <w:szCs w:val="22"/>
              </w:rPr>
            </w:pPr>
            <w:r>
              <w:rPr>
                <w:rFonts w:ascii="Times New Roman" w:hAnsi="Times New Roman"/>
                <w:noProof/>
                <w:sz w:val="22"/>
              </w:rPr>
              <w:t>Geležinkelių transportas</w:t>
            </w:r>
          </w:p>
        </w:tc>
      </w:tr>
      <w:tr>
        <w:trPr>
          <w:trHeight w:hRule="exact" w:val="263"/>
        </w:trPr>
        <w:tc>
          <w:tcPr>
            <w:tcW w:w="708" w:type="dxa"/>
            <w:tcBorders>
              <w:top w:val="single" w:sz="6" w:space="0" w:color="000000"/>
              <w:left w:val="single" w:sz="6" w:space="0" w:color="000000"/>
              <w:bottom w:val="single" w:sz="6" w:space="0" w:color="000000"/>
              <w:right w:val="single" w:sz="6" w:space="0" w:color="000000"/>
            </w:tcBorders>
          </w:tcPr>
          <w:p>
            <w:pPr>
              <w:pStyle w:val="TableParagraph"/>
              <w:spacing w:line="249" w:lineRule="exact"/>
              <w:jc w:val="center"/>
              <w:rPr>
                <w:rFonts w:ascii="Times New Roman" w:eastAsia="Times New Roman" w:hAnsi="Times New Roman"/>
                <w:noProof/>
                <w:sz w:val="22"/>
                <w:szCs w:val="22"/>
              </w:rPr>
            </w:pPr>
            <w:r>
              <w:rPr>
                <w:rFonts w:ascii="Times New Roman" w:hAnsi="Times New Roman"/>
                <w:noProof/>
                <w:sz w:val="22"/>
              </w:rPr>
              <w:t>58</w:t>
            </w:r>
          </w:p>
        </w:tc>
        <w:tc>
          <w:tcPr>
            <w:tcW w:w="8832" w:type="dxa"/>
            <w:tcBorders>
              <w:top w:val="single" w:sz="6" w:space="0" w:color="000000"/>
              <w:left w:val="single" w:sz="6" w:space="0" w:color="000000"/>
              <w:bottom w:val="single" w:sz="6" w:space="0" w:color="000000"/>
              <w:right w:val="single" w:sz="6" w:space="0" w:color="000000"/>
            </w:tcBorders>
          </w:tcPr>
          <w:p>
            <w:pPr>
              <w:pStyle w:val="TableParagraph"/>
              <w:spacing w:line="249" w:lineRule="exact"/>
              <w:ind w:left="102"/>
              <w:rPr>
                <w:rFonts w:ascii="Times New Roman" w:eastAsia="Times New Roman" w:hAnsi="Times New Roman"/>
                <w:noProof/>
                <w:sz w:val="22"/>
                <w:szCs w:val="22"/>
              </w:rPr>
            </w:pPr>
            <w:r>
              <w:rPr>
                <w:rFonts w:ascii="Times New Roman" w:hAnsi="Times New Roman"/>
                <w:noProof/>
                <w:sz w:val="22"/>
              </w:rPr>
              <w:t>Vežimas vidaus vandens keliais</w:t>
            </w:r>
          </w:p>
        </w:tc>
      </w:tr>
      <w:tr>
        <w:trPr>
          <w:trHeight w:val="263"/>
        </w:trPr>
        <w:tc>
          <w:tcPr>
            <w:tcW w:w="9540" w:type="dxa"/>
            <w:gridSpan w:val="2"/>
            <w:tcBorders>
              <w:top w:val="single" w:sz="6" w:space="0" w:color="000000"/>
              <w:left w:val="single" w:sz="6" w:space="0" w:color="000000"/>
              <w:bottom w:val="single" w:sz="6" w:space="0" w:color="000000"/>
              <w:right w:val="single" w:sz="6" w:space="0" w:color="000000"/>
            </w:tcBorders>
            <w:shd w:val="clear" w:color="auto" w:fill="92CDDC" w:themeFill="accent5" w:themeFillTint="99"/>
          </w:tcPr>
          <w:p>
            <w:pPr>
              <w:pStyle w:val="TableParagraph"/>
              <w:spacing w:line="251" w:lineRule="exact"/>
              <w:ind w:left="810"/>
              <w:rPr>
                <w:rFonts w:ascii="Times New Roman" w:eastAsia="Times New Roman" w:hAnsi="Times New Roman"/>
                <w:noProof/>
              </w:rPr>
            </w:pPr>
            <w:r>
              <w:rPr>
                <w:rFonts w:ascii="Times New Roman" w:hAnsi="Times New Roman"/>
                <w:b/>
                <w:noProof/>
              </w:rPr>
              <w:t xml:space="preserve">SKAITMENINĖS TECHNOLOGIJOS </w:t>
            </w:r>
          </w:p>
        </w:tc>
      </w:tr>
      <w:tr>
        <w:trPr>
          <w:trHeight w:hRule="exact" w:val="263"/>
        </w:trPr>
        <w:tc>
          <w:tcPr>
            <w:tcW w:w="708" w:type="dxa"/>
            <w:tcBorders>
              <w:top w:val="single" w:sz="6" w:space="0" w:color="000000"/>
              <w:left w:val="single" w:sz="6" w:space="0" w:color="000000"/>
              <w:bottom w:val="single" w:sz="6" w:space="0" w:color="000000"/>
              <w:right w:val="single" w:sz="6" w:space="0" w:color="000000"/>
            </w:tcBorders>
          </w:tcPr>
          <w:p>
            <w:pPr>
              <w:pStyle w:val="TableParagraph"/>
              <w:spacing w:line="249" w:lineRule="exact"/>
              <w:jc w:val="center"/>
              <w:rPr>
                <w:rFonts w:ascii="Times New Roman" w:eastAsia="Times New Roman" w:hAnsi="Times New Roman"/>
                <w:noProof/>
                <w:sz w:val="22"/>
                <w:szCs w:val="22"/>
              </w:rPr>
            </w:pPr>
            <w:r>
              <w:rPr>
                <w:rFonts w:ascii="Times New Roman" w:hAnsi="Times New Roman"/>
                <w:noProof/>
                <w:sz w:val="22"/>
              </w:rPr>
              <w:t>59</w:t>
            </w:r>
          </w:p>
        </w:tc>
        <w:tc>
          <w:tcPr>
            <w:tcW w:w="8832" w:type="dxa"/>
            <w:tcBorders>
              <w:top w:val="single" w:sz="6" w:space="0" w:color="000000"/>
              <w:left w:val="single" w:sz="6" w:space="0" w:color="000000"/>
              <w:bottom w:val="single" w:sz="6" w:space="0" w:color="000000"/>
              <w:right w:val="single" w:sz="6" w:space="0" w:color="000000"/>
            </w:tcBorders>
          </w:tcPr>
          <w:p>
            <w:pPr>
              <w:pStyle w:val="TableParagraph"/>
              <w:spacing w:line="249" w:lineRule="exact"/>
              <w:ind w:left="102"/>
              <w:rPr>
                <w:rFonts w:ascii="Times New Roman" w:eastAsia="Times New Roman" w:hAnsi="Times New Roman"/>
                <w:noProof/>
                <w:sz w:val="22"/>
                <w:szCs w:val="22"/>
              </w:rPr>
            </w:pPr>
            <w:r>
              <w:rPr>
                <w:rFonts w:ascii="Times New Roman" w:hAnsi="Times New Roman"/>
                <w:noProof/>
                <w:sz w:val="22"/>
              </w:rPr>
              <w:t>.eu aukščiausio lygio domenų vardai</w:t>
            </w:r>
          </w:p>
        </w:tc>
      </w:tr>
      <w:tr>
        <w:trPr>
          <w:trHeight w:hRule="exact" w:val="263"/>
        </w:trPr>
        <w:tc>
          <w:tcPr>
            <w:tcW w:w="708" w:type="dxa"/>
            <w:tcBorders>
              <w:top w:val="single" w:sz="6" w:space="0" w:color="000000"/>
              <w:left w:val="single" w:sz="6" w:space="0" w:color="000000"/>
              <w:bottom w:val="single" w:sz="6" w:space="0" w:color="000000"/>
              <w:right w:val="single" w:sz="6" w:space="0" w:color="000000"/>
            </w:tcBorders>
          </w:tcPr>
          <w:p>
            <w:pPr>
              <w:pStyle w:val="TableParagraph"/>
              <w:spacing w:line="249" w:lineRule="exact"/>
              <w:jc w:val="center"/>
              <w:rPr>
                <w:rFonts w:ascii="Times New Roman" w:eastAsia="Times New Roman" w:hAnsi="Times New Roman"/>
                <w:noProof/>
                <w:sz w:val="22"/>
                <w:szCs w:val="22"/>
              </w:rPr>
            </w:pPr>
            <w:r>
              <w:rPr>
                <w:rFonts w:ascii="Times New Roman" w:hAnsi="Times New Roman"/>
                <w:noProof/>
                <w:sz w:val="22"/>
              </w:rPr>
              <w:t>60</w:t>
            </w:r>
          </w:p>
        </w:tc>
        <w:tc>
          <w:tcPr>
            <w:tcW w:w="8832" w:type="dxa"/>
            <w:tcBorders>
              <w:top w:val="single" w:sz="6" w:space="0" w:color="000000"/>
              <w:left w:val="single" w:sz="6" w:space="0" w:color="000000"/>
              <w:bottom w:val="single" w:sz="6" w:space="0" w:color="000000"/>
              <w:right w:val="single" w:sz="6" w:space="0" w:color="000000"/>
            </w:tcBorders>
          </w:tcPr>
          <w:p>
            <w:pPr>
              <w:pStyle w:val="TableParagraph"/>
              <w:spacing w:line="249" w:lineRule="exact"/>
              <w:ind w:left="102"/>
              <w:rPr>
                <w:rFonts w:ascii="Times New Roman" w:eastAsia="Times New Roman" w:hAnsi="Times New Roman"/>
                <w:noProof/>
                <w:sz w:val="22"/>
                <w:szCs w:val="22"/>
              </w:rPr>
            </w:pPr>
            <w:r>
              <w:rPr>
                <w:rFonts w:ascii="Times New Roman" w:hAnsi="Times New Roman"/>
                <w:noProof/>
                <w:sz w:val="22"/>
              </w:rPr>
              <w:t>E. prekyba (informacinės visuomenės paslaugos)</w:t>
            </w:r>
          </w:p>
        </w:tc>
      </w:tr>
      <w:tr>
        <w:trPr>
          <w:trHeight w:hRule="exact" w:val="263"/>
        </w:trPr>
        <w:tc>
          <w:tcPr>
            <w:tcW w:w="708" w:type="dxa"/>
            <w:tcBorders>
              <w:top w:val="single" w:sz="6" w:space="0" w:color="000000"/>
              <w:left w:val="single" w:sz="6" w:space="0" w:color="000000"/>
              <w:bottom w:val="single" w:sz="6" w:space="0" w:color="000000"/>
              <w:right w:val="single" w:sz="6" w:space="0" w:color="000000"/>
            </w:tcBorders>
          </w:tcPr>
          <w:p>
            <w:pPr>
              <w:pStyle w:val="TableParagraph"/>
              <w:spacing w:line="251" w:lineRule="exact"/>
              <w:jc w:val="center"/>
              <w:rPr>
                <w:rFonts w:ascii="Times New Roman" w:eastAsia="Times New Roman" w:hAnsi="Times New Roman"/>
                <w:noProof/>
                <w:sz w:val="22"/>
                <w:szCs w:val="22"/>
              </w:rPr>
            </w:pPr>
            <w:r>
              <w:rPr>
                <w:rFonts w:ascii="Times New Roman" w:hAnsi="Times New Roman"/>
                <w:noProof/>
                <w:sz w:val="22"/>
              </w:rPr>
              <w:t>61</w:t>
            </w:r>
          </w:p>
        </w:tc>
        <w:tc>
          <w:tcPr>
            <w:tcW w:w="8832" w:type="dxa"/>
            <w:tcBorders>
              <w:top w:val="single" w:sz="6" w:space="0" w:color="000000"/>
              <w:left w:val="single" w:sz="6" w:space="0" w:color="000000"/>
              <w:bottom w:val="single" w:sz="6" w:space="0" w:color="000000"/>
              <w:right w:val="single" w:sz="6" w:space="0" w:color="000000"/>
            </w:tcBorders>
          </w:tcPr>
          <w:p>
            <w:pPr>
              <w:pStyle w:val="TableParagraph"/>
              <w:spacing w:line="251" w:lineRule="exact"/>
              <w:ind w:left="102"/>
              <w:rPr>
                <w:rFonts w:ascii="Times New Roman" w:eastAsia="Times New Roman" w:hAnsi="Times New Roman"/>
                <w:noProof/>
                <w:sz w:val="22"/>
                <w:szCs w:val="22"/>
              </w:rPr>
            </w:pPr>
            <w:r>
              <w:rPr>
                <w:rFonts w:ascii="Times New Roman" w:hAnsi="Times New Roman"/>
                <w:noProof/>
                <w:sz w:val="22"/>
              </w:rPr>
              <w:t>Telekomunikacija</w:t>
            </w:r>
          </w:p>
        </w:tc>
      </w:tr>
      <w:tr>
        <w:trPr>
          <w:trHeight w:hRule="exact" w:val="264"/>
        </w:trPr>
        <w:tc>
          <w:tcPr>
            <w:tcW w:w="708" w:type="dxa"/>
            <w:tcBorders>
              <w:top w:val="single" w:sz="6" w:space="0" w:color="000000"/>
              <w:left w:val="single" w:sz="6" w:space="0" w:color="000000"/>
              <w:bottom w:val="single" w:sz="6" w:space="0" w:color="000000"/>
              <w:right w:val="single" w:sz="6" w:space="0" w:color="000000"/>
            </w:tcBorders>
          </w:tcPr>
          <w:p>
            <w:pPr>
              <w:pStyle w:val="TableParagraph"/>
              <w:spacing w:line="251" w:lineRule="exact"/>
              <w:jc w:val="center"/>
              <w:rPr>
                <w:rFonts w:ascii="Times New Roman" w:eastAsia="Times New Roman" w:hAnsi="Times New Roman"/>
                <w:noProof/>
                <w:sz w:val="22"/>
                <w:szCs w:val="22"/>
              </w:rPr>
            </w:pPr>
            <w:r>
              <w:rPr>
                <w:rFonts w:ascii="Times New Roman" w:hAnsi="Times New Roman"/>
                <w:noProof/>
                <w:sz w:val="22"/>
              </w:rPr>
              <w:t>62</w:t>
            </w:r>
          </w:p>
        </w:tc>
        <w:tc>
          <w:tcPr>
            <w:tcW w:w="8832" w:type="dxa"/>
            <w:tcBorders>
              <w:top w:val="single" w:sz="6" w:space="0" w:color="000000"/>
              <w:left w:val="single" w:sz="6" w:space="0" w:color="000000"/>
              <w:bottom w:val="single" w:sz="6" w:space="0" w:color="000000"/>
              <w:right w:val="single" w:sz="6" w:space="0" w:color="000000"/>
            </w:tcBorders>
          </w:tcPr>
          <w:p>
            <w:pPr>
              <w:pStyle w:val="TableParagraph"/>
              <w:spacing w:line="251" w:lineRule="exact"/>
              <w:ind w:left="102"/>
              <w:rPr>
                <w:rFonts w:ascii="Times New Roman" w:eastAsia="Times New Roman" w:hAnsi="Times New Roman"/>
                <w:noProof/>
                <w:sz w:val="22"/>
                <w:szCs w:val="22"/>
              </w:rPr>
            </w:pPr>
            <w:r>
              <w:rPr>
                <w:rFonts w:ascii="Times New Roman" w:hAnsi="Times New Roman"/>
                <w:noProof/>
                <w:sz w:val="22"/>
              </w:rPr>
              <w:t>Audiovizualinės žiniasklaidos paslaugos</w:t>
            </w:r>
          </w:p>
        </w:tc>
      </w:tr>
      <w:tr>
        <w:trPr>
          <w:trHeight w:hRule="exact" w:val="263"/>
        </w:trPr>
        <w:tc>
          <w:tcPr>
            <w:tcW w:w="708" w:type="dxa"/>
            <w:tcBorders>
              <w:top w:val="single" w:sz="6" w:space="0" w:color="000000"/>
              <w:left w:val="single" w:sz="6" w:space="0" w:color="000000"/>
              <w:bottom w:val="single" w:sz="6" w:space="0" w:color="000000"/>
              <w:right w:val="single" w:sz="6" w:space="0" w:color="000000"/>
            </w:tcBorders>
          </w:tcPr>
          <w:p>
            <w:pPr>
              <w:pStyle w:val="TableParagraph"/>
              <w:spacing w:line="249" w:lineRule="exact"/>
              <w:jc w:val="center"/>
              <w:rPr>
                <w:rFonts w:ascii="Times New Roman" w:eastAsia="Times New Roman" w:hAnsi="Times New Roman"/>
                <w:noProof/>
                <w:sz w:val="22"/>
                <w:szCs w:val="22"/>
              </w:rPr>
            </w:pPr>
            <w:r>
              <w:rPr>
                <w:rFonts w:ascii="Times New Roman" w:hAnsi="Times New Roman"/>
                <w:noProof/>
                <w:sz w:val="22"/>
              </w:rPr>
              <w:t>63</w:t>
            </w:r>
          </w:p>
        </w:tc>
        <w:tc>
          <w:tcPr>
            <w:tcW w:w="8832" w:type="dxa"/>
            <w:tcBorders>
              <w:top w:val="single" w:sz="6" w:space="0" w:color="000000"/>
              <w:left w:val="single" w:sz="6" w:space="0" w:color="000000"/>
              <w:bottom w:val="single" w:sz="6" w:space="0" w:color="000000"/>
              <w:right w:val="single" w:sz="6" w:space="0" w:color="000000"/>
            </w:tcBorders>
          </w:tcPr>
          <w:p>
            <w:pPr>
              <w:pStyle w:val="TableParagraph"/>
              <w:spacing w:line="249" w:lineRule="exact"/>
              <w:ind w:left="102"/>
              <w:rPr>
                <w:rFonts w:ascii="Times New Roman" w:eastAsia="Times New Roman" w:hAnsi="Times New Roman"/>
                <w:noProof/>
                <w:sz w:val="22"/>
                <w:szCs w:val="22"/>
              </w:rPr>
            </w:pPr>
            <w:r>
              <w:rPr>
                <w:rFonts w:ascii="Times New Roman" w:hAnsi="Times New Roman"/>
                <w:noProof/>
                <w:sz w:val="22"/>
              </w:rPr>
              <w:t>eIDAS / patikimumo užtikrinimo paslaugos</w:t>
            </w:r>
          </w:p>
        </w:tc>
      </w:tr>
      <w:tr>
        <w:trPr>
          <w:trHeight w:hRule="exact" w:val="263"/>
        </w:trPr>
        <w:tc>
          <w:tcPr>
            <w:tcW w:w="708" w:type="dxa"/>
            <w:tcBorders>
              <w:top w:val="single" w:sz="6" w:space="0" w:color="000000"/>
              <w:left w:val="single" w:sz="6" w:space="0" w:color="000000"/>
              <w:bottom w:val="single" w:sz="6" w:space="0" w:color="000000"/>
              <w:right w:val="single" w:sz="6" w:space="0" w:color="000000"/>
            </w:tcBorders>
          </w:tcPr>
          <w:p>
            <w:pPr>
              <w:pStyle w:val="TableParagraph"/>
              <w:spacing w:line="249" w:lineRule="exact"/>
              <w:jc w:val="center"/>
              <w:rPr>
                <w:rFonts w:ascii="Times New Roman" w:eastAsia="Times New Roman" w:hAnsi="Times New Roman"/>
                <w:noProof/>
                <w:sz w:val="22"/>
                <w:szCs w:val="22"/>
              </w:rPr>
            </w:pPr>
            <w:r>
              <w:rPr>
                <w:rFonts w:ascii="Times New Roman" w:hAnsi="Times New Roman"/>
                <w:noProof/>
                <w:sz w:val="22"/>
              </w:rPr>
              <w:t>64</w:t>
            </w:r>
          </w:p>
        </w:tc>
        <w:tc>
          <w:tcPr>
            <w:tcW w:w="8832" w:type="dxa"/>
            <w:tcBorders>
              <w:top w:val="single" w:sz="6" w:space="0" w:color="000000"/>
              <w:left w:val="single" w:sz="6" w:space="0" w:color="000000"/>
              <w:bottom w:val="single" w:sz="6" w:space="0" w:color="000000"/>
              <w:right w:val="single" w:sz="6" w:space="0" w:color="000000"/>
            </w:tcBorders>
          </w:tcPr>
          <w:p>
            <w:pPr>
              <w:pStyle w:val="TableParagraph"/>
              <w:spacing w:line="249" w:lineRule="exact"/>
              <w:ind w:left="102"/>
              <w:rPr>
                <w:rFonts w:ascii="Times New Roman" w:eastAsia="Times New Roman" w:hAnsi="Times New Roman"/>
                <w:noProof/>
                <w:sz w:val="22"/>
                <w:szCs w:val="22"/>
              </w:rPr>
            </w:pPr>
            <w:r>
              <w:rPr>
                <w:rFonts w:ascii="Times New Roman" w:hAnsi="Times New Roman"/>
                <w:noProof/>
                <w:sz w:val="22"/>
              </w:rPr>
              <w:t>Tinklų saugumas</w:t>
            </w:r>
          </w:p>
        </w:tc>
      </w:tr>
      <w:tr>
        <w:trPr>
          <w:trHeight w:hRule="exact" w:val="263"/>
        </w:trPr>
        <w:tc>
          <w:tcPr>
            <w:tcW w:w="708" w:type="dxa"/>
            <w:tcBorders>
              <w:top w:val="single" w:sz="6" w:space="0" w:color="000000"/>
              <w:left w:val="single" w:sz="6" w:space="0" w:color="000000"/>
              <w:bottom w:val="single" w:sz="6" w:space="0" w:color="000000"/>
              <w:right w:val="single" w:sz="6" w:space="0" w:color="000000"/>
            </w:tcBorders>
          </w:tcPr>
          <w:p>
            <w:pPr>
              <w:pStyle w:val="TableParagraph"/>
              <w:spacing w:line="249" w:lineRule="exact"/>
              <w:jc w:val="center"/>
              <w:rPr>
                <w:rFonts w:ascii="Times New Roman" w:eastAsia="Times New Roman" w:hAnsi="Times New Roman"/>
                <w:noProof/>
                <w:sz w:val="22"/>
                <w:szCs w:val="22"/>
              </w:rPr>
            </w:pPr>
            <w:r>
              <w:rPr>
                <w:rFonts w:ascii="Times New Roman" w:hAnsi="Times New Roman"/>
                <w:noProof/>
                <w:sz w:val="22"/>
              </w:rPr>
              <w:t>65</w:t>
            </w:r>
          </w:p>
        </w:tc>
        <w:tc>
          <w:tcPr>
            <w:tcW w:w="8832" w:type="dxa"/>
            <w:tcBorders>
              <w:top w:val="single" w:sz="6" w:space="0" w:color="000000"/>
              <w:left w:val="single" w:sz="6" w:space="0" w:color="000000"/>
              <w:bottom w:val="single" w:sz="6" w:space="0" w:color="000000"/>
              <w:right w:val="single" w:sz="6" w:space="0" w:color="000000"/>
            </w:tcBorders>
          </w:tcPr>
          <w:p>
            <w:pPr>
              <w:pStyle w:val="TableParagraph"/>
              <w:spacing w:line="249" w:lineRule="exact"/>
              <w:ind w:left="102"/>
              <w:rPr>
                <w:rFonts w:ascii="Times New Roman" w:eastAsia="Times New Roman" w:hAnsi="Times New Roman"/>
                <w:noProof/>
                <w:sz w:val="22"/>
                <w:szCs w:val="22"/>
              </w:rPr>
            </w:pPr>
            <w:r>
              <w:rPr>
                <w:rFonts w:ascii="Times New Roman" w:hAnsi="Times New Roman"/>
                <w:noProof/>
                <w:sz w:val="22"/>
              </w:rPr>
              <w:t>Geografinis blokavimas</w:t>
            </w:r>
          </w:p>
        </w:tc>
      </w:tr>
      <w:tr>
        <w:trPr>
          <w:trHeight w:val="263"/>
        </w:trPr>
        <w:tc>
          <w:tcPr>
            <w:tcW w:w="9540" w:type="dxa"/>
            <w:gridSpan w:val="2"/>
            <w:tcBorders>
              <w:top w:val="single" w:sz="6" w:space="0" w:color="000000"/>
              <w:left w:val="single" w:sz="6" w:space="0" w:color="000000"/>
              <w:bottom w:val="single" w:sz="6" w:space="0" w:color="000000"/>
              <w:right w:val="single" w:sz="6" w:space="0" w:color="000000"/>
            </w:tcBorders>
            <w:shd w:val="clear" w:color="auto" w:fill="92CDDC" w:themeFill="accent5" w:themeFillTint="99"/>
          </w:tcPr>
          <w:p>
            <w:pPr>
              <w:pStyle w:val="TableParagraph"/>
              <w:spacing w:line="251" w:lineRule="exact"/>
              <w:ind w:left="810"/>
              <w:rPr>
                <w:rFonts w:ascii="Times New Roman" w:eastAsia="Times New Roman" w:hAnsi="Times New Roman"/>
                <w:noProof/>
              </w:rPr>
            </w:pPr>
            <w:r>
              <w:rPr>
                <w:rFonts w:ascii="Times New Roman" w:hAnsi="Times New Roman"/>
                <w:b/>
                <w:noProof/>
              </w:rPr>
              <w:t>ENERGETIKA</w:t>
            </w:r>
          </w:p>
        </w:tc>
      </w:tr>
      <w:tr>
        <w:trPr>
          <w:trHeight w:hRule="exact" w:val="263"/>
        </w:trPr>
        <w:tc>
          <w:tcPr>
            <w:tcW w:w="708" w:type="dxa"/>
            <w:tcBorders>
              <w:top w:val="single" w:sz="6" w:space="0" w:color="000000"/>
              <w:left w:val="single" w:sz="6" w:space="0" w:color="000000"/>
              <w:bottom w:val="single" w:sz="6" w:space="0" w:color="000000"/>
              <w:right w:val="single" w:sz="6" w:space="0" w:color="000000"/>
            </w:tcBorders>
          </w:tcPr>
          <w:p>
            <w:pPr>
              <w:pStyle w:val="TableParagraph"/>
              <w:spacing w:line="249" w:lineRule="exact"/>
              <w:jc w:val="center"/>
              <w:rPr>
                <w:rFonts w:ascii="Times New Roman" w:eastAsia="Times New Roman" w:hAnsi="Times New Roman"/>
                <w:noProof/>
                <w:sz w:val="22"/>
                <w:szCs w:val="22"/>
              </w:rPr>
            </w:pPr>
            <w:r>
              <w:rPr>
                <w:rFonts w:ascii="Times New Roman" w:hAnsi="Times New Roman"/>
                <w:noProof/>
                <w:sz w:val="22"/>
              </w:rPr>
              <w:t>66</w:t>
            </w:r>
          </w:p>
        </w:tc>
        <w:tc>
          <w:tcPr>
            <w:tcW w:w="8832" w:type="dxa"/>
            <w:tcBorders>
              <w:top w:val="single" w:sz="6" w:space="0" w:color="000000"/>
              <w:left w:val="single" w:sz="6" w:space="0" w:color="000000"/>
              <w:bottom w:val="single" w:sz="6" w:space="0" w:color="000000"/>
              <w:right w:val="single" w:sz="6" w:space="0" w:color="000000"/>
            </w:tcBorders>
          </w:tcPr>
          <w:p>
            <w:pPr>
              <w:pStyle w:val="TableParagraph"/>
              <w:spacing w:line="249" w:lineRule="exact"/>
              <w:ind w:left="102"/>
              <w:rPr>
                <w:rFonts w:ascii="Times New Roman" w:eastAsia="Times New Roman" w:hAnsi="Times New Roman"/>
                <w:noProof/>
                <w:sz w:val="22"/>
                <w:szCs w:val="22"/>
              </w:rPr>
            </w:pPr>
            <w:r>
              <w:rPr>
                <w:rFonts w:ascii="Times New Roman" w:hAnsi="Times New Roman"/>
                <w:noProof/>
                <w:sz w:val="22"/>
              </w:rPr>
              <w:t>Su Euratomu susiję klausimai</w:t>
            </w:r>
          </w:p>
        </w:tc>
      </w:tr>
      <w:tr>
        <w:trPr>
          <w:trHeight w:hRule="exact" w:val="263"/>
        </w:trPr>
        <w:tc>
          <w:tcPr>
            <w:tcW w:w="708" w:type="dxa"/>
            <w:tcBorders>
              <w:top w:val="single" w:sz="6" w:space="0" w:color="000000"/>
              <w:left w:val="single" w:sz="6" w:space="0" w:color="000000"/>
              <w:bottom w:val="single" w:sz="6" w:space="0" w:color="000000"/>
              <w:right w:val="single" w:sz="6" w:space="0" w:color="000000"/>
            </w:tcBorders>
          </w:tcPr>
          <w:p>
            <w:pPr>
              <w:pStyle w:val="TableParagraph"/>
              <w:spacing w:line="251" w:lineRule="exact"/>
              <w:jc w:val="center"/>
              <w:rPr>
                <w:rFonts w:ascii="Times New Roman" w:eastAsia="Times New Roman" w:hAnsi="Times New Roman"/>
                <w:noProof/>
                <w:sz w:val="22"/>
                <w:szCs w:val="22"/>
              </w:rPr>
            </w:pPr>
            <w:r>
              <w:rPr>
                <w:rFonts w:ascii="Times New Roman" w:hAnsi="Times New Roman"/>
                <w:noProof/>
                <w:sz w:val="22"/>
              </w:rPr>
              <w:t>67</w:t>
            </w:r>
          </w:p>
        </w:tc>
        <w:tc>
          <w:tcPr>
            <w:tcW w:w="8832" w:type="dxa"/>
            <w:tcBorders>
              <w:top w:val="single" w:sz="6" w:space="0" w:color="000000"/>
              <w:left w:val="single" w:sz="6" w:space="0" w:color="000000"/>
              <w:bottom w:val="single" w:sz="6" w:space="0" w:color="000000"/>
              <w:right w:val="single" w:sz="6" w:space="0" w:color="000000"/>
            </w:tcBorders>
          </w:tcPr>
          <w:p>
            <w:pPr>
              <w:pStyle w:val="TableParagraph"/>
              <w:spacing w:line="251" w:lineRule="exact"/>
              <w:ind w:left="102"/>
              <w:rPr>
                <w:rFonts w:ascii="Times New Roman" w:eastAsia="Times New Roman" w:hAnsi="Times New Roman"/>
                <w:noProof/>
                <w:sz w:val="22"/>
                <w:szCs w:val="22"/>
              </w:rPr>
            </w:pPr>
            <w:r>
              <w:rPr>
                <w:rFonts w:ascii="Times New Roman" w:hAnsi="Times New Roman"/>
                <w:noProof/>
                <w:sz w:val="22"/>
              </w:rPr>
              <w:t>Elektros energijos ir dujų rinka</w:t>
            </w:r>
          </w:p>
        </w:tc>
      </w:tr>
      <w:tr>
        <w:trPr>
          <w:trHeight w:hRule="exact" w:val="264"/>
        </w:trPr>
        <w:tc>
          <w:tcPr>
            <w:tcW w:w="708" w:type="dxa"/>
            <w:tcBorders>
              <w:top w:val="single" w:sz="6" w:space="0" w:color="000000"/>
              <w:left w:val="single" w:sz="6" w:space="0" w:color="000000"/>
              <w:bottom w:val="single" w:sz="6" w:space="0" w:color="000000"/>
              <w:right w:val="single" w:sz="6" w:space="0" w:color="000000"/>
            </w:tcBorders>
          </w:tcPr>
          <w:p>
            <w:pPr>
              <w:pStyle w:val="TableParagraph"/>
              <w:spacing w:line="251" w:lineRule="exact"/>
              <w:jc w:val="center"/>
              <w:rPr>
                <w:rFonts w:ascii="Times New Roman" w:eastAsia="Times New Roman" w:hAnsi="Times New Roman"/>
                <w:noProof/>
                <w:sz w:val="22"/>
                <w:szCs w:val="22"/>
              </w:rPr>
            </w:pPr>
            <w:r>
              <w:rPr>
                <w:rFonts w:ascii="Times New Roman" w:hAnsi="Times New Roman"/>
                <w:noProof/>
                <w:sz w:val="22"/>
              </w:rPr>
              <w:t>68</w:t>
            </w:r>
          </w:p>
        </w:tc>
        <w:tc>
          <w:tcPr>
            <w:tcW w:w="8832" w:type="dxa"/>
            <w:tcBorders>
              <w:top w:val="single" w:sz="6" w:space="0" w:color="000000"/>
              <w:left w:val="single" w:sz="6" w:space="0" w:color="000000"/>
              <w:bottom w:val="single" w:sz="6" w:space="0" w:color="000000"/>
              <w:right w:val="single" w:sz="6" w:space="0" w:color="000000"/>
            </w:tcBorders>
          </w:tcPr>
          <w:p>
            <w:pPr>
              <w:pStyle w:val="TableParagraph"/>
              <w:spacing w:line="251" w:lineRule="exact"/>
              <w:ind w:left="102"/>
              <w:rPr>
                <w:rFonts w:ascii="Times New Roman" w:eastAsia="Times New Roman" w:hAnsi="Times New Roman"/>
                <w:noProof/>
                <w:sz w:val="22"/>
                <w:szCs w:val="22"/>
              </w:rPr>
            </w:pPr>
            <w:r>
              <w:rPr>
                <w:rFonts w:ascii="Times New Roman" w:hAnsi="Times New Roman"/>
                <w:noProof/>
                <w:sz w:val="22"/>
              </w:rPr>
              <w:t>Kilmės garantijos</w:t>
            </w:r>
          </w:p>
        </w:tc>
      </w:tr>
      <w:tr>
        <w:trPr>
          <w:trHeight w:val="263"/>
        </w:trPr>
        <w:tc>
          <w:tcPr>
            <w:tcW w:w="9540" w:type="dxa"/>
            <w:gridSpan w:val="2"/>
            <w:tcBorders>
              <w:top w:val="single" w:sz="6" w:space="0" w:color="000000"/>
              <w:left w:val="single" w:sz="6" w:space="0" w:color="000000"/>
              <w:bottom w:val="single" w:sz="6" w:space="0" w:color="000000"/>
              <w:right w:val="single" w:sz="6" w:space="0" w:color="000000"/>
            </w:tcBorders>
            <w:shd w:val="clear" w:color="auto" w:fill="92CDDC" w:themeFill="accent5" w:themeFillTint="99"/>
          </w:tcPr>
          <w:p>
            <w:pPr>
              <w:pStyle w:val="TableParagraph"/>
              <w:spacing w:line="251" w:lineRule="exact"/>
              <w:ind w:left="810"/>
              <w:rPr>
                <w:rFonts w:ascii="Times New Roman" w:eastAsia="Times New Roman" w:hAnsi="Times New Roman"/>
                <w:noProof/>
              </w:rPr>
            </w:pPr>
            <w:r>
              <w:rPr>
                <w:rFonts w:ascii="Times New Roman" w:hAnsi="Times New Roman"/>
                <w:b/>
                <w:noProof/>
              </w:rPr>
              <w:t>KITA</w:t>
            </w:r>
          </w:p>
        </w:tc>
      </w:tr>
      <w:tr>
        <w:trPr>
          <w:trHeight w:hRule="exact" w:val="263"/>
        </w:trPr>
        <w:tc>
          <w:tcPr>
            <w:tcW w:w="708" w:type="dxa"/>
            <w:tcBorders>
              <w:top w:val="single" w:sz="6" w:space="0" w:color="000000"/>
              <w:left w:val="single" w:sz="6" w:space="0" w:color="000000"/>
              <w:bottom w:val="single" w:sz="6" w:space="0" w:color="000000"/>
              <w:right w:val="single" w:sz="6" w:space="0" w:color="000000"/>
            </w:tcBorders>
          </w:tcPr>
          <w:p>
            <w:pPr>
              <w:pStyle w:val="TableParagraph"/>
              <w:spacing w:line="250" w:lineRule="exact"/>
              <w:jc w:val="center"/>
              <w:rPr>
                <w:rFonts w:ascii="Times New Roman" w:eastAsia="Times New Roman" w:hAnsi="Times New Roman"/>
                <w:noProof/>
                <w:sz w:val="22"/>
                <w:szCs w:val="22"/>
              </w:rPr>
            </w:pPr>
            <w:r>
              <w:rPr>
                <w:rFonts w:ascii="Times New Roman" w:hAnsi="Times New Roman"/>
                <w:noProof/>
                <w:sz w:val="22"/>
              </w:rPr>
              <w:t>69</w:t>
            </w:r>
          </w:p>
        </w:tc>
        <w:tc>
          <w:tcPr>
            <w:tcW w:w="8832" w:type="dxa"/>
            <w:tcBorders>
              <w:top w:val="single" w:sz="6" w:space="0" w:color="000000"/>
              <w:left w:val="single" w:sz="6" w:space="0" w:color="000000"/>
              <w:bottom w:val="single" w:sz="6" w:space="0" w:color="000000"/>
              <w:right w:val="single" w:sz="6" w:space="0" w:color="000000"/>
            </w:tcBorders>
          </w:tcPr>
          <w:p>
            <w:pPr>
              <w:pStyle w:val="TableParagraph"/>
              <w:spacing w:line="250" w:lineRule="exact"/>
              <w:ind w:left="102"/>
              <w:rPr>
                <w:rFonts w:ascii="Times New Roman" w:eastAsia="Times New Roman" w:hAnsi="Times New Roman"/>
                <w:noProof/>
                <w:sz w:val="22"/>
                <w:szCs w:val="22"/>
              </w:rPr>
            </w:pPr>
            <w:r>
              <w:rPr>
                <w:rFonts w:ascii="Times New Roman" w:hAnsi="Times New Roman"/>
                <w:noProof/>
                <w:sz w:val="22"/>
              </w:rPr>
              <w:t>Medžiagos, gautos iš žmogaus</w:t>
            </w:r>
          </w:p>
        </w:tc>
      </w:tr>
      <w:tr>
        <w:trPr>
          <w:trHeight w:hRule="exact" w:val="263"/>
        </w:trPr>
        <w:tc>
          <w:tcPr>
            <w:tcW w:w="708" w:type="dxa"/>
            <w:tcBorders>
              <w:top w:val="single" w:sz="6" w:space="0" w:color="000000"/>
              <w:left w:val="single" w:sz="6" w:space="0" w:color="000000"/>
              <w:bottom w:val="single" w:sz="6" w:space="0" w:color="000000"/>
              <w:right w:val="single" w:sz="6" w:space="0" w:color="000000"/>
            </w:tcBorders>
          </w:tcPr>
          <w:p>
            <w:pPr>
              <w:pStyle w:val="TableParagraph"/>
              <w:spacing w:line="249" w:lineRule="exact"/>
              <w:jc w:val="center"/>
              <w:rPr>
                <w:rFonts w:ascii="Times New Roman" w:hAnsi="Times New Roman"/>
                <w:noProof/>
                <w:sz w:val="22"/>
                <w:szCs w:val="22"/>
              </w:rPr>
            </w:pPr>
            <w:r>
              <w:rPr>
                <w:rFonts w:ascii="Times New Roman" w:hAnsi="Times New Roman"/>
                <w:noProof/>
                <w:sz w:val="22"/>
              </w:rPr>
              <w:t>70</w:t>
            </w:r>
          </w:p>
        </w:tc>
        <w:tc>
          <w:tcPr>
            <w:tcW w:w="8832" w:type="dxa"/>
            <w:tcBorders>
              <w:top w:val="single" w:sz="6" w:space="0" w:color="000000"/>
              <w:left w:val="single" w:sz="6" w:space="0" w:color="000000"/>
              <w:bottom w:val="single" w:sz="6" w:space="0" w:color="000000"/>
              <w:right w:val="single" w:sz="6" w:space="0" w:color="000000"/>
            </w:tcBorders>
          </w:tcPr>
          <w:p>
            <w:pPr>
              <w:pStyle w:val="TableParagraph"/>
              <w:spacing w:line="249" w:lineRule="exact"/>
              <w:ind w:left="102"/>
              <w:rPr>
                <w:rFonts w:ascii="Times New Roman" w:hAnsi="Times New Roman"/>
                <w:noProof/>
                <w:sz w:val="22"/>
                <w:szCs w:val="22"/>
              </w:rPr>
            </w:pPr>
            <w:r>
              <w:rPr>
                <w:rFonts w:ascii="Times New Roman" w:hAnsi="Times New Roman"/>
                <w:noProof/>
                <w:sz w:val="22"/>
              </w:rPr>
              <w:t>Klinikiniai tyrimai</w:t>
            </w:r>
          </w:p>
        </w:tc>
      </w:tr>
      <w:tr>
        <w:trPr>
          <w:trHeight w:hRule="exact" w:val="263"/>
        </w:trPr>
        <w:tc>
          <w:tcPr>
            <w:tcW w:w="708" w:type="dxa"/>
            <w:tcBorders>
              <w:top w:val="single" w:sz="6" w:space="0" w:color="000000"/>
              <w:left w:val="single" w:sz="6" w:space="0" w:color="000000"/>
              <w:bottom w:val="single" w:sz="6" w:space="0" w:color="000000"/>
              <w:right w:val="single" w:sz="6" w:space="0" w:color="000000"/>
            </w:tcBorders>
          </w:tcPr>
          <w:p>
            <w:pPr>
              <w:pStyle w:val="TableParagraph"/>
              <w:spacing w:line="249" w:lineRule="exact"/>
              <w:jc w:val="center"/>
              <w:rPr>
                <w:rFonts w:ascii="Times New Roman" w:eastAsia="Times New Roman" w:hAnsi="Times New Roman"/>
                <w:noProof/>
                <w:sz w:val="22"/>
                <w:szCs w:val="22"/>
              </w:rPr>
            </w:pPr>
            <w:r>
              <w:rPr>
                <w:rFonts w:ascii="Times New Roman" w:hAnsi="Times New Roman"/>
                <w:noProof/>
                <w:sz w:val="22"/>
              </w:rPr>
              <w:t>71</w:t>
            </w:r>
          </w:p>
        </w:tc>
        <w:tc>
          <w:tcPr>
            <w:tcW w:w="8832" w:type="dxa"/>
            <w:tcBorders>
              <w:top w:val="single" w:sz="6" w:space="0" w:color="000000"/>
              <w:left w:val="single" w:sz="6" w:space="0" w:color="000000"/>
              <w:bottom w:val="single" w:sz="6" w:space="0" w:color="000000"/>
              <w:right w:val="single" w:sz="6" w:space="0" w:color="000000"/>
            </w:tcBorders>
          </w:tcPr>
          <w:p>
            <w:pPr>
              <w:pStyle w:val="TableParagraph"/>
              <w:spacing w:line="249" w:lineRule="exact"/>
              <w:ind w:left="102"/>
              <w:rPr>
                <w:rFonts w:ascii="Times New Roman" w:eastAsia="Times New Roman" w:hAnsi="Times New Roman"/>
                <w:noProof/>
                <w:sz w:val="22"/>
                <w:szCs w:val="22"/>
              </w:rPr>
            </w:pPr>
            <w:r>
              <w:rPr>
                <w:rFonts w:ascii="Times New Roman" w:hAnsi="Times New Roman"/>
                <w:noProof/>
                <w:sz w:val="22"/>
              </w:rPr>
              <w:t>Viešieji pirkimai</w:t>
            </w:r>
          </w:p>
        </w:tc>
      </w:tr>
      <w:tr>
        <w:trPr>
          <w:trHeight w:hRule="exact" w:val="263"/>
        </w:trPr>
        <w:tc>
          <w:tcPr>
            <w:tcW w:w="708" w:type="dxa"/>
            <w:tcBorders>
              <w:top w:val="single" w:sz="6" w:space="0" w:color="000000"/>
              <w:left w:val="single" w:sz="6" w:space="0" w:color="000000"/>
              <w:bottom w:val="single" w:sz="6" w:space="0" w:color="000000"/>
              <w:right w:val="single" w:sz="6" w:space="0" w:color="000000"/>
            </w:tcBorders>
          </w:tcPr>
          <w:p>
            <w:pPr>
              <w:pStyle w:val="TableParagraph"/>
              <w:spacing w:line="249" w:lineRule="exact"/>
              <w:jc w:val="center"/>
              <w:rPr>
                <w:rFonts w:ascii="Times New Roman" w:eastAsia="Times New Roman" w:hAnsi="Times New Roman"/>
                <w:noProof/>
                <w:sz w:val="22"/>
                <w:szCs w:val="22"/>
              </w:rPr>
            </w:pPr>
            <w:r>
              <w:rPr>
                <w:rFonts w:ascii="Times New Roman" w:hAnsi="Times New Roman"/>
                <w:noProof/>
                <w:sz w:val="22"/>
              </w:rPr>
              <w:t>72</w:t>
            </w:r>
          </w:p>
        </w:tc>
        <w:tc>
          <w:tcPr>
            <w:tcW w:w="8832" w:type="dxa"/>
            <w:tcBorders>
              <w:top w:val="single" w:sz="6" w:space="0" w:color="000000"/>
              <w:left w:val="single" w:sz="6" w:space="0" w:color="000000"/>
              <w:bottom w:val="single" w:sz="6" w:space="0" w:color="000000"/>
              <w:right w:val="single" w:sz="6" w:space="0" w:color="000000"/>
            </w:tcBorders>
          </w:tcPr>
          <w:p>
            <w:pPr>
              <w:pStyle w:val="TableParagraph"/>
              <w:spacing w:line="249" w:lineRule="exact"/>
              <w:ind w:left="102"/>
              <w:rPr>
                <w:rFonts w:ascii="Times New Roman" w:eastAsia="Times New Roman" w:hAnsi="Times New Roman"/>
                <w:noProof/>
                <w:sz w:val="22"/>
                <w:szCs w:val="22"/>
              </w:rPr>
            </w:pPr>
            <w:r>
              <w:rPr>
                <w:rFonts w:ascii="Times New Roman" w:hAnsi="Times New Roman"/>
                <w:noProof/>
                <w:sz w:val="22"/>
              </w:rPr>
              <w:t>ES aplinkosaugos vadybos ir audito sistema (EMAS)</w:t>
            </w:r>
          </w:p>
        </w:tc>
      </w:tr>
      <w:tr>
        <w:trPr>
          <w:trHeight w:hRule="exact" w:val="313"/>
        </w:trPr>
        <w:tc>
          <w:tcPr>
            <w:tcW w:w="708" w:type="dxa"/>
            <w:tcBorders>
              <w:top w:val="single" w:sz="6" w:space="0" w:color="000000"/>
              <w:left w:val="single" w:sz="6" w:space="0" w:color="000000"/>
              <w:bottom w:val="single" w:sz="6" w:space="0" w:color="000000"/>
              <w:right w:val="single" w:sz="6" w:space="0" w:color="000000"/>
            </w:tcBorders>
          </w:tcPr>
          <w:p>
            <w:pPr>
              <w:pStyle w:val="TableParagraph"/>
              <w:spacing w:line="249" w:lineRule="exact"/>
              <w:jc w:val="center"/>
              <w:rPr>
                <w:rFonts w:ascii="Times New Roman" w:eastAsia="Times New Roman" w:hAnsi="Times New Roman"/>
                <w:noProof/>
                <w:sz w:val="22"/>
                <w:szCs w:val="22"/>
              </w:rPr>
            </w:pPr>
            <w:r>
              <w:rPr>
                <w:rFonts w:ascii="Times New Roman" w:hAnsi="Times New Roman"/>
                <w:noProof/>
                <w:sz w:val="22"/>
              </w:rPr>
              <w:t>73</w:t>
            </w:r>
          </w:p>
        </w:tc>
        <w:tc>
          <w:tcPr>
            <w:tcW w:w="8832" w:type="dxa"/>
            <w:tcBorders>
              <w:top w:val="single" w:sz="6" w:space="0" w:color="000000"/>
              <w:left w:val="single" w:sz="6" w:space="0" w:color="000000"/>
              <w:bottom w:val="single" w:sz="6" w:space="0" w:color="000000"/>
              <w:right w:val="single" w:sz="6" w:space="0" w:color="000000"/>
            </w:tcBorders>
          </w:tcPr>
          <w:p>
            <w:pPr>
              <w:pStyle w:val="TableParagraph"/>
              <w:spacing w:line="249" w:lineRule="exact"/>
              <w:ind w:left="102"/>
              <w:rPr>
                <w:rFonts w:ascii="Times New Roman" w:eastAsia="Times New Roman" w:hAnsi="Times New Roman"/>
                <w:noProof/>
                <w:sz w:val="22"/>
                <w:szCs w:val="22"/>
              </w:rPr>
            </w:pPr>
            <w:r>
              <w:rPr>
                <w:rFonts w:ascii="Times New Roman" w:hAnsi="Times New Roman"/>
                <w:noProof/>
                <w:sz w:val="22"/>
              </w:rPr>
              <w:t>Laivų perdirbimas</w:t>
            </w:r>
          </w:p>
        </w:tc>
      </w:tr>
      <w:tr>
        <w:trPr>
          <w:trHeight w:hRule="exact" w:val="263"/>
        </w:trPr>
        <w:tc>
          <w:tcPr>
            <w:tcW w:w="708" w:type="dxa"/>
            <w:tcBorders>
              <w:top w:val="single" w:sz="6" w:space="0" w:color="000000"/>
              <w:left w:val="single" w:sz="6" w:space="0" w:color="000000"/>
              <w:bottom w:val="single" w:sz="6" w:space="0" w:color="000000"/>
              <w:right w:val="single" w:sz="6" w:space="0" w:color="000000"/>
            </w:tcBorders>
          </w:tcPr>
          <w:p>
            <w:pPr>
              <w:pStyle w:val="TableParagraph"/>
              <w:spacing w:line="251" w:lineRule="exact"/>
              <w:jc w:val="center"/>
              <w:rPr>
                <w:rFonts w:ascii="Times New Roman" w:eastAsia="Times New Roman" w:hAnsi="Times New Roman"/>
                <w:noProof/>
                <w:sz w:val="22"/>
                <w:szCs w:val="22"/>
              </w:rPr>
            </w:pPr>
            <w:r>
              <w:rPr>
                <w:rFonts w:ascii="Times New Roman" w:hAnsi="Times New Roman"/>
                <w:noProof/>
                <w:sz w:val="22"/>
              </w:rPr>
              <w:t>74</w:t>
            </w:r>
          </w:p>
        </w:tc>
        <w:tc>
          <w:tcPr>
            <w:tcW w:w="8832" w:type="dxa"/>
            <w:tcBorders>
              <w:top w:val="single" w:sz="6" w:space="0" w:color="000000"/>
              <w:left w:val="single" w:sz="6" w:space="0" w:color="000000"/>
              <w:bottom w:val="single" w:sz="6" w:space="0" w:color="000000"/>
              <w:right w:val="single" w:sz="6" w:space="0" w:color="000000"/>
            </w:tcBorders>
          </w:tcPr>
          <w:p>
            <w:pPr>
              <w:pStyle w:val="TableParagraph"/>
              <w:spacing w:line="251" w:lineRule="exact"/>
              <w:ind w:left="102"/>
              <w:rPr>
                <w:rFonts w:ascii="Times New Roman" w:eastAsia="Times New Roman" w:hAnsi="Times New Roman"/>
                <w:noProof/>
                <w:sz w:val="22"/>
                <w:szCs w:val="22"/>
              </w:rPr>
            </w:pPr>
            <w:r>
              <w:rPr>
                <w:rFonts w:ascii="Times New Roman" w:hAnsi="Times New Roman"/>
                <w:noProof/>
                <w:sz w:val="22"/>
              </w:rPr>
              <w:t>Europos piliečių iniciatyva</w:t>
            </w:r>
          </w:p>
        </w:tc>
      </w:tr>
      <w:tr>
        <w:trPr>
          <w:trHeight w:hRule="exact" w:val="264"/>
        </w:trPr>
        <w:tc>
          <w:tcPr>
            <w:tcW w:w="708" w:type="dxa"/>
            <w:tcBorders>
              <w:top w:val="single" w:sz="6" w:space="0" w:color="000000"/>
              <w:left w:val="single" w:sz="6" w:space="0" w:color="000000"/>
              <w:bottom w:val="single" w:sz="6" w:space="0" w:color="000000"/>
              <w:right w:val="single" w:sz="6" w:space="0" w:color="000000"/>
            </w:tcBorders>
          </w:tcPr>
          <w:p>
            <w:pPr>
              <w:pStyle w:val="TableParagraph"/>
              <w:spacing w:line="251" w:lineRule="exact"/>
              <w:jc w:val="center"/>
              <w:rPr>
                <w:rFonts w:ascii="Times New Roman" w:eastAsia="Times New Roman" w:hAnsi="Times New Roman"/>
                <w:noProof/>
                <w:sz w:val="22"/>
                <w:szCs w:val="22"/>
              </w:rPr>
            </w:pPr>
            <w:r>
              <w:rPr>
                <w:rFonts w:ascii="Times New Roman" w:hAnsi="Times New Roman"/>
                <w:noProof/>
                <w:sz w:val="22"/>
              </w:rPr>
              <w:t>75</w:t>
            </w:r>
          </w:p>
        </w:tc>
        <w:tc>
          <w:tcPr>
            <w:tcW w:w="8832" w:type="dxa"/>
            <w:tcBorders>
              <w:top w:val="single" w:sz="6" w:space="0" w:color="000000"/>
              <w:left w:val="single" w:sz="6" w:space="0" w:color="000000"/>
              <w:bottom w:val="single" w:sz="6" w:space="0" w:color="000000"/>
              <w:right w:val="single" w:sz="6" w:space="0" w:color="000000"/>
            </w:tcBorders>
          </w:tcPr>
          <w:p>
            <w:pPr>
              <w:pStyle w:val="TableParagraph"/>
              <w:spacing w:line="251" w:lineRule="exact"/>
              <w:ind w:left="102"/>
              <w:rPr>
                <w:rFonts w:ascii="Times New Roman" w:eastAsia="Times New Roman" w:hAnsi="Times New Roman"/>
                <w:noProof/>
                <w:sz w:val="22"/>
                <w:szCs w:val="22"/>
              </w:rPr>
            </w:pPr>
            <w:r>
              <w:rPr>
                <w:rFonts w:ascii="Times New Roman" w:hAnsi="Times New Roman"/>
                <w:noProof/>
                <w:spacing w:val="-1"/>
                <w:sz w:val="22"/>
              </w:rPr>
              <w:t xml:space="preserve">Žuvininkystės </w:t>
            </w:r>
            <w:r>
              <w:rPr>
                <w:rFonts w:ascii="Times New Roman" w:hAnsi="Times New Roman"/>
                <w:i/>
                <w:noProof/>
                <w:spacing w:val="-1"/>
                <w:sz w:val="22"/>
              </w:rPr>
              <w:t>acquis</w:t>
            </w:r>
          </w:p>
        </w:tc>
      </w:tr>
      <w:tr>
        <w:trPr>
          <w:trHeight w:hRule="exact" w:val="263"/>
        </w:trPr>
        <w:tc>
          <w:tcPr>
            <w:tcW w:w="708" w:type="dxa"/>
            <w:tcBorders>
              <w:top w:val="single" w:sz="6" w:space="0" w:color="000000"/>
              <w:left w:val="single" w:sz="6" w:space="0" w:color="000000"/>
              <w:bottom w:val="single" w:sz="6" w:space="0" w:color="000000"/>
              <w:right w:val="single" w:sz="6" w:space="0" w:color="000000"/>
            </w:tcBorders>
          </w:tcPr>
          <w:p>
            <w:pPr>
              <w:pStyle w:val="TableParagraph"/>
              <w:spacing w:line="249" w:lineRule="exact"/>
              <w:jc w:val="center"/>
              <w:rPr>
                <w:rFonts w:ascii="Times New Roman" w:eastAsia="Times New Roman" w:hAnsi="Times New Roman"/>
                <w:noProof/>
                <w:sz w:val="22"/>
                <w:szCs w:val="22"/>
              </w:rPr>
            </w:pPr>
            <w:r>
              <w:rPr>
                <w:rFonts w:ascii="Times New Roman" w:hAnsi="Times New Roman"/>
                <w:noProof/>
                <w:sz w:val="22"/>
              </w:rPr>
              <w:t>76</w:t>
            </w:r>
          </w:p>
        </w:tc>
        <w:tc>
          <w:tcPr>
            <w:tcW w:w="8832" w:type="dxa"/>
            <w:tcBorders>
              <w:top w:val="single" w:sz="6" w:space="0" w:color="000000"/>
              <w:left w:val="single" w:sz="6" w:space="0" w:color="000000"/>
              <w:bottom w:val="single" w:sz="6" w:space="0" w:color="000000"/>
              <w:right w:val="single" w:sz="6" w:space="0" w:color="000000"/>
            </w:tcBorders>
          </w:tcPr>
          <w:p>
            <w:pPr>
              <w:pStyle w:val="TableParagraph"/>
              <w:spacing w:line="249" w:lineRule="exact"/>
              <w:ind w:left="102"/>
              <w:rPr>
                <w:rFonts w:ascii="Times New Roman" w:eastAsia="Times New Roman" w:hAnsi="Times New Roman"/>
                <w:noProof/>
                <w:sz w:val="22"/>
                <w:szCs w:val="22"/>
              </w:rPr>
            </w:pPr>
            <w:r>
              <w:rPr>
                <w:rFonts w:ascii="Times New Roman" w:hAnsi="Times New Roman"/>
                <w:noProof/>
                <w:sz w:val="22"/>
              </w:rPr>
              <w:t>Europos darbų tarybos</w:t>
            </w:r>
          </w:p>
        </w:tc>
      </w:tr>
      <w:tr>
        <w:trPr>
          <w:trHeight w:hRule="exact" w:val="263"/>
        </w:trPr>
        <w:tc>
          <w:tcPr>
            <w:tcW w:w="708" w:type="dxa"/>
            <w:tcBorders>
              <w:top w:val="single" w:sz="6" w:space="0" w:color="000000"/>
              <w:left w:val="single" w:sz="6" w:space="0" w:color="000000"/>
              <w:bottom w:val="single" w:sz="6" w:space="0" w:color="000000"/>
              <w:right w:val="single" w:sz="6" w:space="0" w:color="000000"/>
            </w:tcBorders>
          </w:tcPr>
          <w:p>
            <w:pPr>
              <w:pStyle w:val="TableParagraph"/>
              <w:spacing w:line="249" w:lineRule="exact"/>
              <w:jc w:val="center"/>
              <w:rPr>
                <w:rFonts w:ascii="Times New Roman" w:eastAsia="Times New Roman" w:hAnsi="Times New Roman"/>
                <w:noProof/>
                <w:sz w:val="22"/>
                <w:szCs w:val="22"/>
              </w:rPr>
            </w:pPr>
            <w:r>
              <w:rPr>
                <w:rFonts w:ascii="Times New Roman" w:hAnsi="Times New Roman"/>
                <w:noProof/>
                <w:sz w:val="22"/>
              </w:rPr>
              <w:t>77</w:t>
            </w:r>
          </w:p>
        </w:tc>
        <w:tc>
          <w:tcPr>
            <w:tcW w:w="8832" w:type="dxa"/>
            <w:tcBorders>
              <w:top w:val="single" w:sz="6" w:space="0" w:color="000000"/>
              <w:left w:val="single" w:sz="6" w:space="0" w:color="000000"/>
              <w:bottom w:val="single" w:sz="6" w:space="0" w:color="000000"/>
              <w:right w:val="single" w:sz="6" w:space="0" w:color="000000"/>
            </w:tcBorders>
          </w:tcPr>
          <w:p>
            <w:pPr>
              <w:pStyle w:val="TableParagraph"/>
              <w:spacing w:line="249" w:lineRule="exact"/>
              <w:ind w:left="102"/>
              <w:rPr>
                <w:rFonts w:ascii="Times New Roman" w:eastAsia="Times New Roman" w:hAnsi="Times New Roman"/>
                <w:noProof/>
                <w:sz w:val="22"/>
                <w:szCs w:val="22"/>
              </w:rPr>
            </w:pPr>
            <w:r>
              <w:rPr>
                <w:rFonts w:ascii="Times New Roman" w:hAnsi="Times New Roman"/>
                <w:noProof/>
                <w:sz w:val="22"/>
              </w:rPr>
              <w:t>Pramoninis saugumas (EUCI)</w:t>
            </w:r>
          </w:p>
        </w:tc>
      </w:tr>
      <w:tr>
        <w:trPr>
          <w:trHeight w:hRule="exact" w:val="263"/>
        </w:trPr>
        <w:tc>
          <w:tcPr>
            <w:tcW w:w="708" w:type="dxa"/>
            <w:tcBorders>
              <w:top w:val="single" w:sz="6" w:space="0" w:color="000000"/>
              <w:left w:val="single" w:sz="6" w:space="0" w:color="000000"/>
              <w:bottom w:val="single" w:sz="6" w:space="0" w:color="000000"/>
              <w:right w:val="single" w:sz="6" w:space="0" w:color="000000"/>
            </w:tcBorders>
          </w:tcPr>
          <w:p>
            <w:pPr>
              <w:pStyle w:val="TableParagraph"/>
              <w:spacing w:line="249" w:lineRule="exact"/>
              <w:jc w:val="center"/>
              <w:rPr>
                <w:rFonts w:ascii="Times New Roman" w:hAnsi="Times New Roman"/>
                <w:noProof/>
                <w:sz w:val="22"/>
                <w:szCs w:val="22"/>
              </w:rPr>
            </w:pPr>
            <w:r>
              <w:rPr>
                <w:rFonts w:ascii="Times New Roman" w:hAnsi="Times New Roman"/>
                <w:noProof/>
                <w:sz w:val="22"/>
              </w:rPr>
              <w:t>78</w:t>
            </w:r>
          </w:p>
        </w:tc>
        <w:tc>
          <w:tcPr>
            <w:tcW w:w="8832" w:type="dxa"/>
            <w:tcBorders>
              <w:top w:val="single" w:sz="6" w:space="0" w:color="000000"/>
              <w:left w:val="single" w:sz="6" w:space="0" w:color="000000"/>
              <w:bottom w:val="single" w:sz="6" w:space="0" w:color="000000"/>
              <w:right w:val="single" w:sz="6" w:space="0" w:color="000000"/>
            </w:tcBorders>
          </w:tcPr>
          <w:p>
            <w:pPr>
              <w:pStyle w:val="TableParagraph"/>
              <w:spacing w:line="249" w:lineRule="exact"/>
              <w:ind w:left="102"/>
              <w:rPr>
                <w:rFonts w:ascii="Times New Roman" w:hAnsi="Times New Roman"/>
                <w:noProof/>
                <w:sz w:val="22"/>
                <w:szCs w:val="22"/>
              </w:rPr>
            </w:pPr>
            <w:r>
              <w:rPr>
                <w:rFonts w:ascii="Times New Roman" w:hAnsi="Times New Roman"/>
                <w:noProof/>
                <w:sz w:val="22"/>
              </w:rPr>
              <w:t>Keliavimas tarp Europos Sąjungos ir Jungtinės Karalystės</w:t>
            </w:r>
          </w:p>
        </w:tc>
      </w:tr>
    </w:tbl>
    <w:p>
      <w:pPr>
        <w:spacing w:after="200" w:line="275" w:lineRule="auto"/>
        <w:jc w:val="center"/>
        <w:rPr>
          <w:rFonts w:ascii="Times New Roman" w:eastAsia="Times New Roman" w:hAnsi="Times New Roman"/>
          <w:b/>
          <w:noProof/>
          <w:sz w:val="24"/>
          <w:szCs w:val="24"/>
        </w:rPr>
      </w:pPr>
    </w:p>
    <w:p>
      <w:pPr>
        <w:spacing w:after="200" w:line="275" w:lineRule="auto"/>
        <w:jc w:val="center"/>
        <w:rPr>
          <w:rFonts w:ascii="Times New Roman" w:eastAsia="Times New Roman" w:hAnsi="Times New Roman"/>
          <w:b/>
          <w:noProof/>
          <w:sz w:val="24"/>
          <w:szCs w:val="24"/>
          <w:u w:val="single"/>
        </w:rPr>
      </w:pPr>
      <w:r>
        <w:rPr>
          <w:rFonts w:ascii="Times New Roman" w:hAnsi="Times New Roman"/>
          <w:b/>
          <w:noProof/>
          <w:sz w:val="24"/>
          <w:u w:val="single"/>
        </w:rPr>
        <w:t>4 PRIEDAS</w:t>
      </w:r>
    </w:p>
    <w:p>
      <w:pPr>
        <w:spacing w:after="200" w:line="275" w:lineRule="auto"/>
        <w:jc w:val="center"/>
        <w:rPr>
          <w:rFonts w:ascii="Times New Roman" w:eastAsia="Times New Roman" w:hAnsi="Times New Roman"/>
          <w:b/>
          <w:noProof/>
          <w:sz w:val="24"/>
          <w:szCs w:val="24"/>
        </w:rPr>
      </w:pPr>
      <w:r>
        <w:rPr>
          <w:rFonts w:ascii="Times New Roman" w:hAnsi="Times New Roman"/>
          <w:b/>
          <w:noProof/>
          <w:sz w:val="24"/>
        </w:rPr>
        <w:t xml:space="preserve">KOMISIJOS VEIKSMAI DĖL NENUMATYTŲ ATVEJŲ </w:t>
      </w:r>
    </w:p>
    <w:p>
      <w:pPr>
        <w:jc w:val="both"/>
        <w:rPr>
          <w:rFonts w:ascii="Times New Roman" w:eastAsia="Times New Roman" w:hAnsi="Times New Roman"/>
          <w:b/>
          <w:noProof/>
          <w:sz w:val="24"/>
          <w:szCs w:val="24"/>
        </w:rPr>
      </w:pPr>
    </w:p>
    <w:tbl>
      <w:tblPr>
        <w:tblStyle w:val="TableGrid"/>
        <w:tblW w:w="0" w:type="auto"/>
        <w:tblBorders>
          <w:top w:val="thickThinSmallGap" w:sz="24" w:space="0" w:color="000000"/>
          <w:left w:val="thickThinSmallGap" w:sz="24" w:space="0" w:color="000000"/>
          <w:bottom w:val="thickThinSmallGap" w:sz="24" w:space="0" w:color="000000"/>
          <w:right w:val="thickThinSmallGap" w:sz="24" w:space="0" w:color="000000"/>
          <w:insideH w:val="thickThinSmallGap" w:sz="24" w:space="0" w:color="000000"/>
          <w:insideV w:val="thickThinSmallGap" w:sz="24" w:space="0" w:color="000000"/>
        </w:tblBorders>
        <w:tblLook w:val="04A0" w:firstRow="1" w:lastRow="0" w:firstColumn="1" w:lastColumn="0" w:noHBand="0" w:noVBand="1"/>
      </w:tblPr>
      <w:tblGrid>
        <w:gridCol w:w="9039"/>
      </w:tblGrid>
      <w:tr>
        <w:tc>
          <w:tcPr>
            <w:tcW w:w="9039" w:type="dxa"/>
          </w:tcPr>
          <w:p>
            <w:pPr>
              <w:spacing w:before="120"/>
              <w:jc w:val="both"/>
              <w:rPr>
                <w:rFonts w:ascii="Times New Roman" w:eastAsia="Times New Roman" w:hAnsi="Times New Roman"/>
                <w:b/>
                <w:noProof/>
                <w:sz w:val="24"/>
                <w:szCs w:val="24"/>
              </w:rPr>
            </w:pPr>
            <w:r>
              <w:rPr>
                <w:rFonts w:ascii="Times New Roman" w:hAnsi="Times New Roman"/>
                <w:b/>
                <w:noProof/>
                <w:sz w:val="24"/>
              </w:rPr>
              <w:t>VEIKSMAI</w:t>
            </w:r>
          </w:p>
          <w:p>
            <w:pPr>
              <w:pStyle w:val="ListParagraph"/>
              <w:numPr>
                <w:ilvl w:val="0"/>
                <w:numId w:val="3"/>
              </w:numPr>
              <w:spacing w:before="240" w:after="120"/>
              <w:ind w:left="1070"/>
              <w:contextualSpacing/>
              <w:rPr>
                <w:rFonts w:ascii="Times New Roman" w:eastAsia="Times New Roman" w:hAnsi="Times New Roman"/>
                <w:noProof/>
                <w:sz w:val="24"/>
                <w:szCs w:val="24"/>
              </w:rPr>
            </w:pPr>
            <w:r>
              <w:rPr>
                <w:rFonts w:ascii="Times New Roman" w:hAnsi="Times New Roman"/>
                <w:noProof/>
                <w:sz w:val="24"/>
              </w:rPr>
              <w:t xml:space="preserve">Komisija mano, kad laikotarpiai, kuriuos Jungtinės Karalystės piliečiai teisėtai išgyveno kurioje nors iš 27 ES valstybių narių iki išstojimo dienos, pagal Direktyvą 2003/109/EB </w:t>
            </w:r>
            <w:r>
              <w:rPr>
                <w:rFonts w:ascii="Times New Roman" w:hAnsi="Times New Roman"/>
                <w:b/>
                <w:noProof/>
                <w:sz w:val="24"/>
              </w:rPr>
              <w:t>dėl trečiųjų valstybių piliečių</w:t>
            </w:r>
            <w:r>
              <w:rPr>
                <w:rFonts w:ascii="Times New Roman" w:hAnsi="Times New Roman"/>
                <w:noProof/>
                <w:sz w:val="24"/>
              </w:rPr>
              <w:t xml:space="preserve">, kurie yra ilgalaikiai gyventojai, </w:t>
            </w:r>
            <w:r>
              <w:rPr>
                <w:rFonts w:ascii="Times New Roman" w:hAnsi="Times New Roman"/>
                <w:b/>
                <w:noProof/>
                <w:sz w:val="24"/>
              </w:rPr>
              <w:t>statuso</w:t>
            </w:r>
            <w:r>
              <w:rPr>
                <w:rFonts w:ascii="Times New Roman" w:hAnsi="Times New Roman"/>
                <w:noProof/>
                <w:sz w:val="24"/>
              </w:rPr>
              <w:t xml:space="preserve"> turėtų būti laikomi teisėto gyvenimo Europos Sąjungos valstybėje narėje laikotarpiais.</w:t>
            </w:r>
          </w:p>
          <w:p>
            <w:pPr>
              <w:pStyle w:val="ListParagraph"/>
              <w:spacing w:before="240" w:after="120"/>
              <w:contextualSpacing/>
              <w:jc w:val="both"/>
              <w:rPr>
                <w:rFonts w:ascii="Times New Roman" w:eastAsia="Times New Roman" w:hAnsi="Times New Roman"/>
                <w:noProof/>
                <w:sz w:val="24"/>
                <w:szCs w:val="24"/>
              </w:rPr>
            </w:pPr>
          </w:p>
          <w:p>
            <w:pPr>
              <w:pStyle w:val="ListParagraph"/>
              <w:numPr>
                <w:ilvl w:val="0"/>
                <w:numId w:val="3"/>
              </w:numPr>
              <w:spacing w:before="240" w:after="120"/>
              <w:ind w:left="1070"/>
              <w:contextualSpacing/>
              <w:rPr>
                <w:rFonts w:ascii="Times New Roman" w:eastAsia="Times New Roman" w:hAnsi="Times New Roman"/>
                <w:noProof/>
                <w:sz w:val="24"/>
                <w:szCs w:val="24"/>
              </w:rPr>
            </w:pPr>
            <w:r>
              <w:rPr>
                <w:rFonts w:ascii="Times New Roman" w:hAnsi="Times New Roman"/>
                <w:noProof/>
                <w:sz w:val="24"/>
              </w:rPr>
              <w:t>Komisija padeda valstybėms narėms koordinuodama jų veiksmus atitinkamose jų kompetencijos srityse – taip ji siekia užtikrinti, kad piliečių teisės būtų saugomos vienodai. Atsižvelgiant į nacionalinėms ir vietos valdžios institucijoms teksiančių administracinių iššūkių mastą ir siekiant išvengti administracinių vėlavimų, valstybėms narėms rekomenduojama priimti iš anksto dar prieš Jungtinės Karalystės išstojimo datą pateikiamus leidimų gyventi prašymus.</w:t>
            </w:r>
          </w:p>
          <w:p>
            <w:pPr>
              <w:pStyle w:val="ListParagraph"/>
              <w:spacing w:before="240" w:after="120"/>
              <w:contextualSpacing/>
              <w:jc w:val="both"/>
              <w:rPr>
                <w:rFonts w:ascii="Times New Roman" w:eastAsia="Times New Roman" w:hAnsi="Times New Roman"/>
                <w:noProof/>
                <w:sz w:val="24"/>
                <w:szCs w:val="24"/>
              </w:rPr>
            </w:pPr>
          </w:p>
          <w:p>
            <w:pPr>
              <w:pStyle w:val="ListParagraph"/>
              <w:numPr>
                <w:ilvl w:val="0"/>
                <w:numId w:val="3"/>
              </w:numPr>
              <w:spacing w:before="240" w:after="120"/>
              <w:ind w:left="1070"/>
              <w:contextualSpacing/>
              <w:rPr>
                <w:rFonts w:ascii="Times New Roman" w:eastAsia="Times New Roman" w:hAnsi="Times New Roman"/>
                <w:noProof/>
                <w:sz w:val="24"/>
                <w:szCs w:val="24"/>
              </w:rPr>
            </w:pPr>
            <w:r>
              <w:rPr>
                <w:rFonts w:ascii="Times New Roman" w:hAnsi="Times New Roman"/>
                <w:noProof/>
                <w:sz w:val="24"/>
              </w:rPr>
              <w:t xml:space="preserve">Tačiau atrodo, kad išstojimo be susitarimo atveju gali kilti rizika </w:t>
            </w:r>
            <w:r>
              <w:rPr>
                <w:rFonts w:ascii="Times New Roman" w:hAnsi="Times New Roman"/>
                <w:b/>
                <w:noProof/>
                <w:sz w:val="24"/>
              </w:rPr>
              <w:t>išvestinių finansinių priemonių, kurių tarpuskaita atliekama</w:t>
            </w:r>
            <w:r>
              <w:rPr>
                <w:rFonts w:ascii="Times New Roman" w:hAnsi="Times New Roman"/>
                <w:noProof/>
                <w:sz w:val="24"/>
              </w:rPr>
              <w:t>, finansiniam stabilumui, nes ES tarpuskaitos narių pozicijos JK pagrindinėse sandorio šalyse nebus tvarkingai likviduojamos. Rizika gali kilti ir tam tikroms JK centrinių vertybinių popierių depozitoriumų Sąjungos subjektams teikiamoms paslaugoms, kurių per trumpą laiką pakeisti neįmanoma. Šiose srityse esamos lygiavertiškumo sistemos suteikia tinkamų priemonių, kurias galima greitai įdiegti. Tam turėtų būti išnaudojamas iki 2019 m. kovo 30 d. likęs laikas. Jei Komisijai prireiktų imtis priemonių, jos apimtų tik tiek, kiek būtina siekiant išvengti rizikos finansiniam stabilumui, kylančios išstojimo be susitarimo atveju, jos būtų ribotos trukmės ir taikomos griežtai nustatytomis sąlygomis. Jei susitarimo pasiekti nepavyktų, Komisija priims laikinus ir sąlyginius lygiavertiškumo sprendimus, siekdama užtikrinti, kad centrinės tarpuskaitos ir depozitoriumų paslaugos nebūtų sutrikdytos.</w:t>
            </w:r>
          </w:p>
          <w:p>
            <w:pPr>
              <w:pStyle w:val="ListParagraph"/>
              <w:spacing w:before="240" w:after="120"/>
              <w:contextualSpacing/>
              <w:jc w:val="both"/>
              <w:rPr>
                <w:rFonts w:ascii="Times New Roman" w:eastAsia="Times New Roman" w:hAnsi="Times New Roman"/>
                <w:noProof/>
                <w:sz w:val="24"/>
                <w:szCs w:val="24"/>
              </w:rPr>
            </w:pPr>
          </w:p>
          <w:p>
            <w:pPr>
              <w:pStyle w:val="ListParagraph"/>
              <w:numPr>
                <w:ilvl w:val="0"/>
                <w:numId w:val="25"/>
              </w:numPr>
              <w:spacing w:before="360"/>
              <w:ind w:left="1134" w:hanging="425"/>
              <w:contextualSpacing/>
              <w:jc w:val="both"/>
              <w:rPr>
                <w:rFonts w:ascii="Times New Roman" w:eastAsia="Times New Roman" w:hAnsi="Times New Roman"/>
                <w:noProof/>
                <w:sz w:val="24"/>
                <w:szCs w:val="24"/>
              </w:rPr>
            </w:pPr>
            <w:r>
              <w:rPr>
                <w:rFonts w:ascii="Times New Roman" w:hAnsi="Times New Roman"/>
                <w:b/>
                <w:noProof/>
                <w:sz w:val="24"/>
              </w:rPr>
              <w:t>Skrydžių teisių</w:t>
            </w:r>
            <w:r>
              <w:rPr>
                <w:rFonts w:ascii="Times New Roman" w:hAnsi="Times New Roman"/>
                <w:noProof/>
                <w:sz w:val="24"/>
              </w:rPr>
              <w:t xml:space="preserve"> srityje Komisija pasiūlys priemonių, užtikrinančių, kad Jungtinės Karalystės oro vežėjams būtų leidžiama skristi virš Europos Sąjungos teritorijos, atlikti techninius nutūpimus (pvz., prisipilti degalų neįlaipinant ir (arba) neišlaipinant keleivių), nutūpti Europos Sąjungoje ir grįžti atgal į Jungtinę Karalystę. Tokios priemonės būtų taikomos su sąlyga, kad Jungtinė Karalystė lygiavertes priemones taikys Europos Sąjungos oro vežėjams.</w:t>
            </w:r>
          </w:p>
          <w:p>
            <w:pPr>
              <w:pStyle w:val="ListParagraph"/>
              <w:spacing w:before="360"/>
              <w:contextualSpacing/>
              <w:jc w:val="both"/>
              <w:rPr>
                <w:rFonts w:ascii="Times New Roman" w:eastAsia="Times New Roman" w:hAnsi="Times New Roman"/>
                <w:noProof/>
                <w:sz w:val="24"/>
                <w:szCs w:val="24"/>
              </w:rPr>
            </w:pPr>
          </w:p>
          <w:p>
            <w:pPr>
              <w:pStyle w:val="ListParagraph"/>
              <w:numPr>
                <w:ilvl w:val="0"/>
                <w:numId w:val="30"/>
              </w:numPr>
              <w:spacing w:before="360"/>
              <w:ind w:left="1134" w:hanging="425"/>
              <w:contextualSpacing/>
              <w:jc w:val="both"/>
              <w:rPr>
                <w:rFonts w:ascii="Times New Roman" w:eastAsia="Times New Roman" w:hAnsi="Times New Roman"/>
                <w:noProof/>
                <w:sz w:val="24"/>
                <w:szCs w:val="24"/>
              </w:rPr>
            </w:pPr>
            <w:r>
              <w:rPr>
                <w:rFonts w:ascii="Times New Roman" w:hAnsi="Times New Roman"/>
                <w:b/>
                <w:noProof/>
                <w:sz w:val="24"/>
              </w:rPr>
              <w:t>Aviacijos saugos</w:t>
            </w:r>
            <w:r>
              <w:rPr>
                <w:rFonts w:ascii="Times New Roman" w:hAnsi="Times New Roman"/>
                <w:noProof/>
                <w:sz w:val="24"/>
              </w:rPr>
              <w:t xml:space="preserve"> srityje Europos aviacijos saugos agentūra (EASA) galės išduoti sertifikatus tam tikriems aviacijos produktams (tipo sertifikatus) ir bendrovėms (organizacijų patvirtinimo sertifikatus) tik po to, kai Jungtinė Karalystė taps trečiąja šalimi. Komisija pasiūlys priemonių, </w:t>
            </w:r>
            <w:r>
              <w:rPr>
                <w:rFonts w:ascii="Times New Roman" w:hAnsi="Times New Roman"/>
                <w:b/>
                <w:noProof/>
                <w:sz w:val="24"/>
              </w:rPr>
              <w:t>užtikrinančių nenutrūkstamą tokių sertifikatų galiojimą ribotą laikotarpį</w:t>
            </w:r>
            <w:r>
              <w:rPr>
                <w:rFonts w:ascii="Times New Roman" w:hAnsi="Times New Roman"/>
                <w:noProof/>
                <w:sz w:val="24"/>
              </w:rPr>
              <w:t xml:space="preserve">. Tokios priemonės bus taikomos su sąlyga, kad Jungtinė Karalystė taikys panašias priemones. Analogiškai Komisija pasiūlys priemonių, </w:t>
            </w:r>
            <w:r>
              <w:rPr>
                <w:rFonts w:ascii="Times New Roman" w:hAnsi="Times New Roman"/>
                <w:b/>
                <w:noProof/>
                <w:sz w:val="24"/>
              </w:rPr>
              <w:t>užtikrinančių</w:t>
            </w:r>
            <w:r>
              <w:rPr>
                <w:rFonts w:ascii="Times New Roman" w:hAnsi="Times New Roman"/>
                <w:noProof/>
                <w:sz w:val="24"/>
              </w:rPr>
              <w:t xml:space="preserve">, kad dalys ir prietaisai, pateikti Sąjungos rinkai iki išstojimo dienos remiantis pažyma, kurią išdavė Jungtinės Karalystės civilinės aviacijos administracijos atestuotas juridinis ar fizinis asmuo, tam tikromis aplinkybėmis vis dar galėtų būti naudojami. Komisija </w:t>
            </w:r>
            <w:r>
              <w:rPr>
                <w:rFonts w:ascii="Times New Roman" w:hAnsi="Times New Roman"/>
                <w:b/>
                <w:noProof/>
                <w:sz w:val="24"/>
              </w:rPr>
              <w:t>paragino EASA</w:t>
            </w:r>
            <w:r>
              <w:rPr>
                <w:rFonts w:ascii="Times New Roman" w:hAnsi="Times New Roman"/>
                <w:noProof/>
                <w:sz w:val="24"/>
              </w:rPr>
              <w:t xml:space="preserve">, rengiantis Jungtinės Karalystės išstojimui, </w:t>
            </w:r>
            <w:r>
              <w:rPr>
                <w:rFonts w:ascii="Times New Roman" w:hAnsi="Times New Roman"/>
                <w:b/>
                <w:noProof/>
                <w:sz w:val="24"/>
              </w:rPr>
              <w:t>pradėti tvarkyti</w:t>
            </w:r>
            <w:r>
              <w:rPr>
                <w:rFonts w:ascii="Times New Roman" w:hAnsi="Times New Roman"/>
                <w:noProof/>
                <w:sz w:val="24"/>
              </w:rPr>
              <w:t xml:space="preserve"> tam tikras JK subjektų paraiškas.</w:t>
            </w:r>
          </w:p>
          <w:p>
            <w:pPr>
              <w:pStyle w:val="ListParagraph"/>
              <w:spacing w:before="360"/>
              <w:contextualSpacing/>
              <w:jc w:val="both"/>
              <w:rPr>
                <w:rFonts w:ascii="Times New Roman" w:eastAsia="Times New Roman" w:hAnsi="Times New Roman"/>
                <w:noProof/>
                <w:sz w:val="24"/>
                <w:szCs w:val="24"/>
              </w:rPr>
            </w:pPr>
          </w:p>
          <w:p>
            <w:pPr>
              <w:pStyle w:val="ListParagraph"/>
              <w:numPr>
                <w:ilvl w:val="0"/>
                <w:numId w:val="3"/>
              </w:numPr>
              <w:spacing w:before="360"/>
              <w:ind w:left="1070"/>
              <w:contextualSpacing/>
              <w:rPr>
                <w:rFonts w:ascii="Times New Roman" w:eastAsia="Times New Roman" w:hAnsi="Times New Roman"/>
                <w:noProof/>
                <w:sz w:val="24"/>
                <w:szCs w:val="24"/>
              </w:rPr>
            </w:pPr>
            <w:r>
              <w:rPr>
                <w:rFonts w:ascii="Times New Roman" w:hAnsi="Times New Roman"/>
                <w:noProof/>
                <w:sz w:val="24"/>
              </w:rPr>
              <w:t xml:space="preserve">Komisija imsis veiksmų, kad užtikrintų, jog iš Jungtinės Karalystės tranzitu per ES 27 oro uostus skrendantiems keleiviams ir jų rankiniam bagažui ir toliau būtų netaikoma antroji saugumo patikra (t. y. būtų taikoma vadinamoji </w:t>
            </w:r>
            <w:r>
              <w:rPr>
                <w:rFonts w:ascii="Times New Roman" w:hAnsi="Times New Roman"/>
                <w:b/>
                <w:noProof/>
                <w:sz w:val="24"/>
              </w:rPr>
              <w:t>vienintelio saugumo patikrinimo sistema</w:t>
            </w:r>
            <w:r>
              <w:rPr>
                <w:rFonts w:ascii="Times New Roman" w:hAnsi="Times New Roman"/>
                <w:noProof/>
                <w:sz w:val="24"/>
              </w:rPr>
              <w:t>).</w:t>
            </w:r>
          </w:p>
          <w:p>
            <w:pPr>
              <w:pStyle w:val="ListParagraph"/>
              <w:spacing w:before="240" w:after="120"/>
              <w:contextualSpacing/>
              <w:jc w:val="both"/>
              <w:rPr>
                <w:rFonts w:ascii="Times New Roman" w:eastAsia="Times New Roman" w:hAnsi="Times New Roman"/>
                <w:noProof/>
                <w:sz w:val="24"/>
                <w:szCs w:val="24"/>
              </w:rPr>
            </w:pPr>
          </w:p>
          <w:p>
            <w:pPr>
              <w:pStyle w:val="ListParagraph"/>
              <w:numPr>
                <w:ilvl w:val="0"/>
                <w:numId w:val="3"/>
              </w:numPr>
              <w:spacing w:before="240" w:after="120"/>
              <w:ind w:left="1070"/>
              <w:contextualSpacing/>
              <w:rPr>
                <w:rFonts w:ascii="Times New Roman" w:eastAsia="Times New Roman" w:hAnsi="Times New Roman"/>
                <w:noProof/>
                <w:sz w:val="24"/>
                <w:szCs w:val="24"/>
              </w:rPr>
            </w:pPr>
            <w:r>
              <w:rPr>
                <w:rFonts w:ascii="Times New Roman" w:hAnsi="Times New Roman"/>
                <w:noProof/>
                <w:sz w:val="24"/>
              </w:rPr>
              <w:t xml:space="preserve">Komisija ragina valstybes nares imtis visų reikiamų priemonių, kad būtų pasirengusios nuo 2019 m. kovo 30 d., jei išstojimas būtų be susitarimo, </w:t>
            </w:r>
            <w:r>
              <w:rPr>
                <w:rFonts w:ascii="Times New Roman" w:hAnsi="Times New Roman"/>
                <w:b/>
                <w:noProof/>
                <w:sz w:val="24"/>
              </w:rPr>
              <w:t>visoms iš Jungtinės Karalystės importuojamoms ir į ją eksportuojamoms prekėms</w:t>
            </w:r>
            <w:r>
              <w:rPr>
                <w:rFonts w:ascii="Times New Roman" w:hAnsi="Times New Roman"/>
                <w:noProof/>
                <w:sz w:val="24"/>
              </w:rPr>
              <w:t xml:space="preserve"> taikyti Sąjungos muitinės kodeksą ir reikiamas netiesioginio apmokestinimo taisykles.</w:t>
            </w:r>
            <w:r>
              <w:rPr>
                <w:noProof/>
              </w:rPr>
              <w:t xml:space="preserve"> </w:t>
            </w:r>
            <w:r>
              <w:rPr>
                <w:rFonts w:ascii="Times New Roman" w:hAnsi="Times New Roman"/>
                <w:noProof/>
                <w:sz w:val="24"/>
              </w:rPr>
              <w:t xml:space="preserve">Muitinė gali išduoti </w:t>
            </w:r>
            <w:r>
              <w:rPr>
                <w:rFonts w:ascii="Times New Roman" w:hAnsi="Times New Roman"/>
                <w:b/>
                <w:noProof/>
                <w:sz w:val="24"/>
              </w:rPr>
              <w:t>leidimus taikyti supaprastintas procedūras</w:t>
            </w:r>
            <w:r>
              <w:rPr>
                <w:rFonts w:ascii="Times New Roman" w:hAnsi="Times New Roman"/>
                <w:noProof/>
                <w:sz w:val="24"/>
              </w:rPr>
              <w:t>, kaip numatyta Sąjungos muitinės kodekse, jei ekonominės veiklos vykdytojai to prašo ir laikosi atitinkamų reikalavimų. Vienodas sąlygas ir sklandžią prekybą bus ypač sudėtinga užtikrinti tose srityse, kuriose su Jungtine Karalyste prekiaujama aktyviausiai. Komisija padeda valstybėms narėms ieškoti šios problemos sprendimų, kurie būtų visiškai suderinami su dabartine reglamentavimo sistema.</w:t>
            </w:r>
          </w:p>
          <w:p>
            <w:pPr>
              <w:pStyle w:val="ListParagraph"/>
              <w:spacing w:before="240" w:after="120"/>
              <w:contextualSpacing/>
              <w:jc w:val="both"/>
              <w:rPr>
                <w:rFonts w:ascii="Times New Roman" w:eastAsia="Times New Roman" w:hAnsi="Times New Roman"/>
                <w:noProof/>
                <w:sz w:val="24"/>
                <w:szCs w:val="24"/>
              </w:rPr>
            </w:pPr>
          </w:p>
          <w:p>
            <w:pPr>
              <w:pStyle w:val="ListParagraph"/>
              <w:numPr>
                <w:ilvl w:val="0"/>
                <w:numId w:val="3"/>
              </w:numPr>
              <w:spacing w:before="240" w:after="120"/>
              <w:ind w:left="1070"/>
              <w:contextualSpacing/>
              <w:rPr>
                <w:rFonts w:ascii="Times New Roman" w:eastAsia="Times New Roman" w:hAnsi="Times New Roman"/>
                <w:noProof/>
                <w:sz w:val="24"/>
                <w:szCs w:val="24"/>
              </w:rPr>
            </w:pPr>
            <w:r>
              <w:rPr>
                <w:rFonts w:ascii="Times New Roman" w:hAnsi="Times New Roman"/>
                <w:noProof/>
                <w:sz w:val="24"/>
              </w:rPr>
              <w:t xml:space="preserve">Remdamasi ES veterinarijos teisės aktais Komisija, jei pagrįsta ir bus laikomasi visų taikomų sąlygų, greitai įtrauks Jungtinę Karalystę į reikiamą sąrašą, kad iš Jungtinės Karalystės į Europos Sąjungą būtų galima įvežti gyvus gyvūnus ir gyvūninės kilmės produktus. </w:t>
            </w:r>
          </w:p>
          <w:p>
            <w:pPr>
              <w:pStyle w:val="ListParagraph"/>
              <w:spacing w:before="240" w:after="120"/>
              <w:contextualSpacing/>
              <w:jc w:val="both"/>
              <w:rPr>
                <w:rFonts w:ascii="Times New Roman" w:eastAsia="Times New Roman" w:hAnsi="Times New Roman"/>
                <w:noProof/>
                <w:sz w:val="24"/>
                <w:szCs w:val="24"/>
              </w:rPr>
            </w:pPr>
          </w:p>
          <w:p>
            <w:pPr>
              <w:pStyle w:val="ListParagraph"/>
              <w:numPr>
                <w:ilvl w:val="0"/>
                <w:numId w:val="3"/>
              </w:numPr>
              <w:spacing w:before="240" w:after="120"/>
              <w:ind w:left="1134" w:hanging="425"/>
              <w:contextualSpacing/>
              <w:rPr>
                <w:rFonts w:ascii="Times New Roman" w:eastAsia="Times New Roman" w:hAnsi="Times New Roman"/>
                <w:noProof/>
                <w:sz w:val="24"/>
                <w:szCs w:val="24"/>
              </w:rPr>
            </w:pPr>
            <w:r>
              <w:rPr>
                <w:rFonts w:ascii="Times New Roman" w:hAnsi="Times New Roman"/>
                <w:noProof/>
                <w:sz w:val="24"/>
              </w:rPr>
              <w:t>Komisija pakoreguos JK bendrovių orientacines vertes, kuriomis remiantis apskaičiuojamos jų 2019 m. metinės fluorintų šiltnamio efektą sukeliančių dujų kvotos – bus atsižvelgiama tik į jų deklaruotą veiklą 27 ES valstybėse narėse, o į kvotas, susijusias su deklaruota veikla JK viduje, nebus atsižvelgiama.</w:t>
            </w:r>
          </w:p>
        </w:tc>
      </w:tr>
    </w:tbl>
    <w:p>
      <w:pPr>
        <w:rPr>
          <w:rFonts w:ascii="Times New Roman" w:eastAsia="Times New Roman" w:hAnsi="Times New Roman"/>
          <w:b/>
          <w:noProof/>
          <w:sz w:val="24"/>
          <w:szCs w:val="24"/>
        </w:rPr>
      </w:pPr>
    </w:p>
    <w:p>
      <w:pPr>
        <w:rPr>
          <w:noProof/>
        </w:rPr>
      </w:pPr>
      <w:r>
        <w:rPr>
          <w:noProof/>
        </w:rPr>
        <w:br w:type="page"/>
      </w:r>
    </w:p>
    <w:p>
      <w:pPr>
        <w:rPr>
          <w:rFonts w:ascii="Times New Roman" w:eastAsia="Times New Roman" w:hAnsi="Times New Roman"/>
          <w:b/>
          <w:noProof/>
          <w:sz w:val="24"/>
          <w:szCs w:val="24"/>
        </w:rPr>
      </w:pPr>
    </w:p>
    <w:p>
      <w:pPr>
        <w:spacing w:after="200" w:line="275" w:lineRule="auto"/>
        <w:jc w:val="center"/>
        <w:rPr>
          <w:rFonts w:ascii="Times New Roman" w:eastAsia="Times New Roman" w:hAnsi="Times New Roman"/>
          <w:b/>
          <w:noProof/>
          <w:sz w:val="24"/>
          <w:szCs w:val="24"/>
          <w:u w:val="single"/>
        </w:rPr>
      </w:pPr>
      <w:r>
        <w:rPr>
          <w:rFonts w:ascii="Times New Roman" w:hAnsi="Times New Roman"/>
          <w:b/>
          <w:noProof/>
          <w:sz w:val="24"/>
          <w:u w:val="single"/>
        </w:rPr>
        <w:t>5 PRIEDAS</w:t>
      </w:r>
    </w:p>
    <w:p>
      <w:pPr>
        <w:spacing w:after="200" w:line="275" w:lineRule="auto"/>
        <w:jc w:val="center"/>
        <w:rPr>
          <w:rFonts w:ascii="Times New Roman" w:eastAsia="Times New Roman" w:hAnsi="Times New Roman"/>
          <w:b/>
          <w:noProof/>
          <w:sz w:val="24"/>
          <w:szCs w:val="24"/>
        </w:rPr>
      </w:pPr>
      <w:r>
        <w:rPr>
          <w:rFonts w:ascii="Times New Roman" w:hAnsi="Times New Roman"/>
          <w:b/>
          <w:noProof/>
          <w:sz w:val="24"/>
        </w:rPr>
        <w:t>MINIMALŪS ANTROJO LYGMENS TEISĖS AKTŲ PRIĖMIMO TERMINAI</w:t>
      </w:r>
    </w:p>
    <w:p>
      <w:pPr>
        <w:spacing w:before="240" w:after="200" w:line="275" w:lineRule="auto"/>
        <w:rPr>
          <w:rFonts w:ascii="Times New Roman" w:eastAsia="Times New Roman" w:hAnsi="Times New Roman"/>
          <w:b/>
          <w:noProof/>
        </w:rPr>
      </w:pPr>
      <w:r>
        <w:rPr>
          <w:rFonts w:ascii="Times New Roman" w:hAnsi="Times New Roman"/>
          <w:b/>
          <w:noProof/>
        </w:rPr>
        <w:t>Įgyvendinimo aktai</w:t>
      </w:r>
    </w:p>
    <w:tbl>
      <w:tblPr>
        <w:tblStyle w:val="TableGrid"/>
        <w:tblW w:w="0" w:type="auto"/>
        <w:tblLook w:val="04A0" w:firstRow="1" w:lastRow="0" w:firstColumn="1" w:lastColumn="0" w:noHBand="0" w:noVBand="1"/>
      </w:tblPr>
      <w:tblGrid>
        <w:gridCol w:w="3026"/>
        <w:gridCol w:w="2655"/>
        <w:gridCol w:w="3607"/>
      </w:tblGrid>
      <w:tr>
        <w:tc>
          <w:tcPr>
            <w:tcW w:w="9288" w:type="dxa"/>
            <w:gridSpan w:val="3"/>
            <w:shd w:val="clear" w:color="auto" w:fill="92CDDC" w:themeFill="accent5" w:themeFillTint="99"/>
          </w:tcPr>
          <w:p>
            <w:pPr>
              <w:rPr>
                <w:rFonts w:ascii="Times New Roman" w:eastAsia="Times New Roman" w:hAnsi="Times New Roman"/>
                <w:b/>
                <w:noProof/>
              </w:rPr>
            </w:pPr>
            <w:r>
              <w:rPr>
                <w:rFonts w:ascii="Times New Roman" w:hAnsi="Times New Roman"/>
                <w:b/>
                <w:noProof/>
              </w:rPr>
              <w:t>Įprastinė procedūra: maždaug vienas mėnuo</w:t>
            </w:r>
          </w:p>
        </w:tc>
      </w:tr>
      <w:tr>
        <w:trPr>
          <w:trHeight w:val="1555"/>
        </w:trPr>
        <w:tc>
          <w:tcPr>
            <w:tcW w:w="3026" w:type="dxa"/>
          </w:tcPr>
          <w:p>
            <w:pPr>
              <w:rPr>
                <w:rFonts w:ascii="Times New Roman" w:eastAsia="Times New Roman" w:hAnsi="Times New Roman"/>
                <w:noProof/>
              </w:rPr>
            </w:pPr>
            <w:r>
              <w:rPr>
                <w:rFonts w:ascii="Times New Roman" w:hAnsi="Times New Roman"/>
                <w:noProof/>
              </w:rPr>
              <w:t>1 etapas – akto projekto pateikimas atitinkamam komitetui ir balsavimas – projektas turi būti pateiktas likus ne mažiau kaip 14 dienų iki balsavimo (tik ypatingos skubos atvejais – likus mažiau kaip 5 dienoms)</w:t>
            </w:r>
          </w:p>
        </w:tc>
        <w:tc>
          <w:tcPr>
            <w:tcW w:w="2655" w:type="dxa"/>
          </w:tcPr>
          <w:p>
            <w:pPr>
              <w:rPr>
                <w:rFonts w:ascii="Times New Roman" w:eastAsia="Times New Roman" w:hAnsi="Times New Roman"/>
                <w:noProof/>
              </w:rPr>
            </w:pPr>
            <w:r>
              <w:rPr>
                <w:rFonts w:ascii="Times New Roman" w:hAnsi="Times New Roman"/>
                <w:noProof/>
              </w:rPr>
              <w:t>2 etapas – priėmimas Komisijoje</w:t>
            </w:r>
          </w:p>
        </w:tc>
        <w:tc>
          <w:tcPr>
            <w:tcW w:w="3607" w:type="dxa"/>
          </w:tcPr>
          <w:p>
            <w:pPr>
              <w:rPr>
                <w:rFonts w:ascii="Times New Roman" w:eastAsia="Times New Roman" w:hAnsi="Times New Roman"/>
                <w:noProof/>
              </w:rPr>
            </w:pPr>
            <w:r>
              <w:rPr>
                <w:rFonts w:ascii="Times New Roman" w:hAnsi="Times New Roman"/>
                <w:noProof/>
              </w:rPr>
              <w:t>3 etapas – paskelbimas Oficialiajame leidinyje ir įsigaliojimas iki 2019 m. kovo 30 d.</w:t>
            </w:r>
          </w:p>
        </w:tc>
      </w:tr>
      <w:tr>
        <w:trPr>
          <w:trHeight w:val="416"/>
        </w:trPr>
        <w:tc>
          <w:tcPr>
            <w:tcW w:w="9288" w:type="dxa"/>
            <w:gridSpan w:val="3"/>
            <w:shd w:val="clear" w:color="auto" w:fill="92CDDC" w:themeFill="accent5" w:themeFillTint="99"/>
          </w:tcPr>
          <w:p>
            <w:pPr>
              <w:rPr>
                <w:rFonts w:ascii="Times New Roman" w:eastAsia="Times New Roman" w:hAnsi="Times New Roman"/>
                <w:b/>
                <w:noProof/>
              </w:rPr>
            </w:pPr>
            <w:r>
              <w:rPr>
                <w:rFonts w:ascii="Times New Roman" w:hAnsi="Times New Roman"/>
                <w:b/>
                <w:noProof/>
              </w:rPr>
              <w:t>Skubos procedūra (jei numatyta pagrindiniame akte): absoliutus minimumas – 2 dienos</w:t>
            </w:r>
          </w:p>
        </w:tc>
      </w:tr>
      <w:tr>
        <w:tc>
          <w:tcPr>
            <w:tcW w:w="3026" w:type="dxa"/>
          </w:tcPr>
          <w:p>
            <w:pPr>
              <w:rPr>
                <w:rFonts w:ascii="Times New Roman" w:eastAsia="Times New Roman" w:hAnsi="Times New Roman"/>
                <w:noProof/>
              </w:rPr>
            </w:pPr>
            <w:r>
              <w:rPr>
                <w:rFonts w:ascii="Times New Roman" w:hAnsi="Times New Roman"/>
                <w:noProof/>
              </w:rPr>
              <w:t>1 etapas – priėmimas Komisijoje (be išankstinio konsultavimosi ir balsavimo atitinkamame komitete)</w:t>
            </w:r>
          </w:p>
        </w:tc>
        <w:tc>
          <w:tcPr>
            <w:tcW w:w="2655" w:type="dxa"/>
          </w:tcPr>
          <w:p>
            <w:pPr>
              <w:rPr>
                <w:rFonts w:ascii="Times New Roman" w:eastAsia="Times New Roman" w:hAnsi="Times New Roman"/>
                <w:noProof/>
              </w:rPr>
            </w:pPr>
            <w:r>
              <w:rPr>
                <w:rFonts w:ascii="Times New Roman" w:hAnsi="Times New Roman"/>
                <w:noProof/>
              </w:rPr>
              <w:t>2 etapas – paskelbimas Oficialiajame leidinyje ir įsigaliojimas iki 2019 m. kovo 30 d.</w:t>
            </w:r>
          </w:p>
        </w:tc>
        <w:tc>
          <w:tcPr>
            <w:tcW w:w="3607" w:type="dxa"/>
          </w:tcPr>
          <w:p>
            <w:pPr>
              <w:rPr>
                <w:rFonts w:ascii="Times New Roman" w:eastAsia="Times New Roman" w:hAnsi="Times New Roman"/>
                <w:noProof/>
              </w:rPr>
            </w:pPr>
            <w:r>
              <w:rPr>
                <w:rFonts w:ascii="Times New Roman" w:hAnsi="Times New Roman"/>
                <w:noProof/>
              </w:rPr>
              <w:t xml:space="preserve">3 etapas – turi būti panaikintas, jei komitetas </w:t>
            </w:r>
            <w:r>
              <w:rPr>
                <w:rFonts w:ascii="Times New Roman" w:hAnsi="Times New Roman"/>
                <w:i/>
                <w:noProof/>
              </w:rPr>
              <w:t>ex post</w:t>
            </w:r>
            <w:r>
              <w:rPr>
                <w:rFonts w:ascii="Times New Roman" w:hAnsi="Times New Roman"/>
                <w:noProof/>
              </w:rPr>
              <w:t xml:space="preserve"> nubalsuoja prieš</w:t>
            </w:r>
          </w:p>
        </w:tc>
      </w:tr>
    </w:tbl>
    <w:p>
      <w:pPr>
        <w:spacing w:after="200" w:line="275" w:lineRule="auto"/>
        <w:rPr>
          <w:rFonts w:ascii="Times New Roman" w:eastAsia="Times New Roman" w:hAnsi="Times New Roman"/>
          <w:b/>
          <w:noProof/>
        </w:rPr>
      </w:pPr>
    </w:p>
    <w:p>
      <w:pPr>
        <w:spacing w:after="200" w:line="275" w:lineRule="auto"/>
        <w:rPr>
          <w:rFonts w:ascii="Times New Roman" w:eastAsia="Times New Roman" w:hAnsi="Times New Roman"/>
          <w:b/>
          <w:noProof/>
        </w:rPr>
      </w:pPr>
      <w:r>
        <w:rPr>
          <w:rFonts w:ascii="Times New Roman" w:hAnsi="Times New Roman"/>
          <w:b/>
          <w:noProof/>
        </w:rPr>
        <w:t>Deleguotieji aktai</w:t>
      </w:r>
    </w:p>
    <w:tbl>
      <w:tblPr>
        <w:tblStyle w:val="TableGrid"/>
        <w:tblW w:w="0" w:type="auto"/>
        <w:tblLook w:val="04A0" w:firstRow="1" w:lastRow="0" w:firstColumn="1" w:lastColumn="0" w:noHBand="0" w:noVBand="1"/>
      </w:tblPr>
      <w:tblGrid>
        <w:gridCol w:w="2795"/>
        <w:gridCol w:w="1278"/>
        <w:gridCol w:w="1922"/>
        <w:gridCol w:w="3293"/>
      </w:tblGrid>
      <w:tr>
        <w:trPr>
          <w:trHeight w:val="394"/>
        </w:trPr>
        <w:tc>
          <w:tcPr>
            <w:tcW w:w="9288" w:type="dxa"/>
            <w:gridSpan w:val="4"/>
            <w:shd w:val="clear" w:color="auto" w:fill="92CDDC" w:themeFill="accent5" w:themeFillTint="99"/>
          </w:tcPr>
          <w:p>
            <w:pPr>
              <w:rPr>
                <w:rFonts w:ascii="Times New Roman" w:eastAsia="Times New Roman" w:hAnsi="Times New Roman"/>
                <w:b/>
                <w:noProof/>
              </w:rPr>
            </w:pPr>
            <w:r>
              <w:rPr>
                <w:rFonts w:ascii="Times New Roman" w:hAnsi="Times New Roman"/>
                <w:b/>
                <w:noProof/>
              </w:rPr>
              <w:t>Įprastinė procedūra: maždaug trys mėnesiai</w:t>
            </w:r>
          </w:p>
        </w:tc>
      </w:tr>
      <w:tr>
        <w:tc>
          <w:tcPr>
            <w:tcW w:w="2795" w:type="dxa"/>
          </w:tcPr>
          <w:p>
            <w:pPr>
              <w:rPr>
                <w:rFonts w:ascii="Times New Roman" w:eastAsia="Times New Roman" w:hAnsi="Times New Roman"/>
                <w:noProof/>
              </w:rPr>
            </w:pPr>
            <w:r>
              <w:rPr>
                <w:rFonts w:ascii="Times New Roman" w:hAnsi="Times New Roman"/>
                <w:noProof/>
              </w:rPr>
              <w:t>1 etapas – konsultavimasis dėl akto projekto su valstybių narių ekspertais (2–3 savaitės, tinkamai pagrįstais atvejais gali trukti trumpiau)</w:t>
            </w:r>
          </w:p>
        </w:tc>
        <w:tc>
          <w:tcPr>
            <w:tcW w:w="1278" w:type="dxa"/>
          </w:tcPr>
          <w:p>
            <w:pPr>
              <w:rPr>
                <w:rFonts w:ascii="Times New Roman" w:eastAsia="Times New Roman" w:hAnsi="Times New Roman"/>
                <w:noProof/>
              </w:rPr>
            </w:pPr>
            <w:r>
              <w:rPr>
                <w:rFonts w:ascii="Times New Roman" w:hAnsi="Times New Roman"/>
                <w:noProof/>
              </w:rPr>
              <w:t>2 etapas – priėmimas Komisijoje</w:t>
            </w:r>
          </w:p>
        </w:tc>
        <w:tc>
          <w:tcPr>
            <w:tcW w:w="1922" w:type="dxa"/>
          </w:tcPr>
          <w:p>
            <w:pPr>
              <w:rPr>
                <w:rFonts w:ascii="Times New Roman" w:eastAsia="Times New Roman" w:hAnsi="Times New Roman"/>
                <w:noProof/>
              </w:rPr>
            </w:pPr>
            <w:r>
              <w:rPr>
                <w:rFonts w:ascii="Times New Roman" w:hAnsi="Times New Roman"/>
                <w:noProof/>
              </w:rPr>
              <w:t>3 etapas – tikrinimas Europos Parlamente ir Taryboje – paprastai 2 mėnesiai (praktiškai gali trukti daug trumpiau, jeigu pateikiamas išankstinis pareiškimas, kad nebus prieštaravimų, tačiau taip pat gali būti pratęstas)</w:t>
            </w:r>
          </w:p>
        </w:tc>
        <w:tc>
          <w:tcPr>
            <w:tcW w:w="3293" w:type="dxa"/>
          </w:tcPr>
          <w:p>
            <w:pPr>
              <w:rPr>
                <w:rFonts w:ascii="Times New Roman" w:eastAsia="Times New Roman" w:hAnsi="Times New Roman"/>
                <w:noProof/>
              </w:rPr>
            </w:pPr>
            <w:r>
              <w:rPr>
                <w:rFonts w:ascii="Times New Roman" w:hAnsi="Times New Roman"/>
                <w:noProof/>
              </w:rPr>
              <w:t xml:space="preserve">4 etapas – paskelbimas Oficialiajame leidinyje ir įsigaliojimas iki 2019 m. kovo 30 d. </w:t>
            </w:r>
          </w:p>
        </w:tc>
      </w:tr>
      <w:tr>
        <w:trPr>
          <w:trHeight w:val="421"/>
        </w:trPr>
        <w:tc>
          <w:tcPr>
            <w:tcW w:w="9288" w:type="dxa"/>
            <w:gridSpan w:val="4"/>
            <w:shd w:val="clear" w:color="auto" w:fill="92CDDC" w:themeFill="accent5" w:themeFillTint="99"/>
          </w:tcPr>
          <w:p>
            <w:pPr>
              <w:rPr>
                <w:rFonts w:ascii="Times New Roman" w:eastAsia="Times New Roman" w:hAnsi="Times New Roman"/>
                <w:b/>
                <w:noProof/>
              </w:rPr>
            </w:pPr>
            <w:r>
              <w:rPr>
                <w:rFonts w:ascii="Times New Roman" w:hAnsi="Times New Roman"/>
                <w:b/>
                <w:noProof/>
              </w:rPr>
              <w:t>Skubos procedūra (jei numatyta pagrindiniame akte): absoliutus minimumas – 3 dienos</w:t>
            </w:r>
          </w:p>
        </w:tc>
      </w:tr>
      <w:tr>
        <w:tc>
          <w:tcPr>
            <w:tcW w:w="2795" w:type="dxa"/>
          </w:tcPr>
          <w:p>
            <w:pPr>
              <w:rPr>
                <w:rFonts w:ascii="Times New Roman" w:eastAsia="Times New Roman" w:hAnsi="Times New Roman"/>
                <w:noProof/>
              </w:rPr>
            </w:pPr>
            <w:r>
              <w:rPr>
                <w:rFonts w:ascii="Times New Roman" w:hAnsi="Times New Roman"/>
                <w:noProof/>
              </w:rPr>
              <w:t>1 etapas – konsultavimasis dėl teisės akto projekto su valstybių narių ekspertais</w:t>
            </w:r>
          </w:p>
        </w:tc>
        <w:tc>
          <w:tcPr>
            <w:tcW w:w="1278" w:type="dxa"/>
          </w:tcPr>
          <w:p>
            <w:pPr>
              <w:rPr>
                <w:rFonts w:ascii="Times New Roman" w:eastAsia="Times New Roman" w:hAnsi="Times New Roman"/>
                <w:noProof/>
              </w:rPr>
            </w:pPr>
            <w:r>
              <w:rPr>
                <w:rFonts w:ascii="Times New Roman" w:hAnsi="Times New Roman"/>
                <w:noProof/>
              </w:rPr>
              <w:t xml:space="preserve">2 etapas – priėmimas Komisijoje </w:t>
            </w:r>
          </w:p>
        </w:tc>
        <w:tc>
          <w:tcPr>
            <w:tcW w:w="1922" w:type="dxa"/>
          </w:tcPr>
          <w:p>
            <w:pPr>
              <w:rPr>
                <w:rFonts w:ascii="Times New Roman" w:eastAsia="Times New Roman" w:hAnsi="Times New Roman"/>
                <w:noProof/>
              </w:rPr>
            </w:pPr>
            <w:r>
              <w:rPr>
                <w:rFonts w:ascii="Times New Roman" w:hAnsi="Times New Roman"/>
                <w:noProof/>
              </w:rPr>
              <w:t xml:space="preserve">3 etapas – paskelbimas Oficialiajame leidinyje ir įsigaliojimas iki 2019 m. kovo 30 d. </w:t>
            </w:r>
          </w:p>
        </w:tc>
        <w:tc>
          <w:tcPr>
            <w:tcW w:w="3293" w:type="dxa"/>
          </w:tcPr>
          <w:p>
            <w:pPr>
              <w:rPr>
                <w:rFonts w:ascii="Times New Roman" w:eastAsia="Times New Roman" w:hAnsi="Times New Roman"/>
                <w:noProof/>
              </w:rPr>
            </w:pPr>
            <w:r>
              <w:rPr>
                <w:rFonts w:ascii="Times New Roman" w:hAnsi="Times New Roman"/>
                <w:noProof/>
              </w:rPr>
              <w:t xml:space="preserve">4 etapas – Parlamentas ir Taryba gali </w:t>
            </w:r>
            <w:r>
              <w:rPr>
                <w:rFonts w:ascii="Times New Roman" w:hAnsi="Times New Roman"/>
                <w:i/>
                <w:noProof/>
              </w:rPr>
              <w:t>ex post</w:t>
            </w:r>
            <w:r>
              <w:rPr>
                <w:rFonts w:ascii="Times New Roman" w:hAnsi="Times New Roman"/>
                <w:noProof/>
              </w:rPr>
              <w:t xml:space="preserve"> pareikšti prieštaravimą</w:t>
            </w:r>
          </w:p>
        </w:tc>
      </w:tr>
    </w:tbl>
    <w:p>
      <w:pPr>
        <w:spacing w:after="200" w:line="275" w:lineRule="auto"/>
        <w:rPr>
          <w:rFonts w:ascii="Times New Roman" w:eastAsia="Times New Roman" w:hAnsi="Times New Roman"/>
          <w:noProof/>
        </w:rPr>
      </w:pPr>
    </w:p>
    <w:p>
      <w:pPr>
        <w:rPr>
          <w:noProof/>
        </w:rPr>
      </w:pPr>
      <w:r>
        <w:rPr>
          <w:noProof/>
        </w:rPr>
        <w:br w:type="page"/>
      </w:r>
    </w:p>
    <w:p>
      <w:pPr>
        <w:spacing w:after="200" w:line="275" w:lineRule="auto"/>
        <w:rPr>
          <w:rFonts w:ascii="Times New Roman" w:eastAsia="Times New Roman" w:hAnsi="Times New Roman"/>
          <w:noProof/>
        </w:rPr>
      </w:pPr>
    </w:p>
    <w:p>
      <w:pPr>
        <w:spacing w:after="200" w:line="275" w:lineRule="auto"/>
        <w:rPr>
          <w:rFonts w:ascii="Times New Roman" w:eastAsia="Times New Roman" w:hAnsi="Times New Roman"/>
          <w:b/>
          <w:noProof/>
        </w:rPr>
      </w:pPr>
      <w:r>
        <w:rPr>
          <w:rFonts w:ascii="Times New Roman" w:hAnsi="Times New Roman"/>
          <w:b/>
          <w:noProof/>
        </w:rPr>
        <w:t>Reguliavimo procedūra su tikrinimu</w:t>
      </w:r>
    </w:p>
    <w:tbl>
      <w:tblPr>
        <w:tblStyle w:val="TableGrid"/>
        <w:tblW w:w="0" w:type="auto"/>
        <w:tblLook w:val="04A0" w:firstRow="1" w:lastRow="0" w:firstColumn="1" w:lastColumn="0" w:noHBand="0" w:noVBand="1"/>
      </w:tblPr>
      <w:tblGrid>
        <w:gridCol w:w="2214"/>
        <w:gridCol w:w="2058"/>
        <w:gridCol w:w="2467"/>
        <w:gridCol w:w="2549"/>
      </w:tblGrid>
      <w:tr>
        <w:trPr>
          <w:trHeight w:val="425"/>
        </w:trPr>
        <w:tc>
          <w:tcPr>
            <w:tcW w:w="9288" w:type="dxa"/>
            <w:gridSpan w:val="4"/>
            <w:shd w:val="clear" w:color="auto" w:fill="92CDDC" w:themeFill="accent5" w:themeFillTint="99"/>
          </w:tcPr>
          <w:p>
            <w:pPr>
              <w:rPr>
                <w:rFonts w:ascii="Times New Roman" w:eastAsia="Times New Roman" w:hAnsi="Times New Roman"/>
                <w:b/>
                <w:noProof/>
              </w:rPr>
            </w:pPr>
            <w:r>
              <w:rPr>
                <w:rFonts w:ascii="Times New Roman" w:hAnsi="Times New Roman"/>
                <w:b/>
                <w:noProof/>
              </w:rPr>
              <w:t>Įprastinė procedūra: maždaug keturi mėnesiai</w:t>
            </w:r>
          </w:p>
        </w:tc>
      </w:tr>
      <w:tr>
        <w:tc>
          <w:tcPr>
            <w:tcW w:w="2214" w:type="dxa"/>
          </w:tcPr>
          <w:p>
            <w:pPr>
              <w:rPr>
                <w:rFonts w:ascii="Times New Roman" w:eastAsia="Times New Roman" w:hAnsi="Times New Roman"/>
                <w:noProof/>
              </w:rPr>
            </w:pPr>
            <w:r>
              <w:rPr>
                <w:rFonts w:ascii="Times New Roman" w:hAnsi="Times New Roman"/>
                <w:noProof/>
              </w:rPr>
              <w:t>1 etapas – akto projekto pateikimas komitetui ir balsavimas – projektas turi būti pateiktas likus ne mažiau kaip 14 dienų iki balsavimo (tik ypatingos skubos atvejais – likus mažiau kaip 5 dienoms)</w:t>
            </w:r>
          </w:p>
          <w:p>
            <w:pPr>
              <w:rPr>
                <w:rFonts w:ascii="Times New Roman" w:eastAsia="Times New Roman" w:hAnsi="Times New Roman"/>
                <w:noProof/>
              </w:rPr>
            </w:pPr>
          </w:p>
        </w:tc>
        <w:tc>
          <w:tcPr>
            <w:tcW w:w="2058" w:type="dxa"/>
          </w:tcPr>
          <w:p>
            <w:pPr>
              <w:rPr>
                <w:rFonts w:ascii="Times New Roman" w:eastAsia="Times New Roman" w:hAnsi="Times New Roman"/>
                <w:noProof/>
              </w:rPr>
            </w:pPr>
            <w:r>
              <w:rPr>
                <w:rFonts w:ascii="Times New Roman" w:hAnsi="Times New Roman"/>
                <w:noProof/>
              </w:rPr>
              <w:t>2 etapas – tikrinimas Europos Parlamente ir Taryboje – 3 mėnesiai (praktiškai gali trukti daug trumpiau, jeigu pateikiamas išankstinis pareiškimas, kad nebus prieštaravimų)</w:t>
            </w:r>
          </w:p>
        </w:tc>
        <w:tc>
          <w:tcPr>
            <w:tcW w:w="2467" w:type="dxa"/>
          </w:tcPr>
          <w:p>
            <w:pPr>
              <w:rPr>
                <w:rFonts w:ascii="Times New Roman" w:eastAsia="Times New Roman" w:hAnsi="Times New Roman"/>
                <w:noProof/>
              </w:rPr>
            </w:pPr>
            <w:r>
              <w:rPr>
                <w:rFonts w:ascii="Times New Roman" w:hAnsi="Times New Roman"/>
                <w:noProof/>
              </w:rPr>
              <w:t>3 etapas – priėmimas Komisijoje</w:t>
            </w:r>
          </w:p>
        </w:tc>
        <w:tc>
          <w:tcPr>
            <w:tcW w:w="2549" w:type="dxa"/>
          </w:tcPr>
          <w:p>
            <w:pPr>
              <w:rPr>
                <w:rFonts w:ascii="Times New Roman" w:eastAsia="Times New Roman" w:hAnsi="Times New Roman"/>
                <w:noProof/>
              </w:rPr>
            </w:pPr>
            <w:r>
              <w:rPr>
                <w:rFonts w:ascii="Times New Roman" w:hAnsi="Times New Roman"/>
                <w:noProof/>
              </w:rPr>
              <w:t>4 etapas – paskelbimas Oficialiajame leidinyje ir įsigaliojimas iki 2019 m. kovo 30 d.</w:t>
            </w:r>
          </w:p>
        </w:tc>
      </w:tr>
      <w:tr>
        <w:trPr>
          <w:trHeight w:val="406"/>
        </w:trPr>
        <w:tc>
          <w:tcPr>
            <w:tcW w:w="9288" w:type="dxa"/>
            <w:gridSpan w:val="4"/>
            <w:shd w:val="clear" w:color="auto" w:fill="92CDDC" w:themeFill="accent5" w:themeFillTint="99"/>
          </w:tcPr>
          <w:p>
            <w:pPr>
              <w:rPr>
                <w:rFonts w:ascii="Times New Roman" w:eastAsia="Times New Roman" w:hAnsi="Times New Roman"/>
                <w:b/>
                <w:noProof/>
              </w:rPr>
            </w:pPr>
            <w:r>
              <w:rPr>
                <w:rFonts w:ascii="Times New Roman" w:hAnsi="Times New Roman"/>
                <w:b/>
                <w:noProof/>
              </w:rPr>
              <w:t>Skubos procedūra (jei numatyta pagrindiniame akte): absoliutus minimumas – 3 dienos</w:t>
            </w:r>
          </w:p>
        </w:tc>
      </w:tr>
      <w:tr>
        <w:tc>
          <w:tcPr>
            <w:tcW w:w="2214" w:type="dxa"/>
          </w:tcPr>
          <w:p>
            <w:pPr>
              <w:rPr>
                <w:rFonts w:ascii="Times New Roman" w:eastAsia="Times New Roman" w:hAnsi="Times New Roman"/>
                <w:noProof/>
              </w:rPr>
            </w:pPr>
            <w:r>
              <w:rPr>
                <w:rFonts w:ascii="Times New Roman" w:hAnsi="Times New Roman"/>
                <w:noProof/>
              </w:rPr>
              <w:t xml:space="preserve">1 etapas – akto projekto pateikimas komitetui ir balsavimas </w:t>
            </w:r>
          </w:p>
        </w:tc>
        <w:tc>
          <w:tcPr>
            <w:tcW w:w="2058" w:type="dxa"/>
          </w:tcPr>
          <w:p>
            <w:pPr>
              <w:rPr>
                <w:rFonts w:ascii="Times New Roman" w:eastAsia="Times New Roman" w:hAnsi="Times New Roman"/>
                <w:noProof/>
              </w:rPr>
            </w:pPr>
            <w:r>
              <w:rPr>
                <w:rFonts w:ascii="Times New Roman" w:hAnsi="Times New Roman"/>
                <w:noProof/>
              </w:rPr>
              <w:t>2 etapas – priėmimas Komisijoje</w:t>
            </w:r>
          </w:p>
        </w:tc>
        <w:tc>
          <w:tcPr>
            <w:tcW w:w="2467" w:type="dxa"/>
          </w:tcPr>
          <w:p>
            <w:pPr>
              <w:rPr>
                <w:rFonts w:ascii="Times New Roman" w:eastAsia="Times New Roman" w:hAnsi="Times New Roman"/>
                <w:noProof/>
              </w:rPr>
            </w:pPr>
            <w:r>
              <w:rPr>
                <w:rFonts w:ascii="Times New Roman" w:hAnsi="Times New Roman"/>
                <w:noProof/>
              </w:rPr>
              <w:t>3 etapas – paskelbimas Oficialiajame leidinyje ir įsigaliojimas iki 2019 m. kovo 30 d.</w:t>
            </w:r>
          </w:p>
        </w:tc>
        <w:tc>
          <w:tcPr>
            <w:tcW w:w="2549" w:type="dxa"/>
          </w:tcPr>
          <w:p>
            <w:pPr>
              <w:rPr>
                <w:rFonts w:ascii="Times New Roman" w:eastAsia="Times New Roman" w:hAnsi="Times New Roman"/>
                <w:noProof/>
              </w:rPr>
            </w:pPr>
            <w:r>
              <w:rPr>
                <w:rFonts w:ascii="Times New Roman" w:hAnsi="Times New Roman"/>
                <w:noProof/>
              </w:rPr>
              <w:t xml:space="preserve">4 etapas – Parlamentas ir Taryba gali </w:t>
            </w:r>
            <w:r>
              <w:rPr>
                <w:rFonts w:ascii="Times New Roman" w:hAnsi="Times New Roman"/>
                <w:i/>
                <w:noProof/>
              </w:rPr>
              <w:t>ex post</w:t>
            </w:r>
            <w:r>
              <w:rPr>
                <w:rFonts w:ascii="Times New Roman" w:hAnsi="Times New Roman"/>
                <w:noProof/>
              </w:rPr>
              <w:t xml:space="preserve"> pareikšti prieštaravimą</w:t>
            </w:r>
          </w:p>
        </w:tc>
      </w:tr>
    </w:tbl>
    <w:p>
      <w:pPr>
        <w:spacing w:after="200" w:line="275" w:lineRule="auto"/>
        <w:rPr>
          <w:noProof/>
        </w:rPr>
      </w:pPr>
    </w:p>
    <w:p>
      <w:pPr>
        <w:rPr>
          <w:noProof/>
          <w:sz w:val="20"/>
          <w:szCs w:val="20"/>
        </w:rPr>
      </w:pPr>
      <w:r>
        <w:rPr>
          <w:noProof/>
        </w:rPr>
        <w:br w:type="page"/>
      </w:r>
    </w:p>
    <w:p>
      <w:pPr>
        <w:jc w:val="center"/>
        <w:rPr>
          <w:rFonts w:ascii="Times New Roman" w:hAnsi="Times New Roman"/>
          <w:b/>
          <w:noProof/>
          <w:sz w:val="24"/>
          <w:szCs w:val="24"/>
          <w:u w:val="single"/>
        </w:rPr>
      </w:pPr>
      <w:r>
        <w:rPr>
          <w:rFonts w:ascii="Times New Roman" w:hAnsi="Times New Roman"/>
          <w:b/>
          <w:noProof/>
          <w:sz w:val="24"/>
          <w:u w:val="single"/>
        </w:rPr>
        <w:t>6 PRIEDAS</w:t>
      </w:r>
    </w:p>
    <w:p>
      <w:pPr>
        <w:jc w:val="center"/>
        <w:rPr>
          <w:rFonts w:ascii="Times New Roman" w:hAnsi="Times New Roman"/>
          <w:b/>
          <w:noProof/>
          <w:sz w:val="24"/>
          <w:szCs w:val="24"/>
        </w:rPr>
      </w:pPr>
    </w:p>
    <w:p>
      <w:pPr>
        <w:jc w:val="center"/>
        <w:rPr>
          <w:rFonts w:ascii="Times New Roman" w:hAnsi="Times New Roman"/>
          <w:b/>
          <w:noProof/>
          <w:sz w:val="24"/>
          <w:szCs w:val="24"/>
        </w:rPr>
      </w:pPr>
      <w:r>
        <w:rPr>
          <w:rFonts w:ascii="Times New Roman" w:hAnsi="Times New Roman"/>
          <w:b/>
          <w:noProof/>
          <w:sz w:val="24"/>
        </w:rPr>
        <w:t>SEKTORINIŲ PASIRENGIMO SEMINARŲ SU 27 ES VALSTYBĖMIS NARĖMIS SĄRAŠAS</w:t>
      </w:r>
    </w:p>
    <w:p>
      <w:pPr>
        <w:jc w:val="center"/>
        <w:rPr>
          <w:rFonts w:ascii="Times New Roman" w:hAnsi="Times New Roman"/>
          <w:b/>
          <w:noProof/>
          <w:sz w:val="24"/>
          <w:szCs w:val="24"/>
        </w:rPr>
      </w:pPr>
    </w:p>
    <w:p>
      <w:pPr>
        <w:jc w:val="center"/>
        <w:rPr>
          <w:rFonts w:ascii="Times New Roman" w:hAnsi="Times New Roman"/>
          <w:b/>
          <w:noProof/>
          <w:sz w:val="24"/>
          <w:szCs w:val="24"/>
        </w:rPr>
      </w:pPr>
    </w:p>
    <w:tbl>
      <w:tblPr>
        <w:tblW w:w="9073" w:type="dxa"/>
        <w:tblInd w:w="-278" w:type="dxa"/>
        <w:tblLayout w:type="fixed"/>
        <w:tblCellMar>
          <w:left w:w="0" w:type="dxa"/>
          <w:right w:w="0" w:type="dxa"/>
        </w:tblCellMar>
        <w:tblLook w:val="01E0" w:firstRow="1" w:lastRow="1" w:firstColumn="1" w:lastColumn="1" w:noHBand="0" w:noVBand="0"/>
      </w:tblPr>
      <w:tblGrid>
        <w:gridCol w:w="1702"/>
        <w:gridCol w:w="7371"/>
      </w:tblGrid>
      <w:tr>
        <w:trPr>
          <w:trHeight w:hRule="exact" w:val="464"/>
        </w:trPr>
        <w:tc>
          <w:tcPr>
            <w:tcW w:w="1702" w:type="dxa"/>
            <w:tcBorders>
              <w:top w:val="single" w:sz="5" w:space="0" w:color="000000"/>
              <w:left w:val="single" w:sz="5" w:space="0" w:color="000000"/>
              <w:bottom w:val="single" w:sz="5" w:space="0" w:color="000000"/>
              <w:right w:val="single" w:sz="5" w:space="0" w:color="000000"/>
            </w:tcBorders>
            <w:shd w:val="clear" w:color="auto" w:fill="92CDDC" w:themeFill="accent5" w:themeFillTint="99"/>
          </w:tcPr>
          <w:p>
            <w:pPr>
              <w:pStyle w:val="TableParagraph"/>
              <w:spacing w:line="228" w:lineRule="exact"/>
              <w:jc w:val="center"/>
              <w:rPr>
                <w:rFonts w:ascii="Times New Roman" w:eastAsia="Times New Roman" w:hAnsi="Times New Roman"/>
                <w:noProof/>
                <w:sz w:val="22"/>
                <w:szCs w:val="22"/>
              </w:rPr>
            </w:pPr>
            <w:r>
              <w:rPr>
                <w:rFonts w:ascii="Times New Roman"/>
                <w:b/>
                <w:noProof/>
                <w:spacing w:val="-1"/>
                <w:sz w:val="22"/>
              </w:rPr>
              <w:t>Data</w:t>
            </w:r>
          </w:p>
        </w:tc>
        <w:tc>
          <w:tcPr>
            <w:tcW w:w="7371" w:type="dxa"/>
            <w:tcBorders>
              <w:top w:val="single" w:sz="5" w:space="0" w:color="000000"/>
              <w:left w:val="single" w:sz="5" w:space="0" w:color="000000"/>
              <w:bottom w:val="single" w:sz="5" w:space="0" w:color="000000"/>
              <w:right w:val="single" w:sz="5" w:space="0" w:color="000000"/>
            </w:tcBorders>
            <w:shd w:val="clear" w:color="auto" w:fill="92CDDC" w:themeFill="accent5" w:themeFillTint="99"/>
          </w:tcPr>
          <w:p>
            <w:pPr>
              <w:pStyle w:val="TableParagraph"/>
              <w:spacing w:line="228" w:lineRule="exact"/>
              <w:jc w:val="center"/>
              <w:rPr>
                <w:rFonts w:ascii="Times New Roman" w:eastAsia="Times New Roman" w:hAnsi="Times New Roman"/>
                <w:noProof/>
                <w:sz w:val="22"/>
                <w:szCs w:val="22"/>
              </w:rPr>
            </w:pPr>
            <w:r>
              <w:rPr>
                <w:rFonts w:ascii="Times New Roman"/>
                <w:b/>
                <w:noProof/>
                <w:spacing w:val="-1"/>
                <w:sz w:val="22"/>
              </w:rPr>
              <w:t>Tema</w:t>
            </w:r>
          </w:p>
        </w:tc>
      </w:tr>
      <w:tr>
        <w:trPr>
          <w:trHeight w:hRule="exact" w:val="585"/>
        </w:trPr>
        <w:tc>
          <w:tcPr>
            <w:tcW w:w="1702" w:type="dxa"/>
            <w:tcBorders>
              <w:top w:val="single" w:sz="5" w:space="0" w:color="000000"/>
              <w:left w:val="single" w:sz="5" w:space="0" w:color="000000"/>
              <w:bottom w:val="single" w:sz="5" w:space="0" w:color="000000"/>
              <w:right w:val="single" w:sz="5" w:space="0" w:color="000000"/>
            </w:tcBorders>
          </w:tcPr>
          <w:p>
            <w:pPr>
              <w:pStyle w:val="TableParagraph"/>
              <w:spacing w:before="5"/>
              <w:ind w:left="138"/>
              <w:rPr>
                <w:rFonts w:ascii="Times New Roman"/>
                <w:b/>
                <w:noProof/>
                <w:sz w:val="22"/>
                <w:szCs w:val="22"/>
              </w:rPr>
            </w:pPr>
          </w:p>
          <w:p>
            <w:pPr>
              <w:pStyle w:val="TableParagraph"/>
              <w:spacing w:before="5"/>
              <w:ind w:left="138"/>
              <w:rPr>
                <w:rFonts w:ascii="Times New Roman" w:eastAsia="Times New Roman" w:hAnsi="Times New Roman"/>
                <w:noProof/>
                <w:sz w:val="22"/>
                <w:szCs w:val="22"/>
              </w:rPr>
            </w:pPr>
            <w:r>
              <w:rPr>
                <w:rFonts w:ascii="Times New Roman"/>
                <w:b/>
                <w:noProof/>
                <w:sz w:val="22"/>
              </w:rPr>
              <w:t>Lapkri</w:t>
            </w:r>
            <w:r>
              <w:rPr>
                <w:rFonts w:ascii="Times New Roman"/>
                <w:b/>
                <w:noProof/>
                <w:sz w:val="22"/>
              </w:rPr>
              <w:t>č</w:t>
            </w:r>
            <w:r>
              <w:rPr>
                <w:rFonts w:ascii="Times New Roman"/>
                <w:b/>
                <w:noProof/>
                <w:sz w:val="22"/>
              </w:rPr>
              <w:t>io 15</w:t>
            </w:r>
            <w:r>
              <w:rPr>
                <w:rFonts w:ascii="Times New Roman"/>
                <w:b/>
                <w:noProof/>
                <w:sz w:val="22"/>
              </w:rPr>
              <w:t> </w:t>
            </w:r>
            <w:r>
              <w:rPr>
                <w:rFonts w:ascii="Times New Roman"/>
                <w:b/>
                <w:noProof/>
                <w:sz w:val="22"/>
              </w:rPr>
              <w:t>d.</w:t>
            </w:r>
          </w:p>
        </w:tc>
        <w:tc>
          <w:tcPr>
            <w:tcW w:w="7371" w:type="dxa"/>
            <w:tcBorders>
              <w:top w:val="single" w:sz="5" w:space="0" w:color="000000"/>
              <w:left w:val="single" w:sz="5" w:space="0" w:color="000000"/>
              <w:bottom w:val="single" w:sz="5" w:space="0" w:color="000000"/>
              <w:right w:val="single" w:sz="5" w:space="0" w:color="000000"/>
            </w:tcBorders>
          </w:tcPr>
          <w:p>
            <w:pPr>
              <w:pStyle w:val="ListParagraph"/>
              <w:widowControl w:val="0"/>
              <w:numPr>
                <w:ilvl w:val="0"/>
                <w:numId w:val="24"/>
              </w:numPr>
              <w:tabs>
                <w:tab w:val="left" w:pos="838"/>
              </w:tabs>
              <w:spacing w:line="241" w:lineRule="exact"/>
              <w:rPr>
                <w:rFonts w:ascii="Times New Roman" w:eastAsia="Times New Roman" w:hAnsi="Times New Roman"/>
                <w:noProof/>
              </w:rPr>
            </w:pPr>
            <w:r>
              <w:rPr>
                <w:rFonts w:ascii="Times New Roman"/>
                <w:noProof/>
                <w:spacing w:val="-1"/>
              </w:rPr>
              <w:t>Finansin</w:t>
            </w:r>
            <w:r>
              <w:rPr>
                <w:rFonts w:ascii="Times New Roman"/>
                <w:noProof/>
                <w:spacing w:val="-1"/>
              </w:rPr>
              <w:t>ė</w:t>
            </w:r>
            <w:r>
              <w:rPr>
                <w:rFonts w:ascii="Times New Roman"/>
                <w:noProof/>
                <w:spacing w:val="-1"/>
              </w:rPr>
              <w:t>s paslaugos</w:t>
            </w:r>
          </w:p>
        </w:tc>
      </w:tr>
      <w:tr>
        <w:trPr>
          <w:trHeight w:hRule="exact" w:val="409"/>
        </w:trPr>
        <w:tc>
          <w:tcPr>
            <w:tcW w:w="1702" w:type="dxa"/>
            <w:vMerge w:val="restart"/>
            <w:tcBorders>
              <w:top w:val="single" w:sz="5" w:space="0" w:color="000000"/>
              <w:left w:val="single" w:sz="5" w:space="0" w:color="000000"/>
              <w:right w:val="single" w:sz="5" w:space="0" w:color="000000"/>
            </w:tcBorders>
          </w:tcPr>
          <w:p>
            <w:pPr>
              <w:pStyle w:val="TableParagraph"/>
              <w:spacing w:before="2"/>
              <w:rPr>
                <w:rFonts w:ascii="Times New Roman" w:eastAsia="Times New Roman" w:hAnsi="Times New Roman"/>
                <w:b/>
                <w:bCs/>
                <w:noProof/>
                <w:sz w:val="22"/>
                <w:szCs w:val="22"/>
              </w:rPr>
            </w:pPr>
          </w:p>
          <w:p>
            <w:pPr>
              <w:pStyle w:val="TableParagraph"/>
              <w:ind w:left="138"/>
              <w:rPr>
                <w:rFonts w:ascii="Times New Roman" w:eastAsia="Times New Roman" w:hAnsi="Times New Roman"/>
                <w:noProof/>
                <w:sz w:val="22"/>
                <w:szCs w:val="22"/>
              </w:rPr>
            </w:pPr>
            <w:r>
              <w:rPr>
                <w:rFonts w:ascii="Times New Roman"/>
                <w:b/>
                <w:noProof/>
                <w:sz w:val="22"/>
              </w:rPr>
              <w:t>Lapkri</w:t>
            </w:r>
            <w:r>
              <w:rPr>
                <w:rFonts w:ascii="Times New Roman"/>
                <w:b/>
                <w:noProof/>
                <w:sz w:val="22"/>
              </w:rPr>
              <w:t>č</w:t>
            </w:r>
            <w:r>
              <w:rPr>
                <w:rFonts w:ascii="Times New Roman"/>
                <w:b/>
                <w:noProof/>
                <w:sz w:val="22"/>
              </w:rPr>
              <w:t>io 22</w:t>
            </w:r>
            <w:r>
              <w:rPr>
                <w:rFonts w:ascii="Times New Roman"/>
                <w:b/>
                <w:noProof/>
                <w:sz w:val="22"/>
              </w:rPr>
              <w:t> </w:t>
            </w:r>
            <w:r>
              <w:rPr>
                <w:rFonts w:ascii="Times New Roman"/>
                <w:b/>
                <w:noProof/>
                <w:sz w:val="22"/>
              </w:rPr>
              <w:t>d.</w:t>
            </w:r>
          </w:p>
        </w:tc>
        <w:tc>
          <w:tcPr>
            <w:tcW w:w="7371" w:type="dxa"/>
            <w:tcBorders>
              <w:top w:val="single" w:sz="5" w:space="0" w:color="000000"/>
              <w:left w:val="single" w:sz="5" w:space="0" w:color="000000"/>
              <w:bottom w:val="single" w:sz="5" w:space="0" w:color="000000"/>
              <w:right w:val="single" w:sz="5" w:space="0" w:color="000000"/>
            </w:tcBorders>
          </w:tcPr>
          <w:p>
            <w:pPr>
              <w:pStyle w:val="ListParagraph"/>
              <w:widowControl w:val="0"/>
              <w:numPr>
                <w:ilvl w:val="0"/>
                <w:numId w:val="23"/>
              </w:numPr>
              <w:tabs>
                <w:tab w:val="left" w:pos="823"/>
              </w:tabs>
              <w:spacing w:line="241" w:lineRule="exact"/>
              <w:rPr>
                <w:rFonts w:ascii="Times New Roman" w:eastAsia="Times New Roman" w:hAnsi="Times New Roman"/>
                <w:noProof/>
              </w:rPr>
            </w:pPr>
            <w:r>
              <w:rPr>
                <w:rFonts w:ascii="Times New Roman"/>
                <w:noProof/>
                <w:spacing w:val="-1"/>
              </w:rPr>
              <w:t>Oro transportas</w:t>
            </w:r>
          </w:p>
          <w:p>
            <w:pPr>
              <w:pStyle w:val="ListParagraph"/>
              <w:widowControl w:val="0"/>
              <w:tabs>
                <w:tab w:val="left" w:pos="823"/>
              </w:tabs>
              <w:spacing w:line="241" w:lineRule="exact"/>
              <w:ind w:left="822"/>
              <w:rPr>
                <w:rFonts w:ascii="Times New Roman" w:eastAsia="Times New Roman" w:hAnsi="Times New Roman"/>
                <w:noProof/>
              </w:rPr>
            </w:pPr>
          </w:p>
          <w:p>
            <w:pPr>
              <w:pStyle w:val="ListParagraph"/>
              <w:widowControl w:val="0"/>
              <w:numPr>
                <w:ilvl w:val="0"/>
                <w:numId w:val="23"/>
              </w:numPr>
              <w:tabs>
                <w:tab w:val="left" w:pos="823"/>
              </w:tabs>
              <w:spacing w:line="241" w:lineRule="exact"/>
              <w:rPr>
                <w:rFonts w:ascii="Times New Roman" w:eastAsia="Times New Roman" w:hAnsi="Times New Roman"/>
                <w:noProof/>
              </w:rPr>
            </w:pPr>
          </w:p>
        </w:tc>
      </w:tr>
      <w:tr>
        <w:trPr>
          <w:trHeight w:hRule="exact" w:val="431"/>
        </w:trPr>
        <w:tc>
          <w:tcPr>
            <w:tcW w:w="1702" w:type="dxa"/>
            <w:vMerge/>
            <w:tcBorders>
              <w:left w:val="single" w:sz="5" w:space="0" w:color="000000"/>
              <w:bottom w:val="single" w:sz="5" w:space="0" w:color="000000"/>
              <w:right w:val="single" w:sz="5" w:space="0" w:color="000000"/>
            </w:tcBorders>
          </w:tcPr>
          <w:p>
            <w:pPr>
              <w:rPr>
                <w:noProof/>
              </w:rPr>
            </w:pPr>
          </w:p>
        </w:tc>
        <w:tc>
          <w:tcPr>
            <w:tcW w:w="7371" w:type="dxa"/>
            <w:tcBorders>
              <w:top w:val="single" w:sz="5" w:space="0" w:color="000000"/>
              <w:left w:val="single" w:sz="5" w:space="0" w:color="000000"/>
              <w:bottom w:val="single" w:sz="5" w:space="0" w:color="000000"/>
              <w:right w:val="single" w:sz="5" w:space="0" w:color="000000"/>
            </w:tcBorders>
          </w:tcPr>
          <w:p>
            <w:pPr>
              <w:pStyle w:val="ListParagraph"/>
              <w:widowControl w:val="0"/>
              <w:numPr>
                <w:ilvl w:val="0"/>
                <w:numId w:val="22"/>
              </w:numPr>
              <w:tabs>
                <w:tab w:val="left" w:pos="823"/>
              </w:tabs>
              <w:spacing w:before="14" w:line="230" w:lineRule="exact"/>
              <w:ind w:right="170"/>
              <w:rPr>
                <w:rFonts w:ascii="Times New Roman" w:eastAsia="Times New Roman" w:hAnsi="Times New Roman"/>
                <w:noProof/>
              </w:rPr>
            </w:pPr>
            <w:r>
              <w:rPr>
                <w:rFonts w:ascii="Times New Roman"/>
                <w:noProof/>
                <w:spacing w:val="-1"/>
              </w:rPr>
              <w:t>Kit</w:t>
            </w:r>
            <w:r>
              <w:rPr>
                <w:rFonts w:ascii="Times New Roman"/>
                <w:noProof/>
                <w:spacing w:val="-1"/>
              </w:rPr>
              <w:t>ų</w:t>
            </w:r>
            <w:r>
              <w:rPr>
                <w:rFonts w:ascii="Times New Roman"/>
                <w:noProof/>
                <w:spacing w:val="-1"/>
              </w:rPr>
              <w:t xml:space="preserve"> r</w:t>
            </w:r>
            <w:r>
              <w:rPr>
                <w:rFonts w:ascii="Times New Roman"/>
                <w:noProof/>
                <w:spacing w:val="-1"/>
              </w:rPr>
              <w:t>ūš</w:t>
            </w:r>
            <w:r>
              <w:rPr>
                <w:rFonts w:ascii="Times New Roman"/>
                <w:noProof/>
                <w:spacing w:val="-1"/>
              </w:rPr>
              <w:t>i</w:t>
            </w:r>
            <w:r>
              <w:rPr>
                <w:rFonts w:ascii="Times New Roman"/>
                <w:noProof/>
                <w:spacing w:val="-1"/>
              </w:rPr>
              <w:t>ų</w:t>
            </w:r>
            <w:r>
              <w:rPr>
                <w:rFonts w:ascii="Times New Roman"/>
                <w:noProof/>
                <w:spacing w:val="-1"/>
              </w:rPr>
              <w:t xml:space="preserve"> transportas (keli</w:t>
            </w:r>
            <w:r>
              <w:rPr>
                <w:rFonts w:ascii="Times New Roman"/>
                <w:noProof/>
                <w:spacing w:val="-1"/>
              </w:rPr>
              <w:t>ų</w:t>
            </w:r>
            <w:r>
              <w:rPr>
                <w:rFonts w:ascii="Times New Roman"/>
                <w:noProof/>
                <w:spacing w:val="-1"/>
              </w:rPr>
              <w:t>; gele</w:t>
            </w:r>
            <w:r>
              <w:rPr>
                <w:rFonts w:ascii="Times New Roman"/>
                <w:noProof/>
                <w:spacing w:val="-1"/>
              </w:rPr>
              <w:t>ž</w:t>
            </w:r>
            <w:r>
              <w:rPr>
                <w:rFonts w:ascii="Times New Roman"/>
                <w:noProof/>
                <w:spacing w:val="-1"/>
              </w:rPr>
              <w:t>inkeli</w:t>
            </w:r>
            <w:r>
              <w:rPr>
                <w:rFonts w:ascii="Times New Roman"/>
                <w:noProof/>
                <w:spacing w:val="-1"/>
              </w:rPr>
              <w:t>ų</w:t>
            </w:r>
            <w:r>
              <w:rPr>
                <w:rFonts w:ascii="Times New Roman"/>
                <w:noProof/>
                <w:spacing w:val="-1"/>
              </w:rPr>
              <w:t>; j</w:t>
            </w:r>
            <w:r>
              <w:rPr>
                <w:rFonts w:ascii="Times New Roman"/>
                <w:noProof/>
                <w:spacing w:val="-1"/>
              </w:rPr>
              <w:t>ū</w:t>
            </w:r>
            <w:r>
              <w:rPr>
                <w:rFonts w:ascii="Times New Roman"/>
                <w:noProof/>
                <w:spacing w:val="-1"/>
              </w:rPr>
              <w:t>r</w:t>
            </w:r>
            <w:r>
              <w:rPr>
                <w:rFonts w:ascii="Times New Roman"/>
                <w:noProof/>
                <w:spacing w:val="-1"/>
              </w:rPr>
              <w:t>ų</w:t>
            </w:r>
            <w:r>
              <w:rPr>
                <w:rFonts w:ascii="Times New Roman"/>
                <w:noProof/>
                <w:spacing w:val="-1"/>
              </w:rPr>
              <w:t>; vidaus vanden</w:t>
            </w:r>
            <w:r>
              <w:rPr>
                <w:rFonts w:ascii="Times New Roman"/>
                <w:noProof/>
                <w:spacing w:val="-1"/>
              </w:rPr>
              <w:t>ų</w:t>
            </w:r>
            <w:r>
              <w:rPr>
                <w:rFonts w:ascii="Times New Roman"/>
                <w:noProof/>
                <w:spacing w:val="-1"/>
              </w:rPr>
              <w:t>)</w:t>
            </w:r>
          </w:p>
        </w:tc>
      </w:tr>
      <w:tr>
        <w:trPr>
          <w:trHeight w:hRule="exact" w:val="491"/>
        </w:trPr>
        <w:tc>
          <w:tcPr>
            <w:tcW w:w="1702" w:type="dxa"/>
            <w:vMerge w:val="restart"/>
            <w:tcBorders>
              <w:top w:val="single" w:sz="5" w:space="0" w:color="000000"/>
              <w:left w:val="single" w:sz="5" w:space="0" w:color="000000"/>
              <w:right w:val="single" w:sz="5" w:space="0" w:color="000000"/>
            </w:tcBorders>
          </w:tcPr>
          <w:p>
            <w:pPr>
              <w:pStyle w:val="TableParagraph"/>
              <w:rPr>
                <w:rFonts w:ascii="Times New Roman" w:eastAsia="Times New Roman" w:hAnsi="Times New Roman"/>
                <w:b/>
                <w:bCs/>
                <w:noProof/>
                <w:sz w:val="22"/>
                <w:szCs w:val="22"/>
              </w:rPr>
            </w:pPr>
          </w:p>
          <w:p>
            <w:pPr>
              <w:pStyle w:val="TableParagraph"/>
              <w:spacing w:before="3"/>
              <w:rPr>
                <w:rFonts w:ascii="Times New Roman" w:eastAsia="Times New Roman" w:hAnsi="Times New Roman"/>
                <w:b/>
                <w:bCs/>
                <w:noProof/>
                <w:sz w:val="22"/>
                <w:szCs w:val="22"/>
              </w:rPr>
            </w:pPr>
          </w:p>
          <w:p>
            <w:pPr>
              <w:pStyle w:val="TableParagraph"/>
              <w:ind w:left="138"/>
              <w:rPr>
                <w:rFonts w:ascii="Times New Roman" w:eastAsia="Times New Roman" w:hAnsi="Times New Roman"/>
                <w:noProof/>
                <w:sz w:val="22"/>
                <w:szCs w:val="22"/>
              </w:rPr>
            </w:pPr>
            <w:r>
              <w:rPr>
                <w:rFonts w:ascii="Times New Roman"/>
                <w:b/>
                <w:noProof/>
                <w:sz w:val="22"/>
              </w:rPr>
              <w:t>Lapkri</w:t>
            </w:r>
            <w:r>
              <w:rPr>
                <w:rFonts w:ascii="Times New Roman"/>
                <w:b/>
                <w:noProof/>
                <w:sz w:val="22"/>
              </w:rPr>
              <w:t>č</w:t>
            </w:r>
            <w:r>
              <w:rPr>
                <w:rFonts w:ascii="Times New Roman"/>
                <w:b/>
                <w:noProof/>
                <w:sz w:val="22"/>
              </w:rPr>
              <w:t>io 27</w:t>
            </w:r>
            <w:r>
              <w:rPr>
                <w:rFonts w:ascii="Times New Roman"/>
                <w:b/>
                <w:noProof/>
                <w:sz w:val="22"/>
              </w:rPr>
              <w:t> </w:t>
            </w:r>
            <w:r>
              <w:rPr>
                <w:rFonts w:ascii="Times New Roman"/>
                <w:b/>
                <w:noProof/>
                <w:sz w:val="22"/>
              </w:rPr>
              <w:t>d.</w:t>
            </w:r>
          </w:p>
        </w:tc>
        <w:tc>
          <w:tcPr>
            <w:tcW w:w="7371" w:type="dxa"/>
            <w:tcBorders>
              <w:top w:val="single" w:sz="5" w:space="0" w:color="000000"/>
              <w:left w:val="single" w:sz="5" w:space="0" w:color="000000"/>
              <w:bottom w:val="single" w:sz="5" w:space="0" w:color="000000"/>
              <w:right w:val="single" w:sz="5" w:space="0" w:color="000000"/>
            </w:tcBorders>
          </w:tcPr>
          <w:p>
            <w:pPr>
              <w:pStyle w:val="ListParagraph"/>
              <w:widowControl w:val="0"/>
              <w:numPr>
                <w:ilvl w:val="0"/>
                <w:numId w:val="21"/>
              </w:numPr>
              <w:tabs>
                <w:tab w:val="left" w:pos="838"/>
              </w:tabs>
              <w:spacing w:before="14" w:line="230" w:lineRule="exact"/>
              <w:ind w:right="525"/>
              <w:rPr>
                <w:rFonts w:ascii="Times New Roman" w:eastAsia="Times New Roman" w:hAnsi="Times New Roman"/>
                <w:noProof/>
              </w:rPr>
            </w:pPr>
            <w:r>
              <w:rPr>
                <w:rFonts w:ascii="Times New Roman"/>
                <w:noProof/>
                <w:spacing w:val="-1"/>
              </w:rPr>
              <w:t>Pilie</w:t>
            </w:r>
            <w:r>
              <w:rPr>
                <w:rFonts w:ascii="Times New Roman"/>
                <w:noProof/>
                <w:spacing w:val="-1"/>
              </w:rPr>
              <w:t>č</w:t>
            </w:r>
            <w:r>
              <w:rPr>
                <w:rFonts w:ascii="Times New Roman"/>
                <w:noProof/>
                <w:spacing w:val="-1"/>
              </w:rPr>
              <w:t>iai, socialin</w:t>
            </w:r>
            <w:r>
              <w:rPr>
                <w:rFonts w:ascii="Times New Roman"/>
                <w:noProof/>
                <w:spacing w:val="-1"/>
              </w:rPr>
              <w:t>ė</w:t>
            </w:r>
            <w:r>
              <w:rPr>
                <w:rFonts w:ascii="Times New Roman"/>
                <w:noProof/>
                <w:spacing w:val="-1"/>
              </w:rPr>
              <w:t>s apsaugos koordinavimas ir sien</w:t>
            </w:r>
            <w:r>
              <w:rPr>
                <w:rFonts w:ascii="Times New Roman"/>
                <w:noProof/>
                <w:spacing w:val="-1"/>
              </w:rPr>
              <w:t>ų</w:t>
            </w:r>
            <w:r>
              <w:rPr>
                <w:rFonts w:ascii="Times New Roman"/>
                <w:noProof/>
                <w:spacing w:val="-1"/>
              </w:rPr>
              <w:t xml:space="preserve"> kontrol</w:t>
            </w:r>
            <w:r>
              <w:rPr>
                <w:rFonts w:ascii="Times New Roman"/>
                <w:noProof/>
                <w:spacing w:val="-1"/>
              </w:rPr>
              <w:t>ė</w:t>
            </w:r>
          </w:p>
        </w:tc>
      </w:tr>
      <w:tr>
        <w:trPr>
          <w:trHeight w:hRule="exact" w:val="783"/>
        </w:trPr>
        <w:tc>
          <w:tcPr>
            <w:tcW w:w="1702" w:type="dxa"/>
            <w:vMerge/>
            <w:tcBorders>
              <w:left w:val="single" w:sz="5" w:space="0" w:color="000000"/>
              <w:bottom w:val="single" w:sz="5" w:space="0" w:color="000000"/>
              <w:right w:val="single" w:sz="5" w:space="0" w:color="000000"/>
            </w:tcBorders>
          </w:tcPr>
          <w:p>
            <w:pPr>
              <w:rPr>
                <w:noProof/>
              </w:rPr>
            </w:pPr>
          </w:p>
        </w:tc>
        <w:tc>
          <w:tcPr>
            <w:tcW w:w="7371" w:type="dxa"/>
            <w:tcBorders>
              <w:top w:val="single" w:sz="5" w:space="0" w:color="000000"/>
              <w:left w:val="single" w:sz="5" w:space="0" w:color="000000"/>
              <w:bottom w:val="single" w:sz="5" w:space="0" w:color="000000"/>
              <w:right w:val="single" w:sz="5" w:space="0" w:color="000000"/>
            </w:tcBorders>
          </w:tcPr>
          <w:p>
            <w:pPr>
              <w:pStyle w:val="ListParagraph"/>
              <w:widowControl w:val="0"/>
              <w:numPr>
                <w:ilvl w:val="0"/>
                <w:numId w:val="20"/>
              </w:numPr>
              <w:tabs>
                <w:tab w:val="left" w:pos="838"/>
              </w:tabs>
              <w:spacing w:line="239" w:lineRule="auto"/>
              <w:ind w:right="126"/>
              <w:rPr>
                <w:rFonts w:ascii="Times New Roman" w:eastAsia="Times New Roman" w:hAnsi="Times New Roman"/>
                <w:noProof/>
              </w:rPr>
            </w:pPr>
            <w:r>
              <w:rPr>
                <w:rFonts w:ascii="Times New Roman"/>
                <w:noProof/>
                <w:spacing w:val="-1"/>
              </w:rPr>
              <w:t>Profesin</w:t>
            </w:r>
            <w:r>
              <w:rPr>
                <w:rFonts w:ascii="Times New Roman"/>
                <w:noProof/>
                <w:spacing w:val="-1"/>
              </w:rPr>
              <w:t>ė</w:t>
            </w:r>
            <w:r>
              <w:rPr>
                <w:rFonts w:ascii="Times New Roman"/>
                <w:noProof/>
                <w:spacing w:val="-1"/>
              </w:rPr>
              <w:t>s kvalifikacijos; intelektin</w:t>
            </w:r>
            <w:r>
              <w:rPr>
                <w:rFonts w:ascii="Times New Roman"/>
                <w:noProof/>
                <w:spacing w:val="-1"/>
              </w:rPr>
              <w:t>ė</w:t>
            </w:r>
            <w:r>
              <w:rPr>
                <w:rFonts w:ascii="Times New Roman"/>
                <w:noProof/>
                <w:spacing w:val="-1"/>
              </w:rPr>
              <w:t xml:space="preserve"> nuosavyb</w:t>
            </w:r>
            <w:r>
              <w:rPr>
                <w:rFonts w:ascii="Times New Roman"/>
                <w:noProof/>
                <w:spacing w:val="-1"/>
              </w:rPr>
              <w:t>ė</w:t>
            </w:r>
            <w:r>
              <w:rPr>
                <w:rFonts w:ascii="Times New Roman"/>
                <w:noProof/>
                <w:spacing w:val="-1"/>
              </w:rPr>
              <w:t>; civilin</w:t>
            </w:r>
            <w:r>
              <w:rPr>
                <w:rFonts w:ascii="Times New Roman"/>
                <w:noProof/>
                <w:spacing w:val="-1"/>
              </w:rPr>
              <w:t>ė</w:t>
            </w:r>
            <w:r>
              <w:rPr>
                <w:rFonts w:ascii="Times New Roman"/>
                <w:noProof/>
                <w:spacing w:val="-1"/>
              </w:rPr>
              <w:t xml:space="preserve"> teisena; bendrovi</w:t>
            </w:r>
            <w:r>
              <w:rPr>
                <w:rFonts w:ascii="Times New Roman"/>
                <w:noProof/>
                <w:spacing w:val="-1"/>
              </w:rPr>
              <w:t>ų</w:t>
            </w:r>
            <w:r>
              <w:rPr>
                <w:rFonts w:ascii="Times New Roman"/>
                <w:noProof/>
                <w:spacing w:val="-1"/>
              </w:rPr>
              <w:t xml:space="preserve"> teis</w:t>
            </w:r>
            <w:r>
              <w:rPr>
                <w:rFonts w:ascii="Times New Roman"/>
                <w:noProof/>
                <w:spacing w:val="-1"/>
              </w:rPr>
              <w:t>ė</w:t>
            </w:r>
            <w:r>
              <w:rPr>
                <w:rFonts w:ascii="Times New Roman"/>
                <w:noProof/>
                <w:spacing w:val="-1"/>
              </w:rPr>
              <w:t>; vartotoj</w:t>
            </w:r>
            <w:r>
              <w:rPr>
                <w:rFonts w:ascii="Times New Roman"/>
                <w:noProof/>
                <w:spacing w:val="-1"/>
              </w:rPr>
              <w:t>ų</w:t>
            </w:r>
            <w:r>
              <w:rPr>
                <w:rFonts w:ascii="Times New Roman"/>
                <w:noProof/>
                <w:spacing w:val="-1"/>
              </w:rPr>
              <w:t xml:space="preserve"> apsauga; asmens duomen</w:t>
            </w:r>
            <w:r>
              <w:rPr>
                <w:rFonts w:ascii="Times New Roman"/>
                <w:noProof/>
                <w:spacing w:val="-1"/>
              </w:rPr>
              <w:t>ų</w:t>
            </w:r>
            <w:r>
              <w:rPr>
                <w:rFonts w:ascii="Times New Roman"/>
                <w:noProof/>
                <w:spacing w:val="-1"/>
              </w:rPr>
              <w:t xml:space="preserve"> apsauga</w:t>
            </w:r>
          </w:p>
        </w:tc>
      </w:tr>
      <w:tr>
        <w:trPr>
          <w:trHeight w:hRule="exact" w:val="567"/>
        </w:trPr>
        <w:tc>
          <w:tcPr>
            <w:tcW w:w="1702" w:type="dxa"/>
            <w:tcBorders>
              <w:top w:val="single" w:sz="5" w:space="0" w:color="000000"/>
              <w:left w:val="single" w:sz="5" w:space="0" w:color="000000"/>
              <w:bottom w:val="single" w:sz="5" w:space="0" w:color="000000"/>
              <w:right w:val="single" w:sz="5" w:space="0" w:color="000000"/>
            </w:tcBorders>
          </w:tcPr>
          <w:p>
            <w:pPr>
              <w:pStyle w:val="TableParagraph"/>
              <w:spacing w:line="228" w:lineRule="exact"/>
              <w:ind w:left="118"/>
              <w:rPr>
                <w:rFonts w:ascii="Times New Roman" w:eastAsia="Times New Roman" w:hAnsi="Times New Roman"/>
                <w:noProof/>
                <w:sz w:val="22"/>
                <w:szCs w:val="22"/>
              </w:rPr>
            </w:pPr>
            <w:r>
              <w:rPr>
                <w:rFonts w:ascii="Times New Roman"/>
                <w:b/>
                <w:noProof/>
                <w:spacing w:val="-1"/>
                <w:sz w:val="22"/>
              </w:rPr>
              <w:t>Lapkri</w:t>
            </w:r>
            <w:r>
              <w:rPr>
                <w:rFonts w:ascii="Times New Roman"/>
                <w:b/>
                <w:noProof/>
                <w:spacing w:val="-1"/>
                <w:sz w:val="22"/>
              </w:rPr>
              <w:t>č</w:t>
            </w:r>
            <w:r>
              <w:rPr>
                <w:rFonts w:ascii="Times New Roman"/>
                <w:b/>
                <w:noProof/>
                <w:spacing w:val="-1"/>
                <w:sz w:val="22"/>
              </w:rPr>
              <w:t>io 29</w:t>
            </w:r>
            <w:r>
              <w:rPr>
                <w:rFonts w:ascii="Times New Roman"/>
                <w:b/>
                <w:noProof/>
                <w:spacing w:val="-1"/>
                <w:sz w:val="22"/>
              </w:rPr>
              <w:t> </w:t>
            </w:r>
            <w:r>
              <w:rPr>
                <w:rFonts w:ascii="Times New Roman"/>
                <w:b/>
                <w:noProof/>
                <w:spacing w:val="-1"/>
                <w:sz w:val="22"/>
              </w:rPr>
              <w:t xml:space="preserve">d. </w:t>
            </w:r>
            <w:r>
              <w:rPr>
                <w:rFonts w:ascii="Times New Roman"/>
                <w:b/>
                <w:noProof/>
                <w:spacing w:val="-1"/>
                <w:sz w:val="22"/>
              </w:rPr>
              <w:t>–</w:t>
            </w:r>
            <w:r>
              <w:rPr>
                <w:rFonts w:ascii="Times New Roman"/>
                <w:b/>
                <w:noProof/>
                <w:spacing w:val="-1"/>
                <w:sz w:val="22"/>
              </w:rPr>
              <w:t xml:space="preserve"> gruod</w:t>
            </w:r>
            <w:r>
              <w:rPr>
                <w:rFonts w:ascii="Times New Roman"/>
                <w:b/>
                <w:noProof/>
                <w:spacing w:val="-1"/>
                <w:sz w:val="22"/>
              </w:rPr>
              <w:t>ž</w:t>
            </w:r>
            <w:r>
              <w:rPr>
                <w:rFonts w:ascii="Times New Roman"/>
                <w:b/>
                <w:noProof/>
                <w:spacing w:val="-1"/>
                <w:sz w:val="22"/>
              </w:rPr>
              <w:t>io 6</w:t>
            </w:r>
            <w:r>
              <w:rPr>
                <w:rFonts w:ascii="Times New Roman"/>
                <w:b/>
                <w:noProof/>
                <w:spacing w:val="-1"/>
                <w:sz w:val="22"/>
              </w:rPr>
              <w:t> </w:t>
            </w:r>
            <w:r>
              <w:rPr>
                <w:rFonts w:ascii="Times New Roman"/>
                <w:b/>
                <w:noProof/>
                <w:spacing w:val="-1"/>
                <w:sz w:val="22"/>
              </w:rPr>
              <w:t>d.</w:t>
            </w:r>
          </w:p>
          <w:p>
            <w:pPr>
              <w:pStyle w:val="TableParagraph"/>
              <w:spacing w:line="207" w:lineRule="exact"/>
              <w:ind w:left="117"/>
              <w:rPr>
                <w:rFonts w:ascii="Times New Roman" w:eastAsia="Times New Roman" w:hAnsi="Times New Roman"/>
                <w:noProof/>
                <w:sz w:val="22"/>
                <w:szCs w:val="22"/>
              </w:rPr>
            </w:pPr>
            <w:r>
              <w:rPr>
                <w:rFonts w:ascii="Times New Roman"/>
                <w:b/>
                <w:noProof/>
                <w:sz w:val="22"/>
              </w:rPr>
              <w:t>(tiksli data dar nepatvirtinta)</w:t>
            </w:r>
          </w:p>
        </w:tc>
        <w:tc>
          <w:tcPr>
            <w:tcW w:w="7371" w:type="dxa"/>
            <w:tcBorders>
              <w:top w:val="single" w:sz="5" w:space="0" w:color="000000"/>
              <w:left w:val="single" w:sz="5" w:space="0" w:color="000000"/>
              <w:bottom w:val="single" w:sz="5" w:space="0" w:color="000000"/>
              <w:right w:val="single" w:sz="5" w:space="0" w:color="000000"/>
            </w:tcBorders>
          </w:tcPr>
          <w:p>
            <w:pPr>
              <w:pStyle w:val="ListParagraph"/>
              <w:widowControl w:val="0"/>
              <w:numPr>
                <w:ilvl w:val="0"/>
                <w:numId w:val="19"/>
              </w:numPr>
              <w:tabs>
                <w:tab w:val="left" w:pos="838"/>
              </w:tabs>
              <w:spacing w:line="241" w:lineRule="exact"/>
              <w:rPr>
                <w:rFonts w:ascii="Times New Roman" w:eastAsia="Times New Roman" w:hAnsi="Times New Roman"/>
                <w:noProof/>
              </w:rPr>
            </w:pPr>
            <w:r>
              <w:rPr>
                <w:rFonts w:ascii="Times New Roman"/>
                <w:noProof/>
                <w:spacing w:val="-1"/>
              </w:rPr>
              <w:t xml:space="preserve">Pasirengimo </w:t>
            </w:r>
            <w:r>
              <w:rPr>
                <w:rFonts w:ascii="Times New Roman"/>
                <w:noProof/>
                <w:spacing w:val="-1"/>
              </w:rPr>
              <w:t>„</w:t>
            </w:r>
            <w:r>
              <w:rPr>
                <w:rFonts w:ascii="Times New Roman"/>
                <w:noProof/>
                <w:spacing w:val="-1"/>
              </w:rPr>
              <w:t>Brexit</w:t>
            </w:r>
            <w:r>
              <w:rPr>
                <w:rFonts w:ascii="Times New Roman"/>
                <w:noProof/>
                <w:spacing w:val="-1"/>
              </w:rPr>
              <w:t>’</w:t>
            </w:r>
            <w:r>
              <w:rPr>
                <w:rFonts w:ascii="Times New Roman"/>
                <w:noProof/>
                <w:spacing w:val="-1"/>
              </w:rPr>
              <w:t>ui</w:t>
            </w:r>
            <w:r>
              <w:rPr>
                <w:rFonts w:ascii="Times New Roman"/>
                <w:noProof/>
                <w:spacing w:val="-1"/>
              </w:rPr>
              <w:t>“</w:t>
            </w:r>
            <w:r>
              <w:rPr>
                <w:rFonts w:ascii="Times New Roman"/>
                <w:noProof/>
                <w:spacing w:val="-1"/>
              </w:rPr>
              <w:t xml:space="preserve"> koordinatori</w:t>
            </w:r>
            <w:r>
              <w:rPr>
                <w:rFonts w:ascii="Times New Roman"/>
                <w:noProof/>
                <w:spacing w:val="-1"/>
              </w:rPr>
              <w:t>ų</w:t>
            </w:r>
            <w:r>
              <w:rPr>
                <w:rFonts w:ascii="Times New Roman"/>
                <w:noProof/>
                <w:spacing w:val="-1"/>
              </w:rPr>
              <w:t xml:space="preserve"> susitikimas</w:t>
            </w:r>
          </w:p>
        </w:tc>
      </w:tr>
      <w:tr>
        <w:trPr>
          <w:trHeight w:hRule="exact" w:val="484"/>
        </w:trPr>
        <w:tc>
          <w:tcPr>
            <w:tcW w:w="1702" w:type="dxa"/>
            <w:vMerge w:val="restart"/>
            <w:tcBorders>
              <w:top w:val="single" w:sz="5" w:space="0" w:color="000000"/>
              <w:left w:val="single" w:sz="5" w:space="0" w:color="000000"/>
              <w:right w:val="single" w:sz="5" w:space="0" w:color="000000"/>
            </w:tcBorders>
          </w:tcPr>
          <w:p>
            <w:pPr>
              <w:pStyle w:val="TableParagraph"/>
              <w:rPr>
                <w:rFonts w:ascii="Times New Roman" w:eastAsia="Times New Roman" w:hAnsi="Times New Roman"/>
                <w:b/>
                <w:bCs/>
                <w:noProof/>
                <w:sz w:val="22"/>
                <w:szCs w:val="22"/>
              </w:rPr>
            </w:pPr>
          </w:p>
          <w:p>
            <w:pPr>
              <w:pStyle w:val="TableParagraph"/>
              <w:spacing w:before="2"/>
              <w:rPr>
                <w:rFonts w:ascii="Times New Roman" w:eastAsia="Times New Roman" w:hAnsi="Times New Roman"/>
                <w:b/>
                <w:bCs/>
                <w:noProof/>
                <w:sz w:val="22"/>
                <w:szCs w:val="22"/>
              </w:rPr>
            </w:pPr>
          </w:p>
          <w:p>
            <w:pPr>
              <w:pStyle w:val="TableParagraph"/>
              <w:ind w:left="199"/>
              <w:rPr>
                <w:rFonts w:ascii="Times New Roman" w:eastAsia="Times New Roman" w:hAnsi="Times New Roman"/>
                <w:noProof/>
                <w:sz w:val="22"/>
                <w:szCs w:val="22"/>
              </w:rPr>
            </w:pPr>
            <w:r>
              <w:rPr>
                <w:rFonts w:ascii="Times New Roman"/>
                <w:b/>
                <w:noProof/>
                <w:sz w:val="22"/>
              </w:rPr>
              <w:t>Gruod</w:t>
            </w:r>
            <w:r>
              <w:rPr>
                <w:rFonts w:ascii="Times New Roman"/>
                <w:b/>
                <w:noProof/>
                <w:sz w:val="22"/>
              </w:rPr>
              <w:t>ž</w:t>
            </w:r>
            <w:r>
              <w:rPr>
                <w:rFonts w:ascii="Times New Roman"/>
                <w:b/>
                <w:noProof/>
                <w:sz w:val="22"/>
              </w:rPr>
              <w:t>io 6</w:t>
            </w:r>
            <w:r>
              <w:rPr>
                <w:rFonts w:ascii="Times New Roman"/>
                <w:b/>
                <w:noProof/>
                <w:sz w:val="22"/>
              </w:rPr>
              <w:t> </w:t>
            </w:r>
            <w:r>
              <w:rPr>
                <w:rFonts w:ascii="Times New Roman"/>
                <w:b/>
                <w:noProof/>
                <w:sz w:val="22"/>
              </w:rPr>
              <w:t>d.</w:t>
            </w:r>
          </w:p>
        </w:tc>
        <w:tc>
          <w:tcPr>
            <w:tcW w:w="7371" w:type="dxa"/>
            <w:tcBorders>
              <w:top w:val="single" w:sz="5" w:space="0" w:color="000000"/>
              <w:left w:val="single" w:sz="5" w:space="0" w:color="000000"/>
              <w:bottom w:val="single" w:sz="5" w:space="0" w:color="000000"/>
              <w:right w:val="single" w:sz="5" w:space="0" w:color="000000"/>
            </w:tcBorders>
          </w:tcPr>
          <w:p>
            <w:pPr>
              <w:pStyle w:val="ListParagraph"/>
              <w:widowControl w:val="0"/>
              <w:numPr>
                <w:ilvl w:val="0"/>
                <w:numId w:val="18"/>
              </w:numPr>
              <w:tabs>
                <w:tab w:val="left" w:pos="823"/>
              </w:tabs>
              <w:spacing w:line="242" w:lineRule="exact"/>
              <w:rPr>
                <w:rFonts w:ascii="Times New Roman" w:eastAsia="Times New Roman" w:hAnsi="Times New Roman"/>
                <w:noProof/>
              </w:rPr>
            </w:pPr>
            <w:r>
              <w:rPr>
                <w:rFonts w:ascii="Times New Roman"/>
                <w:noProof/>
                <w:spacing w:val="-1"/>
              </w:rPr>
              <w:t>Sanitarijos ir fitosanitarijos reikalavimai</w:t>
            </w:r>
          </w:p>
        </w:tc>
      </w:tr>
      <w:tr>
        <w:trPr>
          <w:trHeight w:hRule="exact" w:val="645"/>
        </w:trPr>
        <w:tc>
          <w:tcPr>
            <w:tcW w:w="1702" w:type="dxa"/>
            <w:vMerge/>
            <w:tcBorders>
              <w:left w:val="single" w:sz="5" w:space="0" w:color="000000"/>
              <w:bottom w:val="single" w:sz="5" w:space="0" w:color="000000"/>
              <w:right w:val="single" w:sz="5" w:space="0" w:color="000000"/>
            </w:tcBorders>
          </w:tcPr>
          <w:p>
            <w:pPr>
              <w:rPr>
                <w:noProof/>
              </w:rPr>
            </w:pPr>
          </w:p>
        </w:tc>
        <w:tc>
          <w:tcPr>
            <w:tcW w:w="7371" w:type="dxa"/>
            <w:tcBorders>
              <w:top w:val="single" w:sz="5" w:space="0" w:color="000000"/>
              <w:left w:val="single" w:sz="5" w:space="0" w:color="000000"/>
              <w:bottom w:val="single" w:sz="5" w:space="0" w:color="000000"/>
              <w:right w:val="single" w:sz="5" w:space="0" w:color="000000"/>
            </w:tcBorders>
          </w:tcPr>
          <w:p>
            <w:pPr>
              <w:pStyle w:val="ListParagraph"/>
              <w:widowControl w:val="0"/>
              <w:numPr>
                <w:ilvl w:val="0"/>
                <w:numId w:val="17"/>
              </w:numPr>
              <w:tabs>
                <w:tab w:val="left" w:pos="823"/>
              </w:tabs>
              <w:spacing w:line="240" w:lineRule="exact"/>
              <w:rPr>
                <w:rFonts w:ascii="Times New Roman" w:eastAsia="Times New Roman" w:hAnsi="Times New Roman"/>
                <w:noProof/>
              </w:rPr>
            </w:pPr>
            <w:r>
              <w:rPr>
                <w:rFonts w:ascii="Times New Roman"/>
                <w:noProof/>
                <w:spacing w:val="-1"/>
              </w:rPr>
              <w:t>Muitai bei importo ir eksporto licencijos</w:t>
            </w:r>
          </w:p>
          <w:p>
            <w:pPr>
              <w:pStyle w:val="ListParagraph"/>
              <w:widowControl w:val="0"/>
              <w:numPr>
                <w:ilvl w:val="0"/>
                <w:numId w:val="17"/>
              </w:numPr>
              <w:tabs>
                <w:tab w:val="left" w:pos="823"/>
              </w:tabs>
              <w:spacing w:line="244" w:lineRule="exact"/>
              <w:rPr>
                <w:rFonts w:ascii="Times New Roman" w:eastAsia="Times New Roman" w:hAnsi="Times New Roman"/>
                <w:noProof/>
              </w:rPr>
            </w:pPr>
            <w:r>
              <w:rPr>
                <w:rFonts w:ascii="Times New Roman"/>
                <w:noProof/>
                <w:spacing w:val="-1"/>
              </w:rPr>
              <w:t>Netiesioginis ir tiesioginis apmokestinimas</w:t>
            </w:r>
          </w:p>
        </w:tc>
      </w:tr>
      <w:tr>
        <w:trPr>
          <w:trHeight w:hRule="exact" w:val="690"/>
        </w:trPr>
        <w:tc>
          <w:tcPr>
            <w:tcW w:w="1702" w:type="dxa"/>
            <w:vMerge w:val="restart"/>
            <w:tcBorders>
              <w:top w:val="single" w:sz="5" w:space="0" w:color="000000"/>
              <w:left w:val="single" w:sz="5" w:space="0" w:color="000000"/>
              <w:right w:val="single" w:sz="5" w:space="0" w:color="000000"/>
            </w:tcBorders>
          </w:tcPr>
          <w:p>
            <w:pPr>
              <w:pStyle w:val="TableParagraph"/>
              <w:rPr>
                <w:rFonts w:ascii="Times New Roman" w:eastAsia="Times New Roman" w:hAnsi="Times New Roman"/>
                <w:b/>
                <w:bCs/>
                <w:noProof/>
                <w:sz w:val="22"/>
                <w:szCs w:val="22"/>
              </w:rPr>
            </w:pPr>
          </w:p>
          <w:p>
            <w:pPr>
              <w:pStyle w:val="TableParagraph"/>
              <w:spacing w:before="8"/>
              <w:rPr>
                <w:rFonts w:ascii="Times New Roman" w:eastAsia="Times New Roman" w:hAnsi="Times New Roman"/>
                <w:b/>
                <w:bCs/>
                <w:noProof/>
                <w:sz w:val="22"/>
                <w:szCs w:val="22"/>
              </w:rPr>
            </w:pPr>
          </w:p>
          <w:p>
            <w:pPr>
              <w:pStyle w:val="TableParagraph"/>
              <w:ind w:left="150"/>
              <w:rPr>
                <w:rFonts w:ascii="Times New Roman" w:eastAsia="Times New Roman" w:hAnsi="Times New Roman"/>
                <w:noProof/>
                <w:sz w:val="22"/>
                <w:szCs w:val="22"/>
              </w:rPr>
            </w:pPr>
            <w:r>
              <w:rPr>
                <w:rFonts w:ascii="Times New Roman"/>
                <w:b/>
                <w:noProof/>
                <w:sz w:val="22"/>
              </w:rPr>
              <w:t>Gruod</w:t>
            </w:r>
            <w:r>
              <w:rPr>
                <w:rFonts w:ascii="Times New Roman"/>
                <w:b/>
                <w:noProof/>
                <w:sz w:val="22"/>
              </w:rPr>
              <w:t>ž</w:t>
            </w:r>
            <w:r>
              <w:rPr>
                <w:rFonts w:ascii="Times New Roman"/>
                <w:b/>
                <w:noProof/>
                <w:sz w:val="22"/>
              </w:rPr>
              <w:t>io 12</w:t>
            </w:r>
            <w:r>
              <w:rPr>
                <w:rFonts w:ascii="Times New Roman"/>
                <w:b/>
                <w:noProof/>
                <w:sz w:val="22"/>
              </w:rPr>
              <w:t> </w:t>
            </w:r>
            <w:r>
              <w:rPr>
                <w:rFonts w:ascii="Times New Roman"/>
                <w:b/>
                <w:noProof/>
                <w:sz w:val="22"/>
              </w:rPr>
              <w:t>d.</w:t>
            </w:r>
          </w:p>
        </w:tc>
        <w:tc>
          <w:tcPr>
            <w:tcW w:w="7371" w:type="dxa"/>
            <w:tcBorders>
              <w:top w:val="single" w:sz="5" w:space="0" w:color="000000"/>
              <w:left w:val="single" w:sz="5" w:space="0" w:color="000000"/>
              <w:bottom w:val="single" w:sz="5" w:space="0" w:color="000000"/>
              <w:right w:val="single" w:sz="5" w:space="0" w:color="000000"/>
            </w:tcBorders>
          </w:tcPr>
          <w:p>
            <w:pPr>
              <w:pStyle w:val="ListParagraph"/>
              <w:widowControl w:val="0"/>
              <w:tabs>
                <w:tab w:val="left" w:pos="838"/>
              </w:tabs>
              <w:spacing w:line="241" w:lineRule="exact"/>
              <w:ind w:left="837"/>
              <w:rPr>
                <w:rFonts w:ascii="Times New Roman" w:eastAsia="Times New Roman" w:hAnsi="Times New Roman"/>
                <w:noProof/>
              </w:rPr>
            </w:pPr>
          </w:p>
          <w:p>
            <w:pPr>
              <w:pStyle w:val="ListParagraph"/>
              <w:widowControl w:val="0"/>
              <w:numPr>
                <w:ilvl w:val="0"/>
                <w:numId w:val="16"/>
              </w:numPr>
              <w:tabs>
                <w:tab w:val="left" w:pos="838"/>
              </w:tabs>
              <w:spacing w:line="241" w:lineRule="exact"/>
              <w:rPr>
                <w:rFonts w:ascii="Times New Roman" w:eastAsia="Times New Roman" w:hAnsi="Times New Roman"/>
                <w:noProof/>
              </w:rPr>
            </w:pPr>
            <w:r>
              <w:rPr>
                <w:rFonts w:ascii="Times New Roman"/>
                <w:noProof/>
                <w:spacing w:val="-1"/>
              </w:rPr>
              <w:t>Ž</w:t>
            </w:r>
            <w:r>
              <w:rPr>
                <w:rFonts w:ascii="Times New Roman"/>
                <w:noProof/>
                <w:spacing w:val="-1"/>
              </w:rPr>
              <w:t>uvininkyst</w:t>
            </w:r>
            <w:r>
              <w:rPr>
                <w:rFonts w:ascii="Times New Roman"/>
                <w:noProof/>
                <w:spacing w:val="-1"/>
              </w:rPr>
              <w:t>ė</w:t>
            </w:r>
            <w:r>
              <w:rPr>
                <w:rFonts w:ascii="Times New Roman"/>
                <w:noProof/>
                <w:spacing w:val="-1"/>
              </w:rPr>
              <w:t>, klimatas, aplinka</w:t>
            </w:r>
          </w:p>
        </w:tc>
      </w:tr>
      <w:tr>
        <w:trPr>
          <w:trHeight w:hRule="exact" w:val="610"/>
        </w:trPr>
        <w:tc>
          <w:tcPr>
            <w:tcW w:w="1702" w:type="dxa"/>
            <w:vMerge/>
            <w:tcBorders>
              <w:left w:val="single" w:sz="5" w:space="0" w:color="000000"/>
              <w:bottom w:val="single" w:sz="5" w:space="0" w:color="000000"/>
              <w:right w:val="single" w:sz="5" w:space="0" w:color="000000"/>
            </w:tcBorders>
          </w:tcPr>
          <w:p>
            <w:pPr>
              <w:rPr>
                <w:noProof/>
              </w:rPr>
            </w:pPr>
          </w:p>
        </w:tc>
        <w:tc>
          <w:tcPr>
            <w:tcW w:w="7371" w:type="dxa"/>
            <w:tcBorders>
              <w:top w:val="single" w:sz="5" w:space="0" w:color="000000"/>
              <w:left w:val="single" w:sz="5" w:space="0" w:color="000000"/>
              <w:bottom w:val="single" w:sz="5" w:space="0" w:color="000000"/>
              <w:right w:val="single" w:sz="5" w:space="0" w:color="000000"/>
            </w:tcBorders>
          </w:tcPr>
          <w:p>
            <w:pPr>
              <w:pStyle w:val="ListParagraph"/>
              <w:widowControl w:val="0"/>
              <w:numPr>
                <w:ilvl w:val="0"/>
                <w:numId w:val="15"/>
              </w:numPr>
              <w:tabs>
                <w:tab w:val="left" w:pos="838"/>
              </w:tabs>
              <w:spacing w:before="13" w:line="230" w:lineRule="exact"/>
              <w:ind w:right="226"/>
              <w:rPr>
                <w:rFonts w:ascii="Times New Roman" w:eastAsia="Times New Roman" w:hAnsi="Times New Roman"/>
                <w:noProof/>
              </w:rPr>
            </w:pPr>
            <w:r>
              <w:rPr>
                <w:rFonts w:ascii="Times New Roman"/>
                <w:noProof/>
                <w:spacing w:val="-1"/>
              </w:rPr>
              <w:t>Pramonin</w:t>
            </w:r>
            <w:r>
              <w:rPr>
                <w:rFonts w:ascii="Times New Roman"/>
                <w:noProof/>
                <w:spacing w:val="-1"/>
              </w:rPr>
              <w:t>ė</w:t>
            </w:r>
            <w:r>
              <w:rPr>
                <w:rFonts w:ascii="Times New Roman"/>
                <w:noProof/>
                <w:spacing w:val="-1"/>
              </w:rPr>
              <w:t>s prek</w:t>
            </w:r>
            <w:r>
              <w:rPr>
                <w:rFonts w:ascii="Times New Roman"/>
                <w:noProof/>
                <w:spacing w:val="-1"/>
              </w:rPr>
              <w:t>ė</w:t>
            </w:r>
            <w:r>
              <w:rPr>
                <w:rFonts w:ascii="Times New Roman"/>
                <w:noProof/>
                <w:spacing w:val="-1"/>
              </w:rPr>
              <w:t>s (</w:t>
            </w:r>
            <w:r>
              <w:rPr>
                <w:rFonts w:ascii="Times New Roman"/>
                <w:noProof/>
                <w:spacing w:val="-1"/>
              </w:rPr>
              <w:t>į</w:t>
            </w:r>
            <w:r>
              <w:rPr>
                <w:rFonts w:ascii="Times New Roman"/>
                <w:noProof/>
                <w:spacing w:val="-1"/>
              </w:rPr>
              <w:t>skaitant vaistus); klinikiniai tyrimai; med</w:t>
            </w:r>
            <w:r>
              <w:rPr>
                <w:rFonts w:ascii="Times New Roman"/>
                <w:noProof/>
                <w:spacing w:val="-1"/>
              </w:rPr>
              <w:t>ž</w:t>
            </w:r>
            <w:r>
              <w:rPr>
                <w:rFonts w:ascii="Times New Roman"/>
                <w:noProof/>
                <w:spacing w:val="-1"/>
              </w:rPr>
              <w:t>iagos, gautos i</w:t>
            </w:r>
            <w:r>
              <w:rPr>
                <w:rFonts w:ascii="Times New Roman"/>
                <w:noProof/>
                <w:spacing w:val="-1"/>
              </w:rPr>
              <w:t>š</w:t>
            </w:r>
            <w:r>
              <w:rPr>
                <w:rFonts w:ascii="Times New Roman"/>
                <w:noProof/>
                <w:spacing w:val="-1"/>
              </w:rPr>
              <w:t xml:space="preserve"> </w:t>
            </w:r>
            <w:r>
              <w:rPr>
                <w:rFonts w:ascii="Times New Roman"/>
                <w:noProof/>
                <w:spacing w:val="-1"/>
              </w:rPr>
              <w:t>ž</w:t>
            </w:r>
            <w:r>
              <w:rPr>
                <w:rFonts w:ascii="Times New Roman"/>
                <w:noProof/>
                <w:spacing w:val="-1"/>
              </w:rPr>
              <w:t>mogaus</w:t>
            </w:r>
          </w:p>
        </w:tc>
      </w:tr>
      <w:tr>
        <w:trPr>
          <w:trHeight w:hRule="exact" w:val="574"/>
        </w:trPr>
        <w:tc>
          <w:tcPr>
            <w:tcW w:w="1702" w:type="dxa"/>
            <w:vMerge w:val="restart"/>
            <w:tcBorders>
              <w:top w:val="single" w:sz="5" w:space="0" w:color="000000"/>
              <w:left w:val="single" w:sz="5" w:space="0" w:color="000000"/>
              <w:right w:val="single" w:sz="5" w:space="0" w:color="000000"/>
            </w:tcBorders>
          </w:tcPr>
          <w:p>
            <w:pPr>
              <w:pStyle w:val="TableParagraph"/>
              <w:rPr>
                <w:rFonts w:ascii="Times New Roman" w:eastAsia="Times New Roman" w:hAnsi="Times New Roman"/>
                <w:b/>
                <w:bCs/>
                <w:noProof/>
                <w:sz w:val="22"/>
                <w:szCs w:val="22"/>
              </w:rPr>
            </w:pPr>
          </w:p>
          <w:p>
            <w:pPr>
              <w:pStyle w:val="TableParagraph"/>
              <w:rPr>
                <w:rFonts w:ascii="Times New Roman" w:eastAsia="Times New Roman" w:hAnsi="Times New Roman"/>
                <w:b/>
                <w:bCs/>
                <w:noProof/>
                <w:sz w:val="22"/>
                <w:szCs w:val="22"/>
              </w:rPr>
            </w:pPr>
          </w:p>
          <w:p>
            <w:pPr>
              <w:pStyle w:val="TableParagraph"/>
              <w:spacing w:before="138"/>
              <w:ind w:left="150"/>
              <w:rPr>
                <w:rFonts w:ascii="Times New Roman" w:eastAsia="Times New Roman" w:hAnsi="Times New Roman"/>
                <w:noProof/>
                <w:sz w:val="22"/>
                <w:szCs w:val="22"/>
              </w:rPr>
            </w:pPr>
            <w:r>
              <w:rPr>
                <w:rFonts w:ascii="Times New Roman"/>
                <w:b/>
                <w:noProof/>
                <w:sz w:val="22"/>
              </w:rPr>
              <w:t>Gruod</w:t>
            </w:r>
            <w:r>
              <w:rPr>
                <w:rFonts w:ascii="Times New Roman"/>
                <w:b/>
                <w:noProof/>
                <w:sz w:val="22"/>
              </w:rPr>
              <w:t>ž</w:t>
            </w:r>
            <w:r>
              <w:rPr>
                <w:rFonts w:ascii="Times New Roman"/>
                <w:b/>
                <w:noProof/>
                <w:sz w:val="22"/>
              </w:rPr>
              <w:t>io 20</w:t>
            </w:r>
            <w:r>
              <w:rPr>
                <w:rFonts w:ascii="Times New Roman"/>
                <w:b/>
                <w:noProof/>
                <w:sz w:val="22"/>
              </w:rPr>
              <w:t> </w:t>
            </w:r>
            <w:r>
              <w:rPr>
                <w:rFonts w:ascii="Times New Roman"/>
                <w:b/>
                <w:noProof/>
                <w:sz w:val="22"/>
              </w:rPr>
              <w:t>d.</w:t>
            </w:r>
          </w:p>
        </w:tc>
        <w:tc>
          <w:tcPr>
            <w:tcW w:w="7371" w:type="dxa"/>
            <w:tcBorders>
              <w:top w:val="single" w:sz="5" w:space="0" w:color="000000"/>
              <w:left w:val="single" w:sz="5" w:space="0" w:color="000000"/>
              <w:bottom w:val="single" w:sz="5" w:space="0" w:color="000000"/>
              <w:right w:val="single" w:sz="5" w:space="0" w:color="000000"/>
            </w:tcBorders>
          </w:tcPr>
          <w:p>
            <w:pPr>
              <w:pStyle w:val="ListParagraph"/>
              <w:widowControl w:val="0"/>
              <w:numPr>
                <w:ilvl w:val="0"/>
                <w:numId w:val="14"/>
              </w:numPr>
              <w:tabs>
                <w:tab w:val="left" w:pos="823"/>
              </w:tabs>
              <w:spacing w:before="13" w:line="230" w:lineRule="exact"/>
              <w:ind w:right="321"/>
              <w:rPr>
                <w:rFonts w:ascii="Times New Roman" w:eastAsia="Times New Roman" w:hAnsi="Times New Roman"/>
                <w:noProof/>
              </w:rPr>
            </w:pPr>
            <w:r>
              <w:rPr>
                <w:rFonts w:ascii="Times New Roman"/>
                <w:noProof/>
                <w:spacing w:val="-1"/>
              </w:rPr>
              <w:t>Policijos ir teisminis bendradarbiavimas baud</w:t>
            </w:r>
            <w:r>
              <w:rPr>
                <w:rFonts w:ascii="Times New Roman"/>
                <w:noProof/>
                <w:spacing w:val="-1"/>
              </w:rPr>
              <w:t>ž</w:t>
            </w:r>
            <w:r>
              <w:rPr>
                <w:rFonts w:ascii="Times New Roman"/>
                <w:noProof/>
                <w:spacing w:val="-1"/>
              </w:rPr>
              <w:t>iamosiose bylose; tarptautiniai susitarimai</w:t>
            </w:r>
          </w:p>
        </w:tc>
      </w:tr>
      <w:tr>
        <w:trPr>
          <w:trHeight w:hRule="exact" w:val="846"/>
        </w:trPr>
        <w:tc>
          <w:tcPr>
            <w:tcW w:w="1702" w:type="dxa"/>
            <w:vMerge/>
            <w:tcBorders>
              <w:left w:val="single" w:sz="5" w:space="0" w:color="000000"/>
              <w:bottom w:val="single" w:sz="5" w:space="0" w:color="000000"/>
              <w:right w:val="single" w:sz="5" w:space="0" w:color="000000"/>
            </w:tcBorders>
          </w:tcPr>
          <w:p>
            <w:pPr>
              <w:rPr>
                <w:noProof/>
              </w:rPr>
            </w:pPr>
          </w:p>
        </w:tc>
        <w:tc>
          <w:tcPr>
            <w:tcW w:w="7371" w:type="dxa"/>
            <w:tcBorders>
              <w:top w:val="single" w:sz="5" w:space="0" w:color="000000"/>
              <w:left w:val="single" w:sz="5" w:space="0" w:color="000000"/>
              <w:bottom w:val="single" w:sz="5" w:space="0" w:color="000000"/>
              <w:right w:val="single" w:sz="5" w:space="0" w:color="000000"/>
            </w:tcBorders>
          </w:tcPr>
          <w:p>
            <w:pPr>
              <w:pStyle w:val="ListParagraph"/>
              <w:widowControl w:val="0"/>
              <w:numPr>
                <w:ilvl w:val="0"/>
                <w:numId w:val="13"/>
              </w:numPr>
              <w:tabs>
                <w:tab w:val="left" w:pos="823"/>
              </w:tabs>
              <w:spacing w:line="239" w:lineRule="auto"/>
              <w:ind w:right="874"/>
              <w:rPr>
                <w:rFonts w:ascii="Times New Roman" w:eastAsia="Times New Roman" w:hAnsi="Times New Roman"/>
                <w:noProof/>
              </w:rPr>
            </w:pPr>
            <w:r>
              <w:rPr>
                <w:rFonts w:ascii="Times New Roman"/>
                <w:noProof/>
                <w:spacing w:val="-1"/>
              </w:rPr>
              <w:t>S</w:t>
            </w:r>
            <w:r>
              <w:rPr>
                <w:rFonts w:ascii="Times New Roman"/>
                <w:noProof/>
                <w:spacing w:val="-1"/>
              </w:rPr>
              <w:t>ą</w:t>
            </w:r>
            <w:r>
              <w:rPr>
                <w:rFonts w:ascii="Times New Roman"/>
                <w:noProof/>
                <w:spacing w:val="-1"/>
              </w:rPr>
              <w:t>jungos biud</w:t>
            </w:r>
            <w:r>
              <w:rPr>
                <w:rFonts w:ascii="Times New Roman"/>
                <w:noProof/>
                <w:spacing w:val="-1"/>
              </w:rPr>
              <w:t>ž</w:t>
            </w:r>
            <w:r>
              <w:rPr>
                <w:rFonts w:ascii="Times New Roman"/>
                <w:noProof/>
                <w:spacing w:val="-1"/>
              </w:rPr>
              <w:t>etas; kiti aspektai (skaitmenin</w:t>
            </w:r>
            <w:r>
              <w:rPr>
                <w:rFonts w:ascii="Times New Roman"/>
                <w:noProof/>
                <w:spacing w:val="-1"/>
              </w:rPr>
              <w:t>ė</w:t>
            </w:r>
            <w:r>
              <w:rPr>
                <w:rFonts w:ascii="Times New Roman"/>
                <w:noProof/>
                <w:spacing w:val="-1"/>
              </w:rPr>
              <w:t>s technologijos ir telekomunikacijos, vie</w:t>
            </w:r>
            <w:r>
              <w:rPr>
                <w:rFonts w:ascii="Times New Roman"/>
                <w:noProof/>
                <w:spacing w:val="-1"/>
              </w:rPr>
              <w:t>š</w:t>
            </w:r>
            <w:r>
              <w:rPr>
                <w:rFonts w:ascii="Times New Roman"/>
                <w:noProof/>
                <w:spacing w:val="-1"/>
              </w:rPr>
              <w:t>ieji pirkimai, konsulin</w:t>
            </w:r>
            <w:r>
              <w:rPr>
                <w:rFonts w:ascii="Times New Roman"/>
                <w:noProof/>
                <w:spacing w:val="-1"/>
              </w:rPr>
              <w:t>ė</w:t>
            </w:r>
            <w:r>
              <w:rPr>
                <w:rFonts w:ascii="Times New Roman"/>
                <w:noProof/>
                <w:spacing w:val="-1"/>
              </w:rPr>
              <w:t xml:space="preserve"> apsauga, energetika ir kt.)</w:t>
            </w:r>
          </w:p>
        </w:tc>
      </w:tr>
    </w:tbl>
    <w:p>
      <w:pPr>
        <w:spacing w:after="200" w:line="275" w:lineRule="auto"/>
        <w:rPr>
          <w:noProof/>
          <w:sz w:val="20"/>
          <w:szCs w:val="20"/>
        </w:rPr>
      </w:pPr>
    </w:p>
    <w:sectPr>
      <w:headerReference w:type="even" r:id="rId21"/>
      <w:headerReference w:type="default" r:id="rId22"/>
      <w:footerReference w:type="even" r:id="rId23"/>
      <w:footerReference w:type="default" r:id="rId24"/>
      <w:headerReference w:type="first" r:id="rId25"/>
      <w:footerReference w:type="first" r:id="rId26"/>
      <w:pgSz w:w="11906" w:h="16838"/>
      <w:pgMar w:top="1417" w:right="1417" w:bottom="1417" w:left="1417" w:header="708" w:footer="708"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
        <w:separator/>
      </w:r>
    </w:p>
  </w:endnote>
  <w:endnote w:type="continuationSeparator" w:id="0">
    <w:p>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Malgun Gothic">
    <w:panose1 w:val="020B0503020000020004"/>
    <w:charset w:val="81"/>
    <w:family w:val="swiss"/>
    <w:pitch w:val="variable"/>
    <w:sig w:usb0="9000002F" w:usb1="29D77CFB" w:usb2="00000012" w:usb3="00000000" w:csb0="0008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CoverPage"/>
      <w:rPr>
        <w:rFonts w:ascii="Arial" w:hAnsi="Arial" w:cs="Arial"/>
        <w:b/>
        <w:sz w:val="48"/>
      </w:rPr>
    </w:pPr>
    <w:r>
      <w:rPr>
        <w:rFonts w:ascii="Arial" w:hAnsi="Arial" w:cs="Arial"/>
        <w:b/>
        <w:sz w:val="48"/>
      </w:rPr>
      <w:t>LT</w:t>
    </w:r>
    <w:r>
      <w:rPr>
        <w:rFonts w:ascii="Arial" w:hAnsi="Arial" w:cs="Arial"/>
        <w:b/>
        <w:sz w:val="48"/>
      </w:rPr>
      <w:tab/>
    </w:r>
    <w:r>
      <w:rPr>
        <w:rFonts w:ascii="Arial" w:hAnsi="Arial" w:cs="Arial"/>
        <w:b/>
        <w:sz w:val="48"/>
      </w:rPr>
      <w:tab/>
    </w:r>
    <w:r>
      <w:tab/>
    </w:r>
    <w:r>
      <w:rPr>
        <w:rFonts w:ascii="Arial" w:hAnsi="Arial" w:cs="Arial"/>
        <w:b/>
        <w:sz w:val="48"/>
      </w:rPr>
      <w:t>LT</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CoverPage"/>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048639287"/>
      <w:docPartObj>
        <w:docPartGallery w:val="Page Numbers (Bottom of Page)"/>
        <w:docPartUnique/>
      </w:docPartObj>
    </w:sdtPr>
    <w:sdtEndPr>
      <w:rPr>
        <w:rFonts w:ascii="Times New Roman" w:hAnsi="Times New Roman"/>
        <w:noProof/>
      </w:rPr>
    </w:sdtEndPr>
    <w:sdtContent>
      <w:p>
        <w:pPr>
          <w:pStyle w:val="Footer"/>
          <w:jc w:val="right"/>
          <w:rPr>
            <w:rFonts w:ascii="Times New Roman" w:hAnsi="Times New Roman"/>
          </w:rPr>
        </w:pPr>
        <w:r>
          <w:rPr>
            <w:rFonts w:ascii="Times New Roman" w:hAnsi="Times New Roman"/>
          </w:rPr>
          <w:fldChar w:fldCharType="begin"/>
        </w:r>
        <w:r>
          <w:rPr>
            <w:rFonts w:ascii="Times New Roman" w:hAnsi="Times New Roman"/>
          </w:rPr>
          <w:instrText xml:space="preserve"> PAGE   \* MERGEFORMAT </w:instrText>
        </w:r>
        <w:r>
          <w:rPr>
            <w:rFonts w:ascii="Times New Roman" w:hAnsi="Times New Roman"/>
          </w:rPr>
          <w:fldChar w:fldCharType="separate"/>
        </w:r>
        <w:r>
          <w:rPr>
            <w:rFonts w:ascii="Times New Roman" w:hAnsi="Times New Roman"/>
            <w:noProof/>
          </w:rPr>
          <w:t>1</w:t>
        </w:r>
        <w:r>
          <w:rPr>
            <w:rFonts w:ascii="Times New Roman" w:hAnsi="Times New Roman"/>
            <w:noProof/>
          </w:rPr>
          <w:fldChar w:fldCharType="end"/>
        </w:r>
      </w:p>
    </w:sdtContent>
  </w:sdt>
  <w:p>
    <w:pPr>
      <w:pStyle w:val="Footer"/>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
        <w:separator/>
      </w:r>
    </w:p>
  </w:footnote>
  <w:footnote w:type="continuationSeparator" w:id="0">
    <w:p>
      <w:r>
        <w:continuationSeparator/>
      </w:r>
    </w:p>
  </w:footnote>
  <w:footnote w:id="1">
    <w:p>
      <w:pPr>
        <w:pStyle w:val="FootnoteText"/>
        <w:ind w:left="426" w:hanging="426"/>
        <w:jc w:val="both"/>
        <w:rPr>
          <w:rFonts w:ascii="Times New Roman" w:hAnsi="Times New Roman"/>
          <w:lang w:val="en-GB"/>
        </w:rPr>
      </w:pPr>
      <w:r>
        <w:rPr>
          <w:rStyle w:val="FootnoteReference"/>
          <w:rFonts w:ascii="Times New Roman" w:hAnsi="Times New Roman"/>
        </w:rPr>
        <w:footnoteRef/>
      </w:r>
      <w:r>
        <w:rPr>
          <w:rFonts w:ascii="Times New Roman" w:hAnsi="Times New Roman"/>
        </w:rPr>
        <w:t xml:space="preserve"> </w:t>
      </w:r>
      <w:r>
        <w:tab/>
      </w:r>
      <w:r>
        <w:rPr>
          <w:rFonts w:ascii="Times New Roman" w:hAnsi="Times New Roman"/>
        </w:rPr>
        <w:t>Pranešimai paskelbti šiame tinklalapyje: https://ec.europa.eu/info/brexit/brexit-preparedness/preparedness-notices_lt.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CoverPage"/>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CoverPage"/>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r>
      <w:rPr>
        <w:noProof/>
        <w:sz w:val="20"/>
        <w:lang w:val="en-GB" w:eastAsia="en-GB" w:bidi="ar-SA"/>
      </w:rPr>
      <mc:AlternateContent>
        <mc:Choice Requires="wps">
          <w:drawing>
            <wp:anchor distT="0" distB="0" distL="114300" distR="114300" simplePos="0" relativeHeight="251655168" behindDoc="0" locked="0" layoutInCell="1" allowOverlap="1">
              <wp:simplePos x="0" y="0"/>
              <wp:positionH relativeFrom="column">
                <wp:posOffset>0</wp:posOffset>
              </wp:positionH>
              <wp:positionV relativeFrom="paragraph">
                <wp:posOffset>0</wp:posOffset>
              </wp:positionV>
              <wp:extent cx="635000" cy="635000"/>
              <wp:effectExtent l="0" t="0" r="3175" b="3175"/>
              <wp:wrapNone/>
              <wp:docPr id="4" name="WordArt 7" hidden="1"/>
              <wp:cNvGraphicFramePr>
                <a:graphicFrameLocks xmlns:a="http://schemas.openxmlformats.org/drawingml/2006/main" noSelect="1"/>
              </wp:cNvGraphicFramePr>
              <a:graphic xmlns:a="http://schemas.openxmlformats.org/drawingml/2006/main">
                <a:graphicData uri="http://schemas.microsoft.com/office/word/2010/wordprocessingShape">
                  <wps:wsp>
                    <wps:cNvSpPr txBox="1">
                      <a:spLocks noSelect="1" noChangeArrowheads="1" noChangeShapeType="1" noTextEdit="1"/>
                    </wps:cNvSpPr>
                    <wps:spPr bwMode="auto">
                      <a:xfrm>
                        <a:off x="0" y="0"/>
                        <a:ext cx="635000" cy="635000"/>
                      </a:xfrm>
                      <a:prstGeom prst="rect">
                        <a:avLst/>
                      </a:prstGeom>
                      <a:extLst>
                        <a:ext uri="{91240B29-F687-4F45-9708-019B960494DF}">
                          <a14:hiddenLine xmlns:a14="http://schemas.microsoft.com/office/drawing/2010/main" w="9525">
                            <a:solidFill>
                              <a:srgbClr val="000000"/>
                            </a:solidFill>
                            <a:round/>
                            <a:headEnd/>
                            <a:tailEnd/>
                          </a14:hiddenLine>
                        </a:ext>
                      </a:extLst>
                    </wps:spPr>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1="http://schemas.microsoft.com/office/drawing/2015/9/8/chartex" xmlns:cx="http://schemas.microsoft.com/office/drawing/2014/chartex">
          <w:pict>
            <v:shapetype xmlns:o="urn:schemas-microsoft-com:office:office" xmlns:w14="http://schemas.microsoft.com/office/word/2010/wordml" xmlns:v="urn:schemas-microsoft-com:vml" w14:anchorId="20270F21" id="_x0000_t202" coordsize="21600,21600" o:spt="202" path="m,l,21600r21600,l21600,xe">
              <v:stroke joinstyle="miter"/>
              <v:path gradientshapeok="t" o:connecttype="rect"/>
            </v:shapetype>
            <v:shape xmlns:o="urn:schemas-microsoft-com:office:office" xmlns:v="urn:schemas-microsoft-com:vml" id="WordArt 7" o:spid="_x0000_s1026" type="#_x0000_t202" style="position:absolute;margin-left:0;margin-top:0;width:50pt;height:50pt;z-index:251655168;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" filled="f" stroked="f">
              <v:stroke joinstyle="round"/>
              <o:lock v:ext="edit" selection="t" text="t" shapetype="t"/>
            </v:shape>
          </w:pict>
        </mc:Fallback>
      </mc:AlternateConten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r>
      <w:rPr>
        <w:noProof/>
        <w:sz w:val="20"/>
        <w:lang w:val="en-GB" w:eastAsia="en-GB" w:bidi="ar-SA"/>
      </w:rPr>
      <mc:AlternateContent>
        <mc:Choice Requires="wps">
          <w:drawing>
            <wp:anchor distT="0" distB="0" distL="114300" distR="114300" simplePos="0" relativeHeight="251656192" behindDoc="0" locked="0" layoutInCell="1" allowOverlap="1">
              <wp:simplePos x="0" y="0"/>
              <wp:positionH relativeFrom="column">
                <wp:posOffset>0</wp:posOffset>
              </wp:positionH>
              <wp:positionV relativeFrom="paragraph">
                <wp:posOffset>0</wp:posOffset>
              </wp:positionV>
              <wp:extent cx="635000" cy="635000"/>
              <wp:effectExtent l="0" t="0" r="3175" b="3175"/>
              <wp:wrapNone/>
              <wp:docPr id="3" name="WordArt 6" hidden="1"/>
              <wp:cNvGraphicFramePr>
                <a:graphicFrameLocks xmlns:a="http://schemas.openxmlformats.org/drawingml/2006/main" noSelect="1"/>
              </wp:cNvGraphicFramePr>
              <a:graphic xmlns:a="http://schemas.openxmlformats.org/drawingml/2006/main">
                <a:graphicData uri="http://schemas.microsoft.com/office/word/2010/wordprocessingShape">
                  <wps:wsp>
                    <wps:cNvSpPr txBox="1">
                      <a:spLocks noSelect="1" noChangeArrowheads="1" noChangeShapeType="1" noTextEdit="1"/>
                    </wps:cNvSpPr>
                    <wps:spPr bwMode="auto">
                      <a:xfrm>
                        <a:off x="0" y="0"/>
                        <a:ext cx="635000" cy="635000"/>
                      </a:xfrm>
                      <a:prstGeom prst="rect">
                        <a:avLst/>
                      </a:prstGeom>
                      <a:extLst>
                        <a:ext uri="{91240B29-F687-4F45-9708-019B960494DF}">
                          <a14:hiddenLine xmlns:a14="http://schemas.microsoft.com/office/drawing/2010/main" w="9525">
                            <a:solidFill>
                              <a:srgbClr val="000000"/>
                            </a:solidFill>
                            <a:round/>
                            <a:headEnd/>
                            <a:tailEnd/>
                          </a14:hiddenLine>
                        </a:ext>
                      </a:extLst>
                    </wps:spPr>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1="http://schemas.microsoft.com/office/drawing/2015/9/8/chartex" xmlns:cx="http://schemas.microsoft.com/office/drawing/2014/chartex">
          <w:pict>
            <v:shapetype xmlns:o="urn:schemas-microsoft-com:office:office" xmlns:w14="http://schemas.microsoft.com/office/word/2010/wordml" xmlns:v="urn:schemas-microsoft-com:vml" w14:anchorId="5750595C" id="_x0000_t202" coordsize="21600,21600" o:spt="202" path="m,l,21600r21600,l21600,xe">
              <v:stroke joinstyle="miter"/>
              <v:path gradientshapeok="t" o:connecttype="rect"/>
            </v:shapetype>
            <v:shape xmlns:o="urn:schemas-microsoft-com:office:office" xmlns:v="urn:schemas-microsoft-com:vml" id="WordArt 6" o:spid="_x0000_s1026" type="#_x0000_t202" style="position:absolute;margin-left:0;margin-top:0;width:50pt;height:50pt;z-index:251656192;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" filled="f" stroked="f">
              <v:stroke joinstyle="round"/>
              <o:lock v:ext="edit" selection="t" text="t" shapetype="t"/>
            </v:shape>
          </w:pict>
        </mc:Fallback>
      </mc:AlternateContent>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r>
      <w:rPr>
        <w:noProof/>
        <w:sz w:val="20"/>
        <w:lang w:val="en-GB" w:eastAsia="en-GB" w:bidi="ar-SA"/>
      </w:rPr>
      <mc:AlternateContent>
        <mc:Choice Requires="wps">
          <w:drawing>
            <wp:anchor distT="0" distB="0" distL="114300" distR="114300" simplePos="0" relativeHeight="251657216" behindDoc="0" locked="0" layoutInCell="1" allowOverlap="1">
              <wp:simplePos x="0" y="0"/>
              <wp:positionH relativeFrom="column">
                <wp:posOffset>0</wp:posOffset>
              </wp:positionH>
              <wp:positionV relativeFrom="paragraph">
                <wp:posOffset>0</wp:posOffset>
              </wp:positionV>
              <wp:extent cx="635000" cy="635000"/>
              <wp:effectExtent l="0" t="0" r="3175" b="3175"/>
              <wp:wrapNone/>
              <wp:docPr id="1" name="WordArt 5" hidden="1"/>
              <wp:cNvGraphicFramePr>
                <a:graphicFrameLocks xmlns:a="http://schemas.openxmlformats.org/drawingml/2006/main" noSelect="1"/>
              </wp:cNvGraphicFramePr>
              <a:graphic xmlns:a="http://schemas.openxmlformats.org/drawingml/2006/main">
                <a:graphicData uri="http://schemas.microsoft.com/office/word/2010/wordprocessingShape">
                  <wps:wsp>
                    <wps:cNvSpPr txBox="1">
                      <a:spLocks noSelect="1" noChangeArrowheads="1" noChangeShapeType="1" noTextEdit="1"/>
                    </wps:cNvSpPr>
                    <wps:spPr bwMode="auto">
                      <a:xfrm>
                        <a:off x="0" y="0"/>
                        <a:ext cx="635000" cy="635000"/>
                      </a:xfrm>
                      <a:prstGeom prst="rect">
                        <a:avLst/>
                      </a:prstGeom>
                      <a:extLst>
                        <a:ext uri="{91240B29-F687-4F45-9708-019B960494DF}">
                          <a14:hiddenLine xmlns:a14="http://schemas.microsoft.com/office/drawing/2010/main" w="9525">
                            <a:solidFill>
                              <a:srgbClr val="000000"/>
                            </a:solidFill>
                            <a:round/>
                            <a:headEnd/>
                            <a:tailEnd/>
                          </a14:hiddenLine>
                        </a:ext>
                      </a:extLst>
                    </wps:spPr>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1="http://schemas.microsoft.com/office/drawing/2015/9/8/chartex" xmlns:cx="http://schemas.microsoft.com/office/drawing/2014/chartex">
          <w:pict>
            <v:shapetype xmlns:o="urn:schemas-microsoft-com:office:office" xmlns:w14="http://schemas.microsoft.com/office/word/2010/wordml" xmlns:v="urn:schemas-microsoft-com:vml" w14:anchorId="4D4F903F" id="_x0000_t202" coordsize="21600,21600" o:spt="202" path="m,l,21600r21600,l21600,xe">
              <v:stroke joinstyle="miter"/>
              <v:path gradientshapeok="t" o:connecttype="rect"/>
            </v:shapetype>
            <v:shape xmlns:o="urn:schemas-microsoft-com:office:office" xmlns:v="urn:schemas-microsoft-com:vml" id="WordArt 5" o:spid="_x0000_s1026" type="#_x0000_t202" style="position:absolute;margin-left:0;margin-top:0;width:50pt;height:50pt;z-index:251657216;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" filled="f" stroked="f">
              <v:stroke joinstyle="round"/>
              <o:lock v:ext="edit" selection="t" text="t" shapetype="t"/>
            </v:shape>
          </w:pict>
        </mc:Fallback>
      </mc:AlternateConten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1C4E93"/>
    <w:multiLevelType w:val="hybridMultilevel"/>
    <w:tmpl w:val="00BEDFB8"/>
    <w:lvl w:ilvl="0" w:tplc="415CB20E">
      <w:start w:val="1"/>
      <w:numFmt w:val="decimal"/>
      <w:lvlText w:val="%1."/>
      <w:lvlJc w:val="left"/>
      <w:pPr>
        <w:ind w:left="720" w:hanging="360"/>
      </w:pPr>
      <w:rPr>
        <w:rFonts w:ascii="Times New Roman" w:hAnsi="Times New Roman" w:cs="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0DB20707"/>
    <w:multiLevelType w:val="hybridMultilevel"/>
    <w:tmpl w:val="A4EC8AD2"/>
    <w:lvl w:ilvl="0" w:tplc="3E3AA8C8">
      <w:start w:val="5"/>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nsid w:val="1A126792"/>
    <w:multiLevelType w:val="hybridMultilevel"/>
    <w:tmpl w:val="28C0D6D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1E210F9B"/>
    <w:multiLevelType w:val="hybridMultilevel"/>
    <w:tmpl w:val="E6C6BAB0"/>
    <w:lvl w:ilvl="0" w:tplc="32D6B342">
      <w:start w:val="1"/>
      <w:numFmt w:val="bullet"/>
      <w:lvlText w:val="Ø"/>
      <w:lvlJc w:val="left"/>
      <w:pPr>
        <w:ind w:left="720" w:hanging="360"/>
      </w:pPr>
      <w:rPr>
        <w:rFonts w:ascii="Wingdings" w:eastAsia="Wingdings" w:hAnsi="Wingdings"/>
        <w:w w:val="100"/>
        <w:sz w:val="20"/>
        <w:szCs w:val="20"/>
        <w:shd w:val="clear" w:color="auto" w:fil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22C93A37"/>
    <w:multiLevelType w:val="hybridMultilevel"/>
    <w:tmpl w:val="FB7204CE"/>
    <w:lvl w:ilvl="0" w:tplc="91B65EB6">
      <w:start w:val="1"/>
      <w:numFmt w:val="bullet"/>
      <w:lvlText w:val=""/>
      <w:lvlJc w:val="left"/>
      <w:pPr>
        <w:ind w:left="837" w:hanging="360"/>
      </w:pPr>
      <w:rPr>
        <w:rFonts w:ascii="Symbol" w:eastAsia="Symbol" w:hAnsi="Symbol" w:hint="default"/>
        <w:sz w:val="20"/>
        <w:szCs w:val="20"/>
      </w:rPr>
    </w:lvl>
    <w:lvl w:ilvl="1" w:tplc="0B1200E4">
      <w:start w:val="1"/>
      <w:numFmt w:val="bullet"/>
      <w:lvlText w:val="•"/>
      <w:lvlJc w:val="left"/>
      <w:pPr>
        <w:ind w:left="1328" w:hanging="360"/>
      </w:pPr>
      <w:rPr>
        <w:rFonts w:hint="default"/>
      </w:rPr>
    </w:lvl>
    <w:lvl w:ilvl="2" w:tplc="67940BF6">
      <w:start w:val="1"/>
      <w:numFmt w:val="bullet"/>
      <w:lvlText w:val="•"/>
      <w:lvlJc w:val="left"/>
      <w:pPr>
        <w:ind w:left="1819" w:hanging="360"/>
      </w:pPr>
      <w:rPr>
        <w:rFonts w:hint="default"/>
      </w:rPr>
    </w:lvl>
    <w:lvl w:ilvl="3" w:tplc="4F30418C">
      <w:start w:val="1"/>
      <w:numFmt w:val="bullet"/>
      <w:lvlText w:val="•"/>
      <w:lvlJc w:val="left"/>
      <w:pPr>
        <w:ind w:left="2311" w:hanging="360"/>
      </w:pPr>
      <w:rPr>
        <w:rFonts w:hint="default"/>
      </w:rPr>
    </w:lvl>
    <w:lvl w:ilvl="4" w:tplc="0684663E">
      <w:start w:val="1"/>
      <w:numFmt w:val="bullet"/>
      <w:lvlText w:val="•"/>
      <w:lvlJc w:val="left"/>
      <w:pPr>
        <w:ind w:left="2802" w:hanging="360"/>
      </w:pPr>
      <w:rPr>
        <w:rFonts w:hint="default"/>
      </w:rPr>
    </w:lvl>
    <w:lvl w:ilvl="5" w:tplc="B5D8A86A">
      <w:start w:val="1"/>
      <w:numFmt w:val="bullet"/>
      <w:lvlText w:val="•"/>
      <w:lvlJc w:val="left"/>
      <w:pPr>
        <w:ind w:left="3293" w:hanging="360"/>
      </w:pPr>
      <w:rPr>
        <w:rFonts w:hint="default"/>
      </w:rPr>
    </w:lvl>
    <w:lvl w:ilvl="6" w:tplc="82CEB95A">
      <w:start w:val="1"/>
      <w:numFmt w:val="bullet"/>
      <w:lvlText w:val="•"/>
      <w:lvlJc w:val="left"/>
      <w:pPr>
        <w:ind w:left="3784" w:hanging="360"/>
      </w:pPr>
      <w:rPr>
        <w:rFonts w:hint="default"/>
      </w:rPr>
    </w:lvl>
    <w:lvl w:ilvl="7" w:tplc="2F703F5C">
      <w:start w:val="1"/>
      <w:numFmt w:val="bullet"/>
      <w:lvlText w:val="•"/>
      <w:lvlJc w:val="left"/>
      <w:pPr>
        <w:ind w:left="4275" w:hanging="360"/>
      </w:pPr>
      <w:rPr>
        <w:rFonts w:hint="default"/>
      </w:rPr>
    </w:lvl>
    <w:lvl w:ilvl="8" w:tplc="190A06A2">
      <w:start w:val="1"/>
      <w:numFmt w:val="bullet"/>
      <w:lvlText w:val="•"/>
      <w:lvlJc w:val="left"/>
      <w:pPr>
        <w:ind w:left="4766" w:hanging="360"/>
      </w:pPr>
      <w:rPr>
        <w:rFonts w:hint="default"/>
      </w:rPr>
    </w:lvl>
  </w:abstractNum>
  <w:abstractNum w:abstractNumId="5">
    <w:nsid w:val="23DE2C08"/>
    <w:multiLevelType w:val="hybridMultilevel"/>
    <w:tmpl w:val="F8C2EB56"/>
    <w:lvl w:ilvl="0" w:tplc="D57453C6">
      <w:start w:val="5"/>
      <w:numFmt w:val="decimal"/>
      <w:lvlText w:val="%1."/>
      <w:lvlJc w:val="left"/>
      <w:pPr>
        <w:ind w:left="786" w:hanging="360"/>
      </w:pPr>
      <w:rPr>
        <w:rFonts w:ascii="Times New Roman" w:hAnsi="Times New Roman" w:cs="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nsid w:val="25B7098B"/>
    <w:multiLevelType w:val="hybridMultilevel"/>
    <w:tmpl w:val="83EA128E"/>
    <w:lvl w:ilvl="0" w:tplc="0809000B">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59300CEE">
      <w:numFmt w:val="bullet"/>
      <w:lvlText w:val="-"/>
      <w:lvlJc w:val="left"/>
      <w:pPr>
        <w:ind w:left="2160" w:hanging="360"/>
      </w:pPr>
      <w:rPr>
        <w:rFonts w:ascii="Times New Roman" w:eastAsia="Times New Roman" w:hAnsi="Times New Roman" w:cs="Times New Roman"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nsid w:val="28E76CB3"/>
    <w:multiLevelType w:val="hybridMultilevel"/>
    <w:tmpl w:val="A81CC340"/>
    <w:lvl w:ilvl="0" w:tplc="007A9126">
      <w:start w:val="1"/>
      <w:numFmt w:val="bullet"/>
      <w:lvlText w:val=""/>
      <w:lvlJc w:val="left"/>
      <w:pPr>
        <w:ind w:left="822" w:hanging="360"/>
      </w:pPr>
      <w:rPr>
        <w:rFonts w:ascii="Symbol" w:eastAsia="Symbol" w:hAnsi="Symbol" w:hint="default"/>
        <w:sz w:val="20"/>
        <w:szCs w:val="20"/>
      </w:rPr>
    </w:lvl>
    <w:lvl w:ilvl="1" w:tplc="FEC0A35A">
      <w:start w:val="1"/>
      <w:numFmt w:val="bullet"/>
      <w:lvlText w:val="•"/>
      <w:lvlJc w:val="left"/>
      <w:pPr>
        <w:ind w:left="1314" w:hanging="360"/>
      </w:pPr>
      <w:rPr>
        <w:rFonts w:hint="default"/>
      </w:rPr>
    </w:lvl>
    <w:lvl w:ilvl="2" w:tplc="61F2DC82">
      <w:start w:val="1"/>
      <w:numFmt w:val="bullet"/>
      <w:lvlText w:val="•"/>
      <w:lvlJc w:val="left"/>
      <w:pPr>
        <w:ind w:left="1807" w:hanging="360"/>
      </w:pPr>
      <w:rPr>
        <w:rFonts w:hint="default"/>
      </w:rPr>
    </w:lvl>
    <w:lvl w:ilvl="3" w:tplc="F86AAE34">
      <w:start w:val="1"/>
      <w:numFmt w:val="bullet"/>
      <w:lvlText w:val="•"/>
      <w:lvlJc w:val="left"/>
      <w:pPr>
        <w:ind w:left="2300" w:hanging="360"/>
      </w:pPr>
      <w:rPr>
        <w:rFonts w:hint="default"/>
      </w:rPr>
    </w:lvl>
    <w:lvl w:ilvl="4" w:tplc="B636D728">
      <w:start w:val="1"/>
      <w:numFmt w:val="bullet"/>
      <w:lvlText w:val="•"/>
      <w:lvlJc w:val="left"/>
      <w:pPr>
        <w:ind w:left="2792" w:hanging="360"/>
      </w:pPr>
      <w:rPr>
        <w:rFonts w:hint="default"/>
      </w:rPr>
    </w:lvl>
    <w:lvl w:ilvl="5" w:tplc="B64ACE04">
      <w:start w:val="1"/>
      <w:numFmt w:val="bullet"/>
      <w:lvlText w:val="•"/>
      <w:lvlJc w:val="left"/>
      <w:pPr>
        <w:ind w:left="3285" w:hanging="360"/>
      </w:pPr>
      <w:rPr>
        <w:rFonts w:hint="default"/>
      </w:rPr>
    </w:lvl>
    <w:lvl w:ilvl="6" w:tplc="E3745C3E">
      <w:start w:val="1"/>
      <w:numFmt w:val="bullet"/>
      <w:lvlText w:val="•"/>
      <w:lvlJc w:val="left"/>
      <w:pPr>
        <w:ind w:left="3777" w:hanging="360"/>
      </w:pPr>
      <w:rPr>
        <w:rFonts w:hint="default"/>
      </w:rPr>
    </w:lvl>
    <w:lvl w:ilvl="7" w:tplc="351A9BAC">
      <w:start w:val="1"/>
      <w:numFmt w:val="bullet"/>
      <w:lvlText w:val="•"/>
      <w:lvlJc w:val="left"/>
      <w:pPr>
        <w:ind w:left="4270" w:hanging="360"/>
      </w:pPr>
      <w:rPr>
        <w:rFonts w:hint="default"/>
      </w:rPr>
    </w:lvl>
    <w:lvl w:ilvl="8" w:tplc="8F6A7888">
      <w:start w:val="1"/>
      <w:numFmt w:val="bullet"/>
      <w:lvlText w:val="•"/>
      <w:lvlJc w:val="left"/>
      <w:pPr>
        <w:ind w:left="4763" w:hanging="360"/>
      </w:pPr>
      <w:rPr>
        <w:rFonts w:hint="default"/>
      </w:rPr>
    </w:lvl>
  </w:abstractNum>
  <w:abstractNum w:abstractNumId="8">
    <w:nsid w:val="2DAA114E"/>
    <w:multiLevelType w:val="hybridMultilevel"/>
    <w:tmpl w:val="FCE68DB4"/>
    <w:lvl w:ilvl="0" w:tplc="B3789BEE">
      <w:start w:val="1"/>
      <w:numFmt w:val="bullet"/>
      <w:lvlText w:val=""/>
      <w:lvlJc w:val="left"/>
      <w:pPr>
        <w:ind w:left="822" w:hanging="360"/>
      </w:pPr>
      <w:rPr>
        <w:rFonts w:ascii="Symbol" w:eastAsia="Symbol" w:hAnsi="Symbol" w:hint="default"/>
        <w:sz w:val="20"/>
        <w:szCs w:val="20"/>
      </w:rPr>
    </w:lvl>
    <w:lvl w:ilvl="1" w:tplc="695C7888">
      <w:start w:val="1"/>
      <w:numFmt w:val="bullet"/>
      <w:lvlText w:val="•"/>
      <w:lvlJc w:val="left"/>
      <w:pPr>
        <w:ind w:left="1314" w:hanging="360"/>
      </w:pPr>
      <w:rPr>
        <w:rFonts w:hint="default"/>
      </w:rPr>
    </w:lvl>
    <w:lvl w:ilvl="2" w:tplc="93FA5522">
      <w:start w:val="1"/>
      <w:numFmt w:val="bullet"/>
      <w:lvlText w:val="•"/>
      <w:lvlJc w:val="left"/>
      <w:pPr>
        <w:ind w:left="1807" w:hanging="360"/>
      </w:pPr>
      <w:rPr>
        <w:rFonts w:hint="default"/>
      </w:rPr>
    </w:lvl>
    <w:lvl w:ilvl="3" w:tplc="838AB1F4">
      <w:start w:val="1"/>
      <w:numFmt w:val="bullet"/>
      <w:lvlText w:val="•"/>
      <w:lvlJc w:val="left"/>
      <w:pPr>
        <w:ind w:left="2300" w:hanging="360"/>
      </w:pPr>
      <w:rPr>
        <w:rFonts w:hint="default"/>
      </w:rPr>
    </w:lvl>
    <w:lvl w:ilvl="4" w:tplc="8660836A">
      <w:start w:val="1"/>
      <w:numFmt w:val="bullet"/>
      <w:lvlText w:val="•"/>
      <w:lvlJc w:val="left"/>
      <w:pPr>
        <w:ind w:left="2792" w:hanging="360"/>
      </w:pPr>
      <w:rPr>
        <w:rFonts w:hint="default"/>
      </w:rPr>
    </w:lvl>
    <w:lvl w:ilvl="5" w:tplc="20B0411C">
      <w:start w:val="1"/>
      <w:numFmt w:val="bullet"/>
      <w:lvlText w:val="•"/>
      <w:lvlJc w:val="left"/>
      <w:pPr>
        <w:ind w:left="3285" w:hanging="360"/>
      </w:pPr>
      <w:rPr>
        <w:rFonts w:hint="default"/>
      </w:rPr>
    </w:lvl>
    <w:lvl w:ilvl="6" w:tplc="433A6CE0">
      <w:start w:val="1"/>
      <w:numFmt w:val="bullet"/>
      <w:lvlText w:val="•"/>
      <w:lvlJc w:val="left"/>
      <w:pPr>
        <w:ind w:left="3777" w:hanging="360"/>
      </w:pPr>
      <w:rPr>
        <w:rFonts w:hint="default"/>
      </w:rPr>
    </w:lvl>
    <w:lvl w:ilvl="7" w:tplc="36D4B2A2">
      <w:start w:val="1"/>
      <w:numFmt w:val="bullet"/>
      <w:lvlText w:val="•"/>
      <w:lvlJc w:val="left"/>
      <w:pPr>
        <w:ind w:left="4270" w:hanging="360"/>
      </w:pPr>
      <w:rPr>
        <w:rFonts w:hint="default"/>
      </w:rPr>
    </w:lvl>
    <w:lvl w:ilvl="8" w:tplc="79288C6E">
      <w:start w:val="1"/>
      <w:numFmt w:val="bullet"/>
      <w:lvlText w:val="•"/>
      <w:lvlJc w:val="left"/>
      <w:pPr>
        <w:ind w:left="4763" w:hanging="360"/>
      </w:pPr>
      <w:rPr>
        <w:rFonts w:hint="default"/>
      </w:rPr>
    </w:lvl>
  </w:abstractNum>
  <w:abstractNum w:abstractNumId="9">
    <w:nsid w:val="2F00000B"/>
    <w:multiLevelType w:val="hybridMultilevel"/>
    <w:tmpl w:val="5E2524F4"/>
    <w:lvl w:ilvl="0" w:tplc="0E785788">
      <w:start w:val="1"/>
      <w:numFmt w:val="bullet"/>
      <w:lvlText w:val="Ø"/>
      <w:lvlJc w:val="left"/>
      <w:pPr>
        <w:ind w:left="720" w:hanging="360"/>
        <w:jc w:val="both"/>
      </w:pPr>
      <w:rPr>
        <w:rFonts w:ascii="Wingdings" w:eastAsia="Wingdings" w:hAnsi="Wingdings"/>
        <w:w w:val="100"/>
        <w:sz w:val="20"/>
        <w:szCs w:val="20"/>
        <w:shd w:val="clear" w:color="auto" w:fill="auto"/>
      </w:rPr>
    </w:lvl>
    <w:lvl w:ilvl="1" w:tplc="779E6894">
      <w:start w:val="1"/>
      <w:numFmt w:val="bullet"/>
      <w:lvlText w:val="o"/>
      <w:lvlJc w:val="left"/>
      <w:pPr>
        <w:ind w:left="1440" w:hanging="360"/>
        <w:jc w:val="both"/>
      </w:pPr>
      <w:rPr>
        <w:rFonts w:ascii="Courier New" w:eastAsia="Courier New" w:hAnsi="Courier New"/>
        <w:w w:val="100"/>
        <w:sz w:val="20"/>
        <w:szCs w:val="20"/>
        <w:shd w:val="clear" w:color="auto" w:fill="auto"/>
      </w:rPr>
    </w:lvl>
    <w:lvl w:ilvl="2" w:tplc="72328924">
      <w:start w:val="1"/>
      <w:numFmt w:val="bullet"/>
      <w:lvlText w:val="§"/>
      <w:lvlJc w:val="left"/>
      <w:pPr>
        <w:ind w:left="2160" w:hanging="360"/>
        <w:jc w:val="both"/>
      </w:pPr>
      <w:rPr>
        <w:rFonts w:ascii="Wingdings" w:eastAsia="Wingdings" w:hAnsi="Wingdings"/>
        <w:w w:val="100"/>
        <w:sz w:val="20"/>
        <w:szCs w:val="20"/>
        <w:shd w:val="clear" w:color="auto" w:fill="auto"/>
      </w:rPr>
    </w:lvl>
    <w:lvl w:ilvl="3" w:tplc="93DE21BE">
      <w:start w:val="1"/>
      <w:numFmt w:val="bullet"/>
      <w:lvlText w:val="·"/>
      <w:lvlJc w:val="left"/>
      <w:pPr>
        <w:ind w:left="2880" w:hanging="360"/>
        <w:jc w:val="both"/>
      </w:pPr>
      <w:rPr>
        <w:rFonts w:ascii="Symbol" w:eastAsia="Symbol" w:hAnsi="Symbol"/>
        <w:w w:val="100"/>
        <w:sz w:val="20"/>
        <w:szCs w:val="20"/>
        <w:shd w:val="clear" w:color="auto" w:fill="auto"/>
      </w:rPr>
    </w:lvl>
    <w:lvl w:ilvl="4" w:tplc="DB2A9102">
      <w:start w:val="1"/>
      <w:numFmt w:val="bullet"/>
      <w:lvlText w:val="o"/>
      <w:lvlJc w:val="left"/>
      <w:pPr>
        <w:ind w:left="3600" w:hanging="360"/>
        <w:jc w:val="both"/>
      </w:pPr>
      <w:rPr>
        <w:rFonts w:ascii="Courier New" w:eastAsia="Courier New" w:hAnsi="Courier New"/>
        <w:w w:val="100"/>
        <w:sz w:val="20"/>
        <w:szCs w:val="20"/>
        <w:shd w:val="clear" w:color="auto" w:fill="auto"/>
      </w:rPr>
    </w:lvl>
    <w:lvl w:ilvl="5" w:tplc="730860D6">
      <w:start w:val="1"/>
      <w:numFmt w:val="bullet"/>
      <w:lvlText w:val="§"/>
      <w:lvlJc w:val="left"/>
      <w:pPr>
        <w:ind w:left="4320" w:hanging="360"/>
        <w:jc w:val="both"/>
      </w:pPr>
      <w:rPr>
        <w:rFonts w:ascii="Wingdings" w:eastAsia="Wingdings" w:hAnsi="Wingdings"/>
        <w:w w:val="100"/>
        <w:sz w:val="20"/>
        <w:szCs w:val="20"/>
        <w:shd w:val="clear" w:color="auto" w:fill="auto"/>
      </w:rPr>
    </w:lvl>
    <w:lvl w:ilvl="6" w:tplc="4E6866E4">
      <w:start w:val="1"/>
      <w:numFmt w:val="bullet"/>
      <w:lvlText w:val="·"/>
      <w:lvlJc w:val="left"/>
      <w:pPr>
        <w:ind w:left="5040" w:hanging="360"/>
        <w:jc w:val="both"/>
      </w:pPr>
      <w:rPr>
        <w:rFonts w:ascii="Symbol" w:eastAsia="Symbol" w:hAnsi="Symbol"/>
        <w:w w:val="100"/>
        <w:sz w:val="20"/>
        <w:szCs w:val="20"/>
        <w:shd w:val="clear" w:color="auto" w:fill="auto"/>
      </w:rPr>
    </w:lvl>
    <w:lvl w:ilvl="7" w:tplc="D278CADC">
      <w:start w:val="1"/>
      <w:numFmt w:val="bullet"/>
      <w:lvlText w:val="o"/>
      <w:lvlJc w:val="left"/>
      <w:pPr>
        <w:ind w:left="5760" w:hanging="360"/>
        <w:jc w:val="both"/>
      </w:pPr>
      <w:rPr>
        <w:rFonts w:ascii="Courier New" w:eastAsia="Courier New" w:hAnsi="Courier New"/>
        <w:w w:val="100"/>
        <w:sz w:val="20"/>
        <w:szCs w:val="20"/>
        <w:shd w:val="clear" w:color="auto" w:fill="auto"/>
      </w:rPr>
    </w:lvl>
    <w:lvl w:ilvl="8" w:tplc="FD625644">
      <w:start w:val="1"/>
      <w:numFmt w:val="bullet"/>
      <w:lvlText w:val="§"/>
      <w:lvlJc w:val="left"/>
      <w:pPr>
        <w:ind w:left="6480" w:hanging="360"/>
        <w:jc w:val="both"/>
      </w:pPr>
      <w:rPr>
        <w:rFonts w:ascii="Wingdings" w:eastAsia="Wingdings" w:hAnsi="Wingdings"/>
        <w:w w:val="100"/>
        <w:sz w:val="20"/>
        <w:szCs w:val="20"/>
        <w:shd w:val="clear" w:color="auto" w:fill="auto"/>
      </w:rPr>
    </w:lvl>
  </w:abstractNum>
  <w:abstractNum w:abstractNumId="10">
    <w:nsid w:val="2F000012"/>
    <w:multiLevelType w:val="hybridMultilevel"/>
    <w:tmpl w:val="3795C8F2"/>
    <w:lvl w:ilvl="0" w:tplc="6FBA9A0A">
      <w:start w:val="1"/>
      <w:numFmt w:val="decimal"/>
      <w:lvlText w:val="%1."/>
      <w:lvlJc w:val="left"/>
      <w:pPr>
        <w:ind w:left="360" w:hanging="360"/>
        <w:jc w:val="both"/>
      </w:pPr>
    </w:lvl>
    <w:lvl w:ilvl="1" w:tplc="0BF415D4">
      <w:start w:val="1"/>
      <w:numFmt w:val="lowerLetter"/>
      <w:lvlText w:val="%2."/>
      <w:lvlJc w:val="left"/>
      <w:pPr>
        <w:ind w:left="1080" w:hanging="360"/>
        <w:jc w:val="both"/>
      </w:pPr>
    </w:lvl>
    <w:lvl w:ilvl="2" w:tplc="CB8C58E6">
      <w:start w:val="1"/>
      <w:numFmt w:val="lowerRoman"/>
      <w:lvlText w:val="%3."/>
      <w:lvlJc w:val="right"/>
      <w:pPr>
        <w:ind w:left="1800" w:hanging="180"/>
        <w:jc w:val="both"/>
      </w:pPr>
    </w:lvl>
    <w:lvl w:ilvl="3" w:tplc="C13EF79E">
      <w:start w:val="1"/>
      <w:numFmt w:val="decimal"/>
      <w:lvlText w:val="%4."/>
      <w:lvlJc w:val="left"/>
      <w:pPr>
        <w:ind w:left="2520" w:hanging="360"/>
        <w:jc w:val="both"/>
      </w:pPr>
    </w:lvl>
    <w:lvl w:ilvl="4" w:tplc="0F92C9C0">
      <w:start w:val="1"/>
      <w:numFmt w:val="lowerLetter"/>
      <w:lvlText w:val="%5."/>
      <w:lvlJc w:val="left"/>
      <w:pPr>
        <w:ind w:left="3240" w:hanging="360"/>
        <w:jc w:val="both"/>
      </w:pPr>
    </w:lvl>
    <w:lvl w:ilvl="5" w:tplc="4BD23052">
      <w:start w:val="1"/>
      <w:numFmt w:val="lowerRoman"/>
      <w:lvlText w:val="%6."/>
      <w:lvlJc w:val="right"/>
      <w:pPr>
        <w:ind w:left="3960" w:hanging="180"/>
        <w:jc w:val="both"/>
      </w:pPr>
    </w:lvl>
    <w:lvl w:ilvl="6" w:tplc="42D439CC">
      <w:start w:val="1"/>
      <w:numFmt w:val="decimal"/>
      <w:lvlText w:val="%7."/>
      <w:lvlJc w:val="left"/>
      <w:pPr>
        <w:ind w:left="4680" w:hanging="360"/>
        <w:jc w:val="both"/>
      </w:pPr>
    </w:lvl>
    <w:lvl w:ilvl="7" w:tplc="926CDB90">
      <w:start w:val="1"/>
      <w:numFmt w:val="lowerLetter"/>
      <w:lvlText w:val="%8."/>
      <w:lvlJc w:val="left"/>
      <w:pPr>
        <w:ind w:left="5400" w:hanging="360"/>
        <w:jc w:val="both"/>
      </w:pPr>
    </w:lvl>
    <w:lvl w:ilvl="8" w:tplc="B77488F0">
      <w:start w:val="1"/>
      <w:numFmt w:val="lowerRoman"/>
      <w:lvlText w:val="%9."/>
      <w:lvlJc w:val="right"/>
      <w:pPr>
        <w:ind w:left="6120" w:hanging="180"/>
        <w:jc w:val="both"/>
      </w:pPr>
    </w:lvl>
  </w:abstractNum>
  <w:abstractNum w:abstractNumId="11">
    <w:nsid w:val="2F000022"/>
    <w:multiLevelType w:val="hybridMultilevel"/>
    <w:tmpl w:val="4D6D2672"/>
    <w:lvl w:ilvl="0" w:tplc="48869F76">
      <w:start w:val="1"/>
      <w:numFmt w:val="bullet"/>
      <w:lvlText w:val="·"/>
      <w:lvlJc w:val="left"/>
      <w:pPr>
        <w:ind w:left="720" w:hanging="360"/>
        <w:jc w:val="both"/>
      </w:pPr>
      <w:rPr>
        <w:rFonts w:ascii="Symbol" w:eastAsia="Symbol" w:hAnsi="Symbol"/>
        <w:w w:val="100"/>
        <w:sz w:val="20"/>
        <w:szCs w:val="20"/>
        <w:shd w:val="clear" w:color="auto" w:fill="auto"/>
      </w:rPr>
    </w:lvl>
    <w:lvl w:ilvl="1" w:tplc="13B8DDB8">
      <w:start w:val="1"/>
      <w:numFmt w:val="bullet"/>
      <w:lvlText w:val="o"/>
      <w:lvlJc w:val="left"/>
      <w:pPr>
        <w:ind w:left="1440" w:hanging="360"/>
        <w:jc w:val="both"/>
      </w:pPr>
      <w:rPr>
        <w:rFonts w:ascii="Courier New" w:eastAsia="Courier New" w:hAnsi="Courier New"/>
        <w:w w:val="100"/>
        <w:sz w:val="20"/>
        <w:szCs w:val="20"/>
        <w:shd w:val="clear" w:color="auto" w:fill="auto"/>
      </w:rPr>
    </w:lvl>
    <w:lvl w:ilvl="2" w:tplc="6A9A2344">
      <w:start w:val="1"/>
      <w:numFmt w:val="bullet"/>
      <w:lvlText w:val="§"/>
      <w:lvlJc w:val="left"/>
      <w:pPr>
        <w:ind w:left="2160" w:hanging="360"/>
        <w:jc w:val="both"/>
      </w:pPr>
      <w:rPr>
        <w:rFonts w:ascii="Wingdings" w:eastAsia="Wingdings" w:hAnsi="Wingdings"/>
        <w:w w:val="100"/>
        <w:sz w:val="20"/>
        <w:szCs w:val="20"/>
        <w:shd w:val="clear" w:color="auto" w:fill="auto"/>
      </w:rPr>
    </w:lvl>
    <w:lvl w:ilvl="3" w:tplc="354C19D2">
      <w:start w:val="1"/>
      <w:numFmt w:val="bullet"/>
      <w:lvlText w:val="·"/>
      <w:lvlJc w:val="left"/>
      <w:pPr>
        <w:ind w:left="2880" w:hanging="360"/>
        <w:jc w:val="both"/>
      </w:pPr>
      <w:rPr>
        <w:rFonts w:ascii="Symbol" w:eastAsia="Symbol" w:hAnsi="Symbol"/>
        <w:w w:val="100"/>
        <w:sz w:val="20"/>
        <w:szCs w:val="20"/>
        <w:shd w:val="clear" w:color="auto" w:fill="auto"/>
      </w:rPr>
    </w:lvl>
    <w:lvl w:ilvl="4" w:tplc="E9C26CE4">
      <w:start w:val="1"/>
      <w:numFmt w:val="bullet"/>
      <w:lvlText w:val="o"/>
      <w:lvlJc w:val="left"/>
      <w:pPr>
        <w:ind w:left="3600" w:hanging="360"/>
        <w:jc w:val="both"/>
      </w:pPr>
      <w:rPr>
        <w:rFonts w:ascii="Courier New" w:eastAsia="Courier New" w:hAnsi="Courier New"/>
        <w:w w:val="100"/>
        <w:sz w:val="20"/>
        <w:szCs w:val="20"/>
        <w:shd w:val="clear" w:color="auto" w:fill="auto"/>
      </w:rPr>
    </w:lvl>
    <w:lvl w:ilvl="5" w:tplc="C41E4222">
      <w:start w:val="1"/>
      <w:numFmt w:val="bullet"/>
      <w:lvlText w:val="§"/>
      <w:lvlJc w:val="left"/>
      <w:pPr>
        <w:ind w:left="4320" w:hanging="360"/>
        <w:jc w:val="both"/>
      </w:pPr>
      <w:rPr>
        <w:rFonts w:ascii="Wingdings" w:eastAsia="Wingdings" w:hAnsi="Wingdings"/>
        <w:w w:val="100"/>
        <w:sz w:val="20"/>
        <w:szCs w:val="20"/>
        <w:shd w:val="clear" w:color="auto" w:fill="auto"/>
      </w:rPr>
    </w:lvl>
    <w:lvl w:ilvl="6" w:tplc="832807FC">
      <w:start w:val="1"/>
      <w:numFmt w:val="bullet"/>
      <w:lvlText w:val="·"/>
      <w:lvlJc w:val="left"/>
      <w:pPr>
        <w:ind w:left="5040" w:hanging="360"/>
        <w:jc w:val="both"/>
      </w:pPr>
      <w:rPr>
        <w:rFonts w:ascii="Symbol" w:eastAsia="Symbol" w:hAnsi="Symbol"/>
        <w:w w:val="100"/>
        <w:sz w:val="20"/>
        <w:szCs w:val="20"/>
        <w:shd w:val="clear" w:color="auto" w:fill="auto"/>
      </w:rPr>
    </w:lvl>
    <w:lvl w:ilvl="7" w:tplc="B4B2ADCC">
      <w:start w:val="1"/>
      <w:numFmt w:val="bullet"/>
      <w:lvlText w:val="o"/>
      <w:lvlJc w:val="left"/>
      <w:pPr>
        <w:ind w:left="5760" w:hanging="360"/>
        <w:jc w:val="both"/>
      </w:pPr>
      <w:rPr>
        <w:rFonts w:ascii="Courier New" w:eastAsia="Courier New" w:hAnsi="Courier New"/>
        <w:w w:val="100"/>
        <w:sz w:val="20"/>
        <w:szCs w:val="20"/>
        <w:shd w:val="clear" w:color="auto" w:fill="auto"/>
      </w:rPr>
    </w:lvl>
    <w:lvl w:ilvl="8" w:tplc="21A03A7C">
      <w:start w:val="1"/>
      <w:numFmt w:val="bullet"/>
      <w:lvlText w:val="§"/>
      <w:lvlJc w:val="left"/>
      <w:pPr>
        <w:ind w:left="6480" w:hanging="360"/>
        <w:jc w:val="both"/>
      </w:pPr>
      <w:rPr>
        <w:rFonts w:ascii="Wingdings" w:eastAsia="Wingdings" w:hAnsi="Wingdings"/>
        <w:w w:val="100"/>
        <w:sz w:val="20"/>
        <w:szCs w:val="20"/>
        <w:shd w:val="clear" w:color="auto" w:fill="auto"/>
      </w:rPr>
    </w:lvl>
  </w:abstractNum>
  <w:abstractNum w:abstractNumId="12">
    <w:nsid w:val="2F000024"/>
    <w:multiLevelType w:val="hybridMultilevel"/>
    <w:tmpl w:val="57DE5DFD"/>
    <w:lvl w:ilvl="0" w:tplc="4ECA2BC2">
      <w:start w:val="1"/>
      <w:numFmt w:val="bullet"/>
      <w:lvlText w:val="·"/>
      <w:lvlJc w:val="left"/>
      <w:pPr>
        <w:ind w:left="780" w:hanging="360"/>
        <w:jc w:val="both"/>
      </w:pPr>
      <w:rPr>
        <w:rFonts w:ascii="Symbol" w:eastAsia="Symbol" w:hAnsi="Symbol"/>
        <w:w w:val="100"/>
        <w:sz w:val="20"/>
        <w:szCs w:val="20"/>
        <w:shd w:val="clear" w:color="auto" w:fill="auto"/>
      </w:rPr>
    </w:lvl>
    <w:lvl w:ilvl="1" w:tplc="32705334">
      <w:start w:val="1"/>
      <w:numFmt w:val="bullet"/>
      <w:lvlText w:val="o"/>
      <w:lvlJc w:val="left"/>
      <w:pPr>
        <w:ind w:left="1500" w:hanging="360"/>
        <w:jc w:val="both"/>
      </w:pPr>
      <w:rPr>
        <w:rFonts w:ascii="Courier New" w:eastAsia="Courier New" w:hAnsi="Courier New"/>
        <w:w w:val="100"/>
        <w:sz w:val="20"/>
        <w:szCs w:val="20"/>
        <w:shd w:val="clear" w:color="auto" w:fill="auto"/>
      </w:rPr>
    </w:lvl>
    <w:lvl w:ilvl="2" w:tplc="8B74730E">
      <w:start w:val="1"/>
      <w:numFmt w:val="bullet"/>
      <w:lvlText w:val="§"/>
      <w:lvlJc w:val="left"/>
      <w:pPr>
        <w:ind w:left="2220" w:hanging="360"/>
        <w:jc w:val="both"/>
      </w:pPr>
      <w:rPr>
        <w:rFonts w:ascii="Wingdings" w:eastAsia="Wingdings" w:hAnsi="Wingdings"/>
        <w:w w:val="100"/>
        <w:sz w:val="20"/>
        <w:szCs w:val="20"/>
        <w:shd w:val="clear" w:color="auto" w:fill="auto"/>
      </w:rPr>
    </w:lvl>
    <w:lvl w:ilvl="3" w:tplc="51BA9F8E">
      <w:start w:val="1"/>
      <w:numFmt w:val="bullet"/>
      <w:lvlText w:val="·"/>
      <w:lvlJc w:val="left"/>
      <w:pPr>
        <w:ind w:left="2940" w:hanging="360"/>
        <w:jc w:val="both"/>
      </w:pPr>
      <w:rPr>
        <w:rFonts w:ascii="Symbol" w:eastAsia="Symbol" w:hAnsi="Symbol"/>
        <w:w w:val="100"/>
        <w:sz w:val="20"/>
        <w:szCs w:val="20"/>
        <w:shd w:val="clear" w:color="auto" w:fill="auto"/>
      </w:rPr>
    </w:lvl>
    <w:lvl w:ilvl="4" w:tplc="7C5A0CBC">
      <w:start w:val="1"/>
      <w:numFmt w:val="bullet"/>
      <w:lvlText w:val="o"/>
      <w:lvlJc w:val="left"/>
      <w:pPr>
        <w:ind w:left="3660" w:hanging="360"/>
        <w:jc w:val="both"/>
      </w:pPr>
      <w:rPr>
        <w:rFonts w:ascii="Courier New" w:eastAsia="Courier New" w:hAnsi="Courier New"/>
        <w:w w:val="100"/>
        <w:sz w:val="20"/>
        <w:szCs w:val="20"/>
        <w:shd w:val="clear" w:color="auto" w:fill="auto"/>
      </w:rPr>
    </w:lvl>
    <w:lvl w:ilvl="5" w:tplc="FC68B310">
      <w:start w:val="1"/>
      <w:numFmt w:val="bullet"/>
      <w:lvlText w:val="§"/>
      <w:lvlJc w:val="left"/>
      <w:pPr>
        <w:ind w:left="4380" w:hanging="360"/>
        <w:jc w:val="both"/>
      </w:pPr>
      <w:rPr>
        <w:rFonts w:ascii="Wingdings" w:eastAsia="Wingdings" w:hAnsi="Wingdings"/>
        <w:w w:val="100"/>
        <w:sz w:val="20"/>
        <w:szCs w:val="20"/>
        <w:shd w:val="clear" w:color="auto" w:fill="auto"/>
      </w:rPr>
    </w:lvl>
    <w:lvl w:ilvl="6" w:tplc="13109602">
      <w:start w:val="1"/>
      <w:numFmt w:val="bullet"/>
      <w:lvlText w:val="·"/>
      <w:lvlJc w:val="left"/>
      <w:pPr>
        <w:ind w:left="5100" w:hanging="360"/>
        <w:jc w:val="both"/>
      </w:pPr>
      <w:rPr>
        <w:rFonts w:ascii="Symbol" w:eastAsia="Symbol" w:hAnsi="Symbol"/>
        <w:w w:val="100"/>
        <w:sz w:val="20"/>
        <w:szCs w:val="20"/>
        <w:shd w:val="clear" w:color="auto" w:fill="auto"/>
      </w:rPr>
    </w:lvl>
    <w:lvl w:ilvl="7" w:tplc="624C5734">
      <w:start w:val="1"/>
      <w:numFmt w:val="bullet"/>
      <w:lvlText w:val="o"/>
      <w:lvlJc w:val="left"/>
      <w:pPr>
        <w:ind w:left="5820" w:hanging="360"/>
        <w:jc w:val="both"/>
      </w:pPr>
      <w:rPr>
        <w:rFonts w:ascii="Courier New" w:eastAsia="Courier New" w:hAnsi="Courier New"/>
        <w:w w:val="100"/>
        <w:sz w:val="20"/>
        <w:szCs w:val="20"/>
        <w:shd w:val="clear" w:color="auto" w:fill="auto"/>
      </w:rPr>
    </w:lvl>
    <w:lvl w:ilvl="8" w:tplc="D91EE372">
      <w:start w:val="1"/>
      <w:numFmt w:val="bullet"/>
      <w:lvlText w:val="§"/>
      <w:lvlJc w:val="left"/>
      <w:pPr>
        <w:ind w:left="6540" w:hanging="360"/>
        <w:jc w:val="both"/>
      </w:pPr>
      <w:rPr>
        <w:rFonts w:ascii="Wingdings" w:eastAsia="Wingdings" w:hAnsi="Wingdings"/>
        <w:w w:val="100"/>
        <w:sz w:val="20"/>
        <w:szCs w:val="20"/>
        <w:shd w:val="clear" w:color="auto" w:fill="auto"/>
      </w:rPr>
    </w:lvl>
  </w:abstractNum>
  <w:abstractNum w:abstractNumId="13">
    <w:nsid w:val="2F00002F"/>
    <w:multiLevelType w:val="hybridMultilevel"/>
    <w:tmpl w:val="41633036"/>
    <w:lvl w:ilvl="0" w:tplc="32D6B342">
      <w:start w:val="1"/>
      <w:numFmt w:val="bullet"/>
      <w:lvlText w:val="Ø"/>
      <w:lvlJc w:val="left"/>
      <w:pPr>
        <w:ind w:left="720" w:hanging="360"/>
        <w:jc w:val="both"/>
      </w:pPr>
      <w:rPr>
        <w:rFonts w:ascii="Wingdings" w:eastAsia="Wingdings" w:hAnsi="Wingdings"/>
        <w:w w:val="100"/>
        <w:sz w:val="20"/>
        <w:szCs w:val="20"/>
        <w:shd w:val="clear" w:color="auto" w:fill="auto"/>
      </w:rPr>
    </w:lvl>
    <w:lvl w:ilvl="1" w:tplc="58F29FD4">
      <w:start w:val="1"/>
      <w:numFmt w:val="lowerLetter"/>
      <w:lvlText w:val="%2."/>
      <w:lvlJc w:val="left"/>
      <w:pPr>
        <w:ind w:left="1440" w:hanging="360"/>
        <w:jc w:val="both"/>
      </w:pPr>
    </w:lvl>
    <w:lvl w:ilvl="2" w:tplc="39FE156E">
      <w:start w:val="1"/>
      <w:numFmt w:val="lowerRoman"/>
      <w:lvlText w:val="%3."/>
      <w:lvlJc w:val="right"/>
      <w:pPr>
        <w:ind w:left="2160" w:hanging="180"/>
        <w:jc w:val="both"/>
      </w:pPr>
    </w:lvl>
    <w:lvl w:ilvl="3" w:tplc="A14EBC4C">
      <w:start w:val="1"/>
      <w:numFmt w:val="decimal"/>
      <w:lvlText w:val="%4."/>
      <w:lvlJc w:val="left"/>
      <w:pPr>
        <w:ind w:left="2880" w:hanging="360"/>
        <w:jc w:val="both"/>
      </w:pPr>
    </w:lvl>
    <w:lvl w:ilvl="4" w:tplc="2A6E34FA">
      <w:start w:val="1"/>
      <w:numFmt w:val="lowerLetter"/>
      <w:lvlText w:val="%5."/>
      <w:lvlJc w:val="left"/>
      <w:pPr>
        <w:ind w:left="3600" w:hanging="360"/>
        <w:jc w:val="both"/>
      </w:pPr>
    </w:lvl>
    <w:lvl w:ilvl="5" w:tplc="EAE27978">
      <w:start w:val="1"/>
      <w:numFmt w:val="lowerRoman"/>
      <w:lvlText w:val="%6."/>
      <w:lvlJc w:val="right"/>
      <w:pPr>
        <w:ind w:left="4320" w:hanging="180"/>
        <w:jc w:val="both"/>
      </w:pPr>
    </w:lvl>
    <w:lvl w:ilvl="6" w:tplc="805A73FC">
      <w:start w:val="1"/>
      <w:numFmt w:val="decimal"/>
      <w:lvlText w:val="%7."/>
      <w:lvlJc w:val="left"/>
      <w:pPr>
        <w:ind w:left="5040" w:hanging="360"/>
        <w:jc w:val="both"/>
      </w:pPr>
    </w:lvl>
    <w:lvl w:ilvl="7" w:tplc="03B6A842">
      <w:start w:val="1"/>
      <w:numFmt w:val="lowerLetter"/>
      <w:lvlText w:val="%8."/>
      <w:lvlJc w:val="left"/>
      <w:pPr>
        <w:ind w:left="5760" w:hanging="360"/>
        <w:jc w:val="both"/>
      </w:pPr>
    </w:lvl>
    <w:lvl w:ilvl="8" w:tplc="7DCECFF0">
      <w:start w:val="1"/>
      <w:numFmt w:val="lowerRoman"/>
      <w:lvlText w:val="%9."/>
      <w:lvlJc w:val="right"/>
      <w:pPr>
        <w:ind w:left="6480" w:hanging="180"/>
        <w:jc w:val="both"/>
      </w:pPr>
    </w:lvl>
  </w:abstractNum>
  <w:abstractNum w:abstractNumId="14">
    <w:nsid w:val="405362A1"/>
    <w:multiLevelType w:val="hybridMultilevel"/>
    <w:tmpl w:val="189A4D3C"/>
    <w:lvl w:ilvl="0" w:tplc="753E6B9A">
      <w:start w:val="1"/>
      <w:numFmt w:val="bullet"/>
      <w:lvlText w:val=""/>
      <w:lvlJc w:val="left"/>
      <w:pPr>
        <w:ind w:left="822" w:hanging="360"/>
      </w:pPr>
      <w:rPr>
        <w:rFonts w:ascii="Symbol" w:eastAsia="Symbol" w:hAnsi="Symbol" w:hint="default"/>
        <w:sz w:val="20"/>
        <w:szCs w:val="20"/>
      </w:rPr>
    </w:lvl>
    <w:lvl w:ilvl="1" w:tplc="76B20318">
      <w:start w:val="1"/>
      <w:numFmt w:val="bullet"/>
      <w:lvlText w:val="•"/>
      <w:lvlJc w:val="left"/>
      <w:pPr>
        <w:ind w:left="1314" w:hanging="360"/>
      </w:pPr>
      <w:rPr>
        <w:rFonts w:hint="default"/>
      </w:rPr>
    </w:lvl>
    <w:lvl w:ilvl="2" w:tplc="1BC6DD0E">
      <w:start w:val="1"/>
      <w:numFmt w:val="bullet"/>
      <w:lvlText w:val="•"/>
      <w:lvlJc w:val="left"/>
      <w:pPr>
        <w:ind w:left="1807" w:hanging="360"/>
      </w:pPr>
      <w:rPr>
        <w:rFonts w:hint="default"/>
      </w:rPr>
    </w:lvl>
    <w:lvl w:ilvl="3" w:tplc="DD221D90">
      <w:start w:val="1"/>
      <w:numFmt w:val="bullet"/>
      <w:lvlText w:val="•"/>
      <w:lvlJc w:val="left"/>
      <w:pPr>
        <w:ind w:left="2300" w:hanging="360"/>
      </w:pPr>
      <w:rPr>
        <w:rFonts w:hint="default"/>
      </w:rPr>
    </w:lvl>
    <w:lvl w:ilvl="4" w:tplc="8CECB3A2">
      <w:start w:val="1"/>
      <w:numFmt w:val="bullet"/>
      <w:lvlText w:val="•"/>
      <w:lvlJc w:val="left"/>
      <w:pPr>
        <w:ind w:left="2792" w:hanging="360"/>
      </w:pPr>
      <w:rPr>
        <w:rFonts w:hint="default"/>
      </w:rPr>
    </w:lvl>
    <w:lvl w:ilvl="5" w:tplc="F9CA8236">
      <w:start w:val="1"/>
      <w:numFmt w:val="bullet"/>
      <w:lvlText w:val="•"/>
      <w:lvlJc w:val="left"/>
      <w:pPr>
        <w:ind w:left="3285" w:hanging="360"/>
      </w:pPr>
      <w:rPr>
        <w:rFonts w:hint="default"/>
      </w:rPr>
    </w:lvl>
    <w:lvl w:ilvl="6" w:tplc="F2E837B0">
      <w:start w:val="1"/>
      <w:numFmt w:val="bullet"/>
      <w:lvlText w:val="•"/>
      <w:lvlJc w:val="left"/>
      <w:pPr>
        <w:ind w:left="3777" w:hanging="360"/>
      </w:pPr>
      <w:rPr>
        <w:rFonts w:hint="default"/>
      </w:rPr>
    </w:lvl>
    <w:lvl w:ilvl="7" w:tplc="E42028A2">
      <w:start w:val="1"/>
      <w:numFmt w:val="bullet"/>
      <w:lvlText w:val="•"/>
      <w:lvlJc w:val="left"/>
      <w:pPr>
        <w:ind w:left="4270" w:hanging="360"/>
      </w:pPr>
      <w:rPr>
        <w:rFonts w:hint="default"/>
      </w:rPr>
    </w:lvl>
    <w:lvl w:ilvl="8" w:tplc="2E32A776">
      <w:start w:val="1"/>
      <w:numFmt w:val="bullet"/>
      <w:lvlText w:val="•"/>
      <w:lvlJc w:val="left"/>
      <w:pPr>
        <w:ind w:left="4763" w:hanging="360"/>
      </w:pPr>
      <w:rPr>
        <w:rFonts w:hint="default"/>
      </w:rPr>
    </w:lvl>
  </w:abstractNum>
  <w:abstractNum w:abstractNumId="15">
    <w:nsid w:val="40814570"/>
    <w:multiLevelType w:val="hybridMultilevel"/>
    <w:tmpl w:val="1B3ADCA0"/>
    <w:lvl w:ilvl="0" w:tplc="0809000B">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B2E2219E">
      <w:start w:val="1"/>
      <w:numFmt w:val="bullet"/>
      <w:lvlText w:val=""/>
      <w:lvlJc w:val="left"/>
      <w:pPr>
        <w:ind w:left="2160" w:hanging="360"/>
      </w:pPr>
      <w:rPr>
        <w:rFonts w:ascii="Symbol" w:hAnsi="Symbol" w:hint="default"/>
      </w:rPr>
    </w:lvl>
    <w:lvl w:ilvl="3" w:tplc="0809000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nsid w:val="50A0589E"/>
    <w:multiLevelType w:val="hybridMultilevel"/>
    <w:tmpl w:val="D4EABB88"/>
    <w:lvl w:ilvl="0" w:tplc="E4E011CC">
      <w:start w:val="1"/>
      <w:numFmt w:val="bullet"/>
      <w:lvlText w:val=""/>
      <w:lvlJc w:val="left"/>
      <w:pPr>
        <w:ind w:left="837" w:hanging="360"/>
      </w:pPr>
      <w:rPr>
        <w:rFonts w:ascii="Symbol" w:eastAsia="Symbol" w:hAnsi="Symbol" w:hint="default"/>
        <w:sz w:val="20"/>
        <w:szCs w:val="20"/>
      </w:rPr>
    </w:lvl>
    <w:lvl w:ilvl="1" w:tplc="3A8A2E2C">
      <w:start w:val="1"/>
      <w:numFmt w:val="bullet"/>
      <w:lvlText w:val="•"/>
      <w:lvlJc w:val="left"/>
      <w:pPr>
        <w:ind w:left="1328" w:hanging="360"/>
      </w:pPr>
      <w:rPr>
        <w:rFonts w:hint="default"/>
      </w:rPr>
    </w:lvl>
    <w:lvl w:ilvl="2" w:tplc="C6FA162C">
      <w:start w:val="1"/>
      <w:numFmt w:val="bullet"/>
      <w:lvlText w:val="•"/>
      <w:lvlJc w:val="left"/>
      <w:pPr>
        <w:ind w:left="1819" w:hanging="360"/>
      </w:pPr>
      <w:rPr>
        <w:rFonts w:hint="default"/>
      </w:rPr>
    </w:lvl>
    <w:lvl w:ilvl="3" w:tplc="FB84A93C">
      <w:start w:val="1"/>
      <w:numFmt w:val="bullet"/>
      <w:lvlText w:val="•"/>
      <w:lvlJc w:val="left"/>
      <w:pPr>
        <w:ind w:left="2311" w:hanging="360"/>
      </w:pPr>
      <w:rPr>
        <w:rFonts w:hint="default"/>
      </w:rPr>
    </w:lvl>
    <w:lvl w:ilvl="4" w:tplc="D666BC68">
      <w:start w:val="1"/>
      <w:numFmt w:val="bullet"/>
      <w:lvlText w:val="•"/>
      <w:lvlJc w:val="left"/>
      <w:pPr>
        <w:ind w:left="2802" w:hanging="360"/>
      </w:pPr>
      <w:rPr>
        <w:rFonts w:hint="default"/>
      </w:rPr>
    </w:lvl>
    <w:lvl w:ilvl="5" w:tplc="61EC0F04">
      <w:start w:val="1"/>
      <w:numFmt w:val="bullet"/>
      <w:lvlText w:val="•"/>
      <w:lvlJc w:val="left"/>
      <w:pPr>
        <w:ind w:left="3293" w:hanging="360"/>
      </w:pPr>
      <w:rPr>
        <w:rFonts w:hint="default"/>
      </w:rPr>
    </w:lvl>
    <w:lvl w:ilvl="6" w:tplc="8BEC7D84">
      <w:start w:val="1"/>
      <w:numFmt w:val="bullet"/>
      <w:lvlText w:val="•"/>
      <w:lvlJc w:val="left"/>
      <w:pPr>
        <w:ind w:left="3784" w:hanging="360"/>
      </w:pPr>
      <w:rPr>
        <w:rFonts w:hint="default"/>
      </w:rPr>
    </w:lvl>
    <w:lvl w:ilvl="7" w:tplc="BE94E0FE">
      <w:start w:val="1"/>
      <w:numFmt w:val="bullet"/>
      <w:lvlText w:val="•"/>
      <w:lvlJc w:val="left"/>
      <w:pPr>
        <w:ind w:left="4275" w:hanging="360"/>
      </w:pPr>
      <w:rPr>
        <w:rFonts w:hint="default"/>
      </w:rPr>
    </w:lvl>
    <w:lvl w:ilvl="8" w:tplc="FB54898C">
      <w:start w:val="1"/>
      <w:numFmt w:val="bullet"/>
      <w:lvlText w:val="•"/>
      <w:lvlJc w:val="left"/>
      <w:pPr>
        <w:ind w:left="4766" w:hanging="360"/>
      </w:pPr>
      <w:rPr>
        <w:rFonts w:hint="default"/>
      </w:rPr>
    </w:lvl>
  </w:abstractNum>
  <w:abstractNum w:abstractNumId="17">
    <w:nsid w:val="51892F82"/>
    <w:multiLevelType w:val="multilevel"/>
    <w:tmpl w:val="AE8CA1FC"/>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8">
    <w:nsid w:val="59666EDD"/>
    <w:multiLevelType w:val="hybridMultilevel"/>
    <w:tmpl w:val="C2E2D7EC"/>
    <w:lvl w:ilvl="0" w:tplc="FA9615A8">
      <w:start w:val="1"/>
      <w:numFmt w:val="bullet"/>
      <w:lvlText w:val=""/>
      <w:lvlJc w:val="left"/>
      <w:pPr>
        <w:ind w:left="822" w:hanging="360"/>
      </w:pPr>
      <w:rPr>
        <w:rFonts w:ascii="Symbol" w:eastAsia="Symbol" w:hAnsi="Symbol" w:hint="default"/>
        <w:sz w:val="20"/>
        <w:szCs w:val="20"/>
      </w:rPr>
    </w:lvl>
    <w:lvl w:ilvl="1" w:tplc="11DEC7D6">
      <w:start w:val="1"/>
      <w:numFmt w:val="bullet"/>
      <w:lvlText w:val="•"/>
      <w:lvlJc w:val="left"/>
      <w:pPr>
        <w:ind w:left="1314" w:hanging="360"/>
      </w:pPr>
      <w:rPr>
        <w:rFonts w:hint="default"/>
      </w:rPr>
    </w:lvl>
    <w:lvl w:ilvl="2" w:tplc="F9BC24EA">
      <w:start w:val="1"/>
      <w:numFmt w:val="bullet"/>
      <w:lvlText w:val="•"/>
      <w:lvlJc w:val="left"/>
      <w:pPr>
        <w:ind w:left="1807" w:hanging="360"/>
      </w:pPr>
      <w:rPr>
        <w:rFonts w:hint="default"/>
      </w:rPr>
    </w:lvl>
    <w:lvl w:ilvl="3" w:tplc="A8A651A6">
      <w:start w:val="1"/>
      <w:numFmt w:val="bullet"/>
      <w:lvlText w:val="•"/>
      <w:lvlJc w:val="left"/>
      <w:pPr>
        <w:ind w:left="2300" w:hanging="360"/>
      </w:pPr>
      <w:rPr>
        <w:rFonts w:hint="default"/>
      </w:rPr>
    </w:lvl>
    <w:lvl w:ilvl="4" w:tplc="DFF69166">
      <w:start w:val="1"/>
      <w:numFmt w:val="bullet"/>
      <w:lvlText w:val="•"/>
      <w:lvlJc w:val="left"/>
      <w:pPr>
        <w:ind w:left="2792" w:hanging="360"/>
      </w:pPr>
      <w:rPr>
        <w:rFonts w:hint="default"/>
      </w:rPr>
    </w:lvl>
    <w:lvl w:ilvl="5" w:tplc="77685444">
      <w:start w:val="1"/>
      <w:numFmt w:val="bullet"/>
      <w:lvlText w:val="•"/>
      <w:lvlJc w:val="left"/>
      <w:pPr>
        <w:ind w:left="3285" w:hanging="360"/>
      </w:pPr>
      <w:rPr>
        <w:rFonts w:hint="default"/>
      </w:rPr>
    </w:lvl>
    <w:lvl w:ilvl="6" w:tplc="2AE034AA">
      <w:start w:val="1"/>
      <w:numFmt w:val="bullet"/>
      <w:lvlText w:val="•"/>
      <w:lvlJc w:val="left"/>
      <w:pPr>
        <w:ind w:left="3777" w:hanging="360"/>
      </w:pPr>
      <w:rPr>
        <w:rFonts w:hint="default"/>
      </w:rPr>
    </w:lvl>
    <w:lvl w:ilvl="7" w:tplc="A7527772">
      <w:start w:val="1"/>
      <w:numFmt w:val="bullet"/>
      <w:lvlText w:val="•"/>
      <w:lvlJc w:val="left"/>
      <w:pPr>
        <w:ind w:left="4270" w:hanging="360"/>
      </w:pPr>
      <w:rPr>
        <w:rFonts w:hint="default"/>
      </w:rPr>
    </w:lvl>
    <w:lvl w:ilvl="8" w:tplc="BB2AD232">
      <w:start w:val="1"/>
      <w:numFmt w:val="bullet"/>
      <w:lvlText w:val="•"/>
      <w:lvlJc w:val="left"/>
      <w:pPr>
        <w:ind w:left="4763" w:hanging="360"/>
      </w:pPr>
      <w:rPr>
        <w:rFonts w:hint="default"/>
      </w:rPr>
    </w:lvl>
  </w:abstractNum>
  <w:abstractNum w:abstractNumId="19">
    <w:nsid w:val="5BD36A94"/>
    <w:multiLevelType w:val="hybridMultilevel"/>
    <w:tmpl w:val="8228DD16"/>
    <w:lvl w:ilvl="0" w:tplc="57D04E1A">
      <w:start w:val="3"/>
      <w:numFmt w:val="decimal"/>
      <w:lvlText w:val="%1."/>
      <w:lvlJc w:val="left"/>
      <w:pPr>
        <w:ind w:left="360" w:hanging="360"/>
      </w:pPr>
      <w:rPr>
        <w:rFonts w:ascii="Times New Roman" w:hAnsi="Times New Roman" w:cs="Times New Roman" w:hint="default"/>
      </w:rPr>
    </w:lvl>
    <w:lvl w:ilvl="1" w:tplc="08090019" w:tentative="1">
      <w:start w:val="1"/>
      <w:numFmt w:val="lowerLetter"/>
      <w:lvlText w:val="%2."/>
      <w:lvlJc w:val="left"/>
      <w:pPr>
        <w:ind w:left="22" w:hanging="360"/>
      </w:pPr>
    </w:lvl>
    <w:lvl w:ilvl="2" w:tplc="0809001B" w:tentative="1">
      <w:start w:val="1"/>
      <w:numFmt w:val="lowerRoman"/>
      <w:lvlText w:val="%3."/>
      <w:lvlJc w:val="right"/>
      <w:pPr>
        <w:ind w:left="742" w:hanging="180"/>
      </w:pPr>
    </w:lvl>
    <w:lvl w:ilvl="3" w:tplc="0809000F" w:tentative="1">
      <w:start w:val="1"/>
      <w:numFmt w:val="decimal"/>
      <w:lvlText w:val="%4."/>
      <w:lvlJc w:val="left"/>
      <w:pPr>
        <w:ind w:left="1462" w:hanging="360"/>
      </w:pPr>
    </w:lvl>
    <w:lvl w:ilvl="4" w:tplc="08090019" w:tentative="1">
      <w:start w:val="1"/>
      <w:numFmt w:val="lowerLetter"/>
      <w:lvlText w:val="%5."/>
      <w:lvlJc w:val="left"/>
      <w:pPr>
        <w:ind w:left="2182" w:hanging="360"/>
      </w:pPr>
    </w:lvl>
    <w:lvl w:ilvl="5" w:tplc="0809001B" w:tentative="1">
      <w:start w:val="1"/>
      <w:numFmt w:val="lowerRoman"/>
      <w:lvlText w:val="%6."/>
      <w:lvlJc w:val="right"/>
      <w:pPr>
        <w:ind w:left="2902" w:hanging="180"/>
      </w:pPr>
    </w:lvl>
    <w:lvl w:ilvl="6" w:tplc="0809000F" w:tentative="1">
      <w:start w:val="1"/>
      <w:numFmt w:val="decimal"/>
      <w:lvlText w:val="%7."/>
      <w:lvlJc w:val="left"/>
      <w:pPr>
        <w:ind w:left="3622" w:hanging="360"/>
      </w:pPr>
    </w:lvl>
    <w:lvl w:ilvl="7" w:tplc="08090019" w:tentative="1">
      <w:start w:val="1"/>
      <w:numFmt w:val="lowerLetter"/>
      <w:lvlText w:val="%8."/>
      <w:lvlJc w:val="left"/>
      <w:pPr>
        <w:ind w:left="4342" w:hanging="360"/>
      </w:pPr>
    </w:lvl>
    <w:lvl w:ilvl="8" w:tplc="0809001B" w:tentative="1">
      <w:start w:val="1"/>
      <w:numFmt w:val="lowerRoman"/>
      <w:lvlText w:val="%9."/>
      <w:lvlJc w:val="right"/>
      <w:pPr>
        <w:ind w:left="5062" w:hanging="180"/>
      </w:pPr>
    </w:lvl>
  </w:abstractNum>
  <w:abstractNum w:abstractNumId="20">
    <w:nsid w:val="64027D2E"/>
    <w:multiLevelType w:val="hybridMultilevel"/>
    <w:tmpl w:val="3336E41C"/>
    <w:lvl w:ilvl="0" w:tplc="0809000B">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1">
    <w:nsid w:val="696C2463"/>
    <w:multiLevelType w:val="hybridMultilevel"/>
    <w:tmpl w:val="20689D4A"/>
    <w:lvl w:ilvl="0" w:tplc="85FED7B2">
      <w:start w:val="1"/>
      <w:numFmt w:val="bullet"/>
      <w:lvlText w:val=""/>
      <w:lvlJc w:val="left"/>
      <w:pPr>
        <w:ind w:left="837" w:hanging="360"/>
      </w:pPr>
      <w:rPr>
        <w:rFonts w:ascii="Symbol" w:eastAsia="Symbol" w:hAnsi="Symbol" w:hint="default"/>
        <w:sz w:val="20"/>
        <w:szCs w:val="20"/>
      </w:rPr>
    </w:lvl>
    <w:lvl w:ilvl="1" w:tplc="4E4AEA7A">
      <w:start w:val="1"/>
      <w:numFmt w:val="bullet"/>
      <w:lvlText w:val="•"/>
      <w:lvlJc w:val="left"/>
      <w:pPr>
        <w:ind w:left="1328" w:hanging="360"/>
      </w:pPr>
      <w:rPr>
        <w:rFonts w:hint="default"/>
      </w:rPr>
    </w:lvl>
    <w:lvl w:ilvl="2" w:tplc="D0A60460">
      <w:start w:val="1"/>
      <w:numFmt w:val="bullet"/>
      <w:lvlText w:val="•"/>
      <w:lvlJc w:val="left"/>
      <w:pPr>
        <w:ind w:left="1819" w:hanging="360"/>
      </w:pPr>
      <w:rPr>
        <w:rFonts w:hint="default"/>
      </w:rPr>
    </w:lvl>
    <w:lvl w:ilvl="3" w:tplc="50565586">
      <w:start w:val="1"/>
      <w:numFmt w:val="bullet"/>
      <w:lvlText w:val="•"/>
      <w:lvlJc w:val="left"/>
      <w:pPr>
        <w:ind w:left="2311" w:hanging="360"/>
      </w:pPr>
      <w:rPr>
        <w:rFonts w:hint="default"/>
      </w:rPr>
    </w:lvl>
    <w:lvl w:ilvl="4" w:tplc="4F40C57E">
      <w:start w:val="1"/>
      <w:numFmt w:val="bullet"/>
      <w:lvlText w:val="•"/>
      <w:lvlJc w:val="left"/>
      <w:pPr>
        <w:ind w:left="2802" w:hanging="360"/>
      </w:pPr>
      <w:rPr>
        <w:rFonts w:hint="default"/>
      </w:rPr>
    </w:lvl>
    <w:lvl w:ilvl="5" w:tplc="E560424A">
      <w:start w:val="1"/>
      <w:numFmt w:val="bullet"/>
      <w:lvlText w:val="•"/>
      <w:lvlJc w:val="left"/>
      <w:pPr>
        <w:ind w:left="3293" w:hanging="360"/>
      </w:pPr>
      <w:rPr>
        <w:rFonts w:hint="default"/>
      </w:rPr>
    </w:lvl>
    <w:lvl w:ilvl="6" w:tplc="5DE46E90">
      <w:start w:val="1"/>
      <w:numFmt w:val="bullet"/>
      <w:lvlText w:val="•"/>
      <w:lvlJc w:val="left"/>
      <w:pPr>
        <w:ind w:left="3784" w:hanging="360"/>
      </w:pPr>
      <w:rPr>
        <w:rFonts w:hint="default"/>
      </w:rPr>
    </w:lvl>
    <w:lvl w:ilvl="7" w:tplc="F628FECC">
      <w:start w:val="1"/>
      <w:numFmt w:val="bullet"/>
      <w:lvlText w:val="•"/>
      <w:lvlJc w:val="left"/>
      <w:pPr>
        <w:ind w:left="4275" w:hanging="360"/>
      </w:pPr>
      <w:rPr>
        <w:rFonts w:hint="default"/>
      </w:rPr>
    </w:lvl>
    <w:lvl w:ilvl="8" w:tplc="5F5CCFC8">
      <w:start w:val="1"/>
      <w:numFmt w:val="bullet"/>
      <w:lvlText w:val="•"/>
      <w:lvlJc w:val="left"/>
      <w:pPr>
        <w:ind w:left="4766" w:hanging="360"/>
      </w:pPr>
      <w:rPr>
        <w:rFonts w:hint="default"/>
      </w:rPr>
    </w:lvl>
  </w:abstractNum>
  <w:abstractNum w:abstractNumId="22">
    <w:nsid w:val="6C233DA2"/>
    <w:multiLevelType w:val="hybridMultilevel"/>
    <w:tmpl w:val="5186F232"/>
    <w:lvl w:ilvl="0" w:tplc="01462338">
      <w:start w:val="1"/>
      <w:numFmt w:val="bullet"/>
      <w:lvlText w:val=""/>
      <w:lvlJc w:val="left"/>
      <w:pPr>
        <w:ind w:left="837" w:hanging="360"/>
      </w:pPr>
      <w:rPr>
        <w:rFonts w:ascii="Symbol" w:eastAsia="Symbol" w:hAnsi="Symbol" w:hint="default"/>
        <w:sz w:val="20"/>
        <w:szCs w:val="20"/>
      </w:rPr>
    </w:lvl>
    <w:lvl w:ilvl="1" w:tplc="96CCA3F2">
      <w:start w:val="1"/>
      <w:numFmt w:val="bullet"/>
      <w:lvlText w:val="•"/>
      <w:lvlJc w:val="left"/>
      <w:pPr>
        <w:ind w:left="1328" w:hanging="360"/>
      </w:pPr>
      <w:rPr>
        <w:rFonts w:hint="default"/>
      </w:rPr>
    </w:lvl>
    <w:lvl w:ilvl="2" w:tplc="11F67A38">
      <w:start w:val="1"/>
      <w:numFmt w:val="bullet"/>
      <w:lvlText w:val="•"/>
      <w:lvlJc w:val="left"/>
      <w:pPr>
        <w:ind w:left="1819" w:hanging="360"/>
      </w:pPr>
      <w:rPr>
        <w:rFonts w:hint="default"/>
      </w:rPr>
    </w:lvl>
    <w:lvl w:ilvl="3" w:tplc="3DFA2070">
      <w:start w:val="1"/>
      <w:numFmt w:val="bullet"/>
      <w:lvlText w:val="•"/>
      <w:lvlJc w:val="left"/>
      <w:pPr>
        <w:ind w:left="2311" w:hanging="360"/>
      </w:pPr>
      <w:rPr>
        <w:rFonts w:hint="default"/>
      </w:rPr>
    </w:lvl>
    <w:lvl w:ilvl="4" w:tplc="DE0866FC">
      <w:start w:val="1"/>
      <w:numFmt w:val="bullet"/>
      <w:lvlText w:val="•"/>
      <w:lvlJc w:val="left"/>
      <w:pPr>
        <w:ind w:left="2802" w:hanging="360"/>
      </w:pPr>
      <w:rPr>
        <w:rFonts w:hint="default"/>
      </w:rPr>
    </w:lvl>
    <w:lvl w:ilvl="5" w:tplc="4710B3E2">
      <w:start w:val="1"/>
      <w:numFmt w:val="bullet"/>
      <w:lvlText w:val="•"/>
      <w:lvlJc w:val="left"/>
      <w:pPr>
        <w:ind w:left="3293" w:hanging="360"/>
      </w:pPr>
      <w:rPr>
        <w:rFonts w:hint="default"/>
      </w:rPr>
    </w:lvl>
    <w:lvl w:ilvl="6" w:tplc="5300BB36">
      <w:start w:val="1"/>
      <w:numFmt w:val="bullet"/>
      <w:lvlText w:val="•"/>
      <w:lvlJc w:val="left"/>
      <w:pPr>
        <w:ind w:left="3784" w:hanging="360"/>
      </w:pPr>
      <w:rPr>
        <w:rFonts w:hint="default"/>
      </w:rPr>
    </w:lvl>
    <w:lvl w:ilvl="7" w:tplc="849E1368">
      <w:start w:val="1"/>
      <w:numFmt w:val="bullet"/>
      <w:lvlText w:val="•"/>
      <w:lvlJc w:val="left"/>
      <w:pPr>
        <w:ind w:left="4275" w:hanging="360"/>
      </w:pPr>
      <w:rPr>
        <w:rFonts w:hint="default"/>
      </w:rPr>
    </w:lvl>
    <w:lvl w:ilvl="8" w:tplc="C0B69BB2">
      <w:start w:val="1"/>
      <w:numFmt w:val="bullet"/>
      <w:lvlText w:val="•"/>
      <w:lvlJc w:val="left"/>
      <w:pPr>
        <w:ind w:left="4766" w:hanging="360"/>
      </w:pPr>
      <w:rPr>
        <w:rFonts w:hint="default"/>
      </w:rPr>
    </w:lvl>
  </w:abstractNum>
  <w:abstractNum w:abstractNumId="23">
    <w:nsid w:val="6CE843B2"/>
    <w:multiLevelType w:val="hybridMultilevel"/>
    <w:tmpl w:val="1F6CDDDC"/>
    <w:lvl w:ilvl="0" w:tplc="CFCA3650">
      <w:start w:val="6"/>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nsid w:val="6F7F3B74"/>
    <w:multiLevelType w:val="hybridMultilevel"/>
    <w:tmpl w:val="16644C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nsid w:val="728947EF"/>
    <w:multiLevelType w:val="hybridMultilevel"/>
    <w:tmpl w:val="D166AFFE"/>
    <w:lvl w:ilvl="0" w:tplc="4DB6D934">
      <w:start w:val="1"/>
      <w:numFmt w:val="bullet"/>
      <w:lvlText w:val=""/>
      <w:lvlJc w:val="left"/>
      <w:pPr>
        <w:ind w:left="822" w:hanging="360"/>
      </w:pPr>
      <w:rPr>
        <w:rFonts w:ascii="Symbol" w:eastAsia="Symbol" w:hAnsi="Symbol" w:hint="default"/>
        <w:sz w:val="20"/>
        <w:szCs w:val="20"/>
      </w:rPr>
    </w:lvl>
    <w:lvl w:ilvl="1" w:tplc="61685A7A">
      <w:start w:val="1"/>
      <w:numFmt w:val="bullet"/>
      <w:lvlText w:val="•"/>
      <w:lvlJc w:val="left"/>
      <w:pPr>
        <w:ind w:left="1314" w:hanging="360"/>
      </w:pPr>
      <w:rPr>
        <w:rFonts w:hint="default"/>
      </w:rPr>
    </w:lvl>
    <w:lvl w:ilvl="2" w:tplc="4E6E5FB8">
      <w:start w:val="1"/>
      <w:numFmt w:val="bullet"/>
      <w:lvlText w:val="•"/>
      <w:lvlJc w:val="left"/>
      <w:pPr>
        <w:ind w:left="1807" w:hanging="360"/>
      </w:pPr>
      <w:rPr>
        <w:rFonts w:hint="default"/>
      </w:rPr>
    </w:lvl>
    <w:lvl w:ilvl="3" w:tplc="A96051E0">
      <w:start w:val="1"/>
      <w:numFmt w:val="bullet"/>
      <w:lvlText w:val="•"/>
      <w:lvlJc w:val="left"/>
      <w:pPr>
        <w:ind w:left="2300" w:hanging="360"/>
      </w:pPr>
      <w:rPr>
        <w:rFonts w:hint="default"/>
      </w:rPr>
    </w:lvl>
    <w:lvl w:ilvl="4" w:tplc="54E40526">
      <w:start w:val="1"/>
      <w:numFmt w:val="bullet"/>
      <w:lvlText w:val="•"/>
      <w:lvlJc w:val="left"/>
      <w:pPr>
        <w:ind w:left="2792" w:hanging="360"/>
      </w:pPr>
      <w:rPr>
        <w:rFonts w:hint="default"/>
      </w:rPr>
    </w:lvl>
    <w:lvl w:ilvl="5" w:tplc="D466089E">
      <w:start w:val="1"/>
      <w:numFmt w:val="bullet"/>
      <w:lvlText w:val="•"/>
      <w:lvlJc w:val="left"/>
      <w:pPr>
        <w:ind w:left="3285" w:hanging="360"/>
      </w:pPr>
      <w:rPr>
        <w:rFonts w:hint="default"/>
      </w:rPr>
    </w:lvl>
    <w:lvl w:ilvl="6" w:tplc="DB74A708">
      <w:start w:val="1"/>
      <w:numFmt w:val="bullet"/>
      <w:lvlText w:val="•"/>
      <w:lvlJc w:val="left"/>
      <w:pPr>
        <w:ind w:left="3777" w:hanging="360"/>
      </w:pPr>
      <w:rPr>
        <w:rFonts w:hint="default"/>
      </w:rPr>
    </w:lvl>
    <w:lvl w:ilvl="7" w:tplc="6128C99E">
      <w:start w:val="1"/>
      <w:numFmt w:val="bullet"/>
      <w:lvlText w:val="•"/>
      <w:lvlJc w:val="left"/>
      <w:pPr>
        <w:ind w:left="4270" w:hanging="360"/>
      </w:pPr>
      <w:rPr>
        <w:rFonts w:hint="default"/>
      </w:rPr>
    </w:lvl>
    <w:lvl w:ilvl="8" w:tplc="2FD458D6">
      <w:start w:val="1"/>
      <w:numFmt w:val="bullet"/>
      <w:lvlText w:val="•"/>
      <w:lvlJc w:val="left"/>
      <w:pPr>
        <w:ind w:left="4763" w:hanging="360"/>
      </w:pPr>
      <w:rPr>
        <w:rFonts w:hint="default"/>
      </w:rPr>
    </w:lvl>
  </w:abstractNum>
  <w:abstractNum w:abstractNumId="26">
    <w:nsid w:val="75BC6CC7"/>
    <w:multiLevelType w:val="hybridMultilevel"/>
    <w:tmpl w:val="C3BEFDF8"/>
    <w:lvl w:ilvl="0" w:tplc="AC12CDC4">
      <w:start w:val="1"/>
      <w:numFmt w:val="bullet"/>
      <w:lvlText w:val=""/>
      <w:lvlJc w:val="left"/>
      <w:pPr>
        <w:ind w:left="837" w:hanging="360"/>
      </w:pPr>
      <w:rPr>
        <w:rFonts w:ascii="Symbol" w:eastAsia="Symbol" w:hAnsi="Symbol" w:hint="default"/>
        <w:sz w:val="20"/>
        <w:szCs w:val="20"/>
      </w:rPr>
    </w:lvl>
    <w:lvl w:ilvl="1" w:tplc="7BB8AA76">
      <w:start w:val="1"/>
      <w:numFmt w:val="bullet"/>
      <w:lvlText w:val="•"/>
      <w:lvlJc w:val="left"/>
      <w:pPr>
        <w:ind w:left="1328" w:hanging="360"/>
      </w:pPr>
      <w:rPr>
        <w:rFonts w:hint="default"/>
      </w:rPr>
    </w:lvl>
    <w:lvl w:ilvl="2" w:tplc="F684E530">
      <w:start w:val="1"/>
      <w:numFmt w:val="bullet"/>
      <w:lvlText w:val="•"/>
      <w:lvlJc w:val="left"/>
      <w:pPr>
        <w:ind w:left="1819" w:hanging="360"/>
      </w:pPr>
      <w:rPr>
        <w:rFonts w:hint="default"/>
      </w:rPr>
    </w:lvl>
    <w:lvl w:ilvl="3" w:tplc="FDB01404">
      <w:start w:val="1"/>
      <w:numFmt w:val="bullet"/>
      <w:lvlText w:val="•"/>
      <w:lvlJc w:val="left"/>
      <w:pPr>
        <w:ind w:left="2311" w:hanging="360"/>
      </w:pPr>
      <w:rPr>
        <w:rFonts w:hint="default"/>
      </w:rPr>
    </w:lvl>
    <w:lvl w:ilvl="4" w:tplc="2A9ADFA8">
      <w:start w:val="1"/>
      <w:numFmt w:val="bullet"/>
      <w:lvlText w:val="•"/>
      <w:lvlJc w:val="left"/>
      <w:pPr>
        <w:ind w:left="2802" w:hanging="360"/>
      </w:pPr>
      <w:rPr>
        <w:rFonts w:hint="default"/>
      </w:rPr>
    </w:lvl>
    <w:lvl w:ilvl="5" w:tplc="DCB6D8DE">
      <w:start w:val="1"/>
      <w:numFmt w:val="bullet"/>
      <w:lvlText w:val="•"/>
      <w:lvlJc w:val="left"/>
      <w:pPr>
        <w:ind w:left="3293" w:hanging="360"/>
      </w:pPr>
      <w:rPr>
        <w:rFonts w:hint="default"/>
      </w:rPr>
    </w:lvl>
    <w:lvl w:ilvl="6" w:tplc="4CAAA8FC">
      <w:start w:val="1"/>
      <w:numFmt w:val="bullet"/>
      <w:lvlText w:val="•"/>
      <w:lvlJc w:val="left"/>
      <w:pPr>
        <w:ind w:left="3784" w:hanging="360"/>
      </w:pPr>
      <w:rPr>
        <w:rFonts w:hint="default"/>
      </w:rPr>
    </w:lvl>
    <w:lvl w:ilvl="7" w:tplc="64769AD6">
      <w:start w:val="1"/>
      <w:numFmt w:val="bullet"/>
      <w:lvlText w:val="•"/>
      <w:lvlJc w:val="left"/>
      <w:pPr>
        <w:ind w:left="4275" w:hanging="360"/>
      </w:pPr>
      <w:rPr>
        <w:rFonts w:hint="default"/>
      </w:rPr>
    </w:lvl>
    <w:lvl w:ilvl="8" w:tplc="A50C4C4A">
      <w:start w:val="1"/>
      <w:numFmt w:val="bullet"/>
      <w:lvlText w:val="•"/>
      <w:lvlJc w:val="left"/>
      <w:pPr>
        <w:ind w:left="4766" w:hanging="360"/>
      </w:pPr>
      <w:rPr>
        <w:rFonts w:hint="default"/>
      </w:rPr>
    </w:lvl>
  </w:abstractNum>
  <w:abstractNum w:abstractNumId="27">
    <w:nsid w:val="764740A8"/>
    <w:multiLevelType w:val="hybridMultilevel"/>
    <w:tmpl w:val="81C85900"/>
    <w:lvl w:ilvl="0" w:tplc="C2BE7B3E">
      <w:start w:val="1"/>
      <w:numFmt w:val="bullet"/>
      <w:lvlText w:val=""/>
      <w:lvlJc w:val="left"/>
      <w:pPr>
        <w:ind w:left="837" w:hanging="360"/>
      </w:pPr>
      <w:rPr>
        <w:rFonts w:ascii="Symbol" w:eastAsia="Symbol" w:hAnsi="Symbol" w:hint="default"/>
        <w:sz w:val="20"/>
        <w:szCs w:val="20"/>
      </w:rPr>
    </w:lvl>
    <w:lvl w:ilvl="1" w:tplc="7A908526">
      <w:start w:val="1"/>
      <w:numFmt w:val="bullet"/>
      <w:lvlText w:val="•"/>
      <w:lvlJc w:val="left"/>
      <w:pPr>
        <w:ind w:left="1328" w:hanging="360"/>
      </w:pPr>
      <w:rPr>
        <w:rFonts w:hint="default"/>
      </w:rPr>
    </w:lvl>
    <w:lvl w:ilvl="2" w:tplc="865C116E">
      <w:start w:val="1"/>
      <w:numFmt w:val="bullet"/>
      <w:lvlText w:val="•"/>
      <w:lvlJc w:val="left"/>
      <w:pPr>
        <w:ind w:left="1819" w:hanging="360"/>
      </w:pPr>
      <w:rPr>
        <w:rFonts w:hint="default"/>
      </w:rPr>
    </w:lvl>
    <w:lvl w:ilvl="3" w:tplc="E690BB72">
      <w:start w:val="1"/>
      <w:numFmt w:val="bullet"/>
      <w:lvlText w:val="•"/>
      <w:lvlJc w:val="left"/>
      <w:pPr>
        <w:ind w:left="2311" w:hanging="360"/>
      </w:pPr>
      <w:rPr>
        <w:rFonts w:hint="default"/>
      </w:rPr>
    </w:lvl>
    <w:lvl w:ilvl="4" w:tplc="A82E73B0">
      <w:start w:val="1"/>
      <w:numFmt w:val="bullet"/>
      <w:lvlText w:val="•"/>
      <w:lvlJc w:val="left"/>
      <w:pPr>
        <w:ind w:left="2802" w:hanging="360"/>
      </w:pPr>
      <w:rPr>
        <w:rFonts w:hint="default"/>
      </w:rPr>
    </w:lvl>
    <w:lvl w:ilvl="5" w:tplc="965CD92E">
      <w:start w:val="1"/>
      <w:numFmt w:val="bullet"/>
      <w:lvlText w:val="•"/>
      <w:lvlJc w:val="left"/>
      <w:pPr>
        <w:ind w:left="3293" w:hanging="360"/>
      </w:pPr>
      <w:rPr>
        <w:rFonts w:hint="default"/>
      </w:rPr>
    </w:lvl>
    <w:lvl w:ilvl="6" w:tplc="5D00447E">
      <w:start w:val="1"/>
      <w:numFmt w:val="bullet"/>
      <w:lvlText w:val="•"/>
      <w:lvlJc w:val="left"/>
      <w:pPr>
        <w:ind w:left="3784" w:hanging="360"/>
      </w:pPr>
      <w:rPr>
        <w:rFonts w:hint="default"/>
      </w:rPr>
    </w:lvl>
    <w:lvl w:ilvl="7" w:tplc="089A683C">
      <w:start w:val="1"/>
      <w:numFmt w:val="bullet"/>
      <w:lvlText w:val="•"/>
      <w:lvlJc w:val="left"/>
      <w:pPr>
        <w:ind w:left="4275" w:hanging="360"/>
      </w:pPr>
      <w:rPr>
        <w:rFonts w:hint="default"/>
      </w:rPr>
    </w:lvl>
    <w:lvl w:ilvl="8" w:tplc="2A7C3836">
      <w:start w:val="1"/>
      <w:numFmt w:val="bullet"/>
      <w:lvlText w:val="•"/>
      <w:lvlJc w:val="left"/>
      <w:pPr>
        <w:ind w:left="4766" w:hanging="360"/>
      </w:pPr>
      <w:rPr>
        <w:rFonts w:hint="default"/>
      </w:rPr>
    </w:lvl>
  </w:abstractNum>
  <w:abstractNum w:abstractNumId="28">
    <w:nsid w:val="7D213592"/>
    <w:multiLevelType w:val="hybridMultilevel"/>
    <w:tmpl w:val="A852F52E"/>
    <w:lvl w:ilvl="0" w:tplc="760647C4">
      <w:start w:val="1"/>
      <w:numFmt w:val="bullet"/>
      <w:lvlText w:val=""/>
      <w:lvlJc w:val="left"/>
      <w:pPr>
        <w:ind w:left="822" w:hanging="360"/>
      </w:pPr>
      <w:rPr>
        <w:rFonts w:ascii="Symbol" w:eastAsia="Symbol" w:hAnsi="Symbol" w:hint="default"/>
        <w:sz w:val="20"/>
        <w:szCs w:val="20"/>
      </w:rPr>
    </w:lvl>
    <w:lvl w:ilvl="1" w:tplc="777C3988">
      <w:start w:val="1"/>
      <w:numFmt w:val="bullet"/>
      <w:lvlText w:val="•"/>
      <w:lvlJc w:val="left"/>
      <w:pPr>
        <w:ind w:left="1314" w:hanging="360"/>
      </w:pPr>
      <w:rPr>
        <w:rFonts w:hint="default"/>
      </w:rPr>
    </w:lvl>
    <w:lvl w:ilvl="2" w:tplc="9D5AEF6C">
      <w:start w:val="1"/>
      <w:numFmt w:val="bullet"/>
      <w:lvlText w:val="•"/>
      <w:lvlJc w:val="left"/>
      <w:pPr>
        <w:ind w:left="1807" w:hanging="360"/>
      </w:pPr>
      <w:rPr>
        <w:rFonts w:hint="default"/>
      </w:rPr>
    </w:lvl>
    <w:lvl w:ilvl="3" w:tplc="96769268">
      <w:start w:val="1"/>
      <w:numFmt w:val="bullet"/>
      <w:lvlText w:val="•"/>
      <w:lvlJc w:val="left"/>
      <w:pPr>
        <w:ind w:left="2300" w:hanging="360"/>
      </w:pPr>
      <w:rPr>
        <w:rFonts w:hint="default"/>
      </w:rPr>
    </w:lvl>
    <w:lvl w:ilvl="4" w:tplc="1954E970">
      <w:start w:val="1"/>
      <w:numFmt w:val="bullet"/>
      <w:lvlText w:val="•"/>
      <w:lvlJc w:val="left"/>
      <w:pPr>
        <w:ind w:left="2792" w:hanging="360"/>
      </w:pPr>
      <w:rPr>
        <w:rFonts w:hint="default"/>
      </w:rPr>
    </w:lvl>
    <w:lvl w:ilvl="5" w:tplc="2D7094C6">
      <w:start w:val="1"/>
      <w:numFmt w:val="bullet"/>
      <w:lvlText w:val="•"/>
      <w:lvlJc w:val="left"/>
      <w:pPr>
        <w:ind w:left="3285" w:hanging="360"/>
      </w:pPr>
      <w:rPr>
        <w:rFonts w:hint="default"/>
      </w:rPr>
    </w:lvl>
    <w:lvl w:ilvl="6" w:tplc="1D48B446">
      <w:start w:val="1"/>
      <w:numFmt w:val="bullet"/>
      <w:lvlText w:val="•"/>
      <w:lvlJc w:val="left"/>
      <w:pPr>
        <w:ind w:left="3777" w:hanging="360"/>
      </w:pPr>
      <w:rPr>
        <w:rFonts w:hint="default"/>
      </w:rPr>
    </w:lvl>
    <w:lvl w:ilvl="7" w:tplc="850CB8A4">
      <w:start w:val="1"/>
      <w:numFmt w:val="bullet"/>
      <w:lvlText w:val="•"/>
      <w:lvlJc w:val="left"/>
      <w:pPr>
        <w:ind w:left="4270" w:hanging="360"/>
      </w:pPr>
      <w:rPr>
        <w:rFonts w:hint="default"/>
      </w:rPr>
    </w:lvl>
    <w:lvl w:ilvl="8" w:tplc="11A2F50E">
      <w:start w:val="1"/>
      <w:numFmt w:val="bullet"/>
      <w:lvlText w:val="•"/>
      <w:lvlJc w:val="left"/>
      <w:pPr>
        <w:ind w:left="4763" w:hanging="360"/>
      </w:pPr>
      <w:rPr>
        <w:rFonts w:hint="default"/>
      </w:rPr>
    </w:lvl>
  </w:abstractNum>
  <w:num w:numId="1">
    <w:abstractNumId w:val="10"/>
  </w:num>
  <w:num w:numId="2">
    <w:abstractNumId w:val="11"/>
  </w:num>
  <w:num w:numId="3">
    <w:abstractNumId w:val="13"/>
  </w:num>
  <w:num w:numId="4">
    <w:abstractNumId w:val="9"/>
  </w:num>
  <w:num w:numId="5">
    <w:abstractNumId w:val="12"/>
  </w:num>
  <w:num w:numId="6">
    <w:abstractNumId w:val="17"/>
  </w:num>
  <w:num w:numId="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9"/>
  </w:num>
  <w:num w:numId="12">
    <w:abstractNumId w:val="5"/>
  </w:num>
  <w:num w:numId="13">
    <w:abstractNumId w:val="28"/>
  </w:num>
  <w:num w:numId="14">
    <w:abstractNumId w:val="18"/>
  </w:num>
  <w:num w:numId="15">
    <w:abstractNumId w:val="4"/>
  </w:num>
  <w:num w:numId="16">
    <w:abstractNumId w:val="21"/>
  </w:num>
  <w:num w:numId="17">
    <w:abstractNumId w:val="25"/>
  </w:num>
  <w:num w:numId="18">
    <w:abstractNumId w:val="14"/>
  </w:num>
  <w:num w:numId="19">
    <w:abstractNumId w:val="27"/>
  </w:num>
  <w:num w:numId="20">
    <w:abstractNumId w:val="22"/>
  </w:num>
  <w:num w:numId="21">
    <w:abstractNumId w:val="16"/>
  </w:num>
  <w:num w:numId="22">
    <w:abstractNumId w:val="7"/>
  </w:num>
  <w:num w:numId="23">
    <w:abstractNumId w:val="8"/>
  </w:num>
  <w:num w:numId="24">
    <w:abstractNumId w:val="26"/>
  </w:num>
  <w:num w:numId="25">
    <w:abstractNumId w:val="6"/>
  </w:num>
  <w:num w:numId="26">
    <w:abstractNumId w:val="2"/>
  </w:num>
  <w:num w:numId="27">
    <w:abstractNumId w:val="0"/>
  </w:num>
  <w:num w:numId="28">
    <w:abstractNumId w:val="1"/>
  </w:num>
  <w:num w:numId="29">
    <w:abstractNumId w:val="23"/>
  </w:num>
  <w:num w:numId="30">
    <w:abstractNumId w:val="20"/>
  </w:num>
  <w:num w:numId="31">
    <w:abstractNumId w:val="24"/>
  </w:num>
  <w:num w:numId="32">
    <w:abstractNumId w:val="15"/>
  </w:num>
  <w:num w:numId="33">
    <w:abstractNumId w:val="3"/>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hideGrammaticalErrors/>
  <w:revisionView w:markup="0"/>
  <w:defaultTabStop w:val="720"/>
  <w:hyphenationZone w:val="425"/>
  <w:displayHorizontalDrawingGridEvery w:val="0"/>
  <w:displayVerticalDrawingGridEvery w:val="2"/>
  <w:noPunctuationKerning/>
  <w:characterSpacingControl w:val="doNotCompress"/>
  <w:hdrShapeDefaults>
    <o:shapedefaults v:ext="edit" spidmax="1433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DocStatus" w:val="Green"/>
    <w:docVar w:name="LW_ACCOMPAGNANT.CP" w:val="prie"/>
    <w:docVar w:name="LW_ANNEX_NBR_FIRST" w:val="1"/>
    <w:docVar w:name="LW_ANNEX_NBR_LAST" w:val="6"/>
    <w:docVar w:name="LW_ANNEX_UNIQUE" w:val="0"/>
    <w:docVar w:name="LW_CORRIGENDUM" w:val="&lt;UNUSED&gt;"/>
    <w:docVar w:name="LW_COVERPAGE_EXISTS" w:val="True"/>
    <w:docVar w:name="LW_COVERPAGE_GUID" w:val="D1EC1B3C-E09E-488C-B740-7521E36CCF87"/>
    <w:docVar w:name="LW_COVERPAGE_TYPE" w:val="1"/>
    <w:docVar w:name="LW_CROSSREFERENCE" w:val="&lt;UNUSED&gt;"/>
    <w:docVar w:name="LW_DocType" w:val="NORMAL"/>
    <w:docVar w:name="LW_EMISSION" w:val="2018 11 13"/>
    <w:docVar w:name="LW_EMISSION_ISODATE" w:val="2018-11-13"/>
    <w:docVar w:name="LW_EMISSION_LOCATION" w:val="STR"/>
    <w:docVar w:name="LW_EMISSION_PREFIX" w:val="Strasbūras, "/>
    <w:docVar w:name="LW_EMISSION_SUFFIX" w:val=" "/>
    <w:docVar w:name="LW_ID_DOCTYPE_NONLW" w:val="CP-039"/>
    <w:docVar w:name="LW_LANGUE" w:val="LT"/>
    <w:docVar w:name="LW_LEVEL_OF_SENSITIVITY" w:val="Standard treatment"/>
    <w:docVar w:name="LW_NOM.INST" w:val="EUROPOS KOMISIJA"/>
    <w:docVar w:name="LW_NOM.INST_JOINTDOC" w:val="&lt;EMPTY&gt;"/>
    <w:docVar w:name="LW_OBJETACTEPRINCIPAL.CP" w:val="Pasirengimas Jungtin\u279?s Karalyst\u279?s i\u353?stojimui i\u353? Europos S\u261?jungos 2019 m. kovo 30 d. Veiksm\u371? planas nenumatytiems atvejams"/>
    <w:docVar w:name="LW_PART_NBR" w:val="&lt;UNUSED&gt;"/>
    <w:docVar w:name="LW_PART_NBR_TOTAL" w:val="&lt;UNUSED&gt;"/>
    <w:docVar w:name="LW_REF.INST.NEW" w:val="COM"/>
    <w:docVar w:name="LW_REF.INST.NEW_ADOPTED" w:val="final"/>
    <w:docVar w:name="LW_REF.INST.NEW_TEXT" w:val="(2018) 880"/>
    <w:docVar w:name="LW_REF.INTERNE" w:val="&lt;UNUSED&gt;"/>
    <w:docVar w:name="LW_SENSITIVITY" w:val="&lt;?xml version=&quot;1.0&quot; encoding=&quot;utf-8&quot;?&gt;_x000d__x000a_&lt;SensitivityLevel xmlns:xsi=&quot;http://www.w3.org/2001/XMLSchema-instance&quot; xmlns:xsd=&quot;http://www.w3.org/2001/XMLSchema&quot; id=&quot;standard&quot;&gt;_x000d__x000a_  &lt;nicename EN=&quot;Standard treatment&quot; FR=&quot;Traitement standard&quot; /&gt;_x000d__x000a_  &lt;documentProperty&gt;Standard treatment&lt;/documentProperty&gt;_x000d__x000a_  &lt;marking xsi:nil=&quot;true&quot; /&gt;_x000d__x000a_  &lt;limited xsi:nil=&quot;true&quot; /&gt;_x000d__x000a_  &lt;detached xsi:nil=&quot;true&quot; /&gt;_x000d__x000a_  &lt;declassify xsi:nil=&quot;true&quot; /&gt;_x000d__x000a_  &lt;headerTexts xsi:nil=&quot;true&quot; /&gt;_x000d__x000a_  &lt;footerTexts xsi:nil=&quot;true&quot; /&gt;_x000d__x000a_  &lt;footnote xsi:nil=&quot;true&quot; /&gt;_x000d__x000a_  &lt;isRestricted&gt;false&lt;/isRestricted&gt;_x000d__x000a_&lt;/SensitivityLevel&gt;"/>
    <w:docVar w:name="LW_SUPERTITRE" w:val="&lt;UNUSED&gt;"/>
    <w:docVar w:name="LW_TYPE.DOC.CP" w:val="PRIEDAI_x000b_"/>
    <w:docVar w:name="LW_TYPEACTEPRINCIPAL.CP" w:val="KOMISIJOS KOMUNIKATO EUROPOS PARLAMENTUI, EUROPOS VADOV\u370? TARYBAI, TARYBAI, EUROPOS CENTRINIAM BANKUI, EUROPOS EKONOMIKOS IR SOCIALINI\u370? REIKAL\u370? KOMITETUI, REGION\u370? KOMITETUI IR EUROPOS INVESTICIJ\u370? BANKUI"/>
  </w:docVars>
  <m:mathPr>
    <m:mathFont m:val="Cambria Math"/>
    <m:brkBin m:val="before"/>
    <m:brkBinSub m:val="--"/>
    <m:smallFrac/>
    <m:dispDef/>
    <m:lMargin m:val="1440"/>
    <m:rMargin m:val="144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433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lt-LT" w:eastAsia="lt-LT" w:bidi="lt-LT"/>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style>
  <w:style w:type="paragraph" w:styleId="Heading1">
    <w:name w:val="heading 1"/>
    <w:basedOn w:val="Normal"/>
    <w:link w:val="Heading1Char"/>
    <w:uiPriority w:val="7"/>
    <w:qFormat/>
    <w:pPr>
      <w:ind w:left="99"/>
      <w:outlineLvl w:val="0"/>
    </w:pPr>
    <w:rPr>
      <w:rFonts w:ascii="Times New Roman" w:eastAsia="Times New Roman" w:hAnsi="Times New Roman"/>
      <w:sz w:val="24"/>
      <w:szCs w:val="24"/>
      <w:u w:val="single"/>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Pr>
      <w:b/>
      <w:w w:val="100"/>
      <w:sz w:val="20"/>
      <w:szCs w:val="20"/>
      <w:shd w:val="clear" w:color="auto" w:fill="auto"/>
    </w:rPr>
  </w:style>
  <w:style w:type="paragraph" w:styleId="ListParagraph">
    <w:name w:val="List Paragraph"/>
    <w:aliases w:val="OBC Bullet,Normal 1,Task Body,Viñetas (Inicio Parrafo),Paragrafo elenco,3 Txt tabla,Zerrenda-paragrafoa,Fiche List Paragraph,Dot pt,F5 List Paragraph,List Paragraph1,No Spacing1,List Paragraph Char Char Char,Indicator Text,Numbered Para 1"/>
    <w:basedOn w:val="Normal"/>
    <w:link w:val="ListParagraphChar"/>
    <w:uiPriority w:val="34"/>
    <w:qFormat/>
    <w:pPr>
      <w:ind w:left="720"/>
    </w:pPr>
  </w:style>
  <w:style w:type="table" w:styleId="TableGrid">
    <w:name w:val="Table Grid"/>
    <w:basedOn w:val="TableNormal"/>
    <w:uiPriority w:val="3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arker">
    <w:name w:val="Marker"/>
    <w:basedOn w:val="DefaultParagraphFont"/>
    <w:rPr>
      <w:color w:val="0000FF"/>
      <w:w w:val="100"/>
      <w:sz w:val="20"/>
      <w:szCs w:val="20"/>
      <w:shd w:val="clear" w:color="000000" w:fill="auto"/>
    </w:rPr>
  </w:style>
  <w:style w:type="paragraph" w:customStyle="1" w:styleId="Pagedecouverture">
    <w:name w:val="Page de couverture"/>
    <w:basedOn w:val="Normal"/>
    <w:next w:val="Normal"/>
    <w:pPr>
      <w:jc w:val="both"/>
    </w:pPr>
    <w:rPr>
      <w:rFonts w:ascii="Times New Roman" w:eastAsia="Times New Roman" w:hAnsi="Times New Roman"/>
      <w:sz w:val="24"/>
      <w:szCs w:val="24"/>
    </w:rPr>
  </w:style>
  <w:style w:type="paragraph" w:styleId="Header">
    <w:name w:val="header"/>
    <w:basedOn w:val="Normal"/>
    <w:link w:val="HeaderChar"/>
    <w:unhideWhenUsed/>
    <w:pPr>
      <w:tabs>
        <w:tab w:val="center" w:pos="4536"/>
        <w:tab w:val="right" w:pos="9072"/>
      </w:tabs>
    </w:pPr>
  </w:style>
  <w:style w:type="character" w:customStyle="1" w:styleId="HeaderChar">
    <w:name w:val="Header Char"/>
    <w:basedOn w:val="DefaultParagraphFont"/>
    <w:link w:val="Header"/>
  </w:style>
  <w:style w:type="paragraph" w:styleId="Footer">
    <w:name w:val="footer"/>
    <w:basedOn w:val="Normal"/>
    <w:link w:val="FooterChar"/>
    <w:uiPriority w:val="99"/>
    <w:unhideWhenUsed/>
    <w:pPr>
      <w:tabs>
        <w:tab w:val="center" w:pos="4536"/>
        <w:tab w:val="right" w:pos="9072"/>
      </w:tabs>
    </w:pPr>
  </w:style>
  <w:style w:type="character" w:customStyle="1" w:styleId="FooterChar">
    <w:name w:val="Footer Char"/>
    <w:basedOn w:val="DefaultParagraphFont"/>
    <w:link w:val="Footer"/>
    <w:uiPriority w:val="99"/>
  </w:style>
  <w:style w:type="paragraph" w:customStyle="1" w:styleId="Typedudocument">
    <w:name w:val="Type du document"/>
    <w:basedOn w:val="Normal"/>
    <w:next w:val="Normal"/>
    <w:link w:val="TypedudocumentChar"/>
    <w:pPr>
      <w:jc w:val="center"/>
    </w:pPr>
    <w:rPr>
      <w:rFonts w:ascii="Times New Roman" w:eastAsia="Times New Roman" w:hAnsi="Times New Roman"/>
      <w:b/>
      <w:sz w:val="24"/>
      <w:szCs w:val="24"/>
    </w:rPr>
  </w:style>
  <w:style w:type="paragraph" w:customStyle="1" w:styleId="Titreobjet">
    <w:name w:val="Titre objet"/>
    <w:basedOn w:val="Normal"/>
    <w:next w:val="Normal"/>
    <w:pPr>
      <w:jc w:val="center"/>
    </w:pPr>
    <w:rPr>
      <w:rFonts w:ascii="Times New Roman" w:eastAsia="Times New Roman" w:hAnsi="Times New Roman"/>
      <w:b/>
      <w:sz w:val="24"/>
      <w:szCs w:val="24"/>
    </w:rPr>
  </w:style>
  <w:style w:type="paragraph" w:customStyle="1" w:styleId="FooterCoverPage">
    <w:name w:val="Footer Cover Page"/>
    <w:basedOn w:val="Normal"/>
    <w:link w:val="FooterCoverPageChar"/>
    <w:pPr>
      <w:tabs>
        <w:tab w:val="center" w:pos="4535"/>
        <w:tab w:val="right" w:pos="9071"/>
        <w:tab w:val="right" w:pos="9921"/>
      </w:tabs>
      <w:spacing w:before="360"/>
      <w:ind w:left="-850" w:right="-850"/>
    </w:pPr>
    <w:rPr>
      <w:rFonts w:ascii="Times New Roman" w:hAnsi="Times New Roman"/>
      <w:sz w:val="24"/>
    </w:rPr>
  </w:style>
  <w:style w:type="character" w:customStyle="1" w:styleId="TypedudocumentChar">
    <w:name w:val="Type du document Char"/>
    <w:basedOn w:val="DefaultParagraphFont"/>
    <w:link w:val="Typedudocument"/>
    <w:rPr>
      <w:rFonts w:ascii="Times New Roman" w:eastAsia="Times New Roman" w:hAnsi="Times New Roman"/>
      <w:b/>
      <w:w w:val="100"/>
      <w:sz w:val="24"/>
      <w:szCs w:val="24"/>
      <w:shd w:val="clear" w:color="auto" w:fill="auto"/>
    </w:rPr>
  </w:style>
  <w:style w:type="character" w:customStyle="1" w:styleId="FooterCoverPageChar">
    <w:name w:val="Footer Cover Page Char"/>
    <w:basedOn w:val="TypedudocumentChar"/>
    <w:link w:val="FooterCoverPage"/>
    <w:rPr>
      <w:rFonts w:ascii="Times New Roman" w:eastAsia="Times New Roman" w:hAnsi="Times New Roman"/>
      <w:b w:val="0"/>
      <w:w w:val="100"/>
      <w:sz w:val="24"/>
      <w:szCs w:val="24"/>
      <w:shd w:val="clear" w:color="auto" w:fill="auto"/>
    </w:rPr>
  </w:style>
  <w:style w:type="paragraph" w:customStyle="1" w:styleId="FooterSensitivity">
    <w:name w:val="Footer Sensitivity"/>
    <w:basedOn w:val="Normal"/>
    <w:link w:val="FooterSensitivityChar"/>
    <w:pPr>
      <w:pBdr>
        <w:top w:val="single" w:sz="4" w:space="1" w:color="auto"/>
        <w:left w:val="single" w:sz="4" w:space="4" w:color="auto"/>
        <w:bottom w:val="single" w:sz="4" w:space="1" w:color="auto"/>
        <w:right w:val="single" w:sz="4" w:space="4" w:color="auto"/>
      </w:pBdr>
      <w:spacing w:before="360"/>
      <w:ind w:left="113" w:right="113"/>
      <w:jc w:val="center"/>
    </w:pPr>
    <w:rPr>
      <w:rFonts w:ascii="Times New Roman" w:hAnsi="Times New Roman"/>
      <w:b/>
      <w:sz w:val="32"/>
    </w:rPr>
  </w:style>
  <w:style w:type="character" w:customStyle="1" w:styleId="FooterSensitivityChar">
    <w:name w:val="Footer Sensitivity Char"/>
    <w:basedOn w:val="TypedudocumentChar"/>
    <w:link w:val="FooterSensitivity"/>
    <w:rPr>
      <w:rFonts w:ascii="Times New Roman" w:eastAsia="Times New Roman" w:hAnsi="Times New Roman"/>
      <w:b/>
      <w:w w:val="100"/>
      <w:sz w:val="32"/>
      <w:szCs w:val="24"/>
      <w:shd w:val="clear" w:color="auto" w:fill="auto"/>
    </w:rPr>
  </w:style>
  <w:style w:type="paragraph" w:customStyle="1" w:styleId="HeaderCoverPage">
    <w:name w:val="Header Cover Page"/>
    <w:basedOn w:val="Normal"/>
    <w:link w:val="HeaderCoverPageChar"/>
    <w:pPr>
      <w:tabs>
        <w:tab w:val="center" w:pos="4535"/>
        <w:tab w:val="right" w:pos="9071"/>
      </w:tabs>
      <w:spacing w:after="120"/>
      <w:jc w:val="both"/>
    </w:pPr>
    <w:rPr>
      <w:rFonts w:ascii="Times New Roman" w:hAnsi="Times New Roman"/>
      <w:sz w:val="24"/>
    </w:rPr>
  </w:style>
  <w:style w:type="character" w:customStyle="1" w:styleId="HeaderCoverPageChar">
    <w:name w:val="Header Cover Page Char"/>
    <w:basedOn w:val="TypedudocumentChar"/>
    <w:link w:val="HeaderCoverPage"/>
    <w:rPr>
      <w:rFonts w:ascii="Times New Roman" w:eastAsia="Times New Roman" w:hAnsi="Times New Roman"/>
      <w:b w:val="0"/>
      <w:w w:val="100"/>
      <w:sz w:val="24"/>
      <w:szCs w:val="24"/>
      <w:shd w:val="clear" w:color="auto" w:fill="auto"/>
    </w:rPr>
  </w:style>
  <w:style w:type="paragraph" w:customStyle="1" w:styleId="HeaderSensitivity">
    <w:name w:val="Header Sensitivity"/>
    <w:basedOn w:val="Normal"/>
    <w:link w:val="HeaderSensitivityChar"/>
    <w:pPr>
      <w:pBdr>
        <w:top w:val="single" w:sz="4" w:space="1" w:color="auto"/>
        <w:left w:val="single" w:sz="4" w:space="4" w:color="auto"/>
        <w:bottom w:val="single" w:sz="4" w:space="1" w:color="auto"/>
        <w:right w:val="single" w:sz="4" w:space="4" w:color="auto"/>
      </w:pBdr>
      <w:spacing w:after="120"/>
      <w:ind w:left="113" w:right="113"/>
      <w:jc w:val="center"/>
    </w:pPr>
    <w:rPr>
      <w:rFonts w:ascii="Times New Roman" w:hAnsi="Times New Roman"/>
      <w:b/>
      <w:sz w:val="32"/>
    </w:rPr>
  </w:style>
  <w:style w:type="character" w:customStyle="1" w:styleId="HeaderSensitivityChar">
    <w:name w:val="Header Sensitivity Char"/>
    <w:basedOn w:val="TypedudocumentChar"/>
    <w:link w:val="HeaderSensitivity"/>
    <w:rPr>
      <w:rFonts w:ascii="Times New Roman" w:eastAsia="Times New Roman" w:hAnsi="Times New Roman"/>
      <w:b/>
      <w:w w:val="100"/>
      <w:sz w:val="32"/>
      <w:szCs w:val="24"/>
      <w:shd w:val="clear" w:color="auto" w:fill="auto"/>
    </w:rPr>
  </w:style>
  <w:style w:type="paragraph" w:styleId="NormalWeb">
    <w:name w:val="Normal (Web)"/>
    <w:basedOn w:val="Normal"/>
    <w:uiPriority w:val="99"/>
    <w:unhideWhenUsed/>
    <w:rPr>
      <w:rFonts w:ascii="Times New Roman" w:eastAsia="Times New Roman" w:hAnsi="Times New Roman"/>
      <w:sz w:val="24"/>
      <w:szCs w:val="24"/>
    </w:rPr>
  </w:style>
  <w:style w:type="paragraph" w:styleId="FootnoteText">
    <w:name w:val="footnote text"/>
    <w:basedOn w:val="Normal"/>
    <w:link w:val="FootnoteTextChar"/>
    <w:unhideWhenUsed/>
    <w:rPr>
      <w:sz w:val="20"/>
      <w:szCs w:val="20"/>
    </w:rPr>
  </w:style>
  <w:style w:type="character" w:customStyle="1" w:styleId="FootnoteTextChar">
    <w:name w:val="Footnote Text Char"/>
    <w:basedOn w:val="DefaultParagraphFont"/>
    <w:link w:val="FootnoteText"/>
    <w:rPr>
      <w:w w:val="100"/>
      <w:sz w:val="20"/>
      <w:szCs w:val="20"/>
      <w:shd w:val="clear" w:color="auto" w:fill="auto"/>
    </w:rPr>
  </w:style>
  <w:style w:type="character" w:styleId="FootnoteReference">
    <w:name w:val="footnote reference"/>
    <w:basedOn w:val="DefaultParagraphFont"/>
    <w:unhideWhenUsed/>
    <w:rPr>
      <w:w w:val="100"/>
      <w:sz w:val="20"/>
      <w:szCs w:val="20"/>
      <w:shd w:val="clear" w:color="auto" w:fill="auto"/>
      <w:vertAlign w:val="superscript"/>
    </w:rPr>
  </w:style>
  <w:style w:type="character" w:styleId="Hyperlink">
    <w:name w:val="Hyperlink"/>
    <w:basedOn w:val="DefaultParagraphFont"/>
    <w:unhideWhenUsed/>
    <w:rPr>
      <w:color w:val="0000FF" w:themeColor="hyperlink"/>
      <w:w w:val="100"/>
      <w:sz w:val="20"/>
      <w:szCs w:val="20"/>
      <w:u w:val="single"/>
      <w:shd w:val="clear" w:color="auto" w:fill="auto"/>
    </w:rPr>
  </w:style>
  <w:style w:type="character" w:customStyle="1" w:styleId="ListParagraphChar">
    <w:name w:val="List Paragraph Char"/>
    <w:aliases w:val="OBC Bullet Char,Normal 1 Char,Task Body Char,Viñetas (Inicio Parrafo) Char,Paragrafo elenco Char,3 Txt tabla Char,Zerrenda-paragrafoa Char,Fiche List Paragraph Char,Dot pt Char,F5 List Paragraph Char,List Paragraph1 Char"/>
    <w:link w:val="ListParagraph"/>
    <w:uiPriority w:val="34"/>
    <w:qFormat/>
  </w:style>
  <w:style w:type="paragraph" w:customStyle="1" w:styleId="Briefingtext">
    <w:name w:val="Briefing text"/>
    <w:basedOn w:val="Normal"/>
    <w:link w:val="BriefingtextChar"/>
    <w:pPr>
      <w:jc w:val="both"/>
    </w:pPr>
    <w:rPr>
      <w:rFonts w:ascii="Arial" w:eastAsia="Arial" w:hAnsi="Arial"/>
      <w:sz w:val="20"/>
      <w:szCs w:val="20"/>
    </w:rPr>
  </w:style>
  <w:style w:type="character" w:customStyle="1" w:styleId="BriefingtextChar">
    <w:name w:val="Briefing text Char"/>
    <w:link w:val="Briefingtext"/>
    <w:rPr>
      <w:rFonts w:ascii="Arial" w:eastAsia="Arial" w:hAnsi="Arial"/>
      <w:w w:val="100"/>
      <w:sz w:val="20"/>
      <w:szCs w:val="20"/>
      <w:shd w:val="clear" w:color="auto" w:fill="auto"/>
    </w:rPr>
  </w:style>
  <w:style w:type="paragraph" w:customStyle="1" w:styleId="Default">
    <w:name w:val="Default"/>
    <w:pPr>
      <w:autoSpaceDE w:val="0"/>
      <w:autoSpaceDN w:val="0"/>
    </w:pPr>
    <w:rPr>
      <w:rFonts w:ascii="Times New Roman" w:eastAsia="Times New Roman" w:hAnsi="Times New Roman"/>
      <w:color w:val="000000"/>
      <w:sz w:val="24"/>
      <w:szCs w:val="24"/>
    </w:rPr>
  </w:style>
  <w:style w:type="paragraph" w:styleId="BalloonText">
    <w:name w:val="Balloon Text"/>
    <w:basedOn w:val="Normal"/>
    <w:link w:val="BalloonTextChar"/>
    <w:semiHidden/>
    <w:unhideWhenUsed/>
    <w:rPr>
      <w:rFonts w:ascii="Tahoma" w:eastAsia="Tahoma" w:hAnsi="Tahoma"/>
      <w:sz w:val="16"/>
      <w:szCs w:val="16"/>
    </w:rPr>
  </w:style>
  <w:style w:type="character" w:customStyle="1" w:styleId="BalloonTextChar">
    <w:name w:val="Balloon Text Char"/>
    <w:basedOn w:val="DefaultParagraphFont"/>
    <w:link w:val="BalloonText"/>
    <w:semiHidden/>
    <w:rPr>
      <w:rFonts w:ascii="Tahoma" w:eastAsia="Tahoma" w:hAnsi="Tahoma"/>
      <w:w w:val="100"/>
      <w:sz w:val="16"/>
      <w:szCs w:val="16"/>
      <w:shd w:val="clear" w:color="auto" w:fill="auto"/>
    </w:rPr>
  </w:style>
  <w:style w:type="paragraph" w:customStyle="1" w:styleId="statut">
    <w:name w:val="statut"/>
    <w:basedOn w:val="Normal"/>
    <w:rPr>
      <w:rFonts w:ascii="Times New Roman" w:eastAsia="Times New Roman" w:hAnsi="Times New Roman"/>
      <w:sz w:val="24"/>
      <w:szCs w:val="24"/>
    </w:rPr>
  </w:style>
  <w:style w:type="character" w:customStyle="1" w:styleId="truncate">
    <w:name w:val="truncate"/>
    <w:basedOn w:val="DefaultParagraphFont"/>
  </w:style>
  <w:style w:type="table" w:customStyle="1" w:styleId="TableGrid1">
    <w:name w:val="Table Grid1"/>
    <w:basedOn w:val="TableNormal"/>
    <w:next w:val="TableGri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semiHidden/>
    <w:unhideWhenUsed/>
    <w:rPr>
      <w:w w:val="100"/>
      <w:sz w:val="16"/>
      <w:szCs w:val="16"/>
      <w:shd w:val="clear" w:color="auto" w:fill="auto"/>
    </w:rPr>
  </w:style>
  <w:style w:type="paragraph" w:styleId="CommentText">
    <w:name w:val="annotation text"/>
    <w:basedOn w:val="Normal"/>
    <w:link w:val="CommentTextChar"/>
    <w:semiHidden/>
    <w:unhideWhenUsed/>
    <w:rPr>
      <w:sz w:val="20"/>
      <w:szCs w:val="20"/>
    </w:rPr>
  </w:style>
  <w:style w:type="character" w:customStyle="1" w:styleId="CommentTextChar">
    <w:name w:val="Comment Text Char"/>
    <w:basedOn w:val="DefaultParagraphFont"/>
    <w:link w:val="CommentText"/>
    <w:semiHidden/>
    <w:rPr>
      <w:w w:val="100"/>
      <w:sz w:val="20"/>
      <w:szCs w:val="20"/>
      <w:shd w:val="clear" w:color="auto" w:fill="auto"/>
    </w:rPr>
  </w:style>
  <w:style w:type="paragraph" w:styleId="CommentSubject">
    <w:name w:val="annotation subject"/>
    <w:basedOn w:val="CommentText"/>
    <w:next w:val="CommentText"/>
    <w:link w:val="CommentSubjectChar"/>
    <w:semiHidden/>
    <w:unhideWhenUsed/>
    <w:rPr>
      <w:b/>
    </w:rPr>
  </w:style>
  <w:style w:type="character" w:customStyle="1" w:styleId="CommentSubjectChar">
    <w:name w:val="Comment Subject Char"/>
    <w:basedOn w:val="CommentTextChar"/>
    <w:link w:val="CommentSubject"/>
    <w:semiHidden/>
    <w:rPr>
      <w:b/>
      <w:w w:val="100"/>
      <w:sz w:val="20"/>
      <w:szCs w:val="20"/>
      <w:shd w:val="clear" w:color="auto" w:fill="auto"/>
    </w:rPr>
  </w:style>
  <w:style w:type="character" w:styleId="FollowedHyperlink">
    <w:name w:val="FollowedHyperlink"/>
    <w:basedOn w:val="DefaultParagraphFont"/>
    <w:semiHidden/>
    <w:unhideWhenUsed/>
    <w:rPr>
      <w:color w:val="800080" w:themeColor="followedHyperlink"/>
      <w:w w:val="100"/>
      <w:sz w:val="20"/>
      <w:szCs w:val="20"/>
      <w:u w:val="single"/>
      <w:shd w:val="clear" w:color="auto" w:fill="auto"/>
    </w:rPr>
  </w:style>
  <w:style w:type="character" w:customStyle="1" w:styleId="UnresolvedMention">
    <w:name w:val="Unresolved Mention"/>
    <w:basedOn w:val="DefaultParagraphFont"/>
    <w:semiHidden/>
    <w:unhideWhenUsed/>
    <w:rPr>
      <w:color w:val="605E5C"/>
      <w:w w:val="100"/>
      <w:sz w:val="20"/>
      <w:szCs w:val="20"/>
      <w:shd w:val="clear" w:color="000000" w:fill="E1DFDD"/>
    </w:rPr>
  </w:style>
  <w:style w:type="paragraph" w:styleId="Revision">
    <w:name w:val="Revision"/>
    <w:semiHidden/>
  </w:style>
  <w:style w:type="character" w:customStyle="1" w:styleId="Heading1Char">
    <w:name w:val="Heading 1 Char"/>
    <w:basedOn w:val="DefaultParagraphFont"/>
    <w:link w:val="Heading1"/>
    <w:rPr>
      <w:rFonts w:ascii="Times New Roman" w:eastAsia="Times New Roman" w:hAnsi="Times New Roman"/>
      <w:w w:val="100"/>
      <w:sz w:val="24"/>
      <w:szCs w:val="24"/>
      <w:u w:val="single"/>
      <w:shd w:val="clear" w:color="auto" w:fill="auto"/>
    </w:rPr>
  </w:style>
  <w:style w:type="paragraph" w:customStyle="1" w:styleId="TableParagraph">
    <w:name w:val="Table Paragraph"/>
    <w:basedOn w:val="Normal"/>
    <w:uiPriority w:val="1"/>
    <w:qFormat/>
    <w:rPr>
      <w:sz w:val="20"/>
      <w:szCs w:val="20"/>
    </w:rPr>
  </w:style>
  <w:style w:type="paragraph" w:customStyle="1" w:styleId="Typeacteprincipal">
    <w:name w:val="Type acte principal"/>
    <w:basedOn w:val="Normal"/>
    <w:next w:val="Normal"/>
    <w:pPr>
      <w:spacing w:after="240"/>
      <w:jc w:val="center"/>
    </w:pPr>
    <w:rPr>
      <w:rFonts w:ascii="Times New Roman" w:eastAsiaTheme="minorHAnsi" w:hAnsi="Times New Roman"/>
      <w:b/>
      <w:sz w:val="24"/>
    </w:rPr>
  </w:style>
  <w:style w:type="paragraph" w:customStyle="1" w:styleId="Objetacteprincipal">
    <w:name w:val="Objet acte principal"/>
    <w:basedOn w:val="Normal"/>
    <w:next w:val="Normal"/>
    <w:pPr>
      <w:spacing w:after="360"/>
      <w:jc w:val="center"/>
    </w:pPr>
    <w:rPr>
      <w:rFonts w:ascii="Times New Roman" w:eastAsiaTheme="minorHAnsi" w:hAnsi="Times New Roman"/>
      <w:b/>
      <w:sz w:val="24"/>
    </w:rPr>
  </w:style>
  <w:style w:type="paragraph" w:customStyle="1" w:styleId="Accompagnant">
    <w:name w:val="Accompagnant"/>
    <w:basedOn w:val="Normal"/>
    <w:next w:val="Typeacteprincipal"/>
    <w:pPr>
      <w:spacing w:after="240"/>
      <w:jc w:val="center"/>
    </w:pPr>
    <w:rPr>
      <w:rFonts w:ascii="Times New Roman" w:eastAsiaTheme="minorHAnsi" w:hAnsi="Times New Roman"/>
      <w:b/>
      <w:i/>
      <w:sz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lt-LT" w:eastAsia="lt-LT" w:bidi="lt-LT"/>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style>
  <w:style w:type="paragraph" w:styleId="Heading1">
    <w:name w:val="heading 1"/>
    <w:basedOn w:val="Normal"/>
    <w:link w:val="Heading1Char"/>
    <w:uiPriority w:val="7"/>
    <w:qFormat/>
    <w:pPr>
      <w:ind w:left="99"/>
      <w:outlineLvl w:val="0"/>
    </w:pPr>
    <w:rPr>
      <w:rFonts w:ascii="Times New Roman" w:eastAsia="Times New Roman" w:hAnsi="Times New Roman"/>
      <w:sz w:val="24"/>
      <w:szCs w:val="24"/>
      <w:u w:val="single"/>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Pr>
      <w:b/>
      <w:w w:val="100"/>
      <w:sz w:val="20"/>
      <w:szCs w:val="20"/>
      <w:shd w:val="clear" w:color="auto" w:fill="auto"/>
    </w:rPr>
  </w:style>
  <w:style w:type="paragraph" w:styleId="ListParagraph">
    <w:name w:val="List Paragraph"/>
    <w:aliases w:val="OBC Bullet,Normal 1,Task Body,Viñetas (Inicio Parrafo),Paragrafo elenco,3 Txt tabla,Zerrenda-paragrafoa,Fiche List Paragraph,Dot pt,F5 List Paragraph,List Paragraph1,No Spacing1,List Paragraph Char Char Char,Indicator Text,Numbered Para 1"/>
    <w:basedOn w:val="Normal"/>
    <w:link w:val="ListParagraphChar"/>
    <w:uiPriority w:val="34"/>
    <w:qFormat/>
    <w:pPr>
      <w:ind w:left="720"/>
    </w:pPr>
  </w:style>
  <w:style w:type="table" w:styleId="TableGrid">
    <w:name w:val="Table Grid"/>
    <w:basedOn w:val="TableNormal"/>
    <w:uiPriority w:val="3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arker">
    <w:name w:val="Marker"/>
    <w:basedOn w:val="DefaultParagraphFont"/>
    <w:rPr>
      <w:color w:val="0000FF"/>
      <w:w w:val="100"/>
      <w:sz w:val="20"/>
      <w:szCs w:val="20"/>
      <w:shd w:val="clear" w:color="000000" w:fill="auto"/>
    </w:rPr>
  </w:style>
  <w:style w:type="paragraph" w:customStyle="1" w:styleId="Pagedecouverture">
    <w:name w:val="Page de couverture"/>
    <w:basedOn w:val="Normal"/>
    <w:next w:val="Normal"/>
    <w:pPr>
      <w:jc w:val="both"/>
    </w:pPr>
    <w:rPr>
      <w:rFonts w:ascii="Times New Roman" w:eastAsia="Times New Roman" w:hAnsi="Times New Roman"/>
      <w:sz w:val="24"/>
      <w:szCs w:val="24"/>
    </w:rPr>
  </w:style>
  <w:style w:type="paragraph" w:styleId="Header">
    <w:name w:val="header"/>
    <w:basedOn w:val="Normal"/>
    <w:link w:val="HeaderChar"/>
    <w:unhideWhenUsed/>
    <w:pPr>
      <w:tabs>
        <w:tab w:val="center" w:pos="4536"/>
        <w:tab w:val="right" w:pos="9072"/>
      </w:tabs>
    </w:pPr>
  </w:style>
  <w:style w:type="character" w:customStyle="1" w:styleId="HeaderChar">
    <w:name w:val="Header Char"/>
    <w:basedOn w:val="DefaultParagraphFont"/>
    <w:link w:val="Header"/>
  </w:style>
  <w:style w:type="paragraph" w:styleId="Footer">
    <w:name w:val="footer"/>
    <w:basedOn w:val="Normal"/>
    <w:link w:val="FooterChar"/>
    <w:uiPriority w:val="99"/>
    <w:unhideWhenUsed/>
    <w:pPr>
      <w:tabs>
        <w:tab w:val="center" w:pos="4536"/>
        <w:tab w:val="right" w:pos="9072"/>
      </w:tabs>
    </w:pPr>
  </w:style>
  <w:style w:type="character" w:customStyle="1" w:styleId="FooterChar">
    <w:name w:val="Footer Char"/>
    <w:basedOn w:val="DefaultParagraphFont"/>
    <w:link w:val="Footer"/>
    <w:uiPriority w:val="99"/>
  </w:style>
  <w:style w:type="paragraph" w:customStyle="1" w:styleId="Typedudocument">
    <w:name w:val="Type du document"/>
    <w:basedOn w:val="Normal"/>
    <w:next w:val="Normal"/>
    <w:link w:val="TypedudocumentChar"/>
    <w:pPr>
      <w:jc w:val="center"/>
    </w:pPr>
    <w:rPr>
      <w:rFonts w:ascii="Times New Roman" w:eastAsia="Times New Roman" w:hAnsi="Times New Roman"/>
      <w:b/>
      <w:sz w:val="24"/>
      <w:szCs w:val="24"/>
    </w:rPr>
  </w:style>
  <w:style w:type="paragraph" w:customStyle="1" w:styleId="Titreobjet">
    <w:name w:val="Titre objet"/>
    <w:basedOn w:val="Normal"/>
    <w:next w:val="Normal"/>
    <w:pPr>
      <w:jc w:val="center"/>
    </w:pPr>
    <w:rPr>
      <w:rFonts w:ascii="Times New Roman" w:eastAsia="Times New Roman" w:hAnsi="Times New Roman"/>
      <w:b/>
      <w:sz w:val="24"/>
      <w:szCs w:val="24"/>
    </w:rPr>
  </w:style>
  <w:style w:type="paragraph" w:customStyle="1" w:styleId="FooterCoverPage">
    <w:name w:val="Footer Cover Page"/>
    <w:basedOn w:val="Normal"/>
    <w:link w:val="FooterCoverPageChar"/>
    <w:pPr>
      <w:tabs>
        <w:tab w:val="center" w:pos="4535"/>
        <w:tab w:val="right" w:pos="9071"/>
        <w:tab w:val="right" w:pos="9921"/>
      </w:tabs>
      <w:spacing w:before="360"/>
      <w:ind w:left="-850" w:right="-850"/>
    </w:pPr>
    <w:rPr>
      <w:rFonts w:ascii="Times New Roman" w:hAnsi="Times New Roman"/>
      <w:sz w:val="24"/>
    </w:rPr>
  </w:style>
  <w:style w:type="character" w:customStyle="1" w:styleId="TypedudocumentChar">
    <w:name w:val="Type du document Char"/>
    <w:basedOn w:val="DefaultParagraphFont"/>
    <w:link w:val="Typedudocument"/>
    <w:rPr>
      <w:rFonts w:ascii="Times New Roman" w:eastAsia="Times New Roman" w:hAnsi="Times New Roman"/>
      <w:b/>
      <w:w w:val="100"/>
      <w:sz w:val="24"/>
      <w:szCs w:val="24"/>
      <w:shd w:val="clear" w:color="auto" w:fill="auto"/>
    </w:rPr>
  </w:style>
  <w:style w:type="character" w:customStyle="1" w:styleId="FooterCoverPageChar">
    <w:name w:val="Footer Cover Page Char"/>
    <w:basedOn w:val="TypedudocumentChar"/>
    <w:link w:val="FooterCoverPage"/>
    <w:rPr>
      <w:rFonts w:ascii="Times New Roman" w:eastAsia="Times New Roman" w:hAnsi="Times New Roman"/>
      <w:b w:val="0"/>
      <w:w w:val="100"/>
      <w:sz w:val="24"/>
      <w:szCs w:val="24"/>
      <w:shd w:val="clear" w:color="auto" w:fill="auto"/>
    </w:rPr>
  </w:style>
  <w:style w:type="paragraph" w:customStyle="1" w:styleId="FooterSensitivity">
    <w:name w:val="Footer Sensitivity"/>
    <w:basedOn w:val="Normal"/>
    <w:link w:val="FooterSensitivityChar"/>
    <w:pPr>
      <w:pBdr>
        <w:top w:val="single" w:sz="4" w:space="1" w:color="auto"/>
        <w:left w:val="single" w:sz="4" w:space="4" w:color="auto"/>
        <w:bottom w:val="single" w:sz="4" w:space="1" w:color="auto"/>
        <w:right w:val="single" w:sz="4" w:space="4" w:color="auto"/>
      </w:pBdr>
      <w:spacing w:before="360"/>
      <w:ind w:left="113" w:right="113"/>
      <w:jc w:val="center"/>
    </w:pPr>
    <w:rPr>
      <w:rFonts w:ascii="Times New Roman" w:hAnsi="Times New Roman"/>
      <w:b/>
      <w:sz w:val="32"/>
    </w:rPr>
  </w:style>
  <w:style w:type="character" w:customStyle="1" w:styleId="FooterSensitivityChar">
    <w:name w:val="Footer Sensitivity Char"/>
    <w:basedOn w:val="TypedudocumentChar"/>
    <w:link w:val="FooterSensitivity"/>
    <w:rPr>
      <w:rFonts w:ascii="Times New Roman" w:eastAsia="Times New Roman" w:hAnsi="Times New Roman"/>
      <w:b/>
      <w:w w:val="100"/>
      <w:sz w:val="32"/>
      <w:szCs w:val="24"/>
      <w:shd w:val="clear" w:color="auto" w:fill="auto"/>
    </w:rPr>
  </w:style>
  <w:style w:type="paragraph" w:customStyle="1" w:styleId="HeaderCoverPage">
    <w:name w:val="Header Cover Page"/>
    <w:basedOn w:val="Normal"/>
    <w:link w:val="HeaderCoverPageChar"/>
    <w:pPr>
      <w:tabs>
        <w:tab w:val="center" w:pos="4535"/>
        <w:tab w:val="right" w:pos="9071"/>
      </w:tabs>
      <w:spacing w:after="120"/>
      <w:jc w:val="both"/>
    </w:pPr>
    <w:rPr>
      <w:rFonts w:ascii="Times New Roman" w:hAnsi="Times New Roman"/>
      <w:sz w:val="24"/>
    </w:rPr>
  </w:style>
  <w:style w:type="character" w:customStyle="1" w:styleId="HeaderCoverPageChar">
    <w:name w:val="Header Cover Page Char"/>
    <w:basedOn w:val="TypedudocumentChar"/>
    <w:link w:val="HeaderCoverPage"/>
    <w:rPr>
      <w:rFonts w:ascii="Times New Roman" w:eastAsia="Times New Roman" w:hAnsi="Times New Roman"/>
      <w:b w:val="0"/>
      <w:w w:val="100"/>
      <w:sz w:val="24"/>
      <w:szCs w:val="24"/>
      <w:shd w:val="clear" w:color="auto" w:fill="auto"/>
    </w:rPr>
  </w:style>
  <w:style w:type="paragraph" w:customStyle="1" w:styleId="HeaderSensitivity">
    <w:name w:val="Header Sensitivity"/>
    <w:basedOn w:val="Normal"/>
    <w:link w:val="HeaderSensitivityChar"/>
    <w:pPr>
      <w:pBdr>
        <w:top w:val="single" w:sz="4" w:space="1" w:color="auto"/>
        <w:left w:val="single" w:sz="4" w:space="4" w:color="auto"/>
        <w:bottom w:val="single" w:sz="4" w:space="1" w:color="auto"/>
        <w:right w:val="single" w:sz="4" w:space="4" w:color="auto"/>
      </w:pBdr>
      <w:spacing w:after="120"/>
      <w:ind w:left="113" w:right="113"/>
      <w:jc w:val="center"/>
    </w:pPr>
    <w:rPr>
      <w:rFonts w:ascii="Times New Roman" w:hAnsi="Times New Roman"/>
      <w:b/>
      <w:sz w:val="32"/>
    </w:rPr>
  </w:style>
  <w:style w:type="character" w:customStyle="1" w:styleId="HeaderSensitivityChar">
    <w:name w:val="Header Sensitivity Char"/>
    <w:basedOn w:val="TypedudocumentChar"/>
    <w:link w:val="HeaderSensitivity"/>
    <w:rPr>
      <w:rFonts w:ascii="Times New Roman" w:eastAsia="Times New Roman" w:hAnsi="Times New Roman"/>
      <w:b/>
      <w:w w:val="100"/>
      <w:sz w:val="32"/>
      <w:szCs w:val="24"/>
      <w:shd w:val="clear" w:color="auto" w:fill="auto"/>
    </w:rPr>
  </w:style>
  <w:style w:type="paragraph" w:styleId="NormalWeb">
    <w:name w:val="Normal (Web)"/>
    <w:basedOn w:val="Normal"/>
    <w:uiPriority w:val="99"/>
    <w:unhideWhenUsed/>
    <w:rPr>
      <w:rFonts w:ascii="Times New Roman" w:eastAsia="Times New Roman" w:hAnsi="Times New Roman"/>
      <w:sz w:val="24"/>
      <w:szCs w:val="24"/>
    </w:rPr>
  </w:style>
  <w:style w:type="paragraph" w:styleId="FootnoteText">
    <w:name w:val="footnote text"/>
    <w:basedOn w:val="Normal"/>
    <w:link w:val="FootnoteTextChar"/>
    <w:unhideWhenUsed/>
    <w:rPr>
      <w:sz w:val="20"/>
      <w:szCs w:val="20"/>
    </w:rPr>
  </w:style>
  <w:style w:type="character" w:customStyle="1" w:styleId="FootnoteTextChar">
    <w:name w:val="Footnote Text Char"/>
    <w:basedOn w:val="DefaultParagraphFont"/>
    <w:link w:val="FootnoteText"/>
    <w:rPr>
      <w:w w:val="100"/>
      <w:sz w:val="20"/>
      <w:szCs w:val="20"/>
      <w:shd w:val="clear" w:color="auto" w:fill="auto"/>
    </w:rPr>
  </w:style>
  <w:style w:type="character" w:styleId="FootnoteReference">
    <w:name w:val="footnote reference"/>
    <w:basedOn w:val="DefaultParagraphFont"/>
    <w:unhideWhenUsed/>
    <w:rPr>
      <w:w w:val="100"/>
      <w:sz w:val="20"/>
      <w:szCs w:val="20"/>
      <w:shd w:val="clear" w:color="auto" w:fill="auto"/>
      <w:vertAlign w:val="superscript"/>
    </w:rPr>
  </w:style>
  <w:style w:type="character" w:styleId="Hyperlink">
    <w:name w:val="Hyperlink"/>
    <w:basedOn w:val="DefaultParagraphFont"/>
    <w:unhideWhenUsed/>
    <w:rPr>
      <w:color w:val="0000FF" w:themeColor="hyperlink"/>
      <w:w w:val="100"/>
      <w:sz w:val="20"/>
      <w:szCs w:val="20"/>
      <w:u w:val="single"/>
      <w:shd w:val="clear" w:color="auto" w:fill="auto"/>
    </w:rPr>
  </w:style>
  <w:style w:type="character" w:customStyle="1" w:styleId="ListParagraphChar">
    <w:name w:val="List Paragraph Char"/>
    <w:aliases w:val="OBC Bullet Char,Normal 1 Char,Task Body Char,Viñetas (Inicio Parrafo) Char,Paragrafo elenco Char,3 Txt tabla Char,Zerrenda-paragrafoa Char,Fiche List Paragraph Char,Dot pt Char,F5 List Paragraph Char,List Paragraph1 Char"/>
    <w:link w:val="ListParagraph"/>
    <w:uiPriority w:val="34"/>
    <w:qFormat/>
  </w:style>
  <w:style w:type="paragraph" w:customStyle="1" w:styleId="Briefingtext">
    <w:name w:val="Briefing text"/>
    <w:basedOn w:val="Normal"/>
    <w:link w:val="BriefingtextChar"/>
    <w:pPr>
      <w:jc w:val="both"/>
    </w:pPr>
    <w:rPr>
      <w:rFonts w:ascii="Arial" w:eastAsia="Arial" w:hAnsi="Arial"/>
      <w:sz w:val="20"/>
      <w:szCs w:val="20"/>
    </w:rPr>
  </w:style>
  <w:style w:type="character" w:customStyle="1" w:styleId="BriefingtextChar">
    <w:name w:val="Briefing text Char"/>
    <w:link w:val="Briefingtext"/>
    <w:rPr>
      <w:rFonts w:ascii="Arial" w:eastAsia="Arial" w:hAnsi="Arial"/>
      <w:w w:val="100"/>
      <w:sz w:val="20"/>
      <w:szCs w:val="20"/>
      <w:shd w:val="clear" w:color="auto" w:fill="auto"/>
    </w:rPr>
  </w:style>
  <w:style w:type="paragraph" w:customStyle="1" w:styleId="Default">
    <w:name w:val="Default"/>
    <w:pPr>
      <w:autoSpaceDE w:val="0"/>
      <w:autoSpaceDN w:val="0"/>
    </w:pPr>
    <w:rPr>
      <w:rFonts w:ascii="Times New Roman" w:eastAsia="Times New Roman" w:hAnsi="Times New Roman"/>
      <w:color w:val="000000"/>
      <w:sz w:val="24"/>
      <w:szCs w:val="24"/>
    </w:rPr>
  </w:style>
  <w:style w:type="paragraph" w:styleId="BalloonText">
    <w:name w:val="Balloon Text"/>
    <w:basedOn w:val="Normal"/>
    <w:link w:val="BalloonTextChar"/>
    <w:semiHidden/>
    <w:unhideWhenUsed/>
    <w:rPr>
      <w:rFonts w:ascii="Tahoma" w:eastAsia="Tahoma" w:hAnsi="Tahoma"/>
      <w:sz w:val="16"/>
      <w:szCs w:val="16"/>
    </w:rPr>
  </w:style>
  <w:style w:type="character" w:customStyle="1" w:styleId="BalloonTextChar">
    <w:name w:val="Balloon Text Char"/>
    <w:basedOn w:val="DefaultParagraphFont"/>
    <w:link w:val="BalloonText"/>
    <w:semiHidden/>
    <w:rPr>
      <w:rFonts w:ascii="Tahoma" w:eastAsia="Tahoma" w:hAnsi="Tahoma"/>
      <w:w w:val="100"/>
      <w:sz w:val="16"/>
      <w:szCs w:val="16"/>
      <w:shd w:val="clear" w:color="auto" w:fill="auto"/>
    </w:rPr>
  </w:style>
  <w:style w:type="paragraph" w:customStyle="1" w:styleId="statut">
    <w:name w:val="statut"/>
    <w:basedOn w:val="Normal"/>
    <w:rPr>
      <w:rFonts w:ascii="Times New Roman" w:eastAsia="Times New Roman" w:hAnsi="Times New Roman"/>
      <w:sz w:val="24"/>
      <w:szCs w:val="24"/>
    </w:rPr>
  </w:style>
  <w:style w:type="character" w:customStyle="1" w:styleId="truncate">
    <w:name w:val="truncate"/>
    <w:basedOn w:val="DefaultParagraphFont"/>
  </w:style>
  <w:style w:type="table" w:customStyle="1" w:styleId="TableGrid1">
    <w:name w:val="Table Grid1"/>
    <w:basedOn w:val="TableNormal"/>
    <w:next w:val="TableGri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semiHidden/>
    <w:unhideWhenUsed/>
    <w:rPr>
      <w:w w:val="100"/>
      <w:sz w:val="16"/>
      <w:szCs w:val="16"/>
      <w:shd w:val="clear" w:color="auto" w:fill="auto"/>
    </w:rPr>
  </w:style>
  <w:style w:type="paragraph" w:styleId="CommentText">
    <w:name w:val="annotation text"/>
    <w:basedOn w:val="Normal"/>
    <w:link w:val="CommentTextChar"/>
    <w:semiHidden/>
    <w:unhideWhenUsed/>
    <w:rPr>
      <w:sz w:val="20"/>
      <w:szCs w:val="20"/>
    </w:rPr>
  </w:style>
  <w:style w:type="character" w:customStyle="1" w:styleId="CommentTextChar">
    <w:name w:val="Comment Text Char"/>
    <w:basedOn w:val="DefaultParagraphFont"/>
    <w:link w:val="CommentText"/>
    <w:semiHidden/>
    <w:rPr>
      <w:w w:val="100"/>
      <w:sz w:val="20"/>
      <w:szCs w:val="20"/>
      <w:shd w:val="clear" w:color="auto" w:fill="auto"/>
    </w:rPr>
  </w:style>
  <w:style w:type="paragraph" w:styleId="CommentSubject">
    <w:name w:val="annotation subject"/>
    <w:basedOn w:val="CommentText"/>
    <w:next w:val="CommentText"/>
    <w:link w:val="CommentSubjectChar"/>
    <w:semiHidden/>
    <w:unhideWhenUsed/>
    <w:rPr>
      <w:b/>
    </w:rPr>
  </w:style>
  <w:style w:type="character" w:customStyle="1" w:styleId="CommentSubjectChar">
    <w:name w:val="Comment Subject Char"/>
    <w:basedOn w:val="CommentTextChar"/>
    <w:link w:val="CommentSubject"/>
    <w:semiHidden/>
    <w:rPr>
      <w:b/>
      <w:w w:val="100"/>
      <w:sz w:val="20"/>
      <w:szCs w:val="20"/>
      <w:shd w:val="clear" w:color="auto" w:fill="auto"/>
    </w:rPr>
  </w:style>
  <w:style w:type="character" w:styleId="FollowedHyperlink">
    <w:name w:val="FollowedHyperlink"/>
    <w:basedOn w:val="DefaultParagraphFont"/>
    <w:semiHidden/>
    <w:unhideWhenUsed/>
    <w:rPr>
      <w:color w:val="800080" w:themeColor="followedHyperlink"/>
      <w:w w:val="100"/>
      <w:sz w:val="20"/>
      <w:szCs w:val="20"/>
      <w:u w:val="single"/>
      <w:shd w:val="clear" w:color="auto" w:fill="auto"/>
    </w:rPr>
  </w:style>
  <w:style w:type="character" w:customStyle="1" w:styleId="UnresolvedMention">
    <w:name w:val="Unresolved Mention"/>
    <w:basedOn w:val="DefaultParagraphFont"/>
    <w:semiHidden/>
    <w:unhideWhenUsed/>
    <w:rPr>
      <w:color w:val="605E5C"/>
      <w:w w:val="100"/>
      <w:sz w:val="20"/>
      <w:szCs w:val="20"/>
      <w:shd w:val="clear" w:color="000000" w:fill="E1DFDD"/>
    </w:rPr>
  </w:style>
  <w:style w:type="paragraph" w:styleId="Revision">
    <w:name w:val="Revision"/>
    <w:semiHidden/>
  </w:style>
  <w:style w:type="character" w:customStyle="1" w:styleId="Heading1Char">
    <w:name w:val="Heading 1 Char"/>
    <w:basedOn w:val="DefaultParagraphFont"/>
    <w:link w:val="Heading1"/>
    <w:rPr>
      <w:rFonts w:ascii="Times New Roman" w:eastAsia="Times New Roman" w:hAnsi="Times New Roman"/>
      <w:w w:val="100"/>
      <w:sz w:val="24"/>
      <w:szCs w:val="24"/>
      <w:u w:val="single"/>
      <w:shd w:val="clear" w:color="auto" w:fill="auto"/>
    </w:rPr>
  </w:style>
  <w:style w:type="paragraph" w:customStyle="1" w:styleId="TableParagraph">
    <w:name w:val="Table Paragraph"/>
    <w:basedOn w:val="Normal"/>
    <w:uiPriority w:val="1"/>
    <w:qFormat/>
    <w:rPr>
      <w:sz w:val="20"/>
      <w:szCs w:val="20"/>
    </w:rPr>
  </w:style>
  <w:style w:type="paragraph" w:customStyle="1" w:styleId="Typeacteprincipal">
    <w:name w:val="Type acte principal"/>
    <w:basedOn w:val="Normal"/>
    <w:next w:val="Normal"/>
    <w:pPr>
      <w:spacing w:after="240"/>
      <w:jc w:val="center"/>
    </w:pPr>
    <w:rPr>
      <w:rFonts w:ascii="Times New Roman" w:eastAsiaTheme="minorHAnsi" w:hAnsi="Times New Roman"/>
      <w:b/>
      <w:sz w:val="24"/>
    </w:rPr>
  </w:style>
  <w:style w:type="paragraph" w:customStyle="1" w:styleId="Objetacteprincipal">
    <w:name w:val="Objet acte principal"/>
    <w:basedOn w:val="Normal"/>
    <w:next w:val="Normal"/>
    <w:pPr>
      <w:spacing w:after="360"/>
      <w:jc w:val="center"/>
    </w:pPr>
    <w:rPr>
      <w:rFonts w:ascii="Times New Roman" w:eastAsiaTheme="minorHAnsi" w:hAnsi="Times New Roman"/>
      <w:b/>
      <w:sz w:val="24"/>
    </w:rPr>
  </w:style>
  <w:style w:type="paragraph" w:customStyle="1" w:styleId="Accompagnant">
    <w:name w:val="Accompagnant"/>
    <w:basedOn w:val="Normal"/>
    <w:next w:val="Typeacteprincipal"/>
    <w:pPr>
      <w:spacing w:after="240"/>
      <w:jc w:val="center"/>
    </w:pPr>
    <w:rPr>
      <w:rFonts w:ascii="Times New Roman" w:eastAsiaTheme="minorHAnsi" w:hAnsi="Times New Roman"/>
      <w:b/>
      <w:i/>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831636">
      <w:bodyDiv w:val="1"/>
      <w:marLeft w:val="0"/>
      <w:marRight w:val="0"/>
      <w:marTop w:val="0"/>
      <w:marBottom w:val="0"/>
      <w:divBdr>
        <w:top w:val="none" w:sz="0" w:space="0" w:color="auto"/>
        <w:left w:val="none" w:sz="0" w:space="0" w:color="auto"/>
        <w:bottom w:val="none" w:sz="0" w:space="0" w:color="auto"/>
        <w:right w:val="none" w:sz="0" w:space="0" w:color="auto"/>
      </w:divBdr>
    </w:div>
    <w:div w:id="516967949">
      <w:bodyDiv w:val="1"/>
      <w:marLeft w:val="0"/>
      <w:marRight w:val="0"/>
      <w:marTop w:val="0"/>
      <w:marBottom w:val="0"/>
      <w:divBdr>
        <w:top w:val="none" w:sz="0" w:space="0" w:color="auto"/>
        <w:left w:val="none" w:sz="0" w:space="0" w:color="auto"/>
        <w:bottom w:val="none" w:sz="0" w:space="0" w:color="auto"/>
        <w:right w:val="none" w:sz="0" w:space="0" w:color="auto"/>
      </w:divBdr>
      <w:divsChild>
        <w:div w:id="156776650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2123567244">
              <w:marLeft w:val="0"/>
              <w:marRight w:val="0"/>
              <w:marTop w:val="0"/>
              <w:marBottom w:val="0"/>
              <w:divBdr>
                <w:top w:val="none" w:sz="0" w:space="0" w:color="auto"/>
                <w:left w:val="none" w:sz="0" w:space="0" w:color="auto"/>
                <w:bottom w:val="none" w:sz="0" w:space="0" w:color="auto"/>
                <w:right w:val="none" w:sz="0" w:space="0" w:color="auto"/>
              </w:divBdr>
              <w:divsChild>
                <w:div w:id="839388594">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67772459">
                      <w:marLeft w:val="0"/>
                      <w:marRight w:val="0"/>
                      <w:marTop w:val="0"/>
                      <w:marBottom w:val="0"/>
                      <w:divBdr>
                        <w:top w:val="none" w:sz="0" w:space="0" w:color="auto"/>
                        <w:left w:val="none" w:sz="0" w:space="0" w:color="auto"/>
                        <w:bottom w:val="none" w:sz="0" w:space="0" w:color="auto"/>
                        <w:right w:val="none" w:sz="0" w:space="0" w:color="auto"/>
                      </w:divBdr>
                      <w:divsChild>
                        <w:div w:id="1268122921">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382512390">
                              <w:marLeft w:val="0"/>
                              <w:marRight w:val="0"/>
                              <w:marTop w:val="0"/>
                              <w:marBottom w:val="0"/>
                              <w:divBdr>
                                <w:top w:val="none" w:sz="0" w:space="0" w:color="auto"/>
                                <w:left w:val="none" w:sz="0" w:space="0" w:color="auto"/>
                                <w:bottom w:val="none" w:sz="0" w:space="0" w:color="auto"/>
                                <w:right w:val="none" w:sz="0" w:space="0" w:color="auto"/>
                              </w:divBdr>
                              <w:divsChild>
                                <w:div w:id="120538025">
                                  <w:marLeft w:val="0"/>
                                  <w:marRight w:val="0"/>
                                  <w:marTop w:val="0"/>
                                  <w:marBottom w:val="0"/>
                                  <w:divBdr>
                                    <w:top w:val="none" w:sz="0" w:space="0" w:color="auto"/>
                                    <w:left w:val="none" w:sz="0" w:space="0" w:color="auto"/>
                                    <w:bottom w:val="none" w:sz="0" w:space="0" w:color="auto"/>
                                    <w:right w:val="none" w:sz="0" w:space="0" w:color="auto"/>
                                  </w:divBdr>
                                  <w:divsChild>
                                    <w:div w:id="1248891">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368212181">
                                          <w:marLeft w:val="0"/>
                                          <w:marRight w:val="0"/>
                                          <w:marTop w:val="0"/>
                                          <w:marBottom w:val="0"/>
                                          <w:divBdr>
                                            <w:top w:val="none" w:sz="0" w:space="0" w:color="auto"/>
                                            <w:left w:val="none" w:sz="0" w:space="0" w:color="auto"/>
                                            <w:bottom w:val="none" w:sz="0" w:space="0" w:color="auto"/>
                                            <w:right w:val="none" w:sz="0" w:space="0" w:color="auto"/>
                                          </w:divBdr>
                                          <w:divsChild>
                                            <w:div w:id="65613696">
                                              <w:marLeft w:val="0"/>
                                              <w:marRight w:val="0"/>
                                              <w:marTop w:val="0"/>
                                              <w:marBottom w:val="0"/>
                                              <w:divBdr>
                                                <w:top w:val="none" w:sz="0" w:space="0" w:color="auto"/>
                                                <w:left w:val="none" w:sz="0" w:space="0" w:color="auto"/>
                                                <w:bottom w:val="none" w:sz="0" w:space="0" w:color="auto"/>
                                                <w:right w:val="none" w:sz="0" w:space="0" w:color="auto"/>
                                              </w:divBdr>
                                              <w:divsChild>
                                                <w:div w:id="1093280657">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387415155">
                                                      <w:marLeft w:val="0"/>
                                                      <w:marRight w:val="0"/>
                                                      <w:marTop w:val="0"/>
                                                      <w:marBottom w:val="0"/>
                                                      <w:divBdr>
                                                        <w:top w:val="none" w:sz="0" w:space="0" w:color="auto"/>
                                                        <w:left w:val="none" w:sz="0" w:space="0" w:color="auto"/>
                                                        <w:bottom w:val="none" w:sz="0" w:space="0" w:color="auto"/>
                                                        <w:right w:val="none" w:sz="0" w:space="0" w:color="auto"/>
                                                      </w:divBdr>
                                                      <w:divsChild>
                                                        <w:div w:id="810243861">
                                                          <w:marLeft w:val="0"/>
                                                          <w:marRight w:val="0"/>
                                                          <w:marTop w:val="0"/>
                                                          <w:marBottom w:val="0"/>
                                                          <w:divBdr>
                                                            <w:top w:val="none" w:sz="0" w:space="0" w:color="auto"/>
                                                            <w:left w:val="none" w:sz="0" w:space="0" w:color="auto"/>
                                                            <w:bottom w:val="none" w:sz="0" w:space="0" w:color="auto"/>
                                                            <w:right w:val="none" w:sz="0" w:space="0" w:color="auto"/>
                                                          </w:divBdr>
                                                          <w:divsChild>
                                                            <w:div w:id="144399234">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608343722">
                                                                  <w:marLeft w:val="0"/>
                                                                  <w:marRight w:val="0"/>
                                                                  <w:marTop w:val="0"/>
                                                                  <w:marBottom w:val="0"/>
                                                                  <w:divBdr>
                                                                    <w:top w:val="none" w:sz="0" w:space="0" w:color="auto"/>
                                                                    <w:left w:val="none" w:sz="0" w:space="0" w:color="auto"/>
                                                                    <w:bottom w:val="none" w:sz="0" w:space="0" w:color="auto"/>
                                                                    <w:right w:val="none" w:sz="0" w:space="0" w:color="auto"/>
                                                                  </w:divBdr>
                                                                  <w:divsChild>
                                                                    <w:div w:id="34013960">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20461813">
                                                                          <w:marLeft w:val="0"/>
                                                                          <w:marRight w:val="0"/>
                                                                          <w:marTop w:val="0"/>
                                                                          <w:marBottom w:val="0"/>
                                                                          <w:divBdr>
                                                                            <w:top w:val="none" w:sz="0" w:space="0" w:color="auto"/>
                                                                            <w:left w:val="none" w:sz="0" w:space="0" w:color="auto"/>
                                                                            <w:bottom w:val="none" w:sz="0" w:space="0" w:color="auto"/>
                                                                            <w:right w:val="none" w:sz="0" w:space="0" w:color="auto"/>
                                                                          </w:divBdr>
                                                                          <w:divsChild>
                                                                            <w:div w:id="1928684355">
                                                                              <w:marLeft w:val="0"/>
                                                                              <w:marRight w:val="0"/>
                                                                              <w:marTop w:val="0"/>
                                                                              <w:marBottom w:val="0"/>
                                                                              <w:divBdr>
                                                                                <w:top w:val="none" w:sz="0" w:space="0" w:color="auto"/>
                                                                                <w:left w:val="none" w:sz="0" w:space="0" w:color="auto"/>
                                                                                <w:bottom w:val="none" w:sz="0" w:space="0" w:color="auto"/>
                                                                                <w:right w:val="none" w:sz="0" w:space="0" w:color="auto"/>
                                                                              </w:divBdr>
                                                                              <w:divsChild>
                                                                                <w:div w:id="920675545">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756709973">
                                                                                      <w:marLeft w:val="0"/>
                                                                                      <w:marRight w:val="0"/>
                                                                                      <w:marTop w:val="0"/>
                                                                                      <w:marBottom w:val="0"/>
                                                                                      <w:divBdr>
                                                                                        <w:top w:val="none" w:sz="0" w:space="0" w:color="auto"/>
                                                                                        <w:left w:val="none" w:sz="0" w:space="0" w:color="auto"/>
                                                                                        <w:bottom w:val="none" w:sz="0" w:space="0" w:color="auto"/>
                                                                                        <w:right w:val="none" w:sz="0" w:space="0" w:color="auto"/>
                                                                                      </w:divBdr>
                                                                                      <w:divsChild>
                                                                                        <w:div w:id="793599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584724852">
      <w:bodyDiv w:val="1"/>
      <w:marLeft w:val="0"/>
      <w:marRight w:val="0"/>
      <w:marTop w:val="0"/>
      <w:marBottom w:val="0"/>
      <w:divBdr>
        <w:top w:val="none" w:sz="0" w:space="0" w:color="auto"/>
        <w:left w:val="none" w:sz="0" w:space="0" w:color="auto"/>
        <w:bottom w:val="none" w:sz="0" w:space="0" w:color="auto"/>
        <w:right w:val="none" w:sz="0" w:space="0" w:color="auto"/>
      </w:divBdr>
    </w:div>
    <w:div w:id="733236319">
      <w:bodyDiv w:val="1"/>
      <w:marLeft w:val="0"/>
      <w:marRight w:val="0"/>
      <w:marTop w:val="0"/>
      <w:marBottom w:val="0"/>
      <w:divBdr>
        <w:top w:val="none" w:sz="0" w:space="0" w:color="auto"/>
        <w:left w:val="none" w:sz="0" w:space="0" w:color="auto"/>
        <w:bottom w:val="none" w:sz="0" w:space="0" w:color="auto"/>
        <w:right w:val="none" w:sz="0" w:space="0" w:color="auto"/>
      </w:divBdr>
    </w:div>
    <w:div w:id="742603878">
      <w:bodyDiv w:val="1"/>
      <w:marLeft w:val="0"/>
      <w:marRight w:val="0"/>
      <w:marTop w:val="0"/>
      <w:marBottom w:val="0"/>
      <w:divBdr>
        <w:top w:val="none" w:sz="0" w:space="0" w:color="auto"/>
        <w:left w:val="none" w:sz="0" w:space="0" w:color="auto"/>
        <w:bottom w:val="none" w:sz="0" w:space="0" w:color="auto"/>
        <w:right w:val="none" w:sz="0" w:space="0" w:color="auto"/>
      </w:divBdr>
      <w:divsChild>
        <w:div w:id="502667377">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813055596">
              <w:marLeft w:val="0"/>
              <w:marRight w:val="0"/>
              <w:marTop w:val="0"/>
              <w:marBottom w:val="0"/>
              <w:divBdr>
                <w:top w:val="none" w:sz="0" w:space="0" w:color="auto"/>
                <w:left w:val="none" w:sz="0" w:space="0" w:color="auto"/>
                <w:bottom w:val="none" w:sz="0" w:space="0" w:color="auto"/>
                <w:right w:val="none" w:sz="0" w:space="0" w:color="auto"/>
              </w:divBdr>
              <w:divsChild>
                <w:div w:id="90803386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585528374">
                      <w:marLeft w:val="0"/>
                      <w:marRight w:val="0"/>
                      <w:marTop w:val="0"/>
                      <w:marBottom w:val="0"/>
                      <w:divBdr>
                        <w:top w:val="none" w:sz="0" w:space="0" w:color="auto"/>
                        <w:left w:val="none" w:sz="0" w:space="0" w:color="auto"/>
                        <w:bottom w:val="none" w:sz="0" w:space="0" w:color="auto"/>
                        <w:right w:val="none" w:sz="0" w:space="0" w:color="auto"/>
                      </w:divBdr>
                      <w:divsChild>
                        <w:div w:id="105345829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622885458">
                              <w:marLeft w:val="0"/>
                              <w:marRight w:val="0"/>
                              <w:marTop w:val="0"/>
                              <w:marBottom w:val="0"/>
                              <w:divBdr>
                                <w:top w:val="none" w:sz="0" w:space="0" w:color="auto"/>
                                <w:left w:val="none" w:sz="0" w:space="0" w:color="auto"/>
                                <w:bottom w:val="none" w:sz="0" w:space="0" w:color="auto"/>
                                <w:right w:val="none" w:sz="0" w:space="0" w:color="auto"/>
                              </w:divBdr>
                              <w:divsChild>
                                <w:div w:id="1419714326">
                                  <w:marLeft w:val="0"/>
                                  <w:marRight w:val="0"/>
                                  <w:marTop w:val="0"/>
                                  <w:marBottom w:val="0"/>
                                  <w:divBdr>
                                    <w:top w:val="none" w:sz="0" w:space="0" w:color="auto"/>
                                    <w:left w:val="none" w:sz="0" w:space="0" w:color="auto"/>
                                    <w:bottom w:val="none" w:sz="0" w:space="0" w:color="auto"/>
                                    <w:right w:val="none" w:sz="0" w:space="0" w:color="auto"/>
                                  </w:divBdr>
                                  <w:divsChild>
                                    <w:div w:id="56980981">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950278739">
                                          <w:marLeft w:val="0"/>
                                          <w:marRight w:val="0"/>
                                          <w:marTop w:val="0"/>
                                          <w:marBottom w:val="0"/>
                                          <w:divBdr>
                                            <w:top w:val="none" w:sz="0" w:space="0" w:color="auto"/>
                                            <w:left w:val="none" w:sz="0" w:space="0" w:color="auto"/>
                                            <w:bottom w:val="none" w:sz="0" w:space="0" w:color="auto"/>
                                            <w:right w:val="none" w:sz="0" w:space="0" w:color="auto"/>
                                          </w:divBdr>
                                          <w:divsChild>
                                            <w:div w:id="1706520875">
                                              <w:marLeft w:val="0"/>
                                              <w:marRight w:val="0"/>
                                              <w:marTop w:val="0"/>
                                              <w:marBottom w:val="0"/>
                                              <w:divBdr>
                                                <w:top w:val="none" w:sz="0" w:space="0" w:color="auto"/>
                                                <w:left w:val="none" w:sz="0" w:space="0" w:color="auto"/>
                                                <w:bottom w:val="none" w:sz="0" w:space="0" w:color="auto"/>
                                                <w:right w:val="none" w:sz="0" w:space="0" w:color="auto"/>
                                              </w:divBdr>
                                              <w:divsChild>
                                                <w:div w:id="1313631432">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498993">
                                                      <w:marLeft w:val="0"/>
                                                      <w:marRight w:val="0"/>
                                                      <w:marTop w:val="0"/>
                                                      <w:marBottom w:val="0"/>
                                                      <w:divBdr>
                                                        <w:top w:val="none" w:sz="0" w:space="0" w:color="auto"/>
                                                        <w:left w:val="none" w:sz="0" w:space="0" w:color="auto"/>
                                                        <w:bottom w:val="none" w:sz="0" w:space="0" w:color="auto"/>
                                                        <w:right w:val="none" w:sz="0" w:space="0" w:color="auto"/>
                                                      </w:divBdr>
                                                      <w:divsChild>
                                                        <w:div w:id="917061915">
                                                          <w:marLeft w:val="0"/>
                                                          <w:marRight w:val="0"/>
                                                          <w:marTop w:val="0"/>
                                                          <w:marBottom w:val="0"/>
                                                          <w:divBdr>
                                                            <w:top w:val="none" w:sz="0" w:space="0" w:color="auto"/>
                                                            <w:left w:val="none" w:sz="0" w:space="0" w:color="auto"/>
                                                            <w:bottom w:val="none" w:sz="0" w:space="0" w:color="auto"/>
                                                            <w:right w:val="none" w:sz="0" w:space="0" w:color="auto"/>
                                                          </w:divBdr>
                                                          <w:divsChild>
                                                            <w:div w:id="1849712865">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736511098">
                                                                  <w:marLeft w:val="0"/>
                                                                  <w:marRight w:val="0"/>
                                                                  <w:marTop w:val="0"/>
                                                                  <w:marBottom w:val="0"/>
                                                                  <w:divBdr>
                                                                    <w:top w:val="none" w:sz="0" w:space="0" w:color="auto"/>
                                                                    <w:left w:val="none" w:sz="0" w:space="0" w:color="auto"/>
                                                                    <w:bottom w:val="none" w:sz="0" w:space="0" w:color="auto"/>
                                                                    <w:right w:val="none" w:sz="0" w:space="0" w:color="auto"/>
                                                                  </w:divBdr>
                                                                  <w:divsChild>
                                                                    <w:div w:id="9475395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952395444">
      <w:bodyDiv w:val="1"/>
      <w:marLeft w:val="0"/>
      <w:marRight w:val="0"/>
      <w:marTop w:val="0"/>
      <w:marBottom w:val="0"/>
      <w:divBdr>
        <w:top w:val="none" w:sz="0" w:space="0" w:color="auto"/>
        <w:left w:val="none" w:sz="0" w:space="0" w:color="auto"/>
        <w:bottom w:val="none" w:sz="0" w:space="0" w:color="auto"/>
        <w:right w:val="none" w:sz="0" w:space="0" w:color="auto"/>
      </w:divBdr>
    </w:div>
    <w:div w:id="1024215242">
      <w:bodyDiv w:val="1"/>
      <w:marLeft w:val="0"/>
      <w:marRight w:val="0"/>
      <w:marTop w:val="0"/>
      <w:marBottom w:val="0"/>
      <w:divBdr>
        <w:top w:val="none" w:sz="0" w:space="0" w:color="auto"/>
        <w:left w:val="none" w:sz="0" w:space="0" w:color="auto"/>
        <w:bottom w:val="none" w:sz="0" w:space="0" w:color="auto"/>
        <w:right w:val="none" w:sz="0" w:space="0" w:color="auto"/>
      </w:divBdr>
    </w:div>
    <w:div w:id="1286741045">
      <w:bodyDiv w:val="1"/>
      <w:marLeft w:val="0"/>
      <w:marRight w:val="0"/>
      <w:marTop w:val="0"/>
      <w:marBottom w:val="0"/>
      <w:divBdr>
        <w:top w:val="none" w:sz="0" w:space="0" w:color="auto"/>
        <w:left w:val="none" w:sz="0" w:space="0" w:color="auto"/>
        <w:bottom w:val="none" w:sz="0" w:space="0" w:color="auto"/>
        <w:right w:val="none" w:sz="0" w:space="0" w:color="auto"/>
      </w:divBdr>
    </w:div>
    <w:div w:id="1456101522">
      <w:bodyDiv w:val="1"/>
      <w:marLeft w:val="0"/>
      <w:marRight w:val="0"/>
      <w:marTop w:val="0"/>
      <w:marBottom w:val="0"/>
      <w:divBdr>
        <w:top w:val="none" w:sz="0" w:space="0" w:color="auto"/>
        <w:left w:val="none" w:sz="0" w:space="0" w:color="auto"/>
        <w:bottom w:val="none" w:sz="0" w:space="0" w:color="auto"/>
        <w:right w:val="none" w:sz="0" w:space="0" w:color="auto"/>
      </w:divBdr>
    </w:div>
    <w:div w:id="1461528814">
      <w:bodyDiv w:val="1"/>
      <w:marLeft w:val="0"/>
      <w:marRight w:val="0"/>
      <w:marTop w:val="0"/>
      <w:marBottom w:val="0"/>
      <w:divBdr>
        <w:top w:val="none" w:sz="0" w:space="0" w:color="auto"/>
        <w:left w:val="none" w:sz="0" w:space="0" w:color="auto"/>
        <w:bottom w:val="none" w:sz="0" w:space="0" w:color="auto"/>
        <w:right w:val="none" w:sz="0" w:space="0" w:color="auto"/>
      </w:divBdr>
    </w:div>
    <w:div w:id="1500734004">
      <w:bodyDiv w:val="1"/>
      <w:marLeft w:val="0"/>
      <w:marRight w:val="0"/>
      <w:marTop w:val="0"/>
      <w:marBottom w:val="0"/>
      <w:divBdr>
        <w:top w:val="none" w:sz="0" w:space="0" w:color="auto"/>
        <w:left w:val="none" w:sz="0" w:space="0" w:color="auto"/>
        <w:bottom w:val="none" w:sz="0" w:space="0" w:color="auto"/>
        <w:right w:val="none" w:sz="0" w:space="0" w:color="auto"/>
      </w:divBdr>
    </w:div>
    <w:div w:id="1772965609">
      <w:bodyDiv w:val="1"/>
      <w:marLeft w:val="0"/>
      <w:marRight w:val="0"/>
      <w:marTop w:val="0"/>
      <w:marBottom w:val="0"/>
      <w:divBdr>
        <w:top w:val="none" w:sz="0" w:space="0" w:color="auto"/>
        <w:left w:val="none" w:sz="0" w:space="0" w:color="auto"/>
        <w:bottom w:val="none" w:sz="0" w:space="0" w:color="auto"/>
        <w:right w:val="none" w:sz="0" w:space="0" w:color="auto"/>
      </w:divBdr>
    </w:div>
    <w:div w:id="1778795366">
      <w:bodyDiv w:val="1"/>
      <w:marLeft w:val="0"/>
      <w:marRight w:val="0"/>
      <w:marTop w:val="0"/>
      <w:marBottom w:val="0"/>
      <w:divBdr>
        <w:top w:val="none" w:sz="0" w:space="0" w:color="auto"/>
        <w:left w:val="none" w:sz="0" w:space="0" w:color="auto"/>
        <w:bottom w:val="none" w:sz="0" w:space="0" w:color="auto"/>
        <w:right w:val="none" w:sz="0" w:space="0" w:color="auto"/>
      </w:divBdr>
      <w:divsChild>
        <w:div w:id="1644654913">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979912859">
              <w:marLeft w:val="0"/>
              <w:marRight w:val="0"/>
              <w:marTop w:val="0"/>
              <w:marBottom w:val="0"/>
              <w:divBdr>
                <w:top w:val="none" w:sz="0" w:space="0" w:color="auto"/>
                <w:left w:val="none" w:sz="0" w:space="0" w:color="auto"/>
                <w:bottom w:val="none" w:sz="0" w:space="0" w:color="auto"/>
                <w:right w:val="none" w:sz="0" w:space="0" w:color="auto"/>
              </w:divBdr>
              <w:divsChild>
                <w:div w:id="169981883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863199373">
                      <w:marLeft w:val="0"/>
                      <w:marRight w:val="0"/>
                      <w:marTop w:val="0"/>
                      <w:marBottom w:val="0"/>
                      <w:divBdr>
                        <w:top w:val="none" w:sz="0" w:space="0" w:color="auto"/>
                        <w:left w:val="none" w:sz="0" w:space="0" w:color="auto"/>
                        <w:bottom w:val="none" w:sz="0" w:space="0" w:color="auto"/>
                        <w:right w:val="none" w:sz="0" w:space="0" w:color="auto"/>
                      </w:divBdr>
                      <w:divsChild>
                        <w:div w:id="1213687971">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405495958">
                              <w:marLeft w:val="0"/>
                              <w:marRight w:val="0"/>
                              <w:marTop w:val="0"/>
                              <w:marBottom w:val="0"/>
                              <w:divBdr>
                                <w:top w:val="none" w:sz="0" w:space="0" w:color="auto"/>
                                <w:left w:val="none" w:sz="0" w:space="0" w:color="auto"/>
                                <w:bottom w:val="none" w:sz="0" w:space="0" w:color="auto"/>
                                <w:right w:val="none" w:sz="0" w:space="0" w:color="auto"/>
                              </w:divBdr>
                              <w:divsChild>
                                <w:div w:id="959917612">
                                  <w:marLeft w:val="0"/>
                                  <w:marRight w:val="0"/>
                                  <w:marTop w:val="0"/>
                                  <w:marBottom w:val="0"/>
                                  <w:divBdr>
                                    <w:top w:val="none" w:sz="0" w:space="0" w:color="auto"/>
                                    <w:left w:val="none" w:sz="0" w:space="0" w:color="auto"/>
                                    <w:bottom w:val="none" w:sz="0" w:space="0" w:color="auto"/>
                                    <w:right w:val="none" w:sz="0" w:space="0" w:color="auto"/>
                                  </w:divBdr>
                                  <w:divsChild>
                                    <w:div w:id="45004898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746658381">
                                          <w:marLeft w:val="0"/>
                                          <w:marRight w:val="0"/>
                                          <w:marTop w:val="0"/>
                                          <w:marBottom w:val="0"/>
                                          <w:divBdr>
                                            <w:top w:val="none" w:sz="0" w:space="0" w:color="auto"/>
                                            <w:left w:val="none" w:sz="0" w:space="0" w:color="auto"/>
                                            <w:bottom w:val="none" w:sz="0" w:space="0" w:color="auto"/>
                                            <w:right w:val="none" w:sz="0" w:space="0" w:color="auto"/>
                                          </w:divBdr>
                                          <w:divsChild>
                                            <w:div w:id="14155126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
  <w:optimizeForBrowser/>
</w:webSettings>
</file>

<file path=word/_rels/document.xml.rels><?xml version="1.0" encoding="UTF-8" standalone="yes"?>
<Relationships xmlns="http://schemas.openxmlformats.org/package/2006/relationships"><Relationship Id="rId8" Type="http://schemas.microsoft.com/office/2007/relationships/stylesWithEffects" Target="stylesWithEffects.xml"/><Relationship Id="rId13" Type="http://schemas.openxmlformats.org/officeDocument/2006/relationships/image" Target="media/image1.emf"/><Relationship Id="rId18" Type="http://schemas.openxmlformats.org/officeDocument/2006/relationships/header" Target="header3.xml"/><Relationship Id="rId26" Type="http://schemas.openxmlformats.org/officeDocument/2006/relationships/footer" Target="footer6.xml"/><Relationship Id="rId3" Type="http://schemas.openxmlformats.org/officeDocument/2006/relationships/customXml" Target="../customXml/item3.xml"/><Relationship Id="rId21" Type="http://schemas.openxmlformats.org/officeDocument/2006/relationships/header" Target="header4.xml"/><Relationship Id="rId7" Type="http://schemas.openxmlformats.org/officeDocument/2006/relationships/styles" Target="styles.xml"/><Relationship Id="rId12" Type="http://schemas.openxmlformats.org/officeDocument/2006/relationships/endnotes" Target="endnotes.xml"/><Relationship Id="rId17" Type="http://schemas.openxmlformats.org/officeDocument/2006/relationships/footer" Target="footer2.xml"/><Relationship Id="rId25" Type="http://schemas.openxmlformats.org/officeDocument/2006/relationships/header" Target="header6.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hyperlink" Target="http://eur-lex.europa.eu/legal-content/LT/TXT/?uri=COM:2016:759:REV1" TargetMode="Externa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footnotes" Target="footnotes.xml"/><Relationship Id="rId24" Type="http://schemas.openxmlformats.org/officeDocument/2006/relationships/footer" Target="footer5.xml"/><Relationship Id="rId5" Type="http://schemas.openxmlformats.org/officeDocument/2006/relationships/customXml" Target="../customXml/item5.xml"/><Relationship Id="rId15" Type="http://schemas.openxmlformats.org/officeDocument/2006/relationships/header" Target="header2.xml"/><Relationship Id="rId23" Type="http://schemas.openxmlformats.org/officeDocument/2006/relationships/footer" Target="footer4.xml"/><Relationship Id="rId28" Type="http://schemas.openxmlformats.org/officeDocument/2006/relationships/theme" Target="theme/theme1.xml"/><Relationship Id="rId10" Type="http://schemas.openxmlformats.org/officeDocument/2006/relationships/webSettings" Target="webSettings.xml"/><Relationship Id="rId19" Type="http://schemas.openxmlformats.org/officeDocument/2006/relationships/footer" Target="footer3.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 Id="rId22" Type="http://schemas.openxmlformats.org/officeDocument/2006/relationships/header" Target="header5.xml"/><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EC_Collab_Reference xmlns="25173920-bf43-43cc-9123-1897e847dfc2" xsi:nil="true"/>
    <_Status xmlns="http://schemas.microsoft.com/sharepoint/v3/fields">Not Started</_Status>
    <EC_Collab_Status xmlns="25173920-bf43-43cc-9123-1897e847dfc2">Not Started</EC_Collab_Status>
    <DG xmlns="25173920-bf43-43cc-9123-1897e847dfc2"/>
    <EC_Collab_DocumentLanguage xmlns="25173920-bf43-43cc-9123-1897e847dfc2">EN</EC_Collab_DocumentLanguage>
    <RelatedItems xmlns="http://schemas.microsoft.com/sharepoint/v3" xsi:nil="true"/>
  </documentManagement>
</p:properties>
</file>

<file path=customXml/item3.xml><?xml version="1.0" encoding="utf-8"?>
<ct:contentTypeSchema xmlns:ct="http://schemas.microsoft.com/office/2006/metadata/contentType" xmlns:ma="http://schemas.microsoft.com/office/2006/metadata/properties/metaAttributes" ct:_="" ma:_="" ma:contentTypeName="EC Document" ma:contentTypeID="0x010100258AA79CEB83498886A3A0868112325000D33D44CF0C8FEB45875F235DEEF2E1B9" ma:contentTypeVersion="7" ma:contentTypeDescription="Create a new document in this library." ma:contentTypeScope="" ma:versionID="0cb51d011d44aaa2f2f2559eb8aaf023">
  <xsd:schema xmlns:xsd="http://www.w3.org/2001/XMLSchema" xmlns:xs="http://www.w3.org/2001/XMLSchema" xmlns:p="http://schemas.microsoft.com/office/2006/metadata/properties" xmlns:ns1="http://schemas.microsoft.com/sharepoint/v3" xmlns:ns2="http://schemas.microsoft.com/sharepoint/v3/fields" xmlns:ns3="25173920-bf43-43cc-9123-1897e847dfc2" targetNamespace="http://schemas.microsoft.com/office/2006/metadata/properties" ma:root="true" ma:fieldsID="a931e117a4c2a292401c17c6d61581df" ns1:_="" ns2:_="" ns3:_="">
    <xsd:import namespace="http://schemas.microsoft.com/sharepoint/v3"/>
    <xsd:import namespace="http://schemas.microsoft.com/sharepoint/v3/fields"/>
    <xsd:import namespace="25173920-bf43-43cc-9123-1897e847dfc2"/>
    <xsd:element name="properties">
      <xsd:complexType>
        <xsd:sequence>
          <xsd:element name="documentManagement">
            <xsd:complexType>
              <xsd:all>
                <xsd:element ref="ns3:EC_Collab_Reference" minOccurs="0"/>
                <xsd:element ref="ns2:_Status" minOccurs="0"/>
                <xsd:element ref="ns3:EC_Collab_DocumentLanguage"/>
                <xsd:element ref="ns3:EC_Collab_Status"/>
                <xsd:element ref="ns1:RelatedItems" minOccurs="0"/>
                <xsd:element ref="ns3:DG" minOccurs="0"/>
                <xsd:element ref="ns1:_dlc_Exempt"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RelatedItems" ma:index="16" nillable="true" ma:displayName="Related Items" ma:internalName="RelatedItems" ma:readOnly="false">
      <xsd:simpleType>
        <xsd:restriction base="dms:Note"/>
      </xsd:simpleType>
    </xsd:element>
    <xsd:element name="_dlc_Exempt" ma:index="18" nillable="true" ma:displayName="Exempt from Policy" ma:hidden="true" ma:internalName="_dlc_Exempt"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fields" elementFormDefault="qualified">
    <xsd:import namespace="http://schemas.microsoft.com/office/2006/documentManagement/types"/>
    <xsd:import namespace="http://schemas.microsoft.com/office/infopath/2007/PartnerControls"/>
    <xsd:element name="_Status" ma:index="13" nillable="true" ma:displayName="Status" ma:default="Not Started" ma:hidden="true" ma:internalName="_Status">
      <xsd:simpleType>
        <xsd:union memberTypes="dms:Text">
          <xsd:simpleType>
            <xsd:restriction base="dms:Choice">
              <xsd:enumeration value="Not Started"/>
              <xsd:enumeration value="Draft"/>
              <xsd:enumeration value="Reviewed"/>
              <xsd:enumeration value="Scheduled"/>
              <xsd:enumeration value="Published"/>
              <xsd:enumeration value="Final"/>
              <xsd:enumeration value="Expired"/>
            </xsd:restriction>
          </xsd:simpleType>
        </xsd:union>
      </xsd:simpleType>
    </xsd:element>
  </xsd:schema>
  <xsd:schema xmlns:xsd="http://www.w3.org/2001/XMLSchema" xmlns:xs="http://www.w3.org/2001/XMLSchema" xmlns:dms="http://schemas.microsoft.com/office/2006/documentManagement/types" xmlns:pc="http://schemas.microsoft.com/office/infopath/2007/PartnerControls" targetNamespace="25173920-bf43-43cc-9123-1897e847dfc2" elementFormDefault="qualified">
    <xsd:import namespace="http://schemas.microsoft.com/office/2006/documentManagement/types"/>
    <xsd:import namespace="http://schemas.microsoft.com/office/infopath/2007/PartnerControls"/>
    <xsd:element name="EC_Collab_Reference" ma:index="12" nillable="true" ma:displayName="Reference" ma:internalName="EC_Collab_Reference">
      <xsd:simpleType>
        <xsd:restriction base="dms:Text"/>
      </xsd:simpleType>
    </xsd:element>
    <xsd:element name="EC_Collab_DocumentLanguage" ma:index="14" ma:displayName="Language" ma:default="EN" ma:internalName="EC_Collab_DocumentLanguage">
      <xsd:simpleType>
        <xsd:restriction base="dms:Choice">
          <xsd:enumeration value="BG"/>
          <xsd:enumeration value="ES"/>
          <xsd:enumeration value="CS"/>
          <xsd:enumeration value="DA"/>
          <xsd:enumeration value="DE"/>
          <xsd:enumeration value="ET"/>
          <xsd:enumeration value="EL"/>
          <xsd:enumeration value="EN"/>
          <xsd:enumeration value="FR"/>
          <xsd:enumeration value="GA"/>
          <xsd:enumeration value="IT"/>
          <xsd:enumeration value="LT"/>
          <xsd:enumeration value="LV"/>
          <xsd:enumeration value="HU"/>
          <xsd:enumeration value="MT"/>
          <xsd:enumeration value="NL"/>
          <xsd:enumeration value="PL"/>
          <xsd:enumeration value="PT"/>
          <xsd:enumeration value="RO"/>
          <xsd:enumeration value="SK"/>
          <xsd:enumeration value="SL"/>
          <xsd:enumeration value="FI"/>
          <xsd:enumeration value="SV"/>
          <xsd:enumeration value="HR"/>
          <xsd:enumeration value="MK"/>
          <xsd:enumeration value="TR"/>
          <xsd:enumeration value="EU"/>
          <xsd:enumeration value="CA"/>
          <xsd:enumeration value="GL"/>
          <xsd:enumeration value="AB"/>
          <xsd:enumeration value="AA"/>
          <xsd:enumeration value="AF"/>
          <xsd:enumeration value="AK"/>
          <xsd:enumeration value="SQ"/>
          <xsd:enumeration value="AM"/>
          <xsd:enumeration value="AR"/>
          <xsd:enumeration value="AN"/>
          <xsd:enumeration value="HY"/>
          <xsd:enumeration value="AS"/>
          <xsd:enumeration value="AV"/>
          <xsd:enumeration value="AE"/>
          <xsd:enumeration value="AY"/>
          <xsd:enumeration value="AZ"/>
          <xsd:enumeration value="BM"/>
          <xsd:enumeration value="BA"/>
          <xsd:enumeration value="BE"/>
          <xsd:enumeration value="BN"/>
          <xsd:enumeration value="BH"/>
          <xsd:enumeration value="BI"/>
          <xsd:enumeration value="NB"/>
          <xsd:enumeration value="BS"/>
          <xsd:enumeration value="BR"/>
          <xsd:enumeration value="MY"/>
          <xsd:enumeration value="KM"/>
          <xsd:enumeration value="CH"/>
          <xsd:enumeration value="CE"/>
          <xsd:enumeration value="NY"/>
          <xsd:enumeration value="ZH"/>
          <xsd:enumeration value="CU"/>
          <xsd:enumeration value="CV"/>
          <xsd:enumeration value="KW"/>
          <xsd:enumeration value="CO"/>
          <xsd:enumeration value="CR"/>
          <xsd:enumeration value="DV"/>
          <xsd:enumeration value="DZ"/>
          <xsd:enumeration value="EO"/>
          <xsd:enumeration value="EE"/>
          <xsd:enumeration value="FO"/>
          <xsd:enumeration value="FJ"/>
          <xsd:enumeration value="FF"/>
          <xsd:enumeration value="GD"/>
          <xsd:enumeration value="LG"/>
          <xsd:enumeration value="KA"/>
          <xsd:enumeration value="GN"/>
          <xsd:enumeration value="GU"/>
          <xsd:enumeration value="HT"/>
          <xsd:enumeration value="HA"/>
          <xsd:enumeration value="HE"/>
          <xsd:enumeration value="HZ"/>
          <xsd:enumeration value="HI"/>
          <xsd:enumeration value="HO"/>
          <xsd:enumeration value="IS"/>
          <xsd:enumeration value="IO"/>
          <xsd:enumeration value="IG"/>
          <xsd:enumeration value="ID"/>
          <xsd:enumeration value="IA"/>
          <xsd:enumeration value="IE"/>
          <xsd:enumeration value="IU"/>
          <xsd:enumeration value="IK"/>
          <xsd:enumeration value="JA"/>
          <xsd:enumeration value="JV"/>
          <xsd:enumeration value="KL"/>
          <xsd:enumeration value="KN"/>
          <xsd:enumeration value="KR"/>
          <xsd:enumeration value="KS"/>
          <xsd:enumeration value="KK"/>
          <xsd:enumeration value="KI"/>
          <xsd:enumeration value="RW"/>
          <xsd:enumeration value="KY"/>
          <xsd:enumeration value="KV"/>
          <xsd:enumeration value="KG"/>
          <xsd:enumeration value="KO"/>
          <xsd:enumeration value="KJ"/>
          <xsd:enumeration value="KU"/>
          <xsd:enumeration value="LO"/>
          <xsd:enumeration value="LA"/>
          <xsd:enumeration value="LI"/>
          <xsd:enumeration value="LN"/>
          <xsd:enumeration value="LU"/>
          <xsd:enumeration value="LB"/>
          <xsd:enumeration value="MG"/>
          <xsd:enumeration value="MS"/>
          <xsd:enumeration value="ML"/>
          <xsd:enumeration value="GV"/>
          <xsd:enumeration value="MI"/>
          <xsd:enumeration value="MR"/>
          <xsd:enumeration value="MH"/>
          <xsd:enumeration value="MN"/>
          <xsd:enumeration value="NA"/>
          <xsd:enumeration value="NV"/>
          <xsd:enumeration value="ND"/>
          <xsd:enumeration value="NR"/>
          <xsd:enumeration value="NG"/>
          <xsd:enumeration value="NE"/>
          <xsd:enumeration value="SE"/>
          <xsd:enumeration value="NO"/>
          <xsd:enumeration value="NN"/>
          <xsd:enumeration value="OC"/>
          <xsd:enumeration value="OJ"/>
          <xsd:enumeration value="OR"/>
          <xsd:enumeration value="OM"/>
          <xsd:enumeration value="OS"/>
          <xsd:enumeration value="PI"/>
          <xsd:enumeration value="PA"/>
          <xsd:enumeration value="FA"/>
          <xsd:enumeration value="PS"/>
          <xsd:enumeration value="QU"/>
          <xsd:enumeration value="RM"/>
          <xsd:enumeration value="RN"/>
          <xsd:enumeration value="RU"/>
          <xsd:enumeration value="SM"/>
          <xsd:enumeration value="SG"/>
          <xsd:enumeration value="SA"/>
          <xsd:enumeration value="SC"/>
          <xsd:enumeration value="SR"/>
          <xsd:enumeration value="SN"/>
          <xsd:enumeration value="II"/>
          <xsd:enumeration value="SD"/>
          <xsd:enumeration value="SI"/>
          <xsd:enumeration value="SO"/>
          <xsd:enumeration value="ST"/>
          <xsd:enumeration value="SU"/>
          <xsd:enumeration value="SW"/>
          <xsd:enumeration value="SS"/>
          <xsd:enumeration value="TL"/>
          <xsd:enumeration value="TY"/>
          <xsd:enumeration value="TG"/>
          <xsd:enumeration value="TA"/>
          <xsd:enumeration value="TT"/>
          <xsd:enumeration value="TE"/>
          <xsd:enumeration value="TH"/>
          <xsd:enumeration value="BO"/>
          <xsd:enumeration value="TI"/>
          <xsd:enumeration value="TO"/>
          <xsd:enumeration value="TS"/>
          <xsd:enumeration value="TN"/>
          <xsd:enumeration value="TK"/>
          <xsd:enumeration value="TW"/>
          <xsd:enumeration value="UG"/>
          <xsd:enumeration value="UK"/>
          <xsd:enumeration value="UR"/>
          <xsd:enumeration value="UZ"/>
          <xsd:enumeration value="VE"/>
          <xsd:enumeration value="VI"/>
          <xsd:enumeration value="VO"/>
          <xsd:enumeration value="WA"/>
          <xsd:enumeration value="CY"/>
          <xsd:enumeration value="FY"/>
          <xsd:enumeration value="WO"/>
          <xsd:enumeration value="XH"/>
          <xsd:enumeration value="YI"/>
          <xsd:enumeration value="YO"/>
          <xsd:enumeration value="ZA"/>
          <xsd:enumeration value="ZU"/>
        </xsd:restriction>
      </xsd:simpleType>
    </xsd:element>
    <xsd:element name="EC_Collab_Status" ma:index="15" ma:displayName="EC Status" ma:default="Not Started" ma:internalName="EC_Collab_Status">
      <xsd:simpleType>
        <xsd:restriction base="dms:Choice">
          <xsd:enumeration value="Not Started"/>
          <xsd:enumeration value="Draft"/>
          <xsd:enumeration value="Reviewed"/>
          <xsd:enumeration value="Scheduled"/>
          <xsd:enumeration value="Published"/>
          <xsd:enumeration value="Final"/>
          <xsd:enumeration value="Expired"/>
        </xsd:restriction>
      </xsd:simpleType>
    </xsd:element>
    <xsd:element name="DG" ma:index="17" nillable="true" ma:displayName="DG" ma:description="Associated DG(s)" ma:list="{a436e1b9-89ab-4a0f-bf89-77e0c01004af}" ma:internalName="DG" ma:showField="Title">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9" ma:displayName="Author"/>
        <xsd:element ref="dcterms:created" minOccurs="0" maxOccurs="1"/>
        <xsd:element ref="dc:identifier" minOccurs="0" maxOccurs="1"/>
        <xsd:element name="contentType" minOccurs="0" maxOccurs="1" type="xsd:string" ma:index="0" ma:displayName="Content Type"/>
        <xsd:element ref="dc:title" minOccurs="0" maxOccurs="1" ma:index="7" ma:displayName="Title"/>
        <xsd:element ref="dc:subject" minOccurs="0" maxOccurs="1" ma:index="8" ma:displayName="Subject"/>
        <xsd:element ref="dc:description" minOccurs="0" maxOccurs="1" ma:index="11" ma:displayName="Comments"/>
        <xsd:element name="keywords" minOccurs="0" maxOccurs="1" type="xsd:string" ma:index="10"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ma:displayName="Status"/>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p:Policy xmlns:p="office.server.policy" id="" local="true">
  <p:Name>EC Document</p:Name>
  <p:Description/>
  <p:Statement/>
  <p:PolicyItems>
    <p:PolicyItem featureId="Microsoft.Office.RecordsManagement.PolicyFeatures.PolicyAudit" staticId="0x010100258AA79CEB83498886A3A0868112325000D33D44CF0C8FEB45875F235DEEF2E1B9|8138272" UniqueId="82ebddaa-263f-44a4-b383-ae40ea096670">
      <p:Name>Auditing</p:Name>
      <p:Description>Audits user actions on documents and list items to the Audit Log.</p:Description>
      <p:CustomData>
        <Audit>
          <Update/>
          <View/>
          <CheckInOut/>
          <MoveCopy/>
          <DeleteRestore/>
        </Audit>
      </p:CustomData>
    </p:PolicyItem>
  </p:PolicyItems>
</p:Policy>
</file>

<file path=customXml/item5.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3C32B4E-5ABC-4CC4-9047-E1986C371722}">
  <ds:schemaRefs>
    <ds:schemaRef ds:uri="http://schemas.microsoft.com/sharepoint/v3/contenttype/forms"/>
  </ds:schemaRefs>
</ds:datastoreItem>
</file>

<file path=customXml/itemProps2.xml><?xml version="1.0" encoding="utf-8"?>
<ds:datastoreItem xmlns:ds="http://schemas.openxmlformats.org/officeDocument/2006/customXml" ds:itemID="{858F9C86-11F2-4776-80E9-AEDB4511FF2A}">
  <ds:schemaRefs>
    <ds:schemaRef ds:uri="http://schemas.openxmlformats.org/package/2006/metadata/core-properties"/>
    <ds:schemaRef ds:uri="http://purl.org/dc/elements/1.1/"/>
    <ds:schemaRef ds:uri="http://schemas.microsoft.com/office/2006/metadata/properties"/>
    <ds:schemaRef ds:uri="http://schemas.microsoft.com/office/infopath/2007/PartnerControls"/>
    <ds:schemaRef ds:uri="http://schemas.microsoft.com/sharepoint/v3"/>
    <ds:schemaRef ds:uri="http://purl.org/dc/terms/"/>
    <ds:schemaRef ds:uri="http://schemas.microsoft.com/office/2006/documentManagement/types"/>
    <ds:schemaRef ds:uri="http://schemas.microsoft.com/sharepoint/v3/fields"/>
    <ds:schemaRef ds:uri="25173920-bf43-43cc-9123-1897e847dfc2"/>
    <ds:schemaRef ds:uri="http://www.w3.org/XML/1998/namespace"/>
    <ds:schemaRef ds:uri="http://purl.org/dc/dcmitype/"/>
  </ds:schemaRefs>
</ds:datastoreItem>
</file>

<file path=customXml/itemProps3.xml><?xml version="1.0" encoding="utf-8"?>
<ds:datastoreItem xmlns:ds="http://schemas.openxmlformats.org/officeDocument/2006/customXml" ds:itemID="{59EABB90-9A49-4981-9081-644CE982C62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http://schemas.microsoft.com/sharepoint/v3/fields"/>
    <ds:schemaRef ds:uri="25173920-bf43-43cc-9123-1897e847dfc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54FF4756-F373-4525-B8C5-B7802769AC1A}">
  <ds:schemaRefs>
    <ds:schemaRef ds:uri="office.server.policy"/>
  </ds:schemaRefs>
</ds:datastoreItem>
</file>

<file path=customXml/itemProps5.xml><?xml version="1.0" encoding="utf-8"?>
<ds:datastoreItem xmlns:ds="http://schemas.openxmlformats.org/officeDocument/2006/customXml" ds:itemID="{00B5E1A0-B113-4FD4-AA0A-2B1ADDEF514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16</TotalTime>
  <Pages>13</Pages>
  <Words>2434</Words>
  <Characters>16896</Characters>
  <Application>Microsoft Office Word</Application>
  <DocSecurity>0</DocSecurity>
  <Lines>804</Lines>
  <Paragraphs>402</Paragraphs>
  <MMClips>0</MMClips>
  <ScaleCrop>false</ScaleCrop>
  <HeadingPairs>
    <vt:vector size="4" baseType="variant">
      <vt:variant>
        <vt:lpstr>Title</vt:lpstr>
      </vt:variant>
      <vt:variant>
        <vt:i4>1</vt:i4>
      </vt:variant>
      <vt:variant>
        <vt:lpstr>제목</vt:lpstr>
      </vt:variant>
      <vt:variant>
        <vt:i4>1</vt:i4>
      </vt:variant>
    </vt:vector>
  </HeadingPairs>
  <TitlesOfParts>
    <vt:vector size="2" baseType="lpstr">
      <vt:lpstr/>
      <vt:lpstr>Title text</vt:lpstr>
    </vt:vector>
  </TitlesOfParts>
  <Company>European Commission</Company>
  <LinksUpToDate>false</LinksUpToDate>
  <CharactersWithSpaces>18928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CHRISTENSEN Dorthe (SG)</dc:creator>
  <cp:lastModifiedBy>WES PDFC Administrator</cp:lastModifiedBy>
  <cp:revision>14</cp:revision>
  <cp:lastPrinted>2018-11-12T12:53:00Z</cp:lastPrinted>
  <dcterms:created xsi:type="dcterms:W3CDTF">2018-11-13T10:43:00Z</dcterms:created>
  <dcterms:modified xsi:type="dcterms:W3CDTF">2018-11-20T13:31:00Z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evel of sensitivity">
    <vt:lpwstr>Standard treatment</vt:lpwstr>
  </property>
  <property fmtid="{D5CDD505-2E9C-101B-9397-08002B2CF9AE}" pid="3" name="Part">
    <vt:lpwstr>&lt;UNUSED&gt;</vt:lpwstr>
  </property>
  <property fmtid="{D5CDD505-2E9C-101B-9397-08002B2CF9AE}" pid="4" name="Total parts">
    <vt:lpwstr>&lt;UNUSED&gt;</vt:lpwstr>
  </property>
  <property fmtid="{D5CDD505-2E9C-101B-9397-08002B2CF9AE}" pid="5" name="ContentTypeId">
    <vt:lpwstr>0x010100258AA79CEB83498886A3A0868112325000D33D44CF0C8FEB45875F235DEEF2E1B9</vt:lpwstr>
  </property>
  <property fmtid="{D5CDD505-2E9C-101B-9397-08002B2CF9AE}" pid="6" name="Last edited using">
    <vt:lpwstr>LW 6.0.1, Build 20180503</vt:lpwstr>
  </property>
  <property fmtid="{D5CDD505-2E9C-101B-9397-08002B2CF9AE}" pid="7" name="Created using">
    <vt:lpwstr>LW 6.0.1, Build 20180503</vt:lpwstr>
  </property>
  <property fmtid="{D5CDD505-2E9C-101B-9397-08002B2CF9AE}" pid="8" name="DocStatus">
    <vt:lpwstr>Green</vt:lpwstr>
  </property>
  <property fmtid="{D5CDD505-2E9C-101B-9397-08002B2CF9AE}" pid="9" name="First annex">
    <vt:lpwstr>1</vt:lpwstr>
  </property>
  <property fmtid="{D5CDD505-2E9C-101B-9397-08002B2CF9AE}" pid="10" name="Last annex">
    <vt:lpwstr>6</vt:lpwstr>
  </property>
  <property fmtid="{D5CDD505-2E9C-101B-9397-08002B2CF9AE}" pid="11" name="Unique annex">
    <vt:lpwstr>0</vt:lpwstr>
  </property>
</Properties>
</file>