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6AD93" w14:textId="77777777" w:rsidR="00751417" w:rsidRDefault="00751417" w:rsidP="00751417">
      <w:pPr>
        <w:ind w:left="7371"/>
        <w:rPr>
          <w:b/>
        </w:rPr>
      </w:pPr>
      <w:bookmarkStart w:id="0" w:name="_GoBack"/>
      <w:bookmarkEnd w:id="0"/>
      <w:r>
        <w:rPr>
          <w:b/>
        </w:rPr>
        <w:t>Projekto</w:t>
      </w:r>
    </w:p>
    <w:p w14:paraId="170D91B5" w14:textId="77777777" w:rsidR="00751417" w:rsidRDefault="00751417" w:rsidP="00751417">
      <w:pPr>
        <w:ind w:left="7371"/>
        <w:rPr>
          <w:b/>
        </w:rPr>
      </w:pPr>
      <w:r>
        <w:rPr>
          <w:b/>
        </w:rPr>
        <w:t xml:space="preserve">lyginamasis variantas </w:t>
      </w:r>
    </w:p>
    <w:p w14:paraId="7E9B9428" w14:textId="77777777" w:rsidR="00751417" w:rsidRDefault="00751417" w:rsidP="00751417">
      <w:pPr>
        <w:ind w:left="6075" w:firstLine="1273"/>
        <w:rPr>
          <w:b/>
          <w:szCs w:val="22"/>
        </w:rPr>
      </w:pPr>
    </w:p>
    <w:p w14:paraId="318FC6B5" w14:textId="77777777" w:rsidR="00751417" w:rsidRDefault="00751417" w:rsidP="00751417">
      <w:pPr>
        <w:jc w:val="center"/>
        <w:rPr>
          <w:b/>
          <w:caps/>
          <w:szCs w:val="22"/>
        </w:rPr>
      </w:pPr>
      <w:r>
        <w:rPr>
          <w:b/>
          <w:caps/>
          <w:szCs w:val="22"/>
        </w:rPr>
        <w:t xml:space="preserve">Lietuvos Respublikos </w:t>
      </w:r>
    </w:p>
    <w:p w14:paraId="5A432362" w14:textId="1A6B8C28" w:rsidR="00D2449B" w:rsidRDefault="00751417" w:rsidP="00751417">
      <w:pPr>
        <w:jc w:val="center"/>
        <w:rPr>
          <w:b/>
          <w:caps/>
          <w:szCs w:val="22"/>
        </w:rPr>
      </w:pPr>
      <w:r>
        <w:rPr>
          <w:b/>
          <w:caps/>
          <w:szCs w:val="22"/>
        </w:rPr>
        <w:t xml:space="preserve">baudžiamojo proceso kodekso </w:t>
      </w:r>
      <w:r w:rsidRPr="005420C8">
        <w:rPr>
          <w:b/>
          <w:caps/>
          <w:szCs w:val="22"/>
        </w:rPr>
        <w:t>51</w:t>
      </w:r>
      <w:r w:rsidR="00100E0A">
        <w:rPr>
          <w:b/>
          <w:caps/>
          <w:szCs w:val="22"/>
        </w:rPr>
        <w:t xml:space="preserve">, </w:t>
      </w:r>
      <w:r w:rsidR="00C53F91">
        <w:rPr>
          <w:b/>
          <w:caps/>
          <w:szCs w:val="22"/>
        </w:rPr>
        <w:t>106</w:t>
      </w:r>
      <w:r w:rsidR="001D48CE">
        <w:rPr>
          <w:b/>
          <w:caps/>
          <w:szCs w:val="22"/>
        </w:rPr>
        <w:t xml:space="preserve"> IR</w:t>
      </w:r>
      <w:r w:rsidR="00C53F91">
        <w:rPr>
          <w:b/>
          <w:caps/>
          <w:szCs w:val="22"/>
        </w:rPr>
        <w:t xml:space="preserve"> </w:t>
      </w:r>
      <w:r w:rsidR="00100E0A">
        <w:rPr>
          <w:b/>
          <w:caps/>
          <w:szCs w:val="22"/>
        </w:rPr>
        <w:t>322</w:t>
      </w:r>
      <w:r w:rsidRPr="005420C8">
        <w:rPr>
          <w:b/>
          <w:caps/>
          <w:szCs w:val="22"/>
        </w:rPr>
        <w:t xml:space="preserve"> </w:t>
      </w:r>
      <w:r>
        <w:rPr>
          <w:b/>
          <w:caps/>
          <w:szCs w:val="22"/>
        </w:rPr>
        <w:t>STRAIPSNIų pakeitimo</w:t>
      </w:r>
    </w:p>
    <w:p w14:paraId="2D512AB1" w14:textId="2AEC9B15" w:rsidR="00751417" w:rsidRDefault="00751417" w:rsidP="00751417">
      <w:pPr>
        <w:jc w:val="center"/>
        <w:rPr>
          <w:b/>
          <w:caps/>
          <w:szCs w:val="22"/>
        </w:rPr>
      </w:pPr>
      <w:r>
        <w:rPr>
          <w:b/>
          <w:caps/>
          <w:szCs w:val="22"/>
        </w:rPr>
        <w:t>įstatymas</w:t>
      </w:r>
    </w:p>
    <w:p w14:paraId="1DDF842C" w14:textId="77777777" w:rsidR="00751417" w:rsidRDefault="00751417" w:rsidP="00751417">
      <w:pPr>
        <w:jc w:val="center"/>
        <w:rPr>
          <w:szCs w:val="22"/>
        </w:rPr>
      </w:pPr>
    </w:p>
    <w:p w14:paraId="22DE447B" w14:textId="77777777" w:rsidR="00751417" w:rsidRDefault="00751417" w:rsidP="00751417">
      <w:pPr>
        <w:jc w:val="center"/>
        <w:rPr>
          <w:szCs w:val="22"/>
        </w:rPr>
      </w:pPr>
      <w:r>
        <w:rPr>
          <w:szCs w:val="22"/>
        </w:rPr>
        <w:t xml:space="preserve">2019 m. </w:t>
      </w:r>
      <w:r>
        <w:rPr>
          <w:szCs w:val="22"/>
        </w:rPr>
        <w:tab/>
      </w:r>
      <w:r>
        <w:rPr>
          <w:szCs w:val="22"/>
        </w:rPr>
        <w:tab/>
        <w:t>d. Nr.</w:t>
      </w:r>
    </w:p>
    <w:p w14:paraId="43F5FAE0" w14:textId="77777777" w:rsidR="00751417" w:rsidRDefault="00751417" w:rsidP="00751417">
      <w:pPr>
        <w:jc w:val="center"/>
        <w:rPr>
          <w:szCs w:val="22"/>
        </w:rPr>
      </w:pPr>
      <w:r>
        <w:rPr>
          <w:szCs w:val="22"/>
        </w:rPr>
        <w:t>Vilnius</w:t>
      </w:r>
    </w:p>
    <w:p w14:paraId="4EA63532" w14:textId="77777777" w:rsidR="00751417" w:rsidRDefault="00751417" w:rsidP="00751417">
      <w:pPr>
        <w:tabs>
          <w:tab w:val="left" w:pos="1560"/>
        </w:tabs>
        <w:jc w:val="both"/>
        <w:rPr>
          <w:b/>
          <w:szCs w:val="22"/>
        </w:rPr>
      </w:pPr>
    </w:p>
    <w:p w14:paraId="5953A67D" w14:textId="77777777" w:rsidR="00751417" w:rsidRPr="00464DED" w:rsidRDefault="00751417" w:rsidP="00751417">
      <w:pPr>
        <w:ind w:firstLine="851"/>
        <w:jc w:val="both"/>
        <w:rPr>
          <w:b/>
          <w:szCs w:val="24"/>
        </w:rPr>
      </w:pPr>
      <w:r w:rsidRPr="00464DED">
        <w:rPr>
          <w:b/>
          <w:szCs w:val="24"/>
        </w:rPr>
        <w:t>1 straipsnis. 51 straipsnio pakeitimas</w:t>
      </w:r>
    </w:p>
    <w:p w14:paraId="7926F5C1" w14:textId="77777777" w:rsidR="00751417" w:rsidRPr="00C53F91" w:rsidRDefault="00751417" w:rsidP="00C53F91">
      <w:pPr>
        <w:shd w:val="clear" w:color="auto" w:fill="FFFFFF"/>
        <w:ind w:firstLine="851"/>
        <w:contextualSpacing/>
        <w:jc w:val="both"/>
        <w:rPr>
          <w:strike/>
          <w:color w:val="000000"/>
          <w:szCs w:val="24"/>
          <w:lang w:eastAsia="lt-LT"/>
        </w:rPr>
      </w:pPr>
      <w:r w:rsidRPr="00464DED">
        <w:rPr>
          <w:bCs/>
          <w:color w:val="000000"/>
          <w:szCs w:val="24"/>
          <w:lang w:eastAsia="lt-LT"/>
        </w:rPr>
        <w:t xml:space="preserve">1. </w:t>
      </w:r>
      <w:r w:rsidR="00C53F91" w:rsidRPr="00464DED">
        <w:rPr>
          <w:szCs w:val="24"/>
        </w:rPr>
        <w:t>P</w:t>
      </w:r>
      <w:r w:rsidR="00C53F91">
        <w:rPr>
          <w:szCs w:val="24"/>
        </w:rPr>
        <w:t>akeisti 51 straipsnio 1 dalies 3</w:t>
      </w:r>
      <w:r w:rsidR="00C53F91" w:rsidRPr="00464DED">
        <w:rPr>
          <w:szCs w:val="24"/>
        </w:rPr>
        <w:t xml:space="preserve"> punktą ir jį išdėstyti taip:</w:t>
      </w:r>
    </w:p>
    <w:p w14:paraId="66AEDFFA" w14:textId="77777777" w:rsidR="00C53F91" w:rsidRDefault="00C53F91" w:rsidP="00751417">
      <w:pPr>
        <w:shd w:val="clear" w:color="auto" w:fill="FFFFFF"/>
        <w:ind w:firstLine="851"/>
        <w:contextualSpacing/>
        <w:jc w:val="both"/>
        <w:rPr>
          <w:color w:val="000000"/>
        </w:rPr>
      </w:pPr>
      <w:r w:rsidRPr="00C53F91">
        <w:rPr>
          <w:color w:val="000000"/>
          <w:szCs w:val="24"/>
        </w:rPr>
        <w:t>„</w:t>
      </w:r>
      <w:r w:rsidR="00751417" w:rsidRPr="00C53F91">
        <w:rPr>
          <w:color w:val="000000"/>
          <w:szCs w:val="24"/>
        </w:rPr>
        <w:t xml:space="preserve">3) nagrinėjant nemokančių proceso kalbos </w:t>
      </w:r>
      <w:r w:rsidR="00751417" w:rsidRPr="00C53F91">
        <w:rPr>
          <w:strike/>
          <w:color w:val="000000"/>
          <w:szCs w:val="24"/>
        </w:rPr>
        <w:t>asmenų</w:t>
      </w:r>
      <w:r w:rsidR="00751417" w:rsidRPr="00C53F91">
        <w:rPr>
          <w:color w:val="000000"/>
          <w:szCs w:val="24"/>
        </w:rPr>
        <w:t xml:space="preserve"> </w:t>
      </w:r>
      <w:r w:rsidRPr="00C53F91">
        <w:rPr>
          <w:b/>
          <w:color w:val="000000"/>
          <w:szCs w:val="24"/>
        </w:rPr>
        <w:t>užsieniečių</w:t>
      </w:r>
      <w:r>
        <w:rPr>
          <w:color w:val="000000"/>
          <w:szCs w:val="24"/>
        </w:rPr>
        <w:t xml:space="preserve"> </w:t>
      </w:r>
      <w:r w:rsidR="00751417" w:rsidRPr="00C53F91">
        <w:rPr>
          <w:color w:val="000000"/>
          <w:szCs w:val="24"/>
        </w:rPr>
        <w:t>bylas;</w:t>
      </w:r>
      <w:r>
        <w:rPr>
          <w:color w:val="000000"/>
          <w:szCs w:val="24"/>
        </w:rPr>
        <w:t>“</w:t>
      </w:r>
      <w:r w:rsidR="00B52D47">
        <w:rPr>
          <w:color w:val="000000"/>
          <w:szCs w:val="24"/>
        </w:rPr>
        <w:t>.</w:t>
      </w:r>
    </w:p>
    <w:p w14:paraId="09F8CBFC" w14:textId="26123DD8" w:rsidR="00751417" w:rsidRPr="00464DED" w:rsidRDefault="00065A0B" w:rsidP="00751417">
      <w:pPr>
        <w:shd w:val="clear" w:color="auto" w:fill="FFFFFF"/>
        <w:ind w:firstLine="851"/>
        <w:contextualSpacing/>
        <w:jc w:val="both"/>
        <w:rPr>
          <w:strike/>
          <w:color w:val="000000"/>
          <w:szCs w:val="24"/>
          <w:lang w:eastAsia="lt-LT"/>
        </w:rPr>
      </w:pPr>
      <w:r>
        <w:rPr>
          <w:szCs w:val="24"/>
        </w:rPr>
        <w:t>2</w:t>
      </w:r>
      <w:r w:rsidR="00751417" w:rsidRPr="00464DED">
        <w:rPr>
          <w:szCs w:val="24"/>
        </w:rPr>
        <w:t>. Pakeisti 51 straipsnio 1 dalies 10 punktą ir jį išdėstyti taip:</w:t>
      </w:r>
    </w:p>
    <w:p w14:paraId="28B6355A" w14:textId="3625D704" w:rsidR="00751417" w:rsidRPr="00B03381" w:rsidRDefault="00751417" w:rsidP="00751417">
      <w:pPr>
        <w:ind w:firstLine="851"/>
        <w:jc w:val="both"/>
        <w:rPr>
          <w:color w:val="000000"/>
          <w:szCs w:val="24"/>
        </w:rPr>
      </w:pPr>
      <w:r w:rsidRPr="00464DED">
        <w:rPr>
          <w:color w:val="000000"/>
          <w:szCs w:val="24"/>
        </w:rPr>
        <w:t xml:space="preserve"> „10) kai asmuo yra laikinai sulaikytas šio Kodekso 140 straipsnyje nustatyta tvarka </w:t>
      </w:r>
      <w:r w:rsidRPr="00464DED">
        <w:rPr>
          <w:b/>
          <w:color w:val="000000"/>
          <w:szCs w:val="24"/>
        </w:rPr>
        <w:t xml:space="preserve">ir </w:t>
      </w:r>
      <w:r w:rsidRPr="00B03381">
        <w:rPr>
          <w:b/>
          <w:color w:val="000000"/>
          <w:szCs w:val="24"/>
        </w:rPr>
        <w:t>atliekami būtinieji proceso veiksmai</w:t>
      </w:r>
      <w:r w:rsidR="00B52D47" w:rsidRPr="00544AC7">
        <w:rPr>
          <w:color w:val="000000"/>
          <w:szCs w:val="24"/>
        </w:rPr>
        <w:t>;</w:t>
      </w:r>
      <w:r w:rsidRPr="00B03381">
        <w:rPr>
          <w:color w:val="000000"/>
          <w:szCs w:val="24"/>
        </w:rPr>
        <w:t>“.</w:t>
      </w:r>
    </w:p>
    <w:p w14:paraId="71297703" w14:textId="24DB4609" w:rsidR="00751417" w:rsidRPr="00B03381" w:rsidRDefault="00065A0B" w:rsidP="00751417">
      <w:pPr>
        <w:pStyle w:val="Sraopastraipa"/>
        <w:tabs>
          <w:tab w:val="left" w:pos="1134"/>
        </w:tabs>
        <w:ind w:left="851"/>
        <w:jc w:val="both"/>
        <w:rPr>
          <w:szCs w:val="24"/>
        </w:rPr>
      </w:pPr>
      <w:r>
        <w:rPr>
          <w:szCs w:val="24"/>
        </w:rPr>
        <w:t>3</w:t>
      </w:r>
      <w:r w:rsidR="00751417" w:rsidRPr="00B03381">
        <w:rPr>
          <w:szCs w:val="24"/>
        </w:rPr>
        <w:t>. Pakeisti 51 straipsnio 3 dalį ir ją išdėstyti taip:</w:t>
      </w:r>
    </w:p>
    <w:p w14:paraId="5EC7AC91" w14:textId="52064DD5" w:rsidR="00751417" w:rsidRPr="00B03381" w:rsidRDefault="00751417" w:rsidP="00751417">
      <w:pPr>
        <w:ind w:firstLine="851"/>
        <w:jc w:val="both"/>
        <w:rPr>
          <w:color w:val="000000"/>
          <w:szCs w:val="24"/>
        </w:rPr>
      </w:pPr>
      <w:r w:rsidRPr="00B03381">
        <w:rPr>
          <w:color w:val="000000"/>
          <w:szCs w:val="24"/>
        </w:rPr>
        <w:t xml:space="preserve">„3. Šiame straipsnyje </w:t>
      </w:r>
      <w:r w:rsidRPr="00544AC7">
        <w:rPr>
          <w:strike/>
          <w:color w:val="000000"/>
          <w:szCs w:val="24"/>
        </w:rPr>
        <w:t>nurodytais atvejais, taip pat</w:t>
      </w:r>
      <w:r w:rsidRPr="00B03381">
        <w:rPr>
          <w:color w:val="000000"/>
          <w:szCs w:val="24"/>
        </w:rPr>
        <w:t xml:space="preserve"> </w:t>
      </w:r>
      <w:r w:rsidR="0094454B" w:rsidRPr="00544AC7">
        <w:rPr>
          <w:b/>
          <w:color w:val="000000"/>
          <w:szCs w:val="24"/>
        </w:rPr>
        <w:t>ir</w:t>
      </w:r>
      <w:r w:rsidR="0094454B">
        <w:rPr>
          <w:color w:val="000000"/>
          <w:szCs w:val="24"/>
        </w:rPr>
        <w:t xml:space="preserve"> </w:t>
      </w:r>
      <w:r w:rsidRPr="00B03381">
        <w:rPr>
          <w:color w:val="000000"/>
          <w:szCs w:val="24"/>
        </w:rPr>
        <w:t>šio Kodekso 50 straipsnio 4</w:t>
      </w:r>
      <w:r w:rsidR="00C40B1E">
        <w:rPr>
          <w:color w:val="000000"/>
          <w:szCs w:val="24"/>
        </w:rPr>
        <w:t> </w:t>
      </w:r>
      <w:r w:rsidRPr="00B03381">
        <w:rPr>
          <w:color w:val="000000"/>
          <w:szCs w:val="24"/>
        </w:rPr>
        <w:t>dalyje nurodytais atvejais, jeigu gynėjo nėra pasikvietęs pats įtariamasis, kaltinamasis ar nuteistasis arba jų pavedimu ar sutikimu nėra pakvietę kiti asmenys, ikiteisminio tyrimo pareigūnas, prokuroras ar teismas privalo</w:t>
      </w:r>
      <w:r w:rsidR="008B724A" w:rsidRPr="008B724A">
        <w:t xml:space="preserve"> </w:t>
      </w:r>
      <w:r w:rsidR="008B724A" w:rsidRPr="008B724A">
        <w:rPr>
          <w:b/>
          <w:color w:val="000000"/>
          <w:szCs w:val="24"/>
        </w:rPr>
        <w:t xml:space="preserve">išaiškinti įtariamajam, kaltinamajam ar nuteistajam, kad paskirtos valstybės garantuojamos teisinės pagalbos išlaidos dėl gynėjo </w:t>
      </w:r>
      <w:r w:rsidR="000E32AE" w:rsidRPr="008B724A">
        <w:rPr>
          <w:b/>
          <w:color w:val="000000"/>
          <w:szCs w:val="24"/>
        </w:rPr>
        <w:t xml:space="preserve">būtino </w:t>
      </w:r>
      <w:r w:rsidR="008B724A" w:rsidRPr="008B724A">
        <w:rPr>
          <w:b/>
          <w:color w:val="000000"/>
          <w:szCs w:val="24"/>
        </w:rPr>
        <w:t>dalyvavimo, atsižvelgiant į įtariamojo, kaltinamojo ar nuteistojo turtinę padėtį, išskyrus šio straipsnio 1</w:t>
      </w:r>
      <w:r w:rsidR="009F4695">
        <w:rPr>
          <w:b/>
          <w:color w:val="000000"/>
          <w:szCs w:val="24"/>
        </w:rPr>
        <w:t> </w:t>
      </w:r>
      <w:r w:rsidR="008B724A" w:rsidRPr="008B724A">
        <w:rPr>
          <w:b/>
          <w:color w:val="000000"/>
          <w:szCs w:val="24"/>
        </w:rPr>
        <w:t>dalies 1 ir 2</w:t>
      </w:r>
      <w:r w:rsidR="007778F4">
        <w:rPr>
          <w:b/>
          <w:color w:val="000000"/>
          <w:szCs w:val="24"/>
        </w:rPr>
        <w:t> </w:t>
      </w:r>
      <w:r w:rsidR="008B724A" w:rsidRPr="008B724A">
        <w:rPr>
          <w:b/>
          <w:color w:val="000000"/>
          <w:szCs w:val="24"/>
        </w:rPr>
        <w:t xml:space="preserve">punktuose </w:t>
      </w:r>
      <w:r w:rsidR="00F510FF">
        <w:rPr>
          <w:b/>
          <w:color w:val="000000"/>
          <w:szCs w:val="24"/>
        </w:rPr>
        <w:t>nurodytus</w:t>
      </w:r>
      <w:r w:rsidR="00F510FF" w:rsidRPr="008B724A">
        <w:rPr>
          <w:b/>
          <w:color w:val="000000"/>
          <w:szCs w:val="24"/>
        </w:rPr>
        <w:t xml:space="preserve"> </w:t>
      </w:r>
      <w:r w:rsidR="008B724A" w:rsidRPr="008B724A">
        <w:rPr>
          <w:b/>
          <w:color w:val="000000"/>
          <w:szCs w:val="24"/>
        </w:rPr>
        <w:t xml:space="preserve">atvejus, gali būti išieškotos į valstybės biudžetą šio Kodekso nustatyta tvarka, ir </w:t>
      </w:r>
      <w:r w:rsidRPr="00B03381">
        <w:rPr>
          <w:color w:val="000000"/>
          <w:szCs w:val="24"/>
        </w:rPr>
        <w:t xml:space="preserve">pranešti valstybės garantuojamos teisinės pagalbos teikimą organizuojančiai institucijai ar jos nurodytam koordinatoriui apie tai, kad įtariamajam, kaltinamajam ar nuteistajam būtinas gynėjas, </w:t>
      </w:r>
      <w:r w:rsidRPr="002E1DA5">
        <w:rPr>
          <w:strike/>
          <w:color w:val="000000"/>
          <w:szCs w:val="24"/>
        </w:rPr>
        <w:t>ir</w:t>
      </w:r>
      <w:r w:rsidRPr="00B03381">
        <w:rPr>
          <w:color w:val="000000"/>
          <w:szCs w:val="24"/>
        </w:rPr>
        <w:t xml:space="preserve"> </w:t>
      </w:r>
      <w:r w:rsidR="00065A0B" w:rsidRPr="002E1DA5">
        <w:rPr>
          <w:b/>
          <w:color w:val="000000"/>
          <w:szCs w:val="24"/>
        </w:rPr>
        <w:t>bei</w:t>
      </w:r>
      <w:r w:rsidR="00065A0B">
        <w:rPr>
          <w:b/>
          <w:color w:val="000000"/>
          <w:szCs w:val="24"/>
        </w:rPr>
        <w:t xml:space="preserve"> </w:t>
      </w:r>
      <w:r w:rsidRPr="00B03381">
        <w:rPr>
          <w:color w:val="000000"/>
          <w:szCs w:val="24"/>
        </w:rPr>
        <w:t xml:space="preserve">paskirti šios institucijos parinktą gynėją. </w:t>
      </w:r>
      <w:r w:rsidRPr="00B03381">
        <w:rPr>
          <w:b/>
          <w:color w:val="000000"/>
          <w:szCs w:val="24"/>
        </w:rPr>
        <w:t>Valstybės garantuojamos teisinės pagalbos teikimą organizuojanti institucija ar jos nurodytas koordinatorius gynėjo neparenka, jeigu ikiteisminio tyrimo pareigūnas, prokuroras ar teismas nenurodo šio straipsnio 1</w:t>
      </w:r>
      <w:r w:rsidR="009F4695">
        <w:rPr>
          <w:b/>
          <w:color w:val="000000"/>
          <w:szCs w:val="24"/>
        </w:rPr>
        <w:t> </w:t>
      </w:r>
      <w:r w:rsidRPr="00B03381">
        <w:rPr>
          <w:b/>
          <w:color w:val="000000"/>
          <w:szCs w:val="24"/>
        </w:rPr>
        <w:t xml:space="preserve">dalyje įtvirtinto gynėjo </w:t>
      </w:r>
      <w:r w:rsidR="000E32AE">
        <w:rPr>
          <w:b/>
          <w:color w:val="000000"/>
          <w:szCs w:val="24"/>
        </w:rPr>
        <w:t xml:space="preserve">būtino </w:t>
      </w:r>
      <w:r w:rsidRPr="00B03381">
        <w:rPr>
          <w:b/>
          <w:color w:val="000000"/>
          <w:szCs w:val="24"/>
        </w:rPr>
        <w:t>dalyvavimo pagrindo arba nepat</w:t>
      </w:r>
      <w:r w:rsidR="00235B3A">
        <w:rPr>
          <w:b/>
          <w:color w:val="000000"/>
          <w:szCs w:val="24"/>
        </w:rPr>
        <w:t>ei</w:t>
      </w:r>
      <w:r w:rsidRPr="00B03381">
        <w:rPr>
          <w:b/>
          <w:color w:val="000000"/>
          <w:szCs w:val="24"/>
        </w:rPr>
        <w:t>kia šio straipsnio 2</w:t>
      </w:r>
      <w:r w:rsidR="009F4695">
        <w:rPr>
          <w:b/>
          <w:color w:val="000000"/>
          <w:szCs w:val="24"/>
        </w:rPr>
        <w:t> </w:t>
      </w:r>
      <w:r w:rsidRPr="00B03381">
        <w:rPr>
          <w:b/>
          <w:color w:val="000000"/>
          <w:szCs w:val="24"/>
        </w:rPr>
        <w:t>dalyje nurodytų motyvų.</w:t>
      </w:r>
      <w:r w:rsidRPr="00B03381">
        <w:rPr>
          <w:color w:val="000000"/>
          <w:szCs w:val="24"/>
        </w:rPr>
        <w:t xml:space="preserve">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 nedelsiant įteikiant ar išsiunčiant nutarties ar nutarimo paskirti gynėją nuorašą.“</w:t>
      </w:r>
    </w:p>
    <w:p w14:paraId="2D3427E5" w14:textId="77777777" w:rsidR="008B724A" w:rsidRDefault="008B724A" w:rsidP="00751417">
      <w:pPr>
        <w:ind w:firstLine="851"/>
        <w:jc w:val="both"/>
        <w:rPr>
          <w:rFonts w:ascii="Arial" w:hAnsi="Arial" w:cs="Arial"/>
          <w:color w:val="000000"/>
          <w:sz w:val="21"/>
          <w:szCs w:val="21"/>
        </w:rPr>
      </w:pPr>
    </w:p>
    <w:p w14:paraId="44EB4146" w14:textId="22143C67" w:rsidR="00C53F91" w:rsidRDefault="00751417" w:rsidP="00751417">
      <w:pPr>
        <w:ind w:firstLine="851"/>
        <w:jc w:val="both"/>
        <w:rPr>
          <w:b/>
          <w:color w:val="000000"/>
          <w:szCs w:val="24"/>
        </w:rPr>
      </w:pPr>
      <w:r w:rsidRPr="009D3DF7">
        <w:rPr>
          <w:b/>
          <w:color w:val="000000"/>
          <w:szCs w:val="24"/>
        </w:rPr>
        <w:t xml:space="preserve">2 straipsnis. </w:t>
      </w:r>
      <w:r w:rsidR="00C53F91">
        <w:rPr>
          <w:b/>
          <w:color w:val="000000"/>
          <w:szCs w:val="24"/>
        </w:rPr>
        <w:t>106 straipsnio pakeitimas</w:t>
      </w:r>
    </w:p>
    <w:p w14:paraId="5EBA9883" w14:textId="77777777" w:rsidR="001C5722" w:rsidRPr="001C5722" w:rsidRDefault="001C5722" w:rsidP="001C5722">
      <w:pPr>
        <w:shd w:val="clear" w:color="auto" w:fill="FFFFFF"/>
        <w:ind w:firstLine="851"/>
        <w:jc w:val="both"/>
        <w:rPr>
          <w:rFonts w:eastAsia="Calibri"/>
          <w:strike/>
          <w:color w:val="000000"/>
          <w:szCs w:val="24"/>
          <w:lang w:eastAsia="lt-LT"/>
        </w:rPr>
      </w:pPr>
      <w:r w:rsidRPr="001C5722">
        <w:rPr>
          <w:rFonts w:eastAsia="Calibri"/>
          <w:szCs w:val="24"/>
        </w:rPr>
        <w:t>Pakeisti 106 straipsnio 2 dalį ir ją išdėstyti taip:</w:t>
      </w:r>
    </w:p>
    <w:p w14:paraId="41016197" w14:textId="1357594C" w:rsidR="00C53F91" w:rsidRPr="00904818" w:rsidRDefault="001C5722" w:rsidP="00751417">
      <w:pPr>
        <w:ind w:firstLine="851"/>
        <w:jc w:val="both"/>
        <w:rPr>
          <w:b/>
          <w:color w:val="000000"/>
          <w:szCs w:val="24"/>
          <w:highlight w:val="yellow"/>
        </w:rPr>
      </w:pPr>
      <w:r w:rsidRPr="001C5722">
        <w:rPr>
          <w:rFonts w:eastAsia="Calibri"/>
          <w:color w:val="000000"/>
          <w:szCs w:val="24"/>
        </w:rPr>
        <w:t xml:space="preserve">„2. Pripažinęs kaltinamąjį kaltu, teismas, priimdamas nuosprendį, </w:t>
      </w:r>
      <w:r w:rsidRPr="001C5722">
        <w:rPr>
          <w:rFonts w:eastAsia="Calibri"/>
          <w:strike/>
          <w:color w:val="000000"/>
          <w:szCs w:val="24"/>
        </w:rPr>
        <w:t xml:space="preserve">turi teisę nuspręsti </w:t>
      </w:r>
      <w:r w:rsidR="00653CE3" w:rsidRPr="00544AC7">
        <w:rPr>
          <w:rFonts w:eastAsia="Calibri"/>
          <w:b/>
          <w:color w:val="000000"/>
          <w:szCs w:val="24"/>
        </w:rPr>
        <w:t xml:space="preserve">priima sprendimą </w:t>
      </w:r>
      <w:r w:rsidRPr="001C5722">
        <w:rPr>
          <w:rFonts w:eastAsia="Calibri"/>
          <w:color w:val="000000"/>
          <w:szCs w:val="24"/>
        </w:rPr>
        <w:t xml:space="preserve">iš </w:t>
      </w:r>
      <w:r w:rsidRPr="00544AC7">
        <w:rPr>
          <w:rFonts w:eastAsia="Calibri"/>
          <w:color w:val="000000"/>
          <w:szCs w:val="24"/>
        </w:rPr>
        <w:t xml:space="preserve">kaltinamojo išieškoti </w:t>
      </w:r>
      <w:r w:rsidRPr="001C5722">
        <w:rPr>
          <w:rFonts w:eastAsia="Calibri"/>
          <w:b/>
          <w:bCs/>
          <w:color w:val="000000"/>
          <w:szCs w:val="24"/>
        </w:rPr>
        <w:t xml:space="preserve">valstybės garantuojamos teisinės pagalbos išlaidas, susidariusias dėl gynėjo būtino dalyvavimo, atsižvelgdamas į kaltinamojo turtinę padėtį, išskyrus šio Kodekso 51 straipsnio 1 dalies 1 ir 2 punktuose </w:t>
      </w:r>
      <w:r w:rsidR="00B62DD6">
        <w:rPr>
          <w:rFonts w:eastAsia="Calibri"/>
          <w:b/>
          <w:bCs/>
          <w:color w:val="000000"/>
          <w:szCs w:val="24"/>
        </w:rPr>
        <w:t>nurodytus</w:t>
      </w:r>
      <w:r w:rsidRPr="001C5722">
        <w:rPr>
          <w:rFonts w:eastAsia="Calibri"/>
          <w:b/>
          <w:bCs/>
          <w:color w:val="000000"/>
          <w:szCs w:val="24"/>
        </w:rPr>
        <w:t xml:space="preserve"> atvejus. Teismas taip pat turi teisę nuspręsti </w:t>
      </w:r>
      <w:r w:rsidR="00653CE3">
        <w:rPr>
          <w:rFonts w:eastAsia="Calibri"/>
          <w:b/>
          <w:bCs/>
          <w:color w:val="000000"/>
          <w:szCs w:val="24"/>
        </w:rPr>
        <w:t xml:space="preserve">iš kaltinamojo </w:t>
      </w:r>
      <w:r w:rsidRPr="001C5722">
        <w:rPr>
          <w:rFonts w:eastAsia="Calibri"/>
          <w:b/>
          <w:bCs/>
          <w:color w:val="000000"/>
          <w:szCs w:val="24"/>
        </w:rPr>
        <w:t>išieškoti</w:t>
      </w:r>
      <w:r w:rsidRPr="001C5722">
        <w:rPr>
          <w:rFonts w:eastAsia="Calibri"/>
          <w:color w:val="000000"/>
          <w:szCs w:val="24"/>
        </w:rPr>
        <w:t xml:space="preserve"> nukentėjusiojo ir civilinio ieškovo </w:t>
      </w:r>
      <w:r w:rsidRPr="001C5722">
        <w:rPr>
          <w:rFonts w:eastAsia="Calibri"/>
          <w:b/>
          <w:bCs/>
          <w:color w:val="000000"/>
          <w:szCs w:val="24"/>
        </w:rPr>
        <w:t xml:space="preserve">patirtas </w:t>
      </w:r>
      <w:r w:rsidRPr="001C5722">
        <w:rPr>
          <w:rFonts w:eastAsia="Calibri"/>
          <w:strike/>
          <w:color w:val="000000"/>
          <w:szCs w:val="24"/>
        </w:rPr>
        <w:t>turėtas</w:t>
      </w:r>
      <w:r w:rsidRPr="001C5722">
        <w:rPr>
          <w:rFonts w:eastAsia="Calibri"/>
          <w:color w:val="000000"/>
          <w:szCs w:val="24"/>
        </w:rPr>
        <w:t xml:space="preserve"> išlaidas advokato, kuris dalyvavo byloje kaip nukentėjusiojo ar civilinio ieškovo</w:t>
      </w:r>
      <w:r>
        <w:rPr>
          <w:rFonts w:eastAsia="Calibri"/>
          <w:color w:val="000000"/>
          <w:szCs w:val="24"/>
        </w:rPr>
        <w:t xml:space="preserve"> atstovas, paslaugoms apmokėti. </w:t>
      </w:r>
      <w:r w:rsidRPr="001C5722">
        <w:rPr>
          <w:strike/>
          <w:szCs w:val="24"/>
        </w:rPr>
        <w:t>Teismas, atsižvelgdamas į nuteistojo turtinę padėtį, gali šių išlaidų kaltinamajam nepriteisti ar jų dydį sumažinti.</w:t>
      </w:r>
      <w:r w:rsidRPr="001C5722">
        <w:rPr>
          <w:szCs w:val="24"/>
        </w:rPr>
        <w:t>“</w:t>
      </w:r>
    </w:p>
    <w:p w14:paraId="5C408DC5" w14:textId="77777777" w:rsidR="001C5722" w:rsidRDefault="001C5722" w:rsidP="00751417">
      <w:pPr>
        <w:ind w:firstLine="851"/>
        <w:jc w:val="both"/>
        <w:rPr>
          <w:b/>
          <w:color w:val="000000"/>
          <w:szCs w:val="24"/>
          <w:highlight w:val="yellow"/>
        </w:rPr>
      </w:pPr>
    </w:p>
    <w:p w14:paraId="6D09BA04" w14:textId="77777777" w:rsidR="00751417" w:rsidRPr="001C5722" w:rsidRDefault="00C53F91" w:rsidP="00751417">
      <w:pPr>
        <w:ind w:firstLine="851"/>
        <w:jc w:val="both"/>
        <w:rPr>
          <w:b/>
          <w:color w:val="000000"/>
          <w:szCs w:val="24"/>
        </w:rPr>
      </w:pPr>
      <w:r w:rsidRPr="001C5722">
        <w:rPr>
          <w:b/>
          <w:color w:val="000000"/>
          <w:szCs w:val="24"/>
        </w:rPr>
        <w:t xml:space="preserve">3 straipsnis. </w:t>
      </w:r>
      <w:r w:rsidR="00751417" w:rsidRPr="001C5722">
        <w:rPr>
          <w:b/>
          <w:color w:val="000000"/>
          <w:szCs w:val="24"/>
        </w:rPr>
        <w:t>322 straipsnio pakeitimas</w:t>
      </w:r>
    </w:p>
    <w:p w14:paraId="29321554" w14:textId="77777777" w:rsidR="00751417" w:rsidRPr="001C5722" w:rsidRDefault="00751417" w:rsidP="00751417">
      <w:pPr>
        <w:ind w:firstLine="851"/>
        <w:jc w:val="both"/>
        <w:rPr>
          <w:szCs w:val="24"/>
        </w:rPr>
      </w:pPr>
      <w:r w:rsidRPr="001C5722">
        <w:rPr>
          <w:szCs w:val="24"/>
        </w:rPr>
        <w:t>Pakeisti 322 straipsn</w:t>
      </w:r>
      <w:r w:rsidR="009D3DF7" w:rsidRPr="001C5722">
        <w:rPr>
          <w:szCs w:val="24"/>
        </w:rPr>
        <w:t>į</w:t>
      </w:r>
      <w:r w:rsidRPr="001C5722">
        <w:rPr>
          <w:szCs w:val="24"/>
        </w:rPr>
        <w:t xml:space="preserve"> ir </w:t>
      </w:r>
      <w:r w:rsidR="009D3DF7" w:rsidRPr="001C5722">
        <w:rPr>
          <w:szCs w:val="24"/>
        </w:rPr>
        <w:t>jį</w:t>
      </w:r>
      <w:r w:rsidRPr="001C5722">
        <w:rPr>
          <w:szCs w:val="24"/>
        </w:rPr>
        <w:t xml:space="preserve"> išdėstyti taip:</w:t>
      </w:r>
    </w:p>
    <w:p w14:paraId="01690452" w14:textId="77777777" w:rsidR="009D3DF7" w:rsidRPr="001C5722" w:rsidRDefault="009D3DF7" w:rsidP="002E1DA5">
      <w:pPr>
        <w:ind w:left="2410" w:hanging="1559"/>
        <w:jc w:val="both"/>
        <w:rPr>
          <w:color w:val="000000"/>
          <w:szCs w:val="24"/>
        </w:rPr>
      </w:pPr>
      <w:r w:rsidRPr="001C5722">
        <w:rPr>
          <w:szCs w:val="24"/>
        </w:rPr>
        <w:t xml:space="preserve">„322 straipsnis. </w:t>
      </w:r>
      <w:r w:rsidRPr="001C5722">
        <w:rPr>
          <w:bCs/>
          <w:color w:val="000000"/>
          <w:szCs w:val="24"/>
        </w:rPr>
        <w:t>Asmenys, dalyvaujantys nagrinėjant bylą apeliacinės instancijos teismo posėdyje</w:t>
      </w:r>
    </w:p>
    <w:p w14:paraId="342EC488" w14:textId="77777777" w:rsidR="001C5722" w:rsidRPr="001C5722" w:rsidRDefault="001C5722" w:rsidP="001C5722">
      <w:pPr>
        <w:ind w:firstLine="851"/>
        <w:jc w:val="both"/>
        <w:rPr>
          <w:color w:val="000000"/>
          <w:szCs w:val="24"/>
        </w:rPr>
      </w:pPr>
      <w:r w:rsidRPr="001C5722">
        <w:rPr>
          <w:color w:val="000000"/>
          <w:szCs w:val="24"/>
        </w:rPr>
        <w:lastRenderedPageBreak/>
        <w:t>1. Nagrinėjant bylą apeliacine tvarka, teismo posėdyje dalyvauja prokuroras ir gynėjas</w:t>
      </w:r>
      <w:r w:rsidRPr="001C5722">
        <w:rPr>
          <w:b/>
          <w:bCs/>
          <w:color w:val="000000"/>
          <w:szCs w:val="24"/>
        </w:rPr>
        <w:t>, kai apeliacinis skundas paduotas nuteistojo, išteisintojo, asmens, kuriam byla nutraukta, ar asmens, kuriam paskirtos ar nepaskirtos priverčiamosios medicinos priemonės, padėtį bloginančiais pagrindais</w:t>
      </w:r>
      <w:r w:rsidRPr="001C5722">
        <w:rPr>
          <w:color w:val="000000"/>
          <w:szCs w:val="24"/>
        </w:rPr>
        <w:t>.</w:t>
      </w:r>
    </w:p>
    <w:p w14:paraId="492C6359" w14:textId="7A5BCDF0" w:rsidR="009D3DF7" w:rsidRPr="001C5722" w:rsidRDefault="001C5722" w:rsidP="001C5722">
      <w:pPr>
        <w:ind w:firstLine="851"/>
        <w:jc w:val="both"/>
        <w:rPr>
          <w:color w:val="000000"/>
          <w:szCs w:val="24"/>
        </w:rPr>
      </w:pPr>
      <w:r w:rsidRPr="001C5722">
        <w:rPr>
          <w:color w:val="000000"/>
          <w:szCs w:val="24"/>
        </w:rPr>
        <w:t xml:space="preserve">2. </w:t>
      </w:r>
      <w:r w:rsidRPr="001C5722">
        <w:rPr>
          <w:strike/>
          <w:color w:val="000000"/>
          <w:szCs w:val="24"/>
        </w:rPr>
        <w:t>Šiame posėdyje</w:t>
      </w:r>
      <w:r w:rsidRPr="001C5722">
        <w:rPr>
          <w:color w:val="000000"/>
          <w:szCs w:val="24"/>
        </w:rPr>
        <w:t xml:space="preserve"> </w:t>
      </w:r>
      <w:proofErr w:type="spellStart"/>
      <w:r w:rsidRPr="001C5722">
        <w:rPr>
          <w:b/>
          <w:bCs/>
          <w:color w:val="000000"/>
          <w:szCs w:val="24"/>
        </w:rPr>
        <w:t>Posėdyje</w:t>
      </w:r>
      <w:proofErr w:type="spellEnd"/>
      <w:r w:rsidRPr="001C5722">
        <w:rPr>
          <w:color w:val="000000"/>
          <w:szCs w:val="24"/>
        </w:rPr>
        <w:t xml:space="preserve"> turi teisę dalyvauti nuteistasis, išteisintasis, </w:t>
      </w:r>
      <w:r w:rsidRPr="001C5722">
        <w:rPr>
          <w:b/>
          <w:bCs/>
          <w:color w:val="000000"/>
          <w:szCs w:val="24"/>
        </w:rPr>
        <w:t>asmuo, kuriam byla nutraukta,</w:t>
      </w:r>
      <w:r w:rsidRPr="001C5722">
        <w:rPr>
          <w:color w:val="000000"/>
          <w:szCs w:val="24"/>
        </w:rPr>
        <w:t xml:space="preserve">  asmuo, kuriam paskirtos ar nepaskirtos priverčiamosios medicinos priemonės, jų atstovai pagal įstatymą, </w:t>
      </w:r>
      <w:r w:rsidRPr="001C5722">
        <w:rPr>
          <w:b/>
          <w:bCs/>
          <w:color w:val="000000"/>
          <w:szCs w:val="24"/>
        </w:rPr>
        <w:t>jų</w:t>
      </w:r>
      <w:r w:rsidRPr="001C5722">
        <w:rPr>
          <w:color w:val="000000"/>
          <w:szCs w:val="24"/>
        </w:rPr>
        <w:t xml:space="preserve"> </w:t>
      </w:r>
      <w:r w:rsidRPr="001C5722">
        <w:rPr>
          <w:b/>
          <w:bCs/>
          <w:color w:val="000000"/>
          <w:szCs w:val="24"/>
        </w:rPr>
        <w:t>gynėjai</w:t>
      </w:r>
      <w:r w:rsidRPr="001C5722">
        <w:rPr>
          <w:color w:val="000000"/>
          <w:szCs w:val="24"/>
        </w:rPr>
        <w:t>, nukentėjusysis, civilinis ieškovas, civilinis atsakovas ir jų atstovai. Šių asmenų, jeigu jiems buvo laiku pranešta apie bylos nagrinėjimo laiką, neatvykimas nekliudo nagrinėti bylą.</w:t>
      </w:r>
      <w:r w:rsidR="009D3DF7" w:rsidRPr="001C5722">
        <w:rPr>
          <w:color w:val="000000"/>
          <w:szCs w:val="24"/>
        </w:rPr>
        <w:t>“</w:t>
      </w:r>
    </w:p>
    <w:p w14:paraId="57900129" w14:textId="77777777" w:rsidR="00BA4DBC" w:rsidRPr="00100E0A" w:rsidRDefault="00BA4DBC" w:rsidP="00751417">
      <w:pPr>
        <w:ind w:right="-1" w:firstLine="851"/>
        <w:jc w:val="both"/>
        <w:rPr>
          <w:color w:val="000000"/>
          <w:szCs w:val="24"/>
        </w:rPr>
      </w:pPr>
    </w:p>
    <w:p w14:paraId="4A89622D" w14:textId="1909650B" w:rsidR="00751417" w:rsidRPr="00B03381" w:rsidRDefault="006963EF" w:rsidP="00751417">
      <w:pPr>
        <w:ind w:right="-1" w:firstLine="851"/>
        <w:jc w:val="both"/>
        <w:rPr>
          <w:b/>
          <w:bCs/>
          <w:color w:val="000000"/>
          <w:szCs w:val="24"/>
          <w:lang w:eastAsia="lt-LT"/>
        </w:rPr>
      </w:pPr>
      <w:r>
        <w:rPr>
          <w:b/>
          <w:color w:val="000000"/>
          <w:szCs w:val="24"/>
        </w:rPr>
        <w:t>4</w:t>
      </w:r>
      <w:r w:rsidR="00100E0A">
        <w:rPr>
          <w:b/>
          <w:color w:val="000000"/>
          <w:szCs w:val="24"/>
        </w:rPr>
        <w:t xml:space="preserve"> straipsnis. </w:t>
      </w:r>
      <w:r w:rsidR="00751417" w:rsidRPr="0047336A">
        <w:rPr>
          <w:b/>
          <w:color w:val="000000"/>
          <w:szCs w:val="24"/>
        </w:rPr>
        <w:t xml:space="preserve">Įstatymo </w:t>
      </w:r>
      <w:r w:rsidR="00751417">
        <w:rPr>
          <w:b/>
          <w:bCs/>
          <w:color w:val="000000"/>
          <w:szCs w:val="24"/>
          <w:lang w:eastAsia="lt-LT"/>
        </w:rPr>
        <w:t xml:space="preserve">įsigaliojimas ir </w:t>
      </w:r>
      <w:r w:rsidR="00BA4DBC">
        <w:rPr>
          <w:b/>
          <w:bCs/>
          <w:color w:val="000000"/>
          <w:szCs w:val="24"/>
          <w:lang w:eastAsia="lt-LT"/>
        </w:rPr>
        <w:t>taikymas</w:t>
      </w:r>
    </w:p>
    <w:p w14:paraId="138841DA" w14:textId="0A3351FA" w:rsidR="00751417" w:rsidRDefault="00751417" w:rsidP="00751417">
      <w:pPr>
        <w:tabs>
          <w:tab w:val="left" w:pos="1560"/>
        </w:tabs>
        <w:ind w:firstLine="851"/>
        <w:jc w:val="both"/>
        <w:rPr>
          <w:szCs w:val="24"/>
        </w:rPr>
      </w:pPr>
      <w:r>
        <w:rPr>
          <w:color w:val="000000"/>
          <w:szCs w:val="24"/>
        </w:rPr>
        <w:t>1</w:t>
      </w:r>
      <w:r w:rsidR="00FF6085">
        <w:rPr>
          <w:color w:val="000000"/>
          <w:szCs w:val="24"/>
        </w:rPr>
        <w:t>.</w:t>
      </w:r>
      <w:r w:rsidR="00FF6085">
        <w:rPr>
          <w:szCs w:val="24"/>
          <w:lang w:eastAsia="lt-LT"/>
        </w:rPr>
        <w:t> </w:t>
      </w:r>
      <w:r w:rsidRPr="0047336A">
        <w:rPr>
          <w:color w:val="000000"/>
          <w:szCs w:val="24"/>
        </w:rPr>
        <w:t xml:space="preserve">Šis įstatymas </w:t>
      </w:r>
      <w:r>
        <w:rPr>
          <w:color w:val="000000"/>
          <w:szCs w:val="24"/>
        </w:rPr>
        <w:t>įsigalioja 2020</w:t>
      </w:r>
      <w:r w:rsidRPr="00FE3837">
        <w:rPr>
          <w:color w:val="000000"/>
          <w:szCs w:val="24"/>
        </w:rPr>
        <w:t xml:space="preserve"> m</w:t>
      </w:r>
      <w:r>
        <w:rPr>
          <w:color w:val="000000"/>
          <w:szCs w:val="24"/>
        </w:rPr>
        <w:t xml:space="preserve">. </w:t>
      </w:r>
      <w:r w:rsidR="00C3776F">
        <w:rPr>
          <w:color w:val="000000"/>
          <w:szCs w:val="24"/>
        </w:rPr>
        <w:t>balandžio</w:t>
      </w:r>
      <w:r w:rsidR="00C3776F" w:rsidRPr="00FE3837">
        <w:rPr>
          <w:color w:val="000000"/>
          <w:szCs w:val="24"/>
        </w:rPr>
        <w:t xml:space="preserve"> </w:t>
      </w:r>
      <w:r w:rsidRPr="00FE3837">
        <w:rPr>
          <w:color w:val="000000"/>
          <w:szCs w:val="24"/>
        </w:rPr>
        <w:t>1 d</w:t>
      </w:r>
      <w:r w:rsidR="00BA4DBC">
        <w:rPr>
          <w:color w:val="000000"/>
          <w:szCs w:val="24"/>
        </w:rPr>
        <w:t>ieną</w:t>
      </w:r>
      <w:r w:rsidRPr="00FE3837">
        <w:rPr>
          <w:color w:val="000000"/>
          <w:szCs w:val="24"/>
        </w:rPr>
        <w:t>.</w:t>
      </w:r>
      <w:r w:rsidRPr="0047336A">
        <w:rPr>
          <w:color w:val="000000"/>
          <w:szCs w:val="24"/>
        </w:rPr>
        <w:t xml:space="preserve"> </w:t>
      </w:r>
    </w:p>
    <w:p w14:paraId="221DD7B6" w14:textId="44C2DA5D" w:rsidR="00751417" w:rsidRDefault="00751417" w:rsidP="00C40B1E">
      <w:pPr>
        <w:tabs>
          <w:tab w:val="left" w:pos="1560"/>
        </w:tabs>
        <w:ind w:firstLine="851"/>
        <w:jc w:val="both"/>
        <w:rPr>
          <w:szCs w:val="24"/>
        </w:rPr>
      </w:pPr>
      <w:r>
        <w:rPr>
          <w:szCs w:val="24"/>
        </w:rPr>
        <w:t>2. </w:t>
      </w:r>
      <w:r>
        <w:rPr>
          <w:szCs w:val="24"/>
          <w:lang w:eastAsia="lt-LT"/>
        </w:rPr>
        <w:t xml:space="preserve">Šio įstatymo nuostatos taikomos, kai gynėjo </w:t>
      </w:r>
      <w:r w:rsidR="000E32AE">
        <w:rPr>
          <w:szCs w:val="24"/>
          <w:lang w:eastAsia="lt-LT"/>
        </w:rPr>
        <w:t xml:space="preserve">būtino </w:t>
      </w:r>
      <w:r>
        <w:rPr>
          <w:szCs w:val="24"/>
          <w:lang w:eastAsia="lt-LT"/>
        </w:rPr>
        <w:t>dalyvavimo klausimas sprendžiamas po šio įstatymo įsigaliojimo</w:t>
      </w:r>
      <w:r w:rsidRPr="00E7279B">
        <w:rPr>
          <w:szCs w:val="24"/>
        </w:rPr>
        <w:t>.</w:t>
      </w:r>
    </w:p>
    <w:p w14:paraId="34631B4E" w14:textId="6DDC9C2A" w:rsidR="00D412DD" w:rsidRPr="00D412DD" w:rsidRDefault="00C3776F" w:rsidP="00D412DD">
      <w:pPr>
        <w:tabs>
          <w:tab w:val="left" w:pos="1560"/>
        </w:tabs>
        <w:ind w:firstLine="851"/>
        <w:jc w:val="both"/>
        <w:rPr>
          <w:color w:val="000000"/>
          <w:szCs w:val="24"/>
        </w:rPr>
      </w:pPr>
      <w:r w:rsidRPr="00D412DD">
        <w:rPr>
          <w:szCs w:val="24"/>
        </w:rPr>
        <w:t>3.</w:t>
      </w:r>
      <w:r w:rsidR="00FF6085">
        <w:rPr>
          <w:szCs w:val="24"/>
        </w:rPr>
        <w:t> </w:t>
      </w:r>
      <w:r w:rsidRPr="00D412DD">
        <w:rPr>
          <w:szCs w:val="24"/>
        </w:rPr>
        <w:t xml:space="preserve">Iki šio įstatymo įsigaliojimo pradėtas </w:t>
      </w:r>
      <w:r w:rsidR="00D412DD" w:rsidRPr="00D412DD">
        <w:rPr>
          <w:szCs w:val="24"/>
        </w:rPr>
        <w:t>bylų nagrinėjim</w:t>
      </w:r>
      <w:r w:rsidR="00D412DD">
        <w:rPr>
          <w:szCs w:val="24"/>
        </w:rPr>
        <w:t>o</w:t>
      </w:r>
      <w:r w:rsidR="00D412DD" w:rsidRPr="00D412DD">
        <w:rPr>
          <w:szCs w:val="24"/>
        </w:rPr>
        <w:t xml:space="preserve"> apeliacinės instancijos teisme </w:t>
      </w:r>
      <w:r w:rsidR="00D412DD">
        <w:rPr>
          <w:szCs w:val="24"/>
        </w:rPr>
        <w:t xml:space="preserve">procesas </w:t>
      </w:r>
      <w:r w:rsidR="00D412DD" w:rsidRPr="00D412DD">
        <w:rPr>
          <w:szCs w:val="24"/>
        </w:rPr>
        <w:t xml:space="preserve">vykdomas pagal </w:t>
      </w:r>
      <w:r w:rsidR="00D412DD" w:rsidRPr="00D412DD">
        <w:rPr>
          <w:color w:val="000000"/>
          <w:szCs w:val="24"/>
        </w:rPr>
        <w:t>procesines teisės normas, galiojusias iki šio įstatymo įsigaliojimo.</w:t>
      </w:r>
    </w:p>
    <w:p w14:paraId="6DE93110" w14:textId="77777777" w:rsidR="00751417" w:rsidRPr="0047336A" w:rsidRDefault="00751417" w:rsidP="002E1DA5">
      <w:pPr>
        <w:pStyle w:val="tajtip"/>
        <w:spacing w:before="0" w:beforeAutospacing="0" w:after="0" w:afterAutospacing="0" w:line="320" w:lineRule="atLeast"/>
        <w:jc w:val="both"/>
        <w:rPr>
          <w:color w:val="000000"/>
        </w:rPr>
      </w:pPr>
    </w:p>
    <w:p w14:paraId="260C2BC0" w14:textId="77777777" w:rsidR="00751417" w:rsidRDefault="00751417" w:rsidP="002E1DA5">
      <w:pPr>
        <w:spacing w:line="320" w:lineRule="atLeast"/>
      </w:pPr>
    </w:p>
    <w:p w14:paraId="12662F5D" w14:textId="023FEC6B" w:rsidR="00751417" w:rsidRDefault="00751417" w:rsidP="002E1DA5">
      <w:pPr>
        <w:spacing w:line="320" w:lineRule="atLeast"/>
        <w:ind w:firstLine="851"/>
        <w:jc w:val="both"/>
        <w:rPr>
          <w:i/>
          <w:szCs w:val="22"/>
        </w:rPr>
      </w:pPr>
      <w:r>
        <w:rPr>
          <w:rFonts w:eastAsia="Calibri"/>
          <w:i/>
          <w:szCs w:val="24"/>
        </w:rPr>
        <w:t>Skelbiu šį Lietuvos Respublikos Seimo priimtą įstatymą.</w:t>
      </w:r>
    </w:p>
    <w:p w14:paraId="7533CACA" w14:textId="77777777" w:rsidR="00751417" w:rsidRDefault="00751417" w:rsidP="002E1DA5">
      <w:pPr>
        <w:spacing w:line="320" w:lineRule="atLeast"/>
        <w:jc w:val="both"/>
        <w:rPr>
          <w:i/>
          <w:szCs w:val="22"/>
        </w:rPr>
      </w:pPr>
    </w:p>
    <w:p w14:paraId="5EF79693" w14:textId="77777777" w:rsidR="00BA4DBC" w:rsidRDefault="00BA4DBC" w:rsidP="002E1DA5">
      <w:pPr>
        <w:spacing w:line="320" w:lineRule="atLeast"/>
        <w:jc w:val="both"/>
        <w:rPr>
          <w:i/>
          <w:szCs w:val="22"/>
        </w:rPr>
      </w:pPr>
    </w:p>
    <w:p w14:paraId="5B587485" w14:textId="77777777" w:rsidR="00AE3C25" w:rsidRPr="00751417" w:rsidRDefault="00751417" w:rsidP="002E1DA5">
      <w:pPr>
        <w:spacing w:line="320" w:lineRule="atLeast"/>
        <w:jc w:val="both"/>
        <w:rPr>
          <w:rFonts w:eastAsia="Calibri"/>
          <w:szCs w:val="24"/>
        </w:rPr>
      </w:pPr>
      <w:r>
        <w:rPr>
          <w:rFonts w:eastAsia="Calibri"/>
          <w:szCs w:val="24"/>
        </w:rPr>
        <w:t>Respublikos Prezidentas</w:t>
      </w:r>
    </w:p>
    <w:sectPr w:rsidR="00AE3C25" w:rsidRPr="00751417" w:rsidSect="002E1DA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4760C" w14:textId="77777777" w:rsidR="006C4DA6" w:rsidRDefault="006C4DA6" w:rsidP="00BA4DBC">
      <w:r>
        <w:separator/>
      </w:r>
    </w:p>
  </w:endnote>
  <w:endnote w:type="continuationSeparator" w:id="0">
    <w:p w14:paraId="7CDA6967" w14:textId="77777777" w:rsidR="006C4DA6" w:rsidRDefault="006C4DA6" w:rsidP="00BA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0797" w14:textId="77777777" w:rsidR="006C4DA6" w:rsidRDefault="006C4DA6" w:rsidP="00BA4DBC">
      <w:r>
        <w:separator/>
      </w:r>
    </w:p>
  </w:footnote>
  <w:footnote w:type="continuationSeparator" w:id="0">
    <w:p w14:paraId="1606195F" w14:textId="77777777" w:rsidR="006C4DA6" w:rsidRDefault="006C4DA6" w:rsidP="00BA4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565245"/>
      <w:docPartObj>
        <w:docPartGallery w:val="Page Numbers (Top of Page)"/>
        <w:docPartUnique/>
      </w:docPartObj>
    </w:sdtPr>
    <w:sdtEndPr/>
    <w:sdtContent>
      <w:p w14:paraId="4D22371D" w14:textId="77777777" w:rsidR="00BA4DBC" w:rsidRDefault="00BA4DBC">
        <w:pPr>
          <w:pStyle w:val="Antrats"/>
          <w:jc w:val="center"/>
        </w:pPr>
        <w:r>
          <w:fldChar w:fldCharType="begin"/>
        </w:r>
        <w:r>
          <w:instrText>PAGE   \* MERGEFORMAT</w:instrText>
        </w:r>
        <w:r>
          <w:fldChar w:fldCharType="separate"/>
        </w:r>
        <w:r w:rsidR="00544AC7">
          <w:rPr>
            <w:noProof/>
          </w:rPr>
          <w:t>2</w:t>
        </w:r>
        <w:r>
          <w:fldChar w:fldCharType="end"/>
        </w:r>
      </w:p>
    </w:sdtContent>
  </w:sdt>
  <w:p w14:paraId="34A92356" w14:textId="77777777" w:rsidR="00BA4DBC" w:rsidRDefault="00BA4D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417"/>
    <w:rsid w:val="0006404D"/>
    <w:rsid w:val="00065A0B"/>
    <w:rsid w:val="000E32AE"/>
    <w:rsid w:val="00100E0A"/>
    <w:rsid w:val="00124E6A"/>
    <w:rsid w:val="00185777"/>
    <w:rsid w:val="001C5722"/>
    <w:rsid w:val="001D48CE"/>
    <w:rsid w:val="001E7245"/>
    <w:rsid w:val="00217471"/>
    <w:rsid w:val="00235B3A"/>
    <w:rsid w:val="00275FCF"/>
    <w:rsid w:val="002B0AD6"/>
    <w:rsid w:val="002E1DA5"/>
    <w:rsid w:val="002F0DAB"/>
    <w:rsid w:val="004A7095"/>
    <w:rsid w:val="00532404"/>
    <w:rsid w:val="00544AC7"/>
    <w:rsid w:val="005D3CEB"/>
    <w:rsid w:val="00653CE3"/>
    <w:rsid w:val="006963EF"/>
    <w:rsid w:val="006C4DA6"/>
    <w:rsid w:val="007414ED"/>
    <w:rsid w:val="00751417"/>
    <w:rsid w:val="007778F4"/>
    <w:rsid w:val="007C0C07"/>
    <w:rsid w:val="00862F78"/>
    <w:rsid w:val="008B724A"/>
    <w:rsid w:val="008E0303"/>
    <w:rsid w:val="00904818"/>
    <w:rsid w:val="0094454B"/>
    <w:rsid w:val="009D3DF7"/>
    <w:rsid w:val="009F4695"/>
    <w:rsid w:val="00A96086"/>
    <w:rsid w:val="00AE3C25"/>
    <w:rsid w:val="00B52D47"/>
    <w:rsid w:val="00B62DD6"/>
    <w:rsid w:val="00BA4DBC"/>
    <w:rsid w:val="00BA5426"/>
    <w:rsid w:val="00BC7375"/>
    <w:rsid w:val="00C3776F"/>
    <w:rsid w:val="00C40B1E"/>
    <w:rsid w:val="00C46779"/>
    <w:rsid w:val="00C53F91"/>
    <w:rsid w:val="00CE5AC2"/>
    <w:rsid w:val="00D07ECA"/>
    <w:rsid w:val="00D2449B"/>
    <w:rsid w:val="00D412DD"/>
    <w:rsid w:val="00D460F9"/>
    <w:rsid w:val="00D756A8"/>
    <w:rsid w:val="00D879B9"/>
    <w:rsid w:val="00DB5637"/>
    <w:rsid w:val="00DC0B4F"/>
    <w:rsid w:val="00E6532E"/>
    <w:rsid w:val="00E7768D"/>
    <w:rsid w:val="00F510FF"/>
    <w:rsid w:val="00FE68C8"/>
    <w:rsid w:val="00FF6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D67C"/>
  <w15:chartTrackingRefBased/>
  <w15:docId w15:val="{476643F5-90D6-4163-BBA8-8E9E6783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141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751417"/>
    <w:pPr>
      <w:spacing w:before="100" w:beforeAutospacing="1" w:after="100" w:afterAutospacing="1"/>
    </w:pPr>
    <w:rPr>
      <w:szCs w:val="24"/>
      <w:lang w:eastAsia="lt-LT"/>
    </w:rPr>
  </w:style>
  <w:style w:type="paragraph" w:styleId="Sraopastraipa">
    <w:name w:val="List Paragraph"/>
    <w:basedOn w:val="prastasis"/>
    <w:uiPriority w:val="34"/>
    <w:qFormat/>
    <w:rsid w:val="00751417"/>
    <w:pPr>
      <w:ind w:left="720"/>
      <w:contextualSpacing/>
    </w:pPr>
  </w:style>
  <w:style w:type="paragraph" w:styleId="Debesliotekstas">
    <w:name w:val="Balloon Text"/>
    <w:basedOn w:val="prastasis"/>
    <w:link w:val="DebesliotekstasDiagrama"/>
    <w:uiPriority w:val="99"/>
    <w:semiHidden/>
    <w:unhideWhenUsed/>
    <w:rsid w:val="00E776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768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A4DBC"/>
    <w:rPr>
      <w:sz w:val="16"/>
      <w:szCs w:val="16"/>
    </w:rPr>
  </w:style>
  <w:style w:type="paragraph" w:styleId="Komentarotekstas">
    <w:name w:val="annotation text"/>
    <w:basedOn w:val="prastasis"/>
    <w:link w:val="KomentarotekstasDiagrama"/>
    <w:uiPriority w:val="99"/>
    <w:semiHidden/>
    <w:unhideWhenUsed/>
    <w:rsid w:val="00BA4DBC"/>
    <w:rPr>
      <w:sz w:val="20"/>
    </w:rPr>
  </w:style>
  <w:style w:type="character" w:customStyle="1" w:styleId="KomentarotekstasDiagrama">
    <w:name w:val="Komentaro tekstas Diagrama"/>
    <w:basedOn w:val="Numatytasispastraiposriftas"/>
    <w:link w:val="Komentarotekstas"/>
    <w:uiPriority w:val="99"/>
    <w:semiHidden/>
    <w:rsid w:val="00BA4D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A4DBC"/>
    <w:rPr>
      <w:b/>
      <w:bCs/>
    </w:rPr>
  </w:style>
  <w:style w:type="character" w:customStyle="1" w:styleId="KomentarotemaDiagrama">
    <w:name w:val="Komentaro tema Diagrama"/>
    <w:basedOn w:val="KomentarotekstasDiagrama"/>
    <w:link w:val="Komentarotema"/>
    <w:uiPriority w:val="99"/>
    <w:semiHidden/>
    <w:rsid w:val="00BA4DBC"/>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BA4DBC"/>
    <w:pPr>
      <w:tabs>
        <w:tab w:val="center" w:pos="4819"/>
        <w:tab w:val="right" w:pos="9638"/>
      </w:tabs>
    </w:pPr>
  </w:style>
  <w:style w:type="character" w:customStyle="1" w:styleId="AntratsDiagrama">
    <w:name w:val="Antraštės Diagrama"/>
    <w:basedOn w:val="Numatytasispastraiposriftas"/>
    <w:link w:val="Antrats"/>
    <w:uiPriority w:val="99"/>
    <w:rsid w:val="00BA4D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A4DBC"/>
    <w:pPr>
      <w:tabs>
        <w:tab w:val="center" w:pos="4819"/>
        <w:tab w:val="right" w:pos="9638"/>
      </w:tabs>
    </w:pPr>
  </w:style>
  <w:style w:type="character" w:customStyle="1" w:styleId="PoratDiagrama">
    <w:name w:val="Poraštė Diagrama"/>
    <w:basedOn w:val="Numatytasispastraiposriftas"/>
    <w:link w:val="Porat"/>
    <w:uiPriority w:val="99"/>
    <w:rsid w:val="00BA4D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3048">
      <w:bodyDiv w:val="1"/>
      <w:marLeft w:val="0"/>
      <w:marRight w:val="0"/>
      <w:marTop w:val="0"/>
      <w:marBottom w:val="0"/>
      <w:divBdr>
        <w:top w:val="none" w:sz="0" w:space="0" w:color="auto"/>
        <w:left w:val="none" w:sz="0" w:space="0" w:color="auto"/>
        <w:bottom w:val="none" w:sz="0" w:space="0" w:color="auto"/>
        <w:right w:val="none" w:sz="0" w:space="0" w:color="auto"/>
      </w:divBdr>
    </w:div>
    <w:div w:id="16491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2852</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2019-12-10T09:05:00Z</dcterms:created>
  <dc:creator>Vaida Rudėnaitė</dc:creator>
  <cp:lastModifiedBy>Neringa Keršienė</cp:lastModifiedBy>
  <cp:lastPrinted>2019-12-06T12:23:00Z</cp:lastPrinted>
  <dcterms:modified xsi:type="dcterms:W3CDTF">2019-12-10T09:06:00Z</dcterms:modified>
  <cp:revision>3</cp:revision>
</cp:coreProperties>
</file>