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9455F" w14:textId="2CA46E98" w:rsidR="0081601D" w:rsidRDefault="0081601D" w:rsidP="0081601D">
      <w:pPr>
        <w:tabs>
          <w:tab w:val="left" w:pos="851"/>
          <w:tab w:val="left" w:pos="993"/>
        </w:tabs>
        <w:ind w:left="5387"/>
      </w:pPr>
      <w:r>
        <w:t>PATVIRTINTA</w:t>
      </w:r>
      <w:r>
        <w:br/>
        <w:t>Lietuvos Respublikos Vyriausybės</w:t>
      </w:r>
      <w:r>
        <w:br/>
        <w:t>2005 m. balandžio 21 d. nutarimu Nr. 447</w:t>
      </w:r>
      <w:r>
        <w:br/>
        <w:t>(Lietuvos Respublikos Vyriausybės</w:t>
      </w:r>
      <w:r>
        <w:br/>
        <w:t>2019 m.        d. nutarimo Nr.      redakcija)</w:t>
      </w:r>
    </w:p>
    <w:p w14:paraId="7C87452B" w14:textId="77777777" w:rsidR="0081601D" w:rsidRDefault="0081601D" w:rsidP="0081601D">
      <w:pPr>
        <w:tabs>
          <w:tab w:val="left" w:pos="851"/>
          <w:tab w:val="left" w:pos="993"/>
        </w:tabs>
        <w:ind w:left="5387"/>
        <w:rPr>
          <w:szCs w:val="24"/>
        </w:rPr>
      </w:pPr>
    </w:p>
    <w:p w14:paraId="6C7585F8" w14:textId="139DD7B9" w:rsidR="0081601D" w:rsidRPr="0042314C" w:rsidRDefault="0081601D" w:rsidP="00761D93">
      <w:pPr>
        <w:tabs>
          <w:tab w:val="left" w:pos="851"/>
          <w:tab w:val="left" w:pos="993"/>
        </w:tabs>
        <w:jc w:val="center"/>
        <w:rPr>
          <w:szCs w:val="24"/>
        </w:rPr>
      </w:pPr>
      <w:bookmarkStart w:id="0" w:name="_Hlk13725578"/>
      <w:r w:rsidRPr="006C0886">
        <w:rPr>
          <w:b/>
          <w:bCs/>
          <w:szCs w:val="24"/>
        </w:rPr>
        <w:t xml:space="preserve">MOKESČIO UŽ NAUDOJIMĄSI VALSTYBINĖS REIKŠMĖS KELIAIS VAŽIUOJANT </w:t>
      </w:r>
      <w:r w:rsidR="00C03AC1">
        <w:rPr>
          <w:b/>
          <w:bCs/>
          <w:szCs w:val="24"/>
        </w:rPr>
        <w:t>DID</w:t>
      </w:r>
      <w:r w:rsidRPr="006C0886">
        <w:rPr>
          <w:b/>
          <w:bCs/>
          <w:szCs w:val="24"/>
        </w:rPr>
        <w:t>ŽIAGABARITĖMIS IR (AR) SUNKIASVORĖMIS TRANSPORTO PRIEMONĖMIS DYDŽIŲ IR ŠIO MOKESČIO MOKĖJIMO, ADMINISTRAVIMO IR PRIEŽIŪROS TVARKOS APRAŠAS</w:t>
      </w:r>
    </w:p>
    <w:p w14:paraId="73A164F7" w14:textId="77777777" w:rsidR="0081601D" w:rsidRPr="0042314C" w:rsidRDefault="0081601D" w:rsidP="0081601D">
      <w:pPr>
        <w:tabs>
          <w:tab w:val="left" w:pos="851"/>
          <w:tab w:val="left" w:pos="993"/>
        </w:tabs>
        <w:ind w:firstLine="851"/>
        <w:jc w:val="center"/>
        <w:rPr>
          <w:szCs w:val="24"/>
        </w:rPr>
      </w:pPr>
    </w:p>
    <w:bookmarkEnd w:id="0"/>
    <w:p w14:paraId="11AB4AE6" w14:textId="78F0106A" w:rsidR="0081601D" w:rsidRPr="003E3ED0" w:rsidRDefault="0081601D" w:rsidP="0081601D">
      <w:pPr>
        <w:spacing w:line="276" w:lineRule="auto"/>
        <w:ind w:firstLine="720"/>
        <w:jc w:val="both"/>
        <w:rPr>
          <w:szCs w:val="24"/>
          <w:lang w:eastAsia="lt-LT"/>
        </w:rPr>
      </w:pPr>
      <w:r w:rsidRPr="0042314C">
        <w:rPr>
          <w:szCs w:val="24"/>
          <w:lang w:eastAsia="lt-LT"/>
        </w:rPr>
        <w:t>1</w:t>
      </w:r>
      <w:r w:rsidRPr="003E3ED0">
        <w:rPr>
          <w:szCs w:val="24"/>
          <w:lang w:eastAsia="lt-LT"/>
        </w:rPr>
        <w:t xml:space="preserve">. Už naudojimąsi valstybinės reikšmės keliais važiuojant didžiagabaritėmis motorinėmis transporto priemonėmis ar </w:t>
      </w:r>
      <w:r w:rsidRPr="000F69CE">
        <w:rPr>
          <w:szCs w:val="24"/>
          <w:lang w:eastAsia="lt-LT"/>
        </w:rPr>
        <w:t>jų junginiais</w:t>
      </w:r>
      <w:r w:rsidR="00D2535B" w:rsidRPr="000F69CE">
        <w:rPr>
          <w:szCs w:val="24"/>
          <w:lang w:eastAsia="lt-LT"/>
        </w:rPr>
        <w:t xml:space="preserve">, </w:t>
      </w:r>
      <w:r w:rsidR="00D2535B" w:rsidRPr="000F69CE">
        <w:t>kurių matmenys su kroviniu ar be jo yra didesni už didžiausiuosius leidžiamus naudojantis keliais transporto priemonių ar jų junginių matmenis</w:t>
      </w:r>
      <w:r w:rsidR="003E1A6B" w:rsidRPr="000F69CE">
        <w:t xml:space="preserve"> (toliau – </w:t>
      </w:r>
      <w:r w:rsidR="003E1A6B" w:rsidRPr="000F69CE">
        <w:rPr>
          <w:szCs w:val="24"/>
          <w:lang w:eastAsia="lt-LT"/>
        </w:rPr>
        <w:t>didžiausieji leidžiamieji matmenys)</w:t>
      </w:r>
      <w:r w:rsidR="00D2535B" w:rsidRPr="000F69CE">
        <w:t>,</w:t>
      </w:r>
      <w:r w:rsidRPr="000F69CE">
        <w:rPr>
          <w:szCs w:val="24"/>
          <w:lang w:eastAsia="lt-LT"/>
        </w:rPr>
        <w:t xml:space="preserve"> transporto</w:t>
      </w:r>
      <w:r w:rsidRPr="003E3ED0">
        <w:rPr>
          <w:szCs w:val="24"/>
          <w:lang w:eastAsia="lt-LT"/>
        </w:rPr>
        <w:t xml:space="preserve"> priemonių valdytojai moka šį mokestį:</w:t>
      </w:r>
    </w:p>
    <w:tbl>
      <w:tblPr>
        <w:tblW w:w="9577" w:type="dxa"/>
        <w:tblInd w:w="57" w:type="dxa"/>
        <w:tblLayout w:type="fixed"/>
        <w:tblCellMar>
          <w:left w:w="0" w:type="dxa"/>
          <w:right w:w="0" w:type="dxa"/>
        </w:tblCellMar>
        <w:tblLook w:val="04A0" w:firstRow="1" w:lastRow="0" w:firstColumn="1" w:lastColumn="0" w:noHBand="0" w:noVBand="1"/>
      </w:tblPr>
      <w:tblGrid>
        <w:gridCol w:w="993"/>
        <w:gridCol w:w="1134"/>
        <w:gridCol w:w="1355"/>
        <w:gridCol w:w="1559"/>
        <w:gridCol w:w="1905"/>
        <w:gridCol w:w="2631"/>
      </w:tblGrid>
      <w:tr w:rsidR="0081601D" w:rsidRPr="003E3ED0" w14:paraId="699D91E0" w14:textId="77777777" w:rsidTr="00F2113E">
        <w:tc>
          <w:tcPr>
            <w:tcW w:w="3482"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3651412" w14:textId="77777777" w:rsidR="0081601D" w:rsidRPr="003E3ED0" w:rsidRDefault="0081601D" w:rsidP="00CC6E63">
            <w:pPr>
              <w:jc w:val="center"/>
              <w:rPr>
                <w:szCs w:val="24"/>
                <w:lang w:eastAsia="lt-LT"/>
              </w:rPr>
            </w:pPr>
            <w:r w:rsidRPr="003E3ED0">
              <w:rPr>
                <w:szCs w:val="24"/>
                <w:lang w:eastAsia="lt-LT"/>
              </w:rPr>
              <w:t>Didžiausieji leidžiamieji matmenys viršyti, cm</w:t>
            </w:r>
          </w:p>
        </w:tc>
        <w:tc>
          <w:tcPr>
            <w:tcW w:w="6095" w:type="dxa"/>
            <w:gridSpan w:val="3"/>
            <w:tcBorders>
              <w:top w:val="single" w:sz="4" w:space="0" w:color="auto"/>
              <w:left w:val="nil"/>
              <w:bottom w:val="single" w:sz="4" w:space="0" w:color="auto"/>
              <w:right w:val="single" w:sz="4" w:space="0" w:color="auto"/>
            </w:tcBorders>
            <w:tcMar>
              <w:top w:w="28" w:type="dxa"/>
              <w:left w:w="57" w:type="dxa"/>
              <w:bottom w:w="28" w:type="dxa"/>
              <w:right w:w="57" w:type="dxa"/>
            </w:tcMar>
            <w:vAlign w:val="center"/>
            <w:hideMark/>
          </w:tcPr>
          <w:p w14:paraId="07BFF16D" w14:textId="77777777" w:rsidR="0081601D" w:rsidRPr="003E3ED0" w:rsidRDefault="0081601D" w:rsidP="00CC6E63">
            <w:pPr>
              <w:jc w:val="center"/>
              <w:rPr>
                <w:szCs w:val="24"/>
                <w:lang w:eastAsia="lt-LT"/>
              </w:rPr>
            </w:pPr>
            <w:r w:rsidRPr="003E3ED0">
              <w:rPr>
                <w:szCs w:val="24"/>
                <w:lang w:eastAsia="lt-LT"/>
              </w:rPr>
              <w:t>Mokesčio dydis, eurais</w:t>
            </w:r>
          </w:p>
        </w:tc>
      </w:tr>
      <w:tr w:rsidR="0081601D" w:rsidRPr="003E3ED0" w14:paraId="4E3F8645" w14:textId="77777777" w:rsidTr="00F2113E">
        <w:trPr>
          <w:cantSplit/>
          <w:trHeight w:val="884"/>
        </w:trPr>
        <w:tc>
          <w:tcPr>
            <w:tcW w:w="993" w:type="dxa"/>
            <w:tcBorders>
              <w:top w:val="nil"/>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CF22FD1" w14:textId="77777777" w:rsidR="0081601D" w:rsidRPr="003E3ED0" w:rsidRDefault="0081601D" w:rsidP="00CC6E63">
            <w:pPr>
              <w:jc w:val="center"/>
              <w:rPr>
                <w:szCs w:val="24"/>
                <w:lang w:eastAsia="lt-LT"/>
              </w:rPr>
            </w:pPr>
            <w:r w:rsidRPr="003E3ED0">
              <w:rPr>
                <w:szCs w:val="24"/>
                <w:lang w:eastAsia="lt-LT"/>
              </w:rPr>
              <w:t>aukščio</w:t>
            </w:r>
          </w:p>
        </w:tc>
        <w:tc>
          <w:tcPr>
            <w:tcW w:w="1134" w:type="dxa"/>
            <w:tcBorders>
              <w:top w:val="nil"/>
              <w:left w:val="nil"/>
              <w:bottom w:val="single" w:sz="4" w:space="0" w:color="auto"/>
              <w:right w:val="single" w:sz="4" w:space="0" w:color="auto"/>
            </w:tcBorders>
            <w:tcMar>
              <w:top w:w="28" w:type="dxa"/>
              <w:left w:w="57" w:type="dxa"/>
              <w:bottom w:w="28" w:type="dxa"/>
              <w:right w:w="57" w:type="dxa"/>
            </w:tcMar>
            <w:vAlign w:val="center"/>
            <w:hideMark/>
          </w:tcPr>
          <w:p w14:paraId="52213EEA" w14:textId="77777777" w:rsidR="0081601D" w:rsidRPr="003E3ED0" w:rsidRDefault="0081601D" w:rsidP="00CC6E63">
            <w:pPr>
              <w:jc w:val="center"/>
              <w:rPr>
                <w:szCs w:val="24"/>
                <w:lang w:eastAsia="lt-LT"/>
              </w:rPr>
            </w:pPr>
            <w:r w:rsidRPr="003E3ED0">
              <w:rPr>
                <w:szCs w:val="24"/>
                <w:lang w:eastAsia="lt-LT"/>
              </w:rPr>
              <w:t>pločio</w:t>
            </w:r>
          </w:p>
        </w:tc>
        <w:tc>
          <w:tcPr>
            <w:tcW w:w="1355" w:type="dxa"/>
            <w:tcBorders>
              <w:top w:val="nil"/>
              <w:left w:val="nil"/>
              <w:bottom w:val="single" w:sz="4" w:space="0" w:color="auto"/>
              <w:right w:val="single" w:sz="4" w:space="0" w:color="auto"/>
            </w:tcBorders>
            <w:tcMar>
              <w:top w:w="28" w:type="dxa"/>
              <w:left w:w="57" w:type="dxa"/>
              <w:bottom w:w="28" w:type="dxa"/>
              <w:right w:w="57" w:type="dxa"/>
            </w:tcMar>
            <w:vAlign w:val="center"/>
            <w:hideMark/>
          </w:tcPr>
          <w:p w14:paraId="6077769D" w14:textId="77777777" w:rsidR="0081601D" w:rsidRPr="003E3ED0" w:rsidRDefault="0081601D" w:rsidP="00CC6E63">
            <w:pPr>
              <w:jc w:val="center"/>
              <w:rPr>
                <w:szCs w:val="24"/>
                <w:lang w:eastAsia="lt-LT"/>
              </w:rPr>
            </w:pPr>
            <w:r w:rsidRPr="003E3ED0">
              <w:rPr>
                <w:szCs w:val="24"/>
                <w:lang w:eastAsia="lt-LT"/>
              </w:rPr>
              <w:t>ilgio</w:t>
            </w:r>
          </w:p>
        </w:tc>
        <w:tc>
          <w:tcPr>
            <w:tcW w:w="1559" w:type="dxa"/>
            <w:tcBorders>
              <w:top w:val="nil"/>
              <w:left w:val="nil"/>
              <w:bottom w:val="single" w:sz="4" w:space="0" w:color="auto"/>
              <w:right w:val="single" w:sz="4" w:space="0" w:color="auto"/>
            </w:tcBorders>
            <w:tcMar>
              <w:top w:w="28" w:type="dxa"/>
              <w:left w:w="57" w:type="dxa"/>
              <w:bottom w:w="28" w:type="dxa"/>
              <w:right w:w="57" w:type="dxa"/>
            </w:tcMar>
            <w:vAlign w:val="center"/>
            <w:hideMark/>
          </w:tcPr>
          <w:p w14:paraId="620E5C8B" w14:textId="77777777" w:rsidR="0081601D" w:rsidRPr="003E3ED0" w:rsidRDefault="0081601D" w:rsidP="00CC6E63">
            <w:pPr>
              <w:jc w:val="center"/>
              <w:rPr>
                <w:szCs w:val="24"/>
                <w:lang w:eastAsia="lt-LT"/>
              </w:rPr>
            </w:pPr>
            <w:r w:rsidRPr="003E3ED0">
              <w:rPr>
                <w:szCs w:val="24"/>
                <w:lang w:eastAsia="lt-LT"/>
              </w:rPr>
              <w:t>vienkartinis tarifas, 10 kilometrų</w:t>
            </w:r>
          </w:p>
        </w:tc>
        <w:tc>
          <w:tcPr>
            <w:tcW w:w="1905" w:type="dxa"/>
            <w:tcBorders>
              <w:top w:val="nil"/>
              <w:left w:val="nil"/>
              <w:bottom w:val="single" w:sz="4" w:space="0" w:color="auto"/>
              <w:right w:val="single" w:sz="4" w:space="0" w:color="auto"/>
            </w:tcBorders>
            <w:tcMar>
              <w:top w:w="28" w:type="dxa"/>
              <w:left w:w="57" w:type="dxa"/>
              <w:bottom w:w="28" w:type="dxa"/>
              <w:right w:w="57" w:type="dxa"/>
            </w:tcMar>
            <w:vAlign w:val="center"/>
            <w:hideMark/>
          </w:tcPr>
          <w:p w14:paraId="5C0135D5" w14:textId="77777777" w:rsidR="0081601D" w:rsidRPr="003E3ED0" w:rsidRDefault="0081601D" w:rsidP="00CC6E63">
            <w:pPr>
              <w:jc w:val="center"/>
              <w:rPr>
                <w:szCs w:val="24"/>
                <w:lang w:eastAsia="lt-LT"/>
              </w:rPr>
            </w:pPr>
            <w:r w:rsidRPr="003E3ED0">
              <w:rPr>
                <w:szCs w:val="24"/>
                <w:lang w:eastAsia="lt-LT"/>
              </w:rPr>
              <w:t>mėnesio tarifas</w:t>
            </w:r>
          </w:p>
        </w:tc>
        <w:tc>
          <w:tcPr>
            <w:tcW w:w="2631" w:type="dxa"/>
            <w:tcBorders>
              <w:top w:val="nil"/>
              <w:left w:val="nil"/>
              <w:bottom w:val="single" w:sz="4" w:space="0" w:color="auto"/>
              <w:right w:val="single" w:sz="4" w:space="0" w:color="auto"/>
            </w:tcBorders>
            <w:tcMar>
              <w:top w:w="28" w:type="dxa"/>
              <w:left w:w="57" w:type="dxa"/>
              <w:bottom w:w="28" w:type="dxa"/>
              <w:right w:w="57" w:type="dxa"/>
            </w:tcMar>
            <w:vAlign w:val="center"/>
            <w:hideMark/>
          </w:tcPr>
          <w:p w14:paraId="357B1774" w14:textId="77777777" w:rsidR="0081601D" w:rsidRPr="003E3ED0" w:rsidRDefault="0081601D" w:rsidP="00CC6E63">
            <w:pPr>
              <w:jc w:val="center"/>
              <w:rPr>
                <w:szCs w:val="24"/>
                <w:lang w:eastAsia="lt-LT"/>
              </w:rPr>
            </w:pPr>
            <w:r w:rsidRPr="003E3ED0">
              <w:rPr>
                <w:szCs w:val="24"/>
                <w:lang w:eastAsia="lt-LT"/>
              </w:rPr>
              <w:t>metų tarifas</w:t>
            </w:r>
          </w:p>
        </w:tc>
      </w:tr>
      <w:tr w:rsidR="0081601D" w:rsidRPr="003E3ED0" w14:paraId="3FD911E2" w14:textId="77777777" w:rsidTr="00F2113E">
        <w:tc>
          <w:tcPr>
            <w:tcW w:w="993" w:type="dxa"/>
            <w:tcBorders>
              <w:top w:val="nil"/>
              <w:left w:val="single" w:sz="4" w:space="0" w:color="auto"/>
              <w:bottom w:val="single" w:sz="4" w:space="0" w:color="auto"/>
              <w:right w:val="single" w:sz="4" w:space="0" w:color="auto"/>
            </w:tcBorders>
            <w:tcMar>
              <w:top w:w="28" w:type="dxa"/>
              <w:left w:w="57" w:type="dxa"/>
              <w:bottom w:w="28" w:type="dxa"/>
              <w:right w:w="57" w:type="dxa"/>
            </w:tcMar>
            <w:hideMark/>
          </w:tcPr>
          <w:p w14:paraId="760EE9B1" w14:textId="77777777" w:rsidR="0081601D" w:rsidRPr="003E3ED0" w:rsidRDefault="0081601D" w:rsidP="00CC6E63">
            <w:pPr>
              <w:jc w:val="center"/>
              <w:rPr>
                <w:szCs w:val="24"/>
                <w:lang w:eastAsia="lt-LT"/>
              </w:rPr>
            </w:pPr>
            <w:r w:rsidRPr="003E3ED0">
              <w:rPr>
                <w:szCs w:val="24"/>
                <w:lang w:eastAsia="lt-LT"/>
              </w:rPr>
              <w:t>–</w:t>
            </w:r>
          </w:p>
        </w:tc>
        <w:tc>
          <w:tcPr>
            <w:tcW w:w="1134" w:type="dxa"/>
            <w:tcBorders>
              <w:top w:val="nil"/>
              <w:left w:val="nil"/>
              <w:bottom w:val="single" w:sz="4" w:space="0" w:color="auto"/>
              <w:right w:val="single" w:sz="4" w:space="0" w:color="auto"/>
            </w:tcBorders>
            <w:tcMar>
              <w:top w:w="28" w:type="dxa"/>
              <w:left w:w="57" w:type="dxa"/>
              <w:bottom w:w="28" w:type="dxa"/>
              <w:right w:w="57" w:type="dxa"/>
            </w:tcMar>
            <w:hideMark/>
          </w:tcPr>
          <w:p w14:paraId="35282955" w14:textId="77777777" w:rsidR="0081601D" w:rsidRPr="003E3ED0" w:rsidRDefault="0081601D" w:rsidP="00CC6E63">
            <w:pPr>
              <w:jc w:val="center"/>
              <w:rPr>
                <w:szCs w:val="24"/>
                <w:lang w:eastAsia="lt-LT"/>
              </w:rPr>
            </w:pPr>
            <w:r w:rsidRPr="003E3ED0">
              <w:rPr>
                <w:szCs w:val="24"/>
                <w:lang w:eastAsia="lt-LT"/>
              </w:rPr>
              <w:t>10–20</w:t>
            </w:r>
          </w:p>
        </w:tc>
        <w:tc>
          <w:tcPr>
            <w:tcW w:w="1355" w:type="dxa"/>
            <w:tcBorders>
              <w:top w:val="nil"/>
              <w:left w:val="nil"/>
              <w:bottom w:val="single" w:sz="4" w:space="0" w:color="auto"/>
              <w:right w:val="single" w:sz="4" w:space="0" w:color="auto"/>
            </w:tcBorders>
            <w:tcMar>
              <w:top w:w="28" w:type="dxa"/>
              <w:left w:w="57" w:type="dxa"/>
              <w:bottom w:w="28" w:type="dxa"/>
              <w:right w:w="57" w:type="dxa"/>
            </w:tcMar>
            <w:hideMark/>
          </w:tcPr>
          <w:p w14:paraId="60C6696F" w14:textId="77777777" w:rsidR="0081601D" w:rsidRPr="003E3ED0" w:rsidRDefault="0081601D" w:rsidP="00CC6E63">
            <w:pPr>
              <w:ind w:right="-140"/>
              <w:jc w:val="center"/>
              <w:rPr>
                <w:szCs w:val="24"/>
                <w:lang w:eastAsia="lt-LT"/>
              </w:rPr>
            </w:pPr>
            <w:r w:rsidRPr="003E3ED0">
              <w:rPr>
                <w:szCs w:val="24"/>
                <w:lang w:eastAsia="lt-LT"/>
              </w:rPr>
              <w:t>–</w:t>
            </w:r>
          </w:p>
        </w:tc>
        <w:tc>
          <w:tcPr>
            <w:tcW w:w="1559" w:type="dxa"/>
            <w:tcBorders>
              <w:top w:val="nil"/>
              <w:left w:val="nil"/>
              <w:bottom w:val="single" w:sz="4" w:space="0" w:color="auto"/>
              <w:right w:val="single" w:sz="4" w:space="0" w:color="auto"/>
            </w:tcBorders>
            <w:tcMar>
              <w:top w:w="28" w:type="dxa"/>
              <w:left w:w="57" w:type="dxa"/>
              <w:bottom w:w="28" w:type="dxa"/>
              <w:right w:w="57" w:type="dxa"/>
            </w:tcMar>
            <w:hideMark/>
          </w:tcPr>
          <w:p w14:paraId="36C7B312" w14:textId="77777777" w:rsidR="0081601D" w:rsidRPr="003E3ED0" w:rsidRDefault="0081601D" w:rsidP="00CC6E63">
            <w:pPr>
              <w:ind w:left="117"/>
              <w:jc w:val="center"/>
              <w:rPr>
                <w:szCs w:val="24"/>
                <w:lang w:eastAsia="lt-LT"/>
              </w:rPr>
            </w:pPr>
            <w:r w:rsidRPr="003E3ED0">
              <w:rPr>
                <w:szCs w:val="24"/>
                <w:lang w:eastAsia="lt-LT"/>
              </w:rPr>
              <w:t>1,44</w:t>
            </w:r>
          </w:p>
        </w:tc>
        <w:tc>
          <w:tcPr>
            <w:tcW w:w="1905" w:type="dxa"/>
            <w:tcBorders>
              <w:top w:val="nil"/>
              <w:left w:val="nil"/>
              <w:bottom w:val="single" w:sz="4" w:space="0" w:color="auto"/>
              <w:right w:val="single" w:sz="4" w:space="0" w:color="auto"/>
            </w:tcBorders>
            <w:tcMar>
              <w:top w:w="28" w:type="dxa"/>
              <w:left w:w="57" w:type="dxa"/>
              <w:bottom w:w="28" w:type="dxa"/>
              <w:right w:w="57" w:type="dxa"/>
            </w:tcMar>
            <w:hideMark/>
          </w:tcPr>
          <w:p w14:paraId="262D9B06" w14:textId="77777777" w:rsidR="0081601D" w:rsidRPr="003E3ED0" w:rsidRDefault="0081601D" w:rsidP="00CC6E63">
            <w:pPr>
              <w:jc w:val="center"/>
              <w:rPr>
                <w:strike/>
                <w:szCs w:val="24"/>
                <w:lang w:eastAsia="lt-LT"/>
              </w:rPr>
            </w:pPr>
            <w:r w:rsidRPr="003E3ED0">
              <w:rPr>
                <w:szCs w:val="24"/>
                <w:lang w:eastAsia="lt-LT"/>
              </w:rPr>
              <w:t>168</w:t>
            </w:r>
          </w:p>
        </w:tc>
        <w:tc>
          <w:tcPr>
            <w:tcW w:w="2631" w:type="dxa"/>
            <w:tcBorders>
              <w:top w:val="nil"/>
              <w:left w:val="nil"/>
              <w:bottom w:val="single" w:sz="4" w:space="0" w:color="auto"/>
              <w:right w:val="single" w:sz="4" w:space="0" w:color="auto"/>
            </w:tcBorders>
            <w:tcMar>
              <w:top w:w="28" w:type="dxa"/>
              <w:left w:w="57" w:type="dxa"/>
              <w:bottom w:w="28" w:type="dxa"/>
              <w:right w:w="57" w:type="dxa"/>
            </w:tcMar>
            <w:hideMark/>
          </w:tcPr>
          <w:p w14:paraId="3EA0F4B8" w14:textId="77777777" w:rsidR="0081601D" w:rsidRPr="003E3ED0" w:rsidRDefault="0081601D" w:rsidP="00CC6E63">
            <w:pPr>
              <w:jc w:val="center"/>
              <w:rPr>
                <w:szCs w:val="24"/>
                <w:lang w:eastAsia="lt-LT"/>
              </w:rPr>
            </w:pPr>
            <w:r w:rsidRPr="003E3ED0">
              <w:rPr>
                <w:szCs w:val="24"/>
                <w:lang w:eastAsia="lt-LT"/>
              </w:rPr>
              <w:t>844</w:t>
            </w:r>
          </w:p>
        </w:tc>
      </w:tr>
      <w:tr w:rsidR="0081601D" w:rsidRPr="003E3ED0" w14:paraId="225F5B88" w14:textId="77777777" w:rsidTr="00F2113E">
        <w:tc>
          <w:tcPr>
            <w:tcW w:w="993" w:type="dxa"/>
            <w:tcBorders>
              <w:top w:val="nil"/>
              <w:left w:val="single" w:sz="4" w:space="0" w:color="auto"/>
              <w:bottom w:val="single" w:sz="4" w:space="0" w:color="auto"/>
              <w:right w:val="single" w:sz="4" w:space="0" w:color="auto"/>
            </w:tcBorders>
            <w:tcMar>
              <w:top w:w="28" w:type="dxa"/>
              <w:left w:w="57" w:type="dxa"/>
              <w:bottom w:w="28" w:type="dxa"/>
              <w:right w:w="57" w:type="dxa"/>
            </w:tcMar>
            <w:hideMark/>
          </w:tcPr>
          <w:p w14:paraId="058FD92E" w14:textId="77777777" w:rsidR="0081601D" w:rsidRPr="003E3ED0" w:rsidRDefault="0081601D" w:rsidP="00CC6E63">
            <w:pPr>
              <w:jc w:val="center"/>
              <w:rPr>
                <w:szCs w:val="24"/>
                <w:lang w:eastAsia="lt-LT"/>
              </w:rPr>
            </w:pPr>
            <w:r w:rsidRPr="003E3ED0">
              <w:rPr>
                <w:szCs w:val="24"/>
                <w:lang w:eastAsia="lt-LT"/>
              </w:rPr>
              <w:t>11–30</w:t>
            </w:r>
          </w:p>
        </w:tc>
        <w:tc>
          <w:tcPr>
            <w:tcW w:w="1134" w:type="dxa"/>
            <w:tcBorders>
              <w:top w:val="nil"/>
              <w:left w:val="nil"/>
              <w:bottom w:val="single" w:sz="4" w:space="0" w:color="auto"/>
              <w:right w:val="single" w:sz="4" w:space="0" w:color="auto"/>
            </w:tcBorders>
            <w:tcMar>
              <w:top w:w="28" w:type="dxa"/>
              <w:left w:w="57" w:type="dxa"/>
              <w:bottom w:w="28" w:type="dxa"/>
              <w:right w:w="57" w:type="dxa"/>
            </w:tcMar>
            <w:hideMark/>
          </w:tcPr>
          <w:p w14:paraId="7A8B7786" w14:textId="77777777" w:rsidR="0081601D" w:rsidRPr="003E3ED0" w:rsidRDefault="0081601D" w:rsidP="00CC6E63">
            <w:pPr>
              <w:jc w:val="center"/>
              <w:rPr>
                <w:szCs w:val="24"/>
                <w:lang w:eastAsia="lt-LT"/>
              </w:rPr>
            </w:pPr>
            <w:r w:rsidRPr="003E3ED0">
              <w:rPr>
                <w:szCs w:val="24"/>
                <w:lang w:eastAsia="lt-LT"/>
              </w:rPr>
              <w:t>21–60</w:t>
            </w:r>
          </w:p>
        </w:tc>
        <w:tc>
          <w:tcPr>
            <w:tcW w:w="1355" w:type="dxa"/>
            <w:tcBorders>
              <w:top w:val="nil"/>
              <w:left w:val="nil"/>
              <w:bottom w:val="single" w:sz="4" w:space="0" w:color="auto"/>
              <w:right w:val="single" w:sz="4" w:space="0" w:color="auto"/>
            </w:tcBorders>
            <w:tcMar>
              <w:top w:w="28" w:type="dxa"/>
              <w:left w:w="57" w:type="dxa"/>
              <w:bottom w:w="28" w:type="dxa"/>
              <w:right w:w="57" w:type="dxa"/>
            </w:tcMar>
            <w:hideMark/>
          </w:tcPr>
          <w:p w14:paraId="53754A43" w14:textId="77777777" w:rsidR="0081601D" w:rsidRPr="003E3ED0" w:rsidRDefault="0081601D" w:rsidP="00CC6E63">
            <w:pPr>
              <w:tabs>
                <w:tab w:val="center" w:pos="4153"/>
                <w:tab w:val="right" w:pos="8306"/>
              </w:tabs>
              <w:ind w:right="-140"/>
              <w:jc w:val="center"/>
              <w:rPr>
                <w:szCs w:val="24"/>
                <w:lang w:eastAsia="lt-LT"/>
              </w:rPr>
            </w:pPr>
            <w:r w:rsidRPr="003E3ED0">
              <w:rPr>
                <w:szCs w:val="24"/>
                <w:lang w:eastAsia="lt-LT"/>
              </w:rPr>
              <w:t>101–300</w:t>
            </w:r>
          </w:p>
        </w:tc>
        <w:tc>
          <w:tcPr>
            <w:tcW w:w="1559" w:type="dxa"/>
            <w:tcBorders>
              <w:top w:val="nil"/>
              <w:left w:val="nil"/>
              <w:bottom w:val="single" w:sz="4" w:space="0" w:color="auto"/>
              <w:right w:val="single" w:sz="4" w:space="0" w:color="auto"/>
            </w:tcBorders>
            <w:tcMar>
              <w:top w:w="28" w:type="dxa"/>
              <w:left w:w="57" w:type="dxa"/>
              <w:bottom w:w="28" w:type="dxa"/>
              <w:right w:w="57" w:type="dxa"/>
            </w:tcMar>
            <w:hideMark/>
          </w:tcPr>
          <w:p w14:paraId="55AECC79" w14:textId="77777777" w:rsidR="0081601D" w:rsidRPr="003E3ED0" w:rsidRDefault="0081601D" w:rsidP="00CC6E63">
            <w:pPr>
              <w:ind w:left="117"/>
              <w:jc w:val="center"/>
              <w:rPr>
                <w:szCs w:val="24"/>
                <w:lang w:eastAsia="lt-LT"/>
              </w:rPr>
            </w:pPr>
            <w:r w:rsidRPr="003E3ED0">
              <w:rPr>
                <w:szCs w:val="24"/>
                <w:lang w:eastAsia="lt-LT"/>
              </w:rPr>
              <w:t>1,76</w:t>
            </w:r>
          </w:p>
        </w:tc>
        <w:tc>
          <w:tcPr>
            <w:tcW w:w="1905" w:type="dxa"/>
            <w:tcBorders>
              <w:top w:val="nil"/>
              <w:left w:val="nil"/>
              <w:bottom w:val="single" w:sz="4" w:space="0" w:color="auto"/>
              <w:right w:val="single" w:sz="4" w:space="0" w:color="auto"/>
            </w:tcBorders>
            <w:tcMar>
              <w:top w:w="28" w:type="dxa"/>
              <w:left w:w="57" w:type="dxa"/>
              <w:bottom w:w="28" w:type="dxa"/>
              <w:right w:w="57" w:type="dxa"/>
            </w:tcMar>
            <w:hideMark/>
          </w:tcPr>
          <w:p w14:paraId="2DE71985" w14:textId="77777777" w:rsidR="0081601D" w:rsidRPr="003E3ED0" w:rsidRDefault="0081601D" w:rsidP="00CC6E63">
            <w:pPr>
              <w:jc w:val="center"/>
              <w:rPr>
                <w:szCs w:val="24"/>
                <w:lang w:eastAsia="lt-LT"/>
              </w:rPr>
            </w:pPr>
            <w:r w:rsidRPr="003E3ED0">
              <w:rPr>
                <w:szCs w:val="24"/>
                <w:lang w:eastAsia="lt-LT"/>
              </w:rPr>
              <w:t>206</w:t>
            </w:r>
          </w:p>
        </w:tc>
        <w:tc>
          <w:tcPr>
            <w:tcW w:w="2631" w:type="dxa"/>
            <w:tcBorders>
              <w:top w:val="nil"/>
              <w:left w:val="nil"/>
              <w:bottom w:val="single" w:sz="4" w:space="0" w:color="auto"/>
              <w:right w:val="single" w:sz="4" w:space="0" w:color="auto"/>
            </w:tcBorders>
            <w:tcMar>
              <w:top w:w="28" w:type="dxa"/>
              <w:left w:w="57" w:type="dxa"/>
              <w:bottom w:w="28" w:type="dxa"/>
              <w:right w:w="57" w:type="dxa"/>
            </w:tcMar>
            <w:hideMark/>
          </w:tcPr>
          <w:p w14:paraId="15CADBCF" w14:textId="77777777" w:rsidR="0081601D" w:rsidRPr="003E3ED0" w:rsidRDefault="0081601D" w:rsidP="00CC6E63">
            <w:pPr>
              <w:jc w:val="center"/>
              <w:rPr>
                <w:szCs w:val="24"/>
                <w:lang w:eastAsia="lt-LT"/>
              </w:rPr>
            </w:pPr>
            <w:r w:rsidRPr="003E3ED0">
              <w:rPr>
                <w:szCs w:val="24"/>
                <w:lang w:eastAsia="lt-LT"/>
              </w:rPr>
              <w:t>1 031</w:t>
            </w:r>
          </w:p>
        </w:tc>
      </w:tr>
      <w:tr w:rsidR="0081601D" w:rsidRPr="003E3ED0" w14:paraId="51997238" w14:textId="77777777" w:rsidTr="00F2113E">
        <w:tc>
          <w:tcPr>
            <w:tcW w:w="993" w:type="dxa"/>
            <w:tcBorders>
              <w:top w:val="nil"/>
              <w:left w:val="single" w:sz="4" w:space="0" w:color="auto"/>
              <w:bottom w:val="single" w:sz="4" w:space="0" w:color="auto"/>
              <w:right w:val="single" w:sz="4" w:space="0" w:color="auto"/>
            </w:tcBorders>
            <w:tcMar>
              <w:top w:w="28" w:type="dxa"/>
              <w:left w:w="57" w:type="dxa"/>
              <w:bottom w:w="28" w:type="dxa"/>
              <w:right w:w="57" w:type="dxa"/>
            </w:tcMar>
            <w:hideMark/>
          </w:tcPr>
          <w:p w14:paraId="3F474740" w14:textId="77777777" w:rsidR="0081601D" w:rsidRPr="003E3ED0" w:rsidRDefault="0081601D" w:rsidP="00CC6E63">
            <w:pPr>
              <w:jc w:val="center"/>
              <w:rPr>
                <w:szCs w:val="24"/>
                <w:lang w:eastAsia="lt-LT"/>
              </w:rPr>
            </w:pPr>
            <w:r w:rsidRPr="003E3ED0">
              <w:rPr>
                <w:szCs w:val="24"/>
                <w:lang w:eastAsia="lt-LT"/>
              </w:rPr>
              <w:t>31–50</w:t>
            </w:r>
          </w:p>
        </w:tc>
        <w:tc>
          <w:tcPr>
            <w:tcW w:w="1134" w:type="dxa"/>
            <w:tcBorders>
              <w:top w:val="nil"/>
              <w:left w:val="nil"/>
              <w:bottom w:val="single" w:sz="4" w:space="0" w:color="auto"/>
              <w:right w:val="single" w:sz="4" w:space="0" w:color="auto"/>
            </w:tcBorders>
            <w:tcMar>
              <w:top w:w="28" w:type="dxa"/>
              <w:left w:w="57" w:type="dxa"/>
              <w:bottom w:w="28" w:type="dxa"/>
              <w:right w:w="57" w:type="dxa"/>
            </w:tcMar>
            <w:hideMark/>
          </w:tcPr>
          <w:p w14:paraId="2C8529BC" w14:textId="77777777" w:rsidR="0081601D" w:rsidRPr="003E3ED0" w:rsidRDefault="0081601D" w:rsidP="00CC6E63">
            <w:pPr>
              <w:jc w:val="center"/>
              <w:rPr>
                <w:szCs w:val="24"/>
                <w:lang w:eastAsia="lt-LT"/>
              </w:rPr>
            </w:pPr>
            <w:r w:rsidRPr="003E3ED0">
              <w:rPr>
                <w:szCs w:val="24"/>
                <w:lang w:eastAsia="lt-LT"/>
              </w:rPr>
              <w:t>61–100</w:t>
            </w:r>
          </w:p>
        </w:tc>
        <w:tc>
          <w:tcPr>
            <w:tcW w:w="1355" w:type="dxa"/>
            <w:tcBorders>
              <w:top w:val="nil"/>
              <w:left w:val="nil"/>
              <w:bottom w:val="single" w:sz="4" w:space="0" w:color="auto"/>
              <w:right w:val="single" w:sz="4" w:space="0" w:color="auto"/>
            </w:tcBorders>
            <w:tcMar>
              <w:top w:w="28" w:type="dxa"/>
              <w:left w:w="57" w:type="dxa"/>
              <w:bottom w:w="28" w:type="dxa"/>
              <w:right w:w="57" w:type="dxa"/>
            </w:tcMar>
            <w:hideMark/>
          </w:tcPr>
          <w:p w14:paraId="0B9ECFB7" w14:textId="77777777" w:rsidR="0081601D" w:rsidRPr="003E3ED0" w:rsidRDefault="0081601D" w:rsidP="00CC6E63">
            <w:pPr>
              <w:ind w:right="-140"/>
              <w:jc w:val="center"/>
              <w:rPr>
                <w:szCs w:val="24"/>
                <w:lang w:eastAsia="lt-LT"/>
              </w:rPr>
            </w:pPr>
            <w:r w:rsidRPr="003E3ED0">
              <w:rPr>
                <w:szCs w:val="24"/>
                <w:lang w:eastAsia="lt-LT"/>
              </w:rPr>
              <w:t>301–500</w:t>
            </w:r>
          </w:p>
        </w:tc>
        <w:tc>
          <w:tcPr>
            <w:tcW w:w="1559" w:type="dxa"/>
            <w:tcBorders>
              <w:top w:val="nil"/>
              <w:left w:val="nil"/>
              <w:bottom w:val="single" w:sz="4" w:space="0" w:color="auto"/>
              <w:right w:val="single" w:sz="4" w:space="0" w:color="auto"/>
            </w:tcBorders>
            <w:tcMar>
              <w:top w:w="28" w:type="dxa"/>
              <w:left w:w="57" w:type="dxa"/>
              <w:bottom w:w="28" w:type="dxa"/>
              <w:right w:w="57" w:type="dxa"/>
            </w:tcMar>
            <w:hideMark/>
          </w:tcPr>
          <w:p w14:paraId="66935EB8" w14:textId="10139DE1" w:rsidR="0081601D" w:rsidRPr="003E3ED0" w:rsidRDefault="0081601D" w:rsidP="00CC6E63">
            <w:pPr>
              <w:ind w:left="117"/>
              <w:jc w:val="center"/>
              <w:rPr>
                <w:szCs w:val="24"/>
                <w:lang w:eastAsia="lt-LT"/>
              </w:rPr>
            </w:pPr>
            <w:r w:rsidRPr="003E3ED0">
              <w:rPr>
                <w:szCs w:val="24"/>
                <w:lang w:eastAsia="lt-LT"/>
              </w:rPr>
              <w:t>2</w:t>
            </w:r>
            <w:r w:rsidRPr="000F69CE">
              <w:rPr>
                <w:szCs w:val="24"/>
                <w:lang w:eastAsia="lt-LT"/>
              </w:rPr>
              <w:t>,</w:t>
            </w:r>
            <w:r w:rsidR="00D2535B" w:rsidRPr="000F69CE">
              <w:rPr>
                <w:szCs w:val="24"/>
                <w:lang w:eastAsia="lt-LT"/>
              </w:rPr>
              <w:t>05</w:t>
            </w:r>
          </w:p>
        </w:tc>
        <w:tc>
          <w:tcPr>
            <w:tcW w:w="1905" w:type="dxa"/>
            <w:tcBorders>
              <w:top w:val="nil"/>
              <w:left w:val="nil"/>
              <w:bottom w:val="single" w:sz="4" w:space="0" w:color="auto"/>
              <w:right w:val="single" w:sz="4" w:space="0" w:color="auto"/>
            </w:tcBorders>
            <w:tcMar>
              <w:top w:w="28" w:type="dxa"/>
              <w:left w:w="57" w:type="dxa"/>
              <w:bottom w:w="28" w:type="dxa"/>
              <w:right w:w="57" w:type="dxa"/>
            </w:tcMar>
            <w:hideMark/>
          </w:tcPr>
          <w:p w14:paraId="3EA59E5F" w14:textId="77777777" w:rsidR="0081601D" w:rsidRPr="003E3ED0" w:rsidRDefault="0081601D" w:rsidP="00CC6E63">
            <w:pPr>
              <w:jc w:val="center"/>
              <w:rPr>
                <w:szCs w:val="24"/>
                <w:lang w:eastAsia="lt-LT"/>
              </w:rPr>
            </w:pPr>
            <w:r w:rsidRPr="003E3ED0">
              <w:rPr>
                <w:szCs w:val="24"/>
                <w:lang w:eastAsia="lt-LT"/>
              </w:rPr>
              <w:t>246</w:t>
            </w:r>
          </w:p>
        </w:tc>
        <w:tc>
          <w:tcPr>
            <w:tcW w:w="2631" w:type="dxa"/>
            <w:tcBorders>
              <w:top w:val="nil"/>
              <w:left w:val="nil"/>
              <w:bottom w:val="single" w:sz="4" w:space="0" w:color="auto"/>
              <w:right w:val="single" w:sz="4" w:space="0" w:color="auto"/>
            </w:tcBorders>
            <w:tcMar>
              <w:top w:w="28" w:type="dxa"/>
              <w:left w:w="57" w:type="dxa"/>
              <w:bottom w:w="28" w:type="dxa"/>
              <w:right w:w="57" w:type="dxa"/>
            </w:tcMar>
            <w:hideMark/>
          </w:tcPr>
          <w:p w14:paraId="72B98112" w14:textId="77777777" w:rsidR="0081601D" w:rsidRPr="003E3ED0" w:rsidRDefault="0081601D" w:rsidP="00CC6E63">
            <w:pPr>
              <w:jc w:val="center"/>
              <w:rPr>
                <w:szCs w:val="24"/>
                <w:lang w:eastAsia="lt-LT"/>
              </w:rPr>
            </w:pPr>
            <w:r w:rsidRPr="003E3ED0">
              <w:rPr>
                <w:szCs w:val="24"/>
                <w:lang w:eastAsia="lt-LT"/>
              </w:rPr>
              <w:t>1 245</w:t>
            </w:r>
          </w:p>
        </w:tc>
      </w:tr>
      <w:tr w:rsidR="0081601D" w:rsidRPr="003E3ED0" w14:paraId="6F4A32E0" w14:textId="77777777" w:rsidTr="00F2113E">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BFB0BA" w14:textId="77777777" w:rsidR="0081601D" w:rsidRPr="003E3ED0" w:rsidRDefault="0081601D" w:rsidP="00CC6E63">
            <w:pPr>
              <w:jc w:val="center"/>
              <w:rPr>
                <w:szCs w:val="24"/>
                <w:lang w:eastAsia="lt-LT"/>
              </w:rPr>
            </w:pPr>
            <w:r w:rsidRPr="003E3ED0">
              <w:rPr>
                <w:szCs w:val="24"/>
                <w:lang w:eastAsia="lt-LT"/>
              </w:rPr>
              <w:t>–</w:t>
            </w:r>
          </w:p>
        </w:tc>
        <w:tc>
          <w:tcPr>
            <w:tcW w:w="1134"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02EB9602" w14:textId="77777777" w:rsidR="0081601D" w:rsidRPr="003E3ED0" w:rsidRDefault="0081601D" w:rsidP="00CC6E63">
            <w:pPr>
              <w:jc w:val="center"/>
              <w:rPr>
                <w:szCs w:val="24"/>
                <w:lang w:eastAsia="lt-LT"/>
              </w:rPr>
            </w:pPr>
            <w:r w:rsidRPr="003E3ED0">
              <w:rPr>
                <w:szCs w:val="24"/>
                <w:lang w:eastAsia="lt-LT"/>
              </w:rPr>
              <w:t>101–145*</w:t>
            </w:r>
          </w:p>
        </w:tc>
        <w:tc>
          <w:tcPr>
            <w:tcW w:w="135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22E67450" w14:textId="77777777" w:rsidR="0081601D" w:rsidRPr="003E3ED0" w:rsidRDefault="0081601D" w:rsidP="00CC6E63">
            <w:pPr>
              <w:tabs>
                <w:tab w:val="center" w:pos="4153"/>
                <w:tab w:val="right" w:pos="8306"/>
              </w:tabs>
              <w:ind w:right="-140"/>
              <w:jc w:val="center"/>
              <w:rPr>
                <w:szCs w:val="24"/>
                <w:lang w:eastAsia="lt-LT"/>
              </w:rPr>
            </w:pPr>
            <w:r w:rsidRPr="003E3ED0">
              <w:rPr>
                <w:szCs w:val="24"/>
                <w:lang w:eastAsia="lt-LT"/>
              </w:rPr>
              <w:t>501–750*</w:t>
            </w:r>
          </w:p>
        </w:tc>
        <w:tc>
          <w:tcPr>
            <w:tcW w:w="1559"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7E08F3A2" w14:textId="77777777" w:rsidR="0081601D" w:rsidRPr="003E3ED0" w:rsidRDefault="0081601D" w:rsidP="00CC6E63">
            <w:pPr>
              <w:ind w:left="117"/>
              <w:jc w:val="center"/>
              <w:rPr>
                <w:szCs w:val="24"/>
                <w:lang w:eastAsia="lt-LT"/>
              </w:rPr>
            </w:pPr>
            <w:r w:rsidRPr="003E3ED0">
              <w:rPr>
                <w:szCs w:val="24"/>
                <w:lang w:eastAsia="lt-LT"/>
              </w:rPr>
              <w:t>2,40</w:t>
            </w:r>
          </w:p>
        </w:tc>
        <w:tc>
          <w:tcPr>
            <w:tcW w:w="1905"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38778523" w14:textId="77777777" w:rsidR="0081601D" w:rsidRPr="003E3ED0" w:rsidRDefault="0081601D" w:rsidP="00CC6E63">
            <w:pPr>
              <w:jc w:val="center"/>
              <w:rPr>
                <w:strike/>
                <w:szCs w:val="24"/>
                <w:lang w:eastAsia="lt-LT"/>
              </w:rPr>
            </w:pPr>
            <w:r w:rsidRPr="003E3ED0">
              <w:rPr>
                <w:szCs w:val="24"/>
                <w:lang w:eastAsia="lt-LT"/>
              </w:rPr>
              <w:t>–</w:t>
            </w:r>
          </w:p>
        </w:tc>
        <w:tc>
          <w:tcPr>
            <w:tcW w:w="2631"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5C3B7025" w14:textId="77777777" w:rsidR="0081601D" w:rsidRPr="003E3ED0" w:rsidRDefault="0081601D" w:rsidP="00CC6E63">
            <w:pPr>
              <w:jc w:val="center"/>
              <w:rPr>
                <w:strike/>
                <w:szCs w:val="24"/>
                <w:lang w:eastAsia="lt-LT"/>
              </w:rPr>
            </w:pPr>
            <w:r w:rsidRPr="003E3ED0">
              <w:rPr>
                <w:szCs w:val="24"/>
                <w:lang w:eastAsia="lt-LT"/>
              </w:rPr>
              <w:t>–</w:t>
            </w:r>
          </w:p>
        </w:tc>
      </w:tr>
    </w:tbl>
    <w:p w14:paraId="0C8EA9BF" w14:textId="77777777" w:rsidR="0081601D" w:rsidRPr="003E3ED0" w:rsidRDefault="0081601D" w:rsidP="0081601D">
      <w:pPr>
        <w:spacing w:line="276" w:lineRule="auto"/>
        <w:ind w:firstLine="720"/>
        <w:jc w:val="both"/>
        <w:rPr>
          <w:szCs w:val="24"/>
          <w:lang w:eastAsia="lt-LT"/>
        </w:rPr>
      </w:pPr>
      <w:r w:rsidRPr="003E3ED0">
        <w:rPr>
          <w:szCs w:val="24"/>
          <w:lang w:eastAsia="lt-LT"/>
        </w:rPr>
        <w:t>* Automagistralėse ir I kategorijos valstybinės reikšmės keliuose su skiriamąja juosta.</w:t>
      </w:r>
    </w:p>
    <w:p w14:paraId="5812CD4A" w14:textId="5B9C7D94" w:rsidR="0081601D" w:rsidRPr="003E3ED0" w:rsidRDefault="0081601D" w:rsidP="0081601D">
      <w:pPr>
        <w:spacing w:line="276" w:lineRule="auto"/>
        <w:ind w:firstLine="720"/>
        <w:jc w:val="both"/>
        <w:rPr>
          <w:szCs w:val="24"/>
          <w:lang w:eastAsia="lt-LT"/>
        </w:rPr>
      </w:pPr>
      <w:r w:rsidRPr="00F2113E">
        <w:rPr>
          <w:szCs w:val="24"/>
          <w:lang w:eastAsia="lt-LT"/>
        </w:rPr>
        <w:t>2. Jeigu didžiagabaritės motorinės transporto priemonės ar jų junginio matmenys su kroviniu ar be jo viršija didžiausiuosius leidžiamuosius matmenis daugiau, negu nurodyta 1 punkto lentelėje,</w:t>
      </w:r>
      <w:r w:rsidRPr="003E3ED0">
        <w:rPr>
          <w:szCs w:val="24"/>
          <w:lang w:eastAsia="lt-LT"/>
        </w:rPr>
        <w:t xml:space="preserve"> taikomas vienkartinis tarifas (M), išreikštas eurais už 10 kilometrų, kuris apskaičiuojamas taip: prie </w:t>
      </w:r>
      <w:r w:rsidR="00F2113E">
        <w:rPr>
          <w:szCs w:val="24"/>
          <w:lang w:eastAsia="lt-LT"/>
        </w:rPr>
        <w:t xml:space="preserve">1 punkto </w:t>
      </w:r>
      <w:r w:rsidRPr="003E3ED0">
        <w:rPr>
          <w:szCs w:val="24"/>
          <w:lang w:eastAsia="lt-LT"/>
        </w:rPr>
        <w:t xml:space="preserve">lentelėje nurodyto </w:t>
      </w:r>
      <w:r w:rsidR="003E1A6B" w:rsidRPr="000F69CE">
        <w:t>mokesčio dydžio</w:t>
      </w:r>
      <w:r w:rsidR="003E1A6B">
        <w:t xml:space="preserve"> </w:t>
      </w:r>
      <w:r w:rsidRPr="003E3ED0">
        <w:rPr>
          <w:szCs w:val="24"/>
          <w:lang w:eastAsia="lt-LT"/>
        </w:rPr>
        <w:t>(K) pridedamas papildomas 0,28 euro mokestis (K1), tai yra už kiekvieną aukščio viršijimą 10 centimetrų (X1), pločio viršijimą 10 centimetrų (X2) ar ilgio viršijimą 1 metru (X3), padaugintas iš koeficiento 1,5: M = K + (K1 × XX × 1,5), kur X</w:t>
      </w:r>
      <w:r>
        <w:rPr>
          <w:szCs w:val="24"/>
          <w:lang w:eastAsia="lt-LT"/>
        </w:rPr>
        <w:t>X</w:t>
      </w:r>
      <w:r w:rsidRPr="003E3ED0">
        <w:rPr>
          <w:szCs w:val="24"/>
          <w:lang w:eastAsia="lt-LT"/>
        </w:rPr>
        <w:t xml:space="preserve">= X1 arba X2, arba X3. </w:t>
      </w:r>
    </w:p>
    <w:p w14:paraId="645A85F8" w14:textId="5331E325" w:rsidR="0081601D" w:rsidRPr="000F69CE" w:rsidRDefault="0081601D" w:rsidP="0081601D">
      <w:pPr>
        <w:spacing w:line="276" w:lineRule="auto"/>
        <w:ind w:firstLine="720"/>
        <w:jc w:val="both"/>
        <w:rPr>
          <w:szCs w:val="24"/>
          <w:lang w:eastAsia="lt-LT"/>
        </w:rPr>
      </w:pPr>
      <w:r w:rsidRPr="003E3ED0">
        <w:rPr>
          <w:szCs w:val="24"/>
          <w:lang w:eastAsia="lt-LT"/>
        </w:rPr>
        <w:t xml:space="preserve">3. Už naudojimąsi valstybinės reikšmės keliais važiuojant sunkiasvorėmis motorinėmis transporto priemonėmis ar jų junginiais, kurių ašies (ašių) apkrova su kroviniu ar be jo viršija didžiausiąją leidžiamą </w:t>
      </w:r>
      <w:r w:rsidR="000F69CE" w:rsidRPr="000F69CE">
        <w:t xml:space="preserve">naudojantis keliais transporto priemonių ar jų junginių </w:t>
      </w:r>
      <w:r w:rsidRPr="000F69CE">
        <w:rPr>
          <w:szCs w:val="24"/>
          <w:lang w:eastAsia="lt-LT"/>
        </w:rPr>
        <w:t>ašies (ašių) apkrovą</w:t>
      </w:r>
      <w:r w:rsidR="003E1A6B" w:rsidRPr="000F69CE">
        <w:rPr>
          <w:szCs w:val="24"/>
          <w:lang w:eastAsia="lt-LT"/>
        </w:rPr>
        <w:t xml:space="preserve"> (toliau – didžiausioji leidžiamoji ašies (ašių) apkrova)</w:t>
      </w:r>
      <w:r w:rsidRPr="000F69CE">
        <w:rPr>
          <w:szCs w:val="24"/>
          <w:lang w:eastAsia="lt-LT"/>
        </w:rPr>
        <w:t>, transporto priemonių valdytojai moka šį mokestį:</w:t>
      </w:r>
    </w:p>
    <w:tbl>
      <w:tblPr>
        <w:tblW w:w="9577" w:type="dxa"/>
        <w:tblInd w:w="57" w:type="dxa"/>
        <w:tblLayout w:type="fixed"/>
        <w:tblCellMar>
          <w:left w:w="0" w:type="dxa"/>
          <w:right w:w="0" w:type="dxa"/>
        </w:tblCellMar>
        <w:tblLook w:val="04A0" w:firstRow="1" w:lastRow="0" w:firstColumn="1" w:lastColumn="0" w:noHBand="0" w:noVBand="1"/>
      </w:tblPr>
      <w:tblGrid>
        <w:gridCol w:w="2550"/>
        <w:gridCol w:w="3404"/>
        <w:gridCol w:w="3623"/>
      </w:tblGrid>
      <w:tr w:rsidR="000F69CE" w:rsidRPr="000F69CE" w14:paraId="1966F0CF" w14:textId="77777777" w:rsidTr="00F2113E">
        <w:trPr>
          <w:cantSplit/>
        </w:trPr>
        <w:tc>
          <w:tcPr>
            <w:tcW w:w="2550"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FD25F1F" w14:textId="77777777" w:rsidR="0081601D" w:rsidRPr="000F69CE" w:rsidRDefault="0081601D" w:rsidP="00CC6E63">
            <w:pPr>
              <w:jc w:val="center"/>
              <w:rPr>
                <w:szCs w:val="24"/>
                <w:lang w:eastAsia="lt-LT"/>
              </w:rPr>
            </w:pPr>
            <w:r w:rsidRPr="000F69CE">
              <w:rPr>
                <w:szCs w:val="24"/>
                <w:lang w:eastAsia="lt-LT"/>
              </w:rPr>
              <w:t>Didžiausioji leidžiamoji ašies (ašių) apkrova viršyta, t</w:t>
            </w:r>
          </w:p>
        </w:tc>
        <w:tc>
          <w:tcPr>
            <w:tcW w:w="7027" w:type="dxa"/>
            <w:gridSpan w:val="2"/>
            <w:tcBorders>
              <w:top w:val="single" w:sz="4" w:space="0" w:color="auto"/>
              <w:left w:val="nil"/>
              <w:bottom w:val="single" w:sz="4" w:space="0" w:color="auto"/>
              <w:right w:val="single" w:sz="4" w:space="0" w:color="auto"/>
            </w:tcBorders>
            <w:tcMar>
              <w:top w:w="28" w:type="dxa"/>
              <w:left w:w="57" w:type="dxa"/>
              <w:bottom w:w="28" w:type="dxa"/>
              <w:right w:w="57" w:type="dxa"/>
            </w:tcMar>
            <w:vAlign w:val="center"/>
            <w:hideMark/>
          </w:tcPr>
          <w:p w14:paraId="449814E8" w14:textId="77777777" w:rsidR="0081601D" w:rsidRPr="000F69CE" w:rsidRDefault="0081601D" w:rsidP="00CC6E63">
            <w:pPr>
              <w:jc w:val="center"/>
              <w:rPr>
                <w:szCs w:val="24"/>
                <w:lang w:eastAsia="lt-LT"/>
              </w:rPr>
            </w:pPr>
            <w:r w:rsidRPr="000F69CE">
              <w:rPr>
                <w:szCs w:val="24"/>
                <w:lang w:eastAsia="lt-LT"/>
              </w:rPr>
              <w:t>Mokesčio dydis, eurais</w:t>
            </w:r>
          </w:p>
        </w:tc>
      </w:tr>
      <w:tr w:rsidR="0081601D" w:rsidRPr="003E3ED0" w14:paraId="10D24755" w14:textId="77777777" w:rsidTr="00F2113E">
        <w:trPr>
          <w:cantSplit/>
          <w:trHeight w:val="539"/>
        </w:trPr>
        <w:tc>
          <w:tcPr>
            <w:tcW w:w="2550" w:type="dxa"/>
            <w:vMerge/>
            <w:tcBorders>
              <w:top w:val="single" w:sz="4" w:space="0" w:color="auto"/>
              <w:left w:val="single" w:sz="4" w:space="0" w:color="auto"/>
              <w:bottom w:val="single" w:sz="4" w:space="0" w:color="auto"/>
              <w:right w:val="single" w:sz="4" w:space="0" w:color="auto"/>
            </w:tcBorders>
            <w:vAlign w:val="center"/>
            <w:hideMark/>
          </w:tcPr>
          <w:p w14:paraId="1D30F797" w14:textId="77777777" w:rsidR="0081601D" w:rsidRPr="003E3ED0" w:rsidRDefault="0081601D" w:rsidP="00CC6E63">
            <w:pPr>
              <w:jc w:val="center"/>
              <w:rPr>
                <w:szCs w:val="24"/>
                <w:lang w:eastAsia="lt-LT"/>
              </w:rPr>
            </w:pPr>
          </w:p>
        </w:tc>
        <w:tc>
          <w:tcPr>
            <w:tcW w:w="3404" w:type="dxa"/>
            <w:tcBorders>
              <w:top w:val="nil"/>
              <w:left w:val="nil"/>
              <w:bottom w:val="single" w:sz="4" w:space="0" w:color="auto"/>
              <w:right w:val="single" w:sz="4" w:space="0" w:color="auto"/>
            </w:tcBorders>
            <w:tcMar>
              <w:top w:w="28" w:type="dxa"/>
              <w:left w:w="57" w:type="dxa"/>
              <w:bottom w:w="28" w:type="dxa"/>
              <w:right w:w="57" w:type="dxa"/>
            </w:tcMar>
            <w:vAlign w:val="center"/>
            <w:hideMark/>
          </w:tcPr>
          <w:p w14:paraId="7A970CC8" w14:textId="77777777" w:rsidR="0081601D" w:rsidRPr="003E3ED0" w:rsidRDefault="0081601D" w:rsidP="00CC6E63">
            <w:pPr>
              <w:jc w:val="center"/>
              <w:rPr>
                <w:szCs w:val="24"/>
                <w:lang w:eastAsia="lt-LT"/>
              </w:rPr>
            </w:pPr>
            <w:r w:rsidRPr="003E3ED0">
              <w:rPr>
                <w:szCs w:val="24"/>
                <w:lang w:eastAsia="lt-LT"/>
              </w:rPr>
              <w:t>vienkartinis tarifas, 10 kilometrų</w:t>
            </w:r>
          </w:p>
        </w:tc>
        <w:tc>
          <w:tcPr>
            <w:tcW w:w="3623" w:type="dxa"/>
            <w:tcBorders>
              <w:top w:val="nil"/>
              <w:left w:val="nil"/>
              <w:bottom w:val="single" w:sz="4" w:space="0" w:color="auto"/>
              <w:right w:val="single" w:sz="4" w:space="0" w:color="auto"/>
            </w:tcBorders>
            <w:tcMar>
              <w:top w:w="28" w:type="dxa"/>
              <w:left w:w="57" w:type="dxa"/>
              <w:bottom w:w="28" w:type="dxa"/>
              <w:right w:w="57" w:type="dxa"/>
            </w:tcMar>
            <w:vAlign w:val="center"/>
            <w:hideMark/>
          </w:tcPr>
          <w:p w14:paraId="0FD245F3" w14:textId="77777777" w:rsidR="0081601D" w:rsidRPr="003E3ED0" w:rsidRDefault="0081601D" w:rsidP="00CC6E63">
            <w:pPr>
              <w:jc w:val="center"/>
              <w:rPr>
                <w:szCs w:val="24"/>
                <w:lang w:eastAsia="lt-LT"/>
              </w:rPr>
            </w:pPr>
            <w:r w:rsidRPr="003E3ED0">
              <w:rPr>
                <w:szCs w:val="24"/>
                <w:lang w:eastAsia="lt-LT"/>
              </w:rPr>
              <w:t xml:space="preserve">mėnesio tarifas </w:t>
            </w:r>
          </w:p>
        </w:tc>
      </w:tr>
      <w:tr w:rsidR="0081601D" w:rsidRPr="003E3ED0" w14:paraId="3B72F22B" w14:textId="77777777" w:rsidTr="00F2113E">
        <w:trPr>
          <w:trHeight w:val="256"/>
        </w:trPr>
        <w:tc>
          <w:tcPr>
            <w:tcW w:w="2550" w:type="dxa"/>
            <w:tcBorders>
              <w:top w:val="nil"/>
              <w:left w:val="single" w:sz="4" w:space="0" w:color="auto"/>
              <w:bottom w:val="single" w:sz="4" w:space="0" w:color="auto"/>
              <w:right w:val="single" w:sz="4" w:space="0" w:color="auto"/>
            </w:tcBorders>
            <w:tcMar>
              <w:top w:w="28" w:type="dxa"/>
              <w:left w:w="57" w:type="dxa"/>
              <w:bottom w:w="28" w:type="dxa"/>
              <w:right w:w="57" w:type="dxa"/>
            </w:tcMar>
            <w:hideMark/>
          </w:tcPr>
          <w:p w14:paraId="6E07495D" w14:textId="77777777" w:rsidR="0081601D" w:rsidRPr="003E3ED0" w:rsidRDefault="0081601D" w:rsidP="00CC6E63">
            <w:pPr>
              <w:jc w:val="center"/>
              <w:rPr>
                <w:szCs w:val="24"/>
                <w:lang w:eastAsia="lt-LT"/>
              </w:rPr>
            </w:pPr>
            <w:r w:rsidRPr="003E3ED0">
              <w:rPr>
                <w:szCs w:val="24"/>
                <w:lang w:eastAsia="lt-LT"/>
              </w:rPr>
              <w:t>0,6–1,0</w:t>
            </w:r>
          </w:p>
        </w:tc>
        <w:tc>
          <w:tcPr>
            <w:tcW w:w="3404" w:type="dxa"/>
            <w:tcBorders>
              <w:top w:val="nil"/>
              <w:left w:val="nil"/>
              <w:bottom w:val="single" w:sz="4" w:space="0" w:color="auto"/>
              <w:right w:val="single" w:sz="4" w:space="0" w:color="auto"/>
            </w:tcBorders>
            <w:tcMar>
              <w:top w:w="28" w:type="dxa"/>
              <w:left w:w="57" w:type="dxa"/>
              <w:bottom w:w="28" w:type="dxa"/>
              <w:right w:w="57" w:type="dxa"/>
            </w:tcMar>
            <w:hideMark/>
          </w:tcPr>
          <w:p w14:paraId="28966B8C" w14:textId="77777777" w:rsidR="0081601D" w:rsidRPr="003E3ED0" w:rsidRDefault="0081601D" w:rsidP="00CC6E63">
            <w:pPr>
              <w:jc w:val="center"/>
              <w:rPr>
                <w:szCs w:val="24"/>
                <w:lang w:eastAsia="lt-LT"/>
              </w:rPr>
            </w:pPr>
            <w:r w:rsidRPr="003E3ED0">
              <w:rPr>
                <w:szCs w:val="24"/>
                <w:lang w:eastAsia="lt-LT"/>
              </w:rPr>
              <w:t>0,69</w:t>
            </w:r>
          </w:p>
        </w:tc>
        <w:tc>
          <w:tcPr>
            <w:tcW w:w="3623" w:type="dxa"/>
            <w:tcBorders>
              <w:top w:val="nil"/>
              <w:left w:val="nil"/>
              <w:bottom w:val="single" w:sz="4" w:space="0" w:color="auto"/>
              <w:right w:val="single" w:sz="4" w:space="0" w:color="auto"/>
            </w:tcBorders>
            <w:tcMar>
              <w:top w:w="28" w:type="dxa"/>
              <w:left w:w="57" w:type="dxa"/>
              <w:bottom w:w="28" w:type="dxa"/>
              <w:right w:w="57" w:type="dxa"/>
            </w:tcMar>
            <w:hideMark/>
          </w:tcPr>
          <w:p w14:paraId="2DA8AFF4" w14:textId="77777777" w:rsidR="0081601D" w:rsidRPr="003E3ED0" w:rsidRDefault="0081601D" w:rsidP="00CC6E63">
            <w:pPr>
              <w:jc w:val="center"/>
              <w:rPr>
                <w:szCs w:val="24"/>
                <w:lang w:eastAsia="lt-LT"/>
              </w:rPr>
            </w:pPr>
            <w:r w:rsidRPr="003E3ED0">
              <w:rPr>
                <w:szCs w:val="24"/>
                <w:lang w:eastAsia="lt-LT"/>
              </w:rPr>
              <w:t>121</w:t>
            </w:r>
          </w:p>
        </w:tc>
      </w:tr>
      <w:tr w:rsidR="0081601D" w:rsidRPr="003E3ED0" w14:paraId="7932B465" w14:textId="77777777" w:rsidTr="00F2113E">
        <w:tc>
          <w:tcPr>
            <w:tcW w:w="2550" w:type="dxa"/>
            <w:tcBorders>
              <w:top w:val="nil"/>
              <w:left w:val="single" w:sz="4" w:space="0" w:color="auto"/>
              <w:bottom w:val="single" w:sz="4" w:space="0" w:color="auto"/>
              <w:right w:val="single" w:sz="4" w:space="0" w:color="auto"/>
            </w:tcBorders>
            <w:tcMar>
              <w:top w:w="28" w:type="dxa"/>
              <w:left w:w="57" w:type="dxa"/>
              <w:bottom w:w="28" w:type="dxa"/>
              <w:right w:w="57" w:type="dxa"/>
            </w:tcMar>
            <w:hideMark/>
          </w:tcPr>
          <w:p w14:paraId="43C11CE2" w14:textId="77777777" w:rsidR="0081601D" w:rsidRPr="003E3ED0" w:rsidRDefault="0081601D" w:rsidP="00CC6E63">
            <w:pPr>
              <w:jc w:val="center"/>
              <w:rPr>
                <w:szCs w:val="24"/>
                <w:lang w:eastAsia="lt-LT"/>
              </w:rPr>
            </w:pPr>
            <w:r w:rsidRPr="003E3ED0">
              <w:rPr>
                <w:szCs w:val="24"/>
                <w:lang w:eastAsia="lt-LT"/>
              </w:rPr>
              <w:t>1,1–1,5</w:t>
            </w:r>
          </w:p>
        </w:tc>
        <w:tc>
          <w:tcPr>
            <w:tcW w:w="3404" w:type="dxa"/>
            <w:tcBorders>
              <w:top w:val="nil"/>
              <w:left w:val="nil"/>
              <w:bottom w:val="single" w:sz="4" w:space="0" w:color="auto"/>
              <w:right w:val="single" w:sz="4" w:space="0" w:color="auto"/>
            </w:tcBorders>
            <w:tcMar>
              <w:top w:w="28" w:type="dxa"/>
              <w:left w:w="57" w:type="dxa"/>
              <w:bottom w:w="28" w:type="dxa"/>
              <w:right w:w="57" w:type="dxa"/>
            </w:tcMar>
            <w:hideMark/>
          </w:tcPr>
          <w:p w14:paraId="627DEBF5" w14:textId="77777777" w:rsidR="0081601D" w:rsidRPr="003E3ED0" w:rsidRDefault="0081601D" w:rsidP="00CC6E63">
            <w:pPr>
              <w:jc w:val="center"/>
              <w:rPr>
                <w:szCs w:val="24"/>
                <w:lang w:eastAsia="lt-LT"/>
              </w:rPr>
            </w:pPr>
            <w:r w:rsidRPr="003E3ED0">
              <w:rPr>
                <w:szCs w:val="24"/>
                <w:lang w:eastAsia="lt-LT"/>
              </w:rPr>
              <w:t>1,39</w:t>
            </w:r>
          </w:p>
        </w:tc>
        <w:tc>
          <w:tcPr>
            <w:tcW w:w="3623" w:type="dxa"/>
            <w:tcBorders>
              <w:top w:val="nil"/>
              <w:left w:val="nil"/>
              <w:bottom w:val="single" w:sz="4" w:space="0" w:color="auto"/>
              <w:right w:val="single" w:sz="4" w:space="0" w:color="auto"/>
            </w:tcBorders>
            <w:tcMar>
              <w:top w:w="28" w:type="dxa"/>
              <w:left w:w="57" w:type="dxa"/>
              <w:bottom w:w="28" w:type="dxa"/>
              <w:right w:w="57" w:type="dxa"/>
            </w:tcMar>
            <w:hideMark/>
          </w:tcPr>
          <w:p w14:paraId="13D1F863" w14:textId="77777777" w:rsidR="0081601D" w:rsidRPr="003E3ED0" w:rsidRDefault="0081601D" w:rsidP="00CC6E63">
            <w:pPr>
              <w:jc w:val="center"/>
              <w:rPr>
                <w:szCs w:val="24"/>
                <w:lang w:eastAsia="lt-LT"/>
              </w:rPr>
            </w:pPr>
            <w:r w:rsidRPr="003E3ED0">
              <w:rPr>
                <w:szCs w:val="24"/>
                <w:lang w:eastAsia="lt-LT"/>
              </w:rPr>
              <w:t>243</w:t>
            </w:r>
          </w:p>
        </w:tc>
      </w:tr>
      <w:tr w:rsidR="0081601D" w:rsidRPr="003E3ED0" w14:paraId="6B79D532" w14:textId="77777777" w:rsidTr="00F2113E">
        <w:tc>
          <w:tcPr>
            <w:tcW w:w="2550" w:type="dxa"/>
            <w:tcBorders>
              <w:top w:val="nil"/>
              <w:left w:val="single" w:sz="4" w:space="0" w:color="auto"/>
              <w:bottom w:val="single" w:sz="4" w:space="0" w:color="auto"/>
              <w:right w:val="single" w:sz="4" w:space="0" w:color="auto"/>
            </w:tcBorders>
            <w:tcMar>
              <w:top w:w="28" w:type="dxa"/>
              <w:left w:w="57" w:type="dxa"/>
              <w:bottom w:w="28" w:type="dxa"/>
              <w:right w:w="57" w:type="dxa"/>
            </w:tcMar>
            <w:hideMark/>
          </w:tcPr>
          <w:p w14:paraId="293F7D01" w14:textId="77777777" w:rsidR="0081601D" w:rsidRPr="003E3ED0" w:rsidRDefault="0081601D" w:rsidP="00CC6E63">
            <w:pPr>
              <w:jc w:val="center"/>
              <w:rPr>
                <w:szCs w:val="24"/>
                <w:lang w:eastAsia="lt-LT"/>
              </w:rPr>
            </w:pPr>
            <w:r w:rsidRPr="003E3ED0">
              <w:rPr>
                <w:szCs w:val="24"/>
                <w:lang w:eastAsia="lt-LT"/>
              </w:rPr>
              <w:t>1,6–2,0</w:t>
            </w:r>
          </w:p>
        </w:tc>
        <w:tc>
          <w:tcPr>
            <w:tcW w:w="3404" w:type="dxa"/>
            <w:tcBorders>
              <w:top w:val="nil"/>
              <w:left w:val="nil"/>
              <w:bottom w:val="single" w:sz="4" w:space="0" w:color="auto"/>
              <w:right w:val="single" w:sz="4" w:space="0" w:color="auto"/>
            </w:tcBorders>
            <w:tcMar>
              <w:top w:w="28" w:type="dxa"/>
              <w:left w:w="57" w:type="dxa"/>
              <w:bottom w:w="28" w:type="dxa"/>
              <w:right w:w="57" w:type="dxa"/>
            </w:tcMar>
            <w:hideMark/>
          </w:tcPr>
          <w:p w14:paraId="03AB6203" w14:textId="77777777" w:rsidR="0081601D" w:rsidRPr="003E3ED0" w:rsidRDefault="0081601D" w:rsidP="00CC6E63">
            <w:pPr>
              <w:tabs>
                <w:tab w:val="center" w:pos="4153"/>
                <w:tab w:val="right" w:pos="8306"/>
              </w:tabs>
              <w:jc w:val="center"/>
              <w:rPr>
                <w:szCs w:val="24"/>
                <w:lang w:eastAsia="lt-LT"/>
              </w:rPr>
            </w:pPr>
            <w:r w:rsidRPr="003E3ED0">
              <w:rPr>
                <w:szCs w:val="24"/>
                <w:lang w:eastAsia="lt-LT"/>
              </w:rPr>
              <w:t>2,08</w:t>
            </w:r>
          </w:p>
        </w:tc>
        <w:tc>
          <w:tcPr>
            <w:tcW w:w="3623" w:type="dxa"/>
            <w:tcBorders>
              <w:top w:val="nil"/>
              <w:left w:val="nil"/>
              <w:bottom w:val="single" w:sz="4" w:space="0" w:color="auto"/>
              <w:right w:val="single" w:sz="4" w:space="0" w:color="auto"/>
            </w:tcBorders>
            <w:tcMar>
              <w:top w:w="28" w:type="dxa"/>
              <w:left w:w="57" w:type="dxa"/>
              <w:bottom w:w="28" w:type="dxa"/>
              <w:right w:w="57" w:type="dxa"/>
            </w:tcMar>
            <w:hideMark/>
          </w:tcPr>
          <w:p w14:paraId="60DBCDFA" w14:textId="77777777" w:rsidR="0081601D" w:rsidRPr="003E3ED0" w:rsidRDefault="0081601D" w:rsidP="00CC6E63">
            <w:pPr>
              <w:jc w:val="center"/>
              <w:rPr>
                <w:szCs w:val="24"/>
                <w:lang w:eastAsia="lt-LT"/>
              </w:rPr>
            </w:pPr>
            <w:r w:rsidRPr="003E3ED0">
              <w:rPr>
                <w:szCs w:val="24"/>
                <w:lang w:eastAsia="lt-LT"/>
              </w:rPr>
              <w:t>364</w:t>
            </w:r>
          </w:p>
        </w:tc>
      </w:tr>
      <w:tr w:rsidR="0081601D" w:rsidRPr="003E3ED0" w14:paraId="3D467F7F" w14:textId="77777777" w:rsidTr="00F2113E">
        <w:tc>
          <w:tcPr>
            <w:tcW w:w="2550" w:type="dxa"/>
            <w:tcBorders>
              <w:top w:val="nil"/>
              <w:left w:val="single" w:sz="4" w:space="0" w:color="auto"/>
              <w:bottom w:val="single" w:sz="4" w:space="0" w:color="auto"/>
              <w:right w:val="single" w:sz="4" w:space="0" w:color="auto"/>
            </w:tcBorders>
            <w:tcMar>
              <w:top w:w="28" w:type="dxa"/>
              <w:left w:w="57" w:type="dxa"/>
              <w:bottom w:w="28" w:type="dxa"/>
              <w:right w:w="57" w:type="dxa"/>
            </w:tcMar>
            <w:hideMark/>
          </w:tcPr>
          <w:p w14:paraId="3BF4D627" w14:textId="77777777" w:rsidR="0081601D" w:rsidRPr="003E3ED0" w:rsidRDefault="0081601D" w:rsidP="00CC6E63">
            <w:pPr>
              <w:tabs>
                <w:tab w:val="center" w:pos="4153"/>
                <w:tab w:val="right" w:pos="8306"/>
              </w:tabs>
              <w:jc w:val="center"/>
              <w:rPr>
                <w:szCs w:val="24"/>
                <w:lang w:eastAsia="lt-LT"/>
              </w:rPr>
            </w:pPr>
            <w:r w:rsidRPr="003E3ED0">
              <w:rPr>
                <w:szCs w:val="24"/>
                <w:lang w:eastAsia="lt-LT"/>
              </w:rPr>
              <w:t>2,1–3,0</w:t>
            </w:r>
          </w:p>
        </w:tc>
        <w:tc>
          <w:tcPr>
            <w:tcW w:w="3404" w:type="dxa"/>
            <w:tcBorders>
              <w:top w:val="nil"/>
              <w:left w:val="nil"/>
              <w:bottom w:val="single" w:sz="4" w:space="0" w:color="auto"/>
              <w:right w:val="single" w:sz="4" w:space="0" w:color="auto"/>
            </w:tcBorders>
            <w:tcMar>
              <w:top w:w="28" w:type="dxa"/>
              <w:left w:w="57" w:type="dxa"/>
              <w:bottom w:w="28" w:type="dxa"/>
              <w:right w:w="57" w:type="dxa"/>
            </w:tcMar>
            <w:hideMark/>
          </w:tcPr>
          <w:p w14:paraId="3AC85ABA" w14:textId="77777777" w:rsidR="0081601D" w:rsidRPr="003E3ED0" w:rsidRDefault="0081601D" w:rsidP="00CC6E63">
            <w:pPr>
              <w:jc w:val="center"/>
              <w:rPr>
                <w:szCs w:val="24"/>
                <w:lang w:eastAsia="lt-LT"/>
              </w:rPr>
            </w:pPr>
            <w:r w:rsidRPr="003E3ED0">
              <w:rPr>
                <w:szCs w:val="24"/>
                <w:lang w:eastAsia="lt-LT"/>
              </w:rPr>
              <w:t>3,66</w:t>
            </w:r>
          </w:p>
        </w:tc>
        <w:tc>
          <w:tcPr>
            <w:tcW w:w="3623" w:type="dxa"/>
            <w:tcBorders>
              <w:top w:val="nil"/>
              <w:left w:val="nil"/>
              <w:bottom w:val="single" w:sz="4" w:space="0" w:color="auto"/>
              <w:right w:val="single" w:sz="4" w:space="0" w:color="auto"/>
            </w:tcBorders>
            <w:tcMar>
              <w:top w:w="28" w:type="dxa"/>
              <w:left w:w="57" w:type="dxa"/>
              <w:bottom w:w="28" w:type="dxa"/>
              <w:right w:w="57" w:type="dxa"/>
            </w:tcMar>
            <w:hideMark/>
          </w:tcPr>
          <w:p w14:paraId="334D7321" w14:textId="77777777" w:rsidR="0081601D" w:rsidRPr="003E3ED0" w:rsidRDefault="0081601D" w:rsidP="00CC6E63">
            <w:pPr>
              <w:jc w:val="center"/>
              <w:rPr>
                <w:szCs w:val="24"/>
                <w:lang w:eastAsia="lt-LT"/>
              </w:rPr>
            </w:pPr>
            <w:r w:rsidRPr="003E3ED0">
              <w:rPr>
                <w:szCs w:val="24"/>
                <w:lang w:eastAsia="lt-LT"/>
              </w:rPr>
              <w:t>641</w:t>
            </w:r>
          </w:p>
        </w:tc>
      </w:tr>
      <w:tr w:rsidR="0081601D" w:rsidRPr="003E3ED0" w14:paraId="026C6C94" w14:textId="77777777" w:rsidTr="00F2113E">
        <w:tc>
          <w:tcPr>
            <w:tcW w:w="2550" w:type="dxa"/>
            <w:tcBorders>
              <w:top w:val="nil"/>
              <w:left w:val="single" w:sz="4" w:space="0" w:color="auto"/>
              <w:bottom w:val="single" w:sz="4" w:space="0" w:color="auto"/>
              <w:right w:val="single" w:sz="4" w:space="0" w:color="auto"/>
            </w:tcBorders>
            <w:tcMar>
              <w:top w:w="28" w:type="dxa"/>
              <w:left w:w="57" w:type="dxa"/>
              <w:bottom w:w="28" w:type="dxa"/>
              <w:right w:w="57" w:type="dxa"/>
            </w:tcMar>
            <w:hideMark/>
          </w:tcPr>
          <w:p w14:paraId="5496020D" w14:textId="77777777" w:rsidR="0081601D" w:rsidRPr="003E3ED0" w:rsidRDefault="0081601D" w:rsidP="00CC6E63">
            <w:pPr>
              <w:jc w:val="center"/>
              <w:rPr>
                <w:szCs w:val="24"/>
                <w:lang w:eastAsia="lt-LT"/>
              </w:rPr>
            </w:pPr>
            <w:r w:rsidRPr="003E3ED0">
              <w:rPr>
                <w:szCs w:val="24"/>
                <w:lang w:eastAsia="lt-LT"/>
              </w:rPr>
              <w:t>3,1–4,0</w:t>
            </w:r>
          </w:p>
        </w:tc>
        <w:tc>
          <w:tcPr>
            <w:tcW w:w="3404" w:type="dxa"/>
            <w:tcBorders>
              <w:top w:val="nil"/>
              <w:left w:val="nil"/>
              <w:bottom w:val="single" w:sz="4" w:space="0" w:color="auto"/>
              <w:right w:val="single" w:sz="4" w:space="0" w:color="auto"/>
            </w:tcBorders>
            <w:tcMar>
              <w:top w:w="28" w:type="dxa"/>
              <w:left w:w="57" w:type="dxa"/>
              <w:bottom w:w="28" w:type="dxa"/>
              <w:right w:w="57" w:type="dxa"/>
            </w:tcMar>
            <w:hideMark/>
          </w:tcPr>
          <w:p w14:paraId="19D9A18A" w14:textId="77777777" w:rsidR="0081601D" w:rsidRPr="003E3ED0" w:rsidRDefault="0081601D" w:rsidP="00CC6E63">
            <w:pPr>
              <w:jc w:val="center"/>
              <w:rPr>
                <w:szCs w:val="24"/>
                <w:lang w:eastAsia="lt-LT"/>
              </w:rPr>
            </w:pPr>
            <w:r w:rsidRPr="003E3ED0">
              <w:rPr>
                <w:szCs w:val="24"/>
                <w:lang w:eastAsia="lt-LT"/>
              </w:rPr>
              <w:t>5,90</w:t>
            </w:r>
          </w:p>
        </w:tc>
        <w:tc>
          <w:tcPr>
            <w:tcW w:w="3623" w:type="dxa"/>
            <w:tcBorders>
              <w:top w:val="nil"/>
              <w:left w:val="nil"/>
              <w:bottom w:val="single" w:sz="4" w:space="0" w:color="auto"/>
              <w:right w:val="single" w:sz="4" w:space="0" w:color="auto"/>
            </w:tcBorders>
            <w:tcMar>
              <w:top w:w="28" w:type="dxa"/>
              <w:left w:w="57" w:type="dxa"/>
              <w:bottom w:w="28" w:type="dxa"/>
              <w:right w:w="57" w:type="dxa"/>
            </w:tcMar>
            <w:hideMark/>
          </w:tcPr>
          <w:p w14:paraId="4D16E56D" w14:textId="77777777" w:rsidR="0081601D" w:rsidRPr="003E3ED0" w:rsidRDefault="0081601D" w:rsidP="00CC6E63">
            <w:pPr>
              <w:jc w:val="center"/>
              <w:rPr>
                <w:szCs w:val="24"/>
                <w:lang w:eastAsia="lt-LT"/>
              </w:rPr>
            </w:pPr>
            <w:r w:rsidRPr="003E3ED0">
              <w:rPr>
                <w:szCs w:val="24"/>
                <w:lang w:eastAsia="lt-LT"/>
              </w:rPr>
              <w:t>1 033</w:t>
            </w:r>
          </w:p>
        </w:tc>
      </w:tr>
      <w:tr w:rsidR="0081601D" w:rsidRPr="003E3ED0" w14:paraId="30D6DC36" w14:textId="77777777" w:rsidTr="00F2113E">
        <w:tc>
          <w:tcPr>
            <w:tcW w:w="2550" w:type="dxa"/>
            <w:tcBorders>
              <w:top w:val="nil"/>
              <w:left w:val="single" w:sz="4" w:space="0" w:color="auto"/>
              <w:bottom w:val="single" w:sz="4" w:space="0" w:color="auto"/>
              <w:right w:val="single" w:sz="4" w:space="0" w:color="auto"/>
            </w:tcBorders>
            <w:tcMar>
              <w:top w:w="28" w:type="dxa"/>
              <w:left w:w="57" w:type="dxa"/>
              <w:bottom w:w="28" w:type="dxa"/>
              <w:right w:w="57" w:type="dxa"/>
            </w:tcMar>
            <w:hideMark/>
          </w:tcPr>
          <w:p w14:paraId="148E2569" w14:textId="77777777" w:rsidR="0081601D" w:rsidRPr="003E3ED0" w:rsidRDefault="0081601D" w:rsidP="00CC6E63">
            <w:pPr>
              <w:jc w:val="center"/>
              <w:rPr>
                <w:szCs w:val="24"/>
                <w:lang w:eastAsia="lt-LT"/>
              </w:rPr>
            </w:pPr>
            <w:r w:rsidRPr="003E3ED0">
              <w:rPr>
                <w:szCs w:val="24"/>
                <w:lang w:eastAsia="lt-LT"/>
              </w:rPr>
              <w:t>4,1–5,0</w:t>
            </w:r>
          </w:p>
        </w:tc>
        <w:tc>
          <w:tcPr>
            <w:tcW w:w="3404" w:type="dxa"/>
            <w:tcBorders>
              <w:top w:val="nil"/>
              <w:left w:val="nil"/>
              <w:bottom w:val="single" w:sz="4" w:space="0" w:color="auto"/>
              <w:right w:val="single" w:sz="4" w:space="0" w:color="auto"/>
            </w:tcBorders>
            <w:tcMar>
              <w:top w:w="28" w:type="dxa"/>
              <w:left w:w="57" w:type="dxa"/>
              <w:bottom w:w="28" w:type="dxa"/>
              <w:right w:w="57" w:type="dxa"/>
            </w:tcMar>
            <w:hideMark/>
          </w:tcPr>
          <w:p w14:paraId="2C3DF71A" w14:textId="77777777" w:rsidR="0081601D" w:rsidRPr="003E3ED0" w:rsidRDefault="0081601D" w:rsidP="00CC6E63">
            <w:pPr>
              <w:jc w:val="center"/>
              <w:rPr>
                <w:szCs w:val="24"/>
                <w:lang w:eastAsia="lt-LT"/>
              </w:rPr>
            </w:pPr>
            <w:r w:rsidRPr="003E3ED0">
              <w:rPr>
                <w:szCs w:val="24"/>
                <w:lang w:eastAsia="lt-LT"/>
              </w:rPr>
              <w:t>8,34</w:t>
            </w:r>
          </w:p>
        </w:tc>
        <w:tc>
          <w:tcPr>
            <w:tcW w:w="3623" w:type="dxa"/>
            <w:tcBorders>
              <w:top w:val="nil"/>
              <w:left w:val="nil"/>
              <w:bottom w:val="single" w:sz="4" w:space="0" w:color="auto"/>
              <w:right w:val="single" w:sz="4" w:space="0" w:color="auto"/>
            </w:tcBorders>
            <w:tcMar>
              <w:top w:w="28" w:type="dxa"/>
              <w:left w:w="57" w:type="dxa"/>
              <w:bottom w:w="28" w:type="dxa"/>
              <w:right w:w="57" w:type="dxa"/>
            </w:tcMar>
            <w:hideMark/>
          </w:tcPr>
          <w:p w14:paraId="603D75A3" w14:textId="77777777" w:rsidR="0081601D" w:rsidRPr="003E3ED0" w:rsidRDefault="0081601D" w:rsidP="00CC6E63">
            <w:pPr>
              <w:jc w:val="center"/>
              <w:rPr>
                <w:szCs w:val="24"/>
                <w:lang w:eastAsia="lt-LT"/>
              </w:rPr>
            </w:pPr>
            <w:r w:rsidRPr="003E3ED0">
              <w:rPr>
                <w:szCs w:val="24"/>
                <w:lang w:eastAsia="lt-LT"/>
              </w:rPr>
              <w:t>–</w:t>
            </w:r>
          </w:p>
        </w:tc>
      </w:tr>
      <w:tr w:rsidR="0081601D" w:rsidRPr="003E3ED0" w14:paraId="39ED9263" w14:textId="77777777" w:rsidTr="00F2113E">
        <w:tc>
          <w:tcPr>
            <w:tcW w:w="2550" w:type="dxa"/>
            <w:tcBorders>
              <w:top w:val="nil"/>
              <w:left w:val="single" w:sz="4" w:space="0" w:color="auto"/>
              <w:bottom w:val="single" w:sz="4" w:space="0" w:color="auto"/>
              <w:right w:val="single" w:sz="4" w:space="0" w:color="auto"/>
            </w:tcBorders>
            <w:tcMar>
              <w:top w:w="28" w:type="dxa"/>
              <w:left w:w="57" w:type="dxa"/>
              <w:bottom w:w="28" w:type="dxa"/>
              <w:right w:w="57" w:type="dxa"/>
            </w:tcMar>
            <w:hideMark/>
          </w:tcPr>
          <w:p w14:paraId="3DCACFF8" w14:textId="77777777" w:rsidR="0081601D" w:rsidRPr="003E3ED0" w:rsidRDefault="0081601D" w:rsidP="00CC6E63">
            <w:pPr>
              <w:jc w:val="center"/>
              <w:rPr>
                <w:szCs w:val="24"/>
                <w:lang w:eastAsia="lt-LT"/>
              </w:rPr>
            </w:pPr>
            <w:r w:rsidRPr="003E3ED0">
              <w:rPr>
                <w:szCs w:val="24"/>
                <w:lang w:eastAsia="lt-LT"/>
              </w:rPr>
              <w:lastRenderedPageBreak/>
              <w:t>5,1–6,0</w:t>
            </w:r>
          </w:p>
        </w:tc>
        <w:tc>
          <w:tcPr>
            <w:tcW w:w="3404" w:type="dxa"/>
            <w:tcBorders>
              <w:top w:val="nil"/>
              <w:left w:val="nil"/>
              <w:bottom w:val="single" w:sz="4" w:space="0" w:color="auto"/>
              <w:right w:val="single" w:sz="4" w:space="0" w:color="auto"/>
            </w:tcBorders>
            <w:tcMar>
              <w:top w:w="28" w:type="dxa"/>
              <w:left w:w="57" w:type="dxa"/>
              <w:bottom w:w="28" w:type="dxa"/>
              <w:right w:w="57" w:type="dxa"/>
            </w:tcMar>
            <w:hideMark/>
          </w:tcPr>
          <w:p w14:paraId="28993A75" w14:textId="77777777" w:rsidR="0081601D" w:rsidRPr="003E3ED0" w:rsidRDefault="0081601D" w:rsidP="00CC6E63">
            <w:pPr>
              <w:tabs>
                <w:tab w:val="center" w:pos="4153"/>
                <w:tab w:val="right" w:pos="8306"/>
              </w:tabs>
              <w:jc w:val="center"/>
              <w:rPr>
                <w:szCs w:val="24"/>
                <w:lang w:eastAsia="lt-LT"/>
              </w:rPr>
            </w:pPr>
            <w:r w:rsidRPr="003E3ED0">
              <w:rPr>
                <w:szCs w:val="24"/>
                <w:lang w:eastAsia="lt-LT"/>
              </w:rPr>
              <w:t>10,42</w:t>
            </w:r>
          </w:p>
        </w:tc>
        <w:tc>
          <w:tcPr>
            <w:tcW w:w="3623" w:type="dxa"/>
            <w:tcBorders>
              <w:top w:val="nil"/>
              <w:left w:val="nil"/>
              <w:bottom w:val="single" w:sz="4" w:space="0" w:color="auto"/>
              <w:right w:val="single" w:sz="4" w:space="0" w:color="auto"/>
            </w:tcBorders>
            <w:tcMar>
              <w:top w:w="28" w:type="dxa"/>
              <w:left w:w="57" w:type="dxa"/>
              <w:bottom w:w="28" w:type="dxa"/>
              <w:right w:w="57" w:type="dxa"/>
            </w:tcMar>
            <w:hideMark/>
          </w:tcPr>
          <w:p w14:paraId="19645A6C" w14:textId="77777777" w:rsidR="0081601D" w:rsidRPr="003E3ED0" w:rsidRDefault="0081601D" w:rsidP="00CC6E63">
            <w:pPr>
              <w:jc w:val="center"/>
              <w:rPr>
                <w:szCs w:val="24"/>
                <w:lang w:eastAsia="lt-LT"/>
              </w:rPr>
            </w:pPr>
            <w:r w:rsidRPr="003E3ED0">
              <w:rPr>
                <w:szCs w:val="24"/>
                <w:lang w:eastAsia="lt-LT"/>
              </w:rPr>
              <w:t>–</w:t>
            </w:r>
          </w:p>
        </w:tc>
      </w:tr>
      <w:tr w:rsidR="0081601D" w:rsidRPr="003E3ED0" w14:paraId="3665DCD9" w14:textId="77777777" w:rsidTr="00F2113E">
        <w:tc>
          <w:tcPr>
            <w:tcW w:w="2550" w:type="dxa"/>
            <w:tcBorders>
              <w:top w:val="nil"/>
              <w:left w:val="single" w:sz="4" w:space="0" w:color="auto"/>
              <w:bottom w:val="single" w:sz="4" w:space="0" w:color="auto"/>
              <w:right w:val="single" w:sz="4" w:space="0" w:color="auto"/>
            </w:tcBorders>
            <w:tcMar>
              <w:top w:w="28" w:type="dxa"/>
              <w:left w:w="57" w:type="dxa"/>
              <w:bottom w:w="28" w:type="dxa"/>
              <w:right w:w="57" w:type="dxa"/>
            </w:tcMar>
            <w:hideMark/>
          </w:tcPr>
          <w:p w14:paraId="6A15BFCC" w14:textId="77777777" w:rsidR="0081601D" w:rsidRPr="003E3ED0" w:rsidRDefault="0081601D" w:rsidP="00CC6E63">
            <w:pPr>
              <w:jc w:val="center"/>
              <w:rPr>
                <w:szCs w:val="24"/>
                <w:lang w:eastAsia="lt-LT"/>
              </w:rPr>
            </w:pPr>
            <w:r w:rsidRPr="003E3ED0">
              <w:rPr>
                <w:szCs w:val="24"/>
                <w:lang w:eastAsia="lt-LT"/>
              </w:rPr>
              <w:t>6,1–7,0</w:t>
            </w:r>
          </w:p>
        </w:tc>
        <w:tc>
          <w:tcPr>
            <w:tcW w:w="3404" w:type="dxa"/>
            <w:tcBorders>
              <w:top w:val="nil"/>
              <w:left w:val="nil"/>
              <w:bottom w:val="single" w:sz="4" w:space="0" w:color="auto"/>
              <w:right w:val="single" w:sz="4" w:space="0" w:color="auto"/>
            </w:tcBorders>
            <w:tcMar>
              <w:top w:w="28" w:type="dxa"/>
              <w:left w:w="57" w:type="dxa"/>
              <w:bottom w:w="28" w:type="dxa"/>
              <w:right w:w="57" w:type="dxa"/>
            </w:tcMar>
            <w:hideMark/>
          </w:tcPr>
          <w:p w14:paraId="5F6BDB29" w14:textId="77777777" w:rsidR="0081601D" w:rsidRPr="003E3ED0" w:rsidRDefault="0081601D" w:rsidP="00CC6E63">
            <w:pPr>
              <w:jc w:val="center"/>
              <w:rPr>
                <w:szCs w:val="24"/>
                <w:lang w:eastAsia="lt-LT"/>
              </w:rPr>
            </w:pPr>
            <w:r w:rsidRPr="003E3ED0">
              <w:rPr>
                <w:szCs w:val="24"/>
                <w:lang w:eastAsia="lt-LT"/>
              </w:rPr>
              <w:t>12,51</w:t>
            </w:r>
          </w:p>
        </w:tc>
        <w:tc>
          <w:tcPr>
            <w:tcW w:w="3623" w:type="dxa"/>
            <w:tcBorders>
              <w:top w:val="nil"/>
              <w:left w:val="nil"/>
              <w:bottom w:val="single" w:sz="4" w:space="0" w:color="auto"/>
              <w:right w:val="single" w:sz="4" w:space="0" w:color="auto"/>
            </w:tcBorders>
            <w:tcMar>
              <w:top w:w="28" w:type="dxa"/>
              <w:left w:w="57" w:type="dxa"/>
              <w:bottom w:w="28" w:type="dxa"/>
              <w:right w:w="57" w:type="dxa"/>
            </w:tcMar>
            <w:hideMark/>
          </w:tcPr>
          <w:p w14:paraId="47C39CDE" w14:textId="77777777" w:rsidR="0081601D" w:rsidRPr="003E3ED0" w:rsidRDefault="0081601D" w:rsidP="00CC6E63">
            <w:pPr>
              <w:jc w:val="center"/>
              <w:rPr>
                <w:szCs w:val="24"/>
                <w:lang w:eastAsia="lt-LT"/>
              </w:rPr>
            </w:pPr>
            <w:r w:rsidRPr="003E3ED0">
              <w:rPr>
                <w:szCs w:val="24"/>
                <w:lang w:eastAsia="lt-LT"/>
              </w:rPr>
              <w:t>–</w:t>
            </w:r>
          </w:p>
        </w:tc>
      </w:tr>
      <w:tr w:rsidR="0081601D" w:rsidRPr="003E3ED0" w14:paraId="1BFAC6E5" w14:textId="77777777" w:rsidTr="00F2113E">
        <w:tc>
          <w:tcPr>
            <w:tcW w:w="2550" w:type="dxa"/>
            <w:tcBorders>
              <w:top w:val="nil"/>
              <w:left w:val="single" w:sz="4" w:space="0" w:color="auto"/>
              <w:bottom w:val="single" w:sz="4" w:space="0" w:color="auto"/>
              <w:right w:val="single" w:sz="4" w:space="0" w:color="auto"/>
            </w:tcBorders>
            <w:tcMar>
              <w:top w:w="28" w:type="dxa"/>
              <w:left w:w="57" w:type="dxa"/>
              <w:bottom w:w="28" w:type="dxa"/>
              <w:right w:w="57" w:type="dxa"/>
            </w:tcMar>
            <w:hideMark/>
          </w:tcPr>
          <w:p w14:paraId="7CD62F65" w14:textId="77777777" w:rsidR="0081601D" w:rsidRPr="003E3ED0" w:rsidRDefault="0081601D" w:rsidP="00CC6E63">
            <w:pPr>
              <w:tabs>
                <w:tab w:val="center" w:pos="4153"/>
                <w:tab w:val="right" w:pos="8306"/>
              </w:tabs>
              <w:jc w:val="center"/>
              <w:rPr>
                <w:szCs w:val="24"/>
                <w:lang w:eastAsia="lt-LT"/>
              </w:rPr>
            </w:pPr>
            <w:r w:rsidRPr="003E3ED0">
              <w:rPr>
                <w:szCs w:val="24"/>
                <w:lang w:eastAsia="lt-LT"/>
              </w:rPr>
              <w:t>7,1–8,0 įskaitytinai</w:t>
            </w:r>
          </w:p>
        </w:tc>
        <w:tc>
          <w:tcPr>
            <w:tcW w:w="3404" w:type="dxa"/>
            <w:tcBorders>
              <w:top w:val="nil"/>
              <w:left w:val="nil"/>
              <w:bottom w:val="single" w:sz="4" w:space="0" w:color="auto"/>
              <w:right w:val="single" w:sz="4" w:space="0" w:color="auto"/>
            </w:tcBorders>
            <w:tcMar>
              <w:top w:w="28" w:type="dxa"/>
              <w:left w:w="57" w:type="dxa"/>
              <w:bottom w:w="28" w:type="dxa"/>
              <w:right w:w="57" w:type="dxa"/>
            </w:tcMar>
            <w:hideMark/>
          </w:tcPr>
          <w:p w14:paraId="3FE5293B" w14:textId="77777777" w:rsidR="0081601D" w:rsidRPr="003E3ED0" w:rsidRDefault="0081601D" w:rsidP="00CC6E63">
            <w:pPr>
              <w:jc w:val="center"/>
              <w:rPr>
                <w:szCs w:val="24"/>
                <w:lang w:eastAsia="lt-LT"/>
              </w:rPr>
            </w:pPr>
            <w:r w:rsidRPr="003E3ED0">
              <w:rPr>
                <w:szCs w:val="24"/>
                <w:lang w:eastAsia="lt-LT"/>
              </w:rPr>
              <w:t>15,98</w:t>
            </w:r>
          </w:p>
        </w:tc>
        <w:tc>
          <w:tcPr>
            <w:tcW w:w="3623" w:type="dxa"/>
            <w:tcBorders>
              <w:top w:val="nil"/>
              <w:left w:val="nil"/>
              <w:bottom w:val="single" w:sz="4" w:space="0" w:color="auto"/>
              <w:right w:val="single" w:sz="4" w:space="0" w:color="auto"/>
            </w:tcBorders>
            <w:tcMar>
              <w:top w:w="28" w:type="dxa"/>
              <w:left w:w="57" w:type="dxa"/>
              <w:bottom w:w="28" w:type="dxa"/>
              <w:right w:w="57" w:type="dxa"/>
            </w:tcMar>
            <w:hideMark/>
          </w:tcPr>
          <w:p w14:paraId="556B99DE" w14:textId="77777777" w:rsidR="0081601D" w:rsidRPr="003E3ED0" w:rsidRDefault="0081601D" w:rsidP="00CC6E63">
            <w:pPr>
              <w:jc w:val="center"/>
              <w:rPr>
                <w:szCs w:val="24"/>
                <w:lang w:eastAsia="lt-LT"/>
              </w:rPr>
            </w:pPr>
            <w:r w:rsidRPr="003E3ED0">
              <w:rPr>
                <w:szCs w:val="24"/>
                <w:lang w:eastAsia="lt-LT"/>
              </w:rPr>
              <w:t>–</w:t>
            </w:r>
          </w:p>
        </w:tc>
      </w:tr>
    </w:tbl>
    <w:p w14:paraId="7EAD1295" w14:textId="3BE3D324" w:rsidR="0081601D" w:rsidRPr="003E3ED0" w:rsidRDefault="0081601D" w:rsidP="0081601D">
      <w:pPr>
        <w:spacing w:line="276" w:lineRule="auto"/>
        <w:ind w:firstLine="720"/>
        <w:jc w:val="both"/>
        <w:rPr>
          <w:szCs w:val="24"/>
          <w:lang w:eastAsia="lt-LT"/>
        </w:rPr>
      </w:pPr>
      <w:r w:rsidRPr="003E3ED0">
        <w:rPr>
          <w:szCs w:val="24"/>
          <w:lang w:eastAsia="lt-LT"/>
        </w:rPr>
        <w:t xml:space="preserve">4. Už naudojimąsi valstybinės reikšmės keliais važiuojant sunkiasvorėmis motorinėmis transporto priemonėmis ar jų junginiais, kurių masė su kroviniu ar be jo yra didesnė už didžiausiąją leidžiamą </w:t>
      </w:r>
      <w:r w:rsidR="00F13C1D" w:rsidRPr="000F69CE">
        <w:t xml:space="preserve">naudojantis keliais transporto priemonių ar jų junginių </w:t>
      </w:r>
      <w:r w:rsidRPr="003E3ED0">
        <w:rPr>
          <w:szCs w:val="24"/>
          <w:lang w:eastAsia="lt-LT"/>
        </w:rPr>
        <w:t xml:space="preserve">masę </w:t>
      </w:r>
      <w:bookmarkStart w:id="1" w:name="_GoBack"/>
      <w:bookmarkEnd w:id="1"/>
      <w:r w:rsidRPr="003E3ED0">
        <w:rPr>
          <w:szCs w:val="24"/>
          <w:lang w:eastAsia="lt-LT"/>
        </w:rPr>
        <w:t xml:space="preserve">ir yra didesnė kaip 40 t, o vežant vieną arba kelis kombinuoto vežimo vienetus (puspriekabes, nuimamuosius kėbulus ir konteinerius, kurių bendras maksimalus ilgis ne didesnis kaip 45 pėdos) magistraliniais keliais ir kitais </w:t>
      </w:r>
      <w:r w:rsidRPr="000F69CE">
        <w:rPr>
          <w:szCs w:val="24"/>
          <w:lang w:eastAsia="lt-LT"/>
        </w:rPr>
        <w:t>keliais 50 km spinduliu nuo Klaipėdos valstybinio jūrų uosto, oro uostų, geležinkelio ir vidaus vandenų stočių teritorijų, kuriose iškraunami ir (arba) pakraunami kombinuoto vežimo vienetai, – 44 t</w:t>
      </w:r>
      <w:r w:rsidR="000F69CE" w:rsidRPr="000F69CE">
        <w:rPr>
          <w:szCs w:val="24"/>
          <w:lang w:eastAsia="lt-LT"/>
        </w:rPr>
        <w:t xml:space="preserve"> (toliau – didžiausioji leidžiamoji masė)</w:t>
      </w:r>
      <w:r w:rsidRPr="000F69CE">
        <w:rPr>
          <w:szCs w:val="24"/>
          <w:lang w:eastAsia="lt-LT"/>
        </w:rPr>
        <w:t xml:space="preserve">, </w:t>
      </w:r>
      <w:r w:rsidRPr="003E3ED0">
        <w:rPr>
          <w:szCs w:val="24"/>
          <w:lang w:eastAsia="lt-LT"/>
        </w:rPr>
        <w:t>transporto priemonių valdytojai moka šį mokestį:</w:t>
      </w:r>
    </w:p>
    <w:tbl>
      <w:tblPr>
        <w:tblW w:w="9629" w:type="dxa"/>
        <w:tblLook w:val="04A0" w:firstRow="1" w:lastRow="0" w:firstColumn="1" w:lastColumn="0" w:noHBand="0" w:noVBand="1"/>
      </w:tblPr>
      <w:tblGrid>
        <w:gridCol w:w="2100"/>
        <w:gridCol w:w="2993"/>
        <w:gridCol w:w="1985"/>
        <w:gridCol w:w="2551"/>
      </w:tblGrid>
      <w:tr w:rsidR="0081601D" w:rsidRPr="003E3ED0" w14:paraId="71120751" w14:textId="77777777" w:rsidTr="00F2113E">
        <w:trPr>
          <w:trHeight w:val="201"/>
        </w:trPr>
        <w:tc>
          <w:tcPr>
            <w:tcW w:w="2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AEE4B3" w14:textId="77777777" w:rsidR="0081601D" w:rsidRPr="003E3ED0" w:rsidRDefault="0081601D" w:rsidP="00CC6E63">
            <w:pPr>
              <w:jc w:val="center"/>
              <w:rPr>
                <w:color w:val="000000"/>
                <w:szCs w:val="24"/>
                <w:lang w:eastAsia="lt-LT"/>
              </w:rPr>
            </w:pPr>
            <w:r w:rsidRPr="003E3ED0">
              <w:rPr>
                <w:color w:val="000000"/>
                <w:szCs w:val="24"/>
                <w:lang w:eastAsia="lt-LT"/>
              </w:rPr>
              <w:t>Didžiausioji leidžiamoji masė viršyta, t</w:t>
            </w:r>
          </w:p>
        </w:tc>
        <w:tc>
          <w:tcPr>
            <w:tcW w:w="7529"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088898E" w14:textId="77777777" w:rsidR="0081601D" w:rsidRPr="003E3ED0" w:rsidRDefault="0081601D" w:rsidP="00CC6E63">
            <w:pPr>
              <w:jc w:val="center"/>
              <w:rPr>
                <w:color w:val="000000"/>
                <w:szCs w:val="24"/>
                <w:lang w:eastAsia="lt-LT"/>
              </w:rPr>
            </w:pPr>
            <w:r w:rsidRPr="003E3ED0">
              <w:rPr>
                <w:color w:val="000000"/>
                <w:szCs w:val="24"/>
                <w:lang w:eastAsia="lt-LT"/>
              </w:rPr>
              <w:t>Mokesčio dydis, eurais</w:t>
            </w:r>
          </w:p>
        </w:tc>
      </w:tr>
      <w:tr w:rsidR="0081601D" w:rsidRPr="003E3ED0" w14:paraId="25E5600C" w14:textId="77777777" w:rsidTr="00F2113E">
        <w:trPr>
          <w:trHeight w:val="960"/>
        </w:trPr>
        <w:tc>
          <w:tcPr>
            <w:tcW w:w="2100" w:type="dxa"/>
            <w:vMerge/>
            <w:tcBorders>
              <w:top w:val="single" w:sz="8" w:space="0" w:color="auto"/>
              <w:left w:val="single" w:sz="8" w:space="0" w:color="auto"/>
              <w:bottom w:val="single" w:sz="8" w:space="0" w:color="000000"/>
              <w:right w:val="single" w:sz="8" w:space="0" w:color="auto"/>
            </w:tcBorders>
            <w:vAlign w:val="center"/>
            <w:hideMark/>
          </w:tcPr>
          <w:p w14:paraId="5BAF9C7E" w14:textId="77777777" w:rsidR="0081601D" w:rsidRPr="003E3ED0" w:rsidRDefault="0081601D" w:rsidP="00CC6E63">
            <w:pPr>
              <w:rPr>
                <w:color w:val="000000"/>
                <w:szCs w:val="24"/>
                <w:lang w:eastAsia="lt-LT"/>
              </w:rPr>
            </w:pPr>
          </w:p>
        </w:tc>
        <w:tc>
          <w:tcPr>
            <w:tcW w:w="2993" w:type="dxa"/>
            <w:vMerge w:val="restart"/>
            <w:tcBorders>
              <w:top w:val="nil"/>
              <w:left w:val="single" w:sz="8" w:space="0" w:color="auto"/>
              <w:bottom w:val="single" w:sz="8" w:space="0" w:color="000000"/>
              <w:right w:val="single" w:sz="8" w:space="0" w:color="000000"/>
            </w:tcBorders>
            <w:shd w:val="clear" w:color="auto" w:fill="auto"/>
            <w:vAlign w:val="center"/>
            <w:hideMark/>
          </w:tcPr>
          <w:p w14:paraId="7B138787" w14:textId="77777777" w:rsidR="0081601D" w:rsidRPr="003E3ED0" w:rsidRDefault="0081601D" w:rsidP="00CC6E63">
            <w:pPr>
              <w:jc w:val="center"/>
              <w:rPr>
                <w:color w:val="000000"/>
                <w:szCs w:val="24"/>
                <w:lang w:eastAsia="lt-LT"/>
              </w:rPr>
            </w:pPr>
            <w:r w:rsidRPr="003E3ED0">
              <w:rPr>
                <w:color w:val="000000"/>
                <w:szCs w:val="24"/>
                <w:lang w:eastAsia="lt-LT"/>
              </w:rPr>
              <w:t>vienkartinio mokesčio už kiekvieną viršytą toną tarifas, 10 kilometrų</w:t>
            </w:r>
          </w:p>
        </w:tc>
        <w:tc>
          <w:tcPr>
            <w:tcW w:w="198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7434C9D" w14:textId="77777777" w:rsidR="0081601D" w:rsidRPr="003E3ED0" w:rsidRDefault="0081601D" w:rsidP="00CC6E63">
            <w:pPr>
              <w:jc w:val="center"/>
              <w:rPr>
                <w:color w:val="000000"/>
                <w:szCs w:val="24"/>
                <w:lang w:eastAsia="lt-LT"/>
              </w:rPr>
            </w:pPr>
            <w:r>
              <w:rPr>
                <w:color w:val="000000"/>
                <w:szCs w:val="24"/>
                <w:lang w:eastAsia="lt-LT"/>
              </w:rPr>
              <w:t>m</w:t>
            </w:r>
            <w:r w:rsidRPr="003E3ED0">
              <w:rPr>
                <w:color w:val="000000"/>
                <w:szCs w:val="24"/>
                <w:lang w:eastAsia="lt-LT"/>
              </w:rPr>
              <w:t>ėnesio tarifas*</w:t>
            </w:r>
          </w:p>
        </w:tc>
        <w:tc>
          <w:tcPr>
            <w:tcW w:w="25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DF0591" w14:textId="77777777" w:rsidR="0081601D" w:rsidRPr="003E3ED0" w:rsidRDefault="0081601D" w:rsidP="00CC6E63">
            <w:pPr>
              <w:jc w:val="center"/>
              <w:rPr>
                <w:color w:val="000000"/>
                <w:szCs w:val="24"/>
                <w:lang w:eastAsia="lt-LT"/>
              </w:rPr>
            </w:pPr>
            <w:r>
              <w:rPr>
                <w:color w:val="000000"/>
                <w:szCs w:val="24"/>
                <w:lang w:eastAsia="lt-LT"/>
              </w:rPr>
              <w:t>m</w:t>
            </w:r>
            <w:r w:rsidRPr="003E3ED0">
              <w:rPr>
                <w:color w:val="000000"/>
                <w:szCs w:val="24"/>
                <w:lang w:eastAsia="lt-LT"/>
              </w:rPr>
              <w:t>etų tarifas*</w:t>
            </w:r>
          </w:p>
        </w:tc>
      </w:tr>
      <w:tr w:rsidR="0081601D" w:rsidRPr="003E3ED0" w14:paraId="47D6CC0A" w14:textId="77777777" w:rsidTr="00F2113E">
        <w:trPr>
          <w:trHeight w:val="517"/>
        </w:trPr>
        <w:tc>
          <w:tcPr>
            <w:tcW w:w="2100" w:type="dxa"/>
            <w:vMerge/>
            <w:tcBorders>
              <w:top w:val="single" w:sz="8" w:space="0" w:color="auto"/>
              <w:left w:val="single" w:sz="8" w:space="0" w:color="auto"/>
              <w:bottom w:val="single" w:sz="8" w:space="0" w:color="000000"/>
              <w:right w:val="single" w:sz="8" w:space="0" w:color="auto"/>
            </w:tcBorders>
            <w:vAlign w:val="center"/>
            <w:hideMark/>
          </w:tcPr>
          <w:p w14:paraId="6BA27410" w14:textId="77777777" w:rsidR="0081601D" w:rsidRPr="003E3ED0" w:rsidRDefault="0081601D" w:rsidP="00CC6E63">
            <w:pPr>
              <w:rPr>
                <w:color w:val="000000"/>
                <w:szCs w:val="24"/>
                <w:lang w:eastAsia="lt-LT"/>
              </w:rPr>
            </w:pPr>
          </w:p>
        </w:tc>
        <w:tc>
          <w:tcPr>
            <w:tcW w:w="2993" w:type="dxa"/>
            <w:vMerge/>
            <w:tcBorders>
              <w:top w:val="nil"/>
              <w:left w:val="single" w:sz="8" w:space="0" w:color="auto"/>
              <w:bottom w:val="single" w:sz="8" w:space="0" w:color="000000"/>
              <w:right w:val="single" w:sz="8" w:space="0" w:color="000000"/>
            </w:tcBorders>
            <w:vAlign w:val="center"/>
            <w:hideMark/>
          </w:tcPr>
          <w:p w14:paraId="524B837F" w14:textId="77777777" w:rsidR="0081601D" w:rsidRPr="003E3ED0" w:rsidRDefault="0081601D" w:rsidP="00CC6E63">
            <w:pPr>
              <w:rPr>
                <w:color w:val="000000"/>
                <w:szCs w:val="24"/>
                <w:lang w:eastAsia="lt-LT"/>
              </w:rPr>
            </w:pPr>
          </w:p>
        </w:tc>
        <w:tc>
          <w:tcPr>
            <w:tcW w:w="1985" w:type="dxa"/>
            <w:vMerge/>
            <w:tcBorders>
              <w:top w:val="nil"/>
              <w:left w:val="single" w:sz="8" w:space="0" w:color="000000"/>
              <w:bottom w:val="single" w:sz="8" w:space="0" w:color="000000"/>
              <w:right w:val="single" w:sz="8" w:space="0" w:color="000000"/>
            </w:tcBorders>
            <w:vAlign w:val="center"/>
            <w:hideMark/>
          </w:tcPr>
          <w:p w14:paraId="36007861" w14:textId="77777777" w:rsidR="0081601D" w:rsidRPr="003E3ED0" w:rsidRDefault="0081601D" w:rsidP="00CC6E63">
            <w:pPr>
              <w:rPr>
                <w:color w:val="000000"/>
                <w:szCs w:val="24"/>
                <w:lang w:eastAsia="lt-LT"/>
              </w:rPr>
            </w:pPr>
          </w:p>
        </w:tc>
        <w:tc>
          <w:tcPr>
            <w:tcW w:w="2551" w:type="dxa"/>
            <w:vMerge/>
            <w:tcBorders>
              <w:top w:val="nil"/>
              <w:left w:val="single" w:sz="8" w:space="0" w:color="000000"/>
              <w:bottom w:val="single" w:sz="8" w:space="0" w:color="000000"/>
              <w:right w:val="single" w:sz="8" w:space="0" w:color="000000"/>
            </w:tcBorders>
            <w:vAlign w:val="center"/>
            <w:hideMark/>
          </w:tcPr>
          <w:p w14:paraId="4B16E187" w14:textId="77777777" w:rsidR="0081601D" w:rsidRPr="003E3ED0" w:rsidRDefault="0081601D" w:rsidP="00CC6E63">
            <w:pPr>
              <w:rPr>
                <w:color w:val="000000"/>
                <w:szCs w:val="24"/>
                <w:lang w:eastAsia="lt-LT"/>
              </w:rPr>
            </w:pPr>
          </w:p>
        </w:tc>
      </w:tr>
      <w:tr w:rsidR="0081601D" w:rsidRPr="003E3ED0" w14:paraId="1BD1D888" w14:textId="77777777" w:rsidTr="00F2113E">
        <w:trPr>
          <w:trHeight w:val="226"/>
        </w:trPr>
        <w:tc>
          <w:tcPr>
            <w:tcW w:w="2100" w:type="dxa"/>
            <w:tcBorders>
              <w:top w:val="nil"/>
              <w:left w:val="single" w:sz="8" w:space="0" w:color="000000"/>
              <w:bottom w:val="single" w:sz="8" w:space="0" w:color="000000"/>
              <w:right w:val="single" w:sz="8" w:space="0" w:color="000000"/>
            </w:tcBorders>
            <w:shd w:val="clear" w:color="auto" w:fill="auto"/>
            <w:vAlign w:val="center"/>
            <w:hideMark/>
          </w:tcPr>
          <w:p w14:paraId="165E66DD" w14:textId="77777777" w:rsidR="0081601D" w:rsidRPr="003E3ED0" w:rsidRDefault="0081601D" w:rsidP="00CC6E63">
            <w:pPr>
              <w:jc w:val="center"/>
              <w:rPr>
                <w:color w:val="000000"/>
                <w:szCs w:val="24"/>
                <w:lang w:eastAsia="lt-LT"/>
              </w:rPr>
            </w:pPr>
            <w:r w:rsidRPr="003E3ED0">
              <w:rPr>
                <w:color w:val="000000"/>
                <w:szCs w:val="24"/>
                <w:lang w:eastAsia="lt-LT"/>
              </w:rPr>
              <w:t>1,0–20,0</w:t>
            </w:r>
          </w:p>
        </w:tc>
        <w:tc>
          <w:tcPr>
            <w:tcW w:w="2993" w:type="dxa"/>
            <w:tcBorders>
              <w:top w:val="nil"/>
              <w:left w:val="nil"/>
              <w:bottom w:val="single" w:sz="8" w:space="0" w:color="000000"/>
              <w:right w:val="single" w:sz="8" w:space="0" w:color="000000"/>
            </w:tcBorders>
            <w:shd w:val="clear" w:color="auto" w:fill="auto"/>
            <w:vAlign w:val="center"/>
            <w:hideMark/>
          </w:tcPr>
          <w:p w14:paraId="3E9CEDD9" w14:textId="77777777" w:rsidR="0081601D" w:rsidRPr="003E3ED0" w:rsidRDefault="0081601D" w:rsidP="00CC6E63">
            <w:pPr>
              <w:jc w:val="center"/>
              <w:rPr>
                <w:color w:val="000000"/>
                <w:szCs w:val="24"/>
                <w:lang w:eastAsia="lt-LT"/>
              </w:rPr>
            </w:pPr>
            <w:r w:rsidRPr="003E3ED0">
              <w:rPr>
                <w:color w:val="000000"/>
                <w:szCs w:val="24"/>
                <w:lang w:eastAsia="lt-LT"/>
              </w:rPr>
              <w:t>1,15</w:t>
            </w:r>
          </w:p>
        </w:tc>
        <w:tc>
          <w:tcPr>
            <w:tcW w:w="1985" w:type="dxa"/>
            <w:tcBorders>
              <w:top w:val="nil"/>
              <w:left w:val="nil"/>
              <w:bottom w:val="single" w:sz="8" w:space="0" w:color="000000"/>
              <w:right w:val="single" w:sz="8" w:space="0" w:color="000000"/>
            </w:tcBorders>
            <w:shd w:val="clear" w:color="auto" w:fill="auto"/>
            <w:vAlign w:val="center"/>
            <w:hideMark/>
          </w:tcPr>
          <w:p w14:paraId="255D7533" w14:textId="77777777" w:rsidR="0081601D" w:rsidRPr="003E3ED0" w:rsidRDefault="0081601D" w:rsidP="00CC6E63">
            <w:pPr>
              <w:jc w:val="center"/>
              <w:rPr>
                <w:color w:val="000000"/>
                <w:szCs w:val="24"/>
                <w:lang w:eastAsia="lt-LT"/>
              </w:rPr>
            </w:pPr>
            <w:r w:rsidRPr="003E3ED0">
              <w:rPr>
                <w:color w:val="000000"/>
                <w:szCs w:val="24"/>
                <w:lang w:eastAsia="lt-LT"/>
              </w:rPr>
              <w:t>144</w:t>
            </w:r>
          </w:p>
        </w:tc>
        <w:tc>
          <w:tcPr>
            <w:tcW w:w="2551" w:type="dxa"/>
            <w:tcBorders>
              <w:top w:val="nil"/>
              <w:left w:val="nil"/>
              <w:bottom w:val="single" w:sz="8" w:space="0" w:color="000000"/>
              <w:right w:val="single" w:sz="8" w:space="0" w:color="000000"/>
            </w:tcBorders>
            <w:shd w:val="clear" w:color="auto" w:fill="auto"/>
            <w:vAlign w:val="center"/>
            <w:hideMark/>
          </w:tcPr>
          <w:p w14:paraId="0D65F76D" w14:textId="77777777" w:rsidR="0081601D" w:rsidRPr="003E3ED0" w:rsidRDefault="0081601D" w:rsidP="00CC6E63">
            <w:pPr>
              <w:jc w:val="center"/>
              <w:rPr>
                <w:color w:val="000000"/>
                <w:szCs w:val="24"/>
                <w:lang w:eastAsia="lt-LT"/>
              </w:rPr>
            </w:pPr>
            <w:r w:rsidRPr="003E3ED0">
              <w:rPr>
                <w:color w:val="000000"/>
                <w:szCs w:val="24"/>
                <w:lang w:eastAsia="lt-LT"/>
              </w:rPr>
              <w:t>1</w:t>
            </w:r>
            <w:r>
              <w:rPr>
                <w:color w:val="000000"/>
                <w:szCs w:val="24"/>
                <w:lang w:eastAsia="lt-LT"/>
              </w:rPr>
              <w:t xml:space="preserve"> </w:t>
            </w:r>
            <w:r w:rsidRPr="003E3ED0">
              <w:rPr>
                <w:color w:val="000000"/>
                <w:szCs w:val="24"/>
                <w:lang w:eastAsia="lt-LT"/>
              </w:rPr>
              <w:t>152</w:t>
            </w:r>
          </w:p>
        </w:tc>
      </w:tr>
      <w:tr w:rsidR="0081601D" w:rsidRPr="003E3ED0" w14:paraId="7783C80D" w14:textId="77777777" w:rsidTr="00F2113E">
        <w:trPr>
          <w:trHeight w:val="215"/>
        </w:trPr>
        <w:tc>
          <w:tcPr>
            <w:tcW w:w="2100" w:type="dxa"/>
            <w:tcBorders>
              <w:top w:val="nil"/>
              <w:left w:val="single" w:sz="8" w:space="0" w:color="000000"/>
              <w:bottom w:val="single" w:sz="8" w:space="0" w:color="000000"/>
              <w:right w:val="single" w:sz="8" w:space="0" w:color="000000"/>
            </w:tcBorders>
            <w:shd w:val="clear" w:color="auto" w:fill="auto"/>
            <w:vAlign w:val="center"/>
            <w:hideMark/>
          </w:tcPr>
          <w:p w14:paraId="5C6C9B44" w14:textId="77777777" w:rsidR="0081601D" w:rsidRPr="003E3ED0" w:rsidRDefault="0081601D" w:rsidP="00CC6E63">
            <w:pPr>
              <w:jc w:val="center"/>
              <w:rPr>
                <w:color w:val="000000"/>
                <w:szCs w:val="24"/>
                <w:lang w:eastAsia="lt-LT"/>
              </w:rPr>
            </w:pPr>
            <w:r w:rsidRPr="003E3ED0">
              <w:rPr>
                <w:color w:val="000000"/>
                <w:szCs w:val="24"/>
                <w:lang w:eastAsia="lt-LT"/>
              </w:rPr>
              <w:t>21,0–40,0</w:t>
            </w:r>
          </w:p>
        </w:tc>
        <w:tc>
          <w:tcPr>
            <w:tcW w:w="2993" w:type="dxa"/>
            <w:tcBorders>
              <w:top w:val="nil"/>
              <w:left w:val="nil"/>
              <w:bottom w:val="single" w:sz="8" w:space="0" w:color="000000"/>
              <w:right w:val="single" w:sz="8" w:space="0" w:color="000000"/>
            </w:tcBorders>
            <w:shd w:val="clear" w:color="auto" w:fill="auto"/>
            <w:vAlign w:val="center"/>
            <w:hideMark/>
          </w:tcPr>
          <w:p w14:paraId="4D8D72F1" w14:textId="77777777" w:rsidR="0081601D" w:rsidRPr="003E3ED0" w:rsidRDefault="0081601D" w:rsidP="00CC6E63">
            <w:pPr>
              <w:jc w:val="center"/>
              <w:rPr>
                <w:color w:val="000000"/>
                <w:szCs w:val="24"/>
                <w:lang w:eastAsia="lt-LT"/>
              </w:rPr>
            </w:pPr>
            <w:r w:rsidRPr="003E3ED0">
              <w:rPr>
                <w:color w:val="000000"/>
                <w:szCs w:val="24"/>
                <w:lang w:eastAsia="lt-LT"/>
              </w:rPr>
              <w:t>1,33</w:t>
            </w:r>
          </w:p>
        </w:tc>
        <w:tc>
          <w:tcPr>
            <w:tcW w:w="1985" w:type="dxa"/>
            <w:tcBorders>
              <w:top w:val="nil"/>
              <w:left w:val="nil"/>
              <w:bottom w:val="single" w:sz="8" w:space="0" w:color="000000"/>
              <w:right w:val="single" w:sz="8" w:space="0" w:color="000000"/>
            </w:tcBorders>
            <w:shd w:val="clear" w:color="auto" w:fill="auto"/>
            <w:vAlign w:val="center"/>
            <w:hideMark/>
          </w:tcPr>
          <w:p w14:paraId="467F6F54" w14:textId="77777777" w:rsidR="0081601D" w:rsidRPr="003E3ED0" w:rsidRDefault="0081601D" w:rsidP="00CC6E63">
            <w:pPr>
              <w:jc w:val="center"/>
              <w:rPr>
                <w:color w:val="000000"/>
                <w:szCs w:val="24"/>
                <w:lang w:eastAsia="lt-LT"/>
              </w:rPr>
            </w:pPr>
            <w:r w:rsidRPr="003E3ED0">
              <w:rPr>
                <w:color w:val="000000"/>
                <w:szCs w:val="24"/>
                <w:lang w:eastAsia="lt-LT"/>
              </w:rPr>
              <w:t>–</w:t>
            </w:r>
          </w:p>
        </w:tc>
        <w:tc>
          <w:tcPr>
            <w:tcW w:w="2551" w:type="dxa"/>
            <w:tcBorders>
              <w:top w:val="nil"/>
              <w:left w:val="nil"/>
              <w:bottom w:val="single" w:sz="8" w:space="0" w:color="000000"/>
              <w:right w:val="single" w:sz="8" w:space="0" w:color="000000"/>
            </w:tcBorders>
            <w:shd w:val="clear" w:color="auto" w:fill="auto"/>
            <w:vAlign w:val="center"/>
            <w:hideMark/>
          </w:tcPr>
          <w:p w14:paraId="21DEB2F3" w14:textId="77777777" w:rsidR="0081601D" w:rsidRPr="003E3ED0" w:rsidRDefault="0081601D" w:rsidP="00CC6E63">
            <w:pPr>
              <w:jc w:val="center"/>
              <w:rPr>
                <w:color w:val="000000"/>
                <w:szCs w:val="24"/>
                <w:lang w:eastAsia="lt-LT"/>
              </w:rPr>
            </w:pPr>
            <w:r w:rsidRPr="003E3ED0">
              <w:rPr>
                <w:color w:val="000000"/>
                <w:szCs w:val="24"/>
                <w:lang w:eastAsia="lt-LT"/>
              </w:rPr>
              <w:t>–</w:t>
            </w:r>
          </w:p>
        </w:tc>
      </w:tr>
      <w:tr w:rsidR="0081601D" w:rsidRPr="003E3ED0" w14:paraId="37730A74" w14:textId="77777777" w:rsidTr="00F2113E">
        <w:trPr>
          <w:trHeight w:val="206"/>
        </w:trPr>
        <w:tc>
          <w:tcPr>
            <w:tcW w:w="2100" w:type="dxa"/>
            <w:tcBorders>
              <w:top w:val="nil"/>
              <w:left w:val="single" w:sz="8" w:space="0" w:color="000000"/>
              <w:bottom w:val="single" w:sz="8" w:space="0" w:color="000000"/>
              <w:right w:val="single" w:sz="8" w:space="0" w:color="000000"/>
            </w:tcBorders>
            <w:shd w:val="clear" w:color="auto" w:fill="auto"/>
            <w:vAlign w:val="center"/>
            <w:hideMark/>
          </w:tcPr>
          <w:p w14:paraId="159E8845" w14:textId="77777777" w:rsidR="0081601D" w:rsidRPr="003E3ED0" w:rsidRDefault="0081601D" w:rsidP="00CC6E63">
            <w:pPr>
              <w:jc w:val="center"/>
              <w:rPr>
                <w:color w:val="000000"/>
                <w:szCs w:val="24"/>
                <w:lang w:eastAsia="lt-LT"/>
              </w:rPr>
            </w:pPr>
            <w:r w:rsidRPr="003E3ED0">
              <w:rPr>
                <w:color w:val="000000"/>
                <w:szCs w:val="24"/>
                <w:lang w:eastAsia="lt-LT"/>
              </w:rPr>
              <w:t>&gt; 40</w:t>
            </w:r>
          </w:p>
        </w:tc>
        <w:tc>
          <w:tcPr>
            <w:tcW w:w="2993" w:type="dxa"/>
            <w:tcBorders>
              <w:top w:val="nil"/>
              <w:left w:val="nil"/>
              <w:bottom w:val="single" w:sz="8" w:space="0" w:color="000000"/>
              <w:right w:val="single" w:sz="8" w:space="0" w:color="000000"/>
            </w:tcBorders>
            <w:shd w:val="clear" w:color="auto" w:fill="auto"/>
            <w:vAlign w:val="center"/>
            <w:hideMark/>
          </w:tcPr>
          <w:p w14:paraId="7DDE881E" w14:textId="77777777" w:rsidR="0081601D" w:rsidRPr="003E3ED0" w:rsidRDefault="0081601D" w:rsidP="00CC6E63">
            <w:pPr>
              <w:jc w:val="center"/>
              <w:rPr>
                <w:color w:val="000000"/>
                <w:szCs w:val="24"/>
                <w:lang w:eastAsia="lt-LT"/>
              </w:rPr>
            </w:pPr>
            <w:r w:rsidRPr="003E3ED0">
              <w:rPr>
                <w:color w:val="000000"/>
                <w:szCs w:val="24"/>
                <w:lang w:eastAsia="lt-LT"/>
              </w:rPr>
              <w:t>1,73</w:t>
            </w:r>
          </w:p>
        </w:tc>
        <w:tc>
          <w:tcPr>
            <w:tcW w:w="1985" w:type="dxa"/>
            <w:tcBorders>
              <w:top w:val="nil"/>
              <w:left w:val="nil"/>
              <w:bottom w:val="single" w:sz="8" w:space="0" w:color="000000"/>
              <w:right w:val="single" w:sz="8" w:space="0" w:color="000000"/>
            </w:tcBorders>
            <w:shd w:val="clear" w:color="auto" w:fill="auto"/>
            <w:vAlign w:val="center"/>
            <w:hideMark/>
          </w:tcPr>
          <w:p w14:paraId="5D18EAEC" w14:textId="77777777" w:rsidR="0081601D" w:rsidRPr="003E3ED0" w:rsidRDefault="0081601D" w:rsidP="00CC6E63">
            <w:pPr>
              <w:jc w:val="center"/>
              <w:rPr>
                <w:color w:val="000000"/>
                <w:szCs w:val="24"/>
                <w:lang w:eastAsia="lt-LT"/>
              </w:rPr>
            </w:pPr>
            <w:r w:rsidRPr="003E3ED0">
              <w:rPr>
                <w:color w:val="000000"/>
                <w:szCs w:val="24"/>
                <w:lang w:eastAsia="lt-LT"/>
              </w:rPr>
              <w:t>–</w:t>
            </w:r>
          </w:p>
        </w:tc>
        <w:tc>
          <w:tcPr>
            <w:tcW w:w="2551" w:type="dxa"/>
            <w:tcBorders>
              <w:top w:val="nil"/>
              <w:left w:val="nil"/>
              <w:bottom w:val="single" w:sz="8" w:space="0" w:color="000000"/>
              <w:right w:val="single" w:sz="8" w:space="0" w:color="000000"/>
            </w:tcBorders>
            <w:shd w:val="clear" w:color="auto" w:fill="auto"/>
            <w:vAlign w:val="center"/>
            <w:hideMark/>
          </w:tcPr>
          <w:p w14:paraId="1FF93BAC" w14:textId="77777777" w:rsidR="0081601D" w:rsidRPr="003E3ED0" w:rsidRDefault="0081601D" w:rsidP="00CC6E63">
            <w:pPr>
              <w:jc w:val="center"/>
              <w:rPr>
                <w:color w:val="000000"/>
                <w:szCs w:val="24"/>
                <w:lang w:eastAsia="lt-LT"/>
              </w:rPr>
            </w:pPr>
            <w:r w:rsidRPr="003E3ED0">
              <w:rPr>
                <w:color w:val="000000"/>
                <w:szCs w:val="24"/>
                <w:lang w:eastAsia="lt-LT"/>
              </w:rPr>
              <w:t>–</w:t>
            </w:r>
          </w:p>
        </w:tc>
      </w:tr>
    </w:tbl>
    <w:p w14:paraId="5364DD3B" w14:textId="77777777" w:rsidR="0081601D" w:rsidRPr="003E3ED0" w:rsidRDefault="0081601D" w:rsidP="0081601D">
      <w:pPr>
        <w:spacing w:line="276" w:lineRule="auto"/>
        <w:ind w:firstLine="720"/>
        <w:jc w:val="both"/>
        <w:rPr>
          <w:szCs w:val="24"/>
          <w:lang w:eastAsia="lt-LT"/>
        </w:rPr>
      </w:pPr>
      <w:r w:rsidRPr="003E3ED0">
        <w:rPr>
          <w:szCs w:val="24"/>
          <w:lang w:eastAsia="lt-LT"/>
        </w:rPr>
        <w:t>* Taikoma šešių ar daugiau ašių transporto priemonėms, kurias sudaro motorinė transporto priemonė ir priekaba (puspriekabė), kurių ne mažiau kaip penkių ašių ratai yra suporinti, ašies (ašių) apkrova yra ne didesnė už didžiausiąją leidžiamąją ašies (ašių) apkrovą ir masė yra didesnė už didžiausiąją leidžiamąją masę, tačiau ne didesnė kaip 48 tonos.</w:t>
      </w:r>
    </w:p>
    <w:p w14:paraId="5F87F926" w14:textId="77777777" w:rsidR="0081601D" w:rsidRPr="003E3ED0" w:rsidRDefault="0081601D" w:rsidP="0081601D">
      <w:pPr>
        <w:spacing w:line="276" w:lineRule="auto"/>
        <w:ind w:firstLine="720"/>
        <w:jc w:val="both"/>
        <w:rPr>
          <w:szCs w:val="24"/>
          <w:lang w:eastAsia="lt-LT"/>
        </w:rPr>
      </w:pPr>
      <w:r w:rsidRPr="003E3ED0">
        <w:rPr>
          <w:szCs w:val="24"/>
          <w:lang w:eastAsia="lt-LT"/>
        </w:rPr>
        <w:t>5. Už naudojimąsi valstybinės reikšmės keliais važiuojant sunkiasvoriais traktoriais ir savaeigėmis mašinomis ar jų junginiais, kurių ašies (ašių) apkrova su kroviniu ar be jo yra didesnė už didžiausiąją leidžiamąją ašies (ašių) apkrovą, traktorių ir savaeigių mašinų valdytojai moka šį mokestį:</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3544"/>
        <w:gridCol w:w="3430"/>
      </w:tblGrid>
      <w:tr w:rsidR="0081601D" w:rsidRPr="003E3ED0" w14:paraId="4D951C13" w14:textId="77777777" w:rsidTr="00F2113E">
        <w:trPr>
          <w:trHeight w:val="342"/>
        </w:trPr>
        <w:tc>
          <w:tcPr>
            <w:tcW w:w="25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6E030A" w14:textId="77777777" w:rsidR="0081601D" w:rsidRPr="003E3ED0" w:rsidRDefault="0081601D" w:rsidP="00CC6E63">
            <w:pPr>
              <w:jc w:val="center"/>
              <w:rPr>
                <w:szCs w:val="24"/>
                <w:lang w:eastAsia="lt-LT"/>
              </w:rPr>
            </w:pPr>
            <w:r w:rsidRPr="003E3ED0">
              <w:rPr>
                <w:szCs w:val="24"/>
                <w:lang w:eastAsia="lt-LT"/>
              </w:rPr>
              <w:t>Didžiausioji leidžiamoji ašies (ašių) apkrova viršyta, t</w:t>
            </w:r>
          </w:p>
        </w:tc>
        <w:tc>
          <w:tcPr>
            <w:tcW w:w="69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778779" w14:textId="77777777" w:rsidR="0081601D" w:rsidRPr="003E3ED0" w:rsidRDefault="0081601D" w:rsidP="00CC6E63">
            <w:pPr>
              <w:jc w:val="center"/>
              <w:rPr>
                <w:szCs w:val="24"/>
                <w:lang w:eastAsia="lt-LT"/>
              </w:rPr>
            </w:pPr>
            <w:r w:rsidRPr="003E3ED0">
              <w:rPr>
                <w:szCs w:val="24"/>
                <w:lang w:eastAsia="lt-LT"/>
              </w:rPr>
              <w:t>Mokesčio dydis, eurais</w:t>
            </w:r>
          </w:p>
        </w:tc>
      </w:tr>
      <w:tr w:rsidR="0081601D" w:rsidRPr="003E3ED0" w14:paraId="26ACBBE9" w14:textId="77777777" w:rsidTr="00F2113E">
        <w:trPr>
          <w:trHeight w:val="256"/>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6C62ED0D" w14:textId="77777777" w:rsidR="0081601D" w:rsidRPr="003E3ED0" w:rsidRDefault="0081601D" w:rsidP="00CC6E63">
            <w:pPr>
              <w:jc w:val="center"/>
              <w:rPr>
                <w:szCs w:val="24"/>
                <w:lang w:eastAsia="lt-LT"/>
              </w:rPr>
            </w:pP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2CF7FF" w14:textId="77777777" w:rsidR="0081601D" w:rsidRPr="003E3ED0" w:rsidRDefault="0081601D" w:rsidP="00CC6E63">
            <w:pPr>
              <w:jc w:val="center"/>
              <w:rPr>
                <w:szCs w:val="24"/>
                <w:lang w:eastAsia="lt-LT"/>
              </w:rPr>
            </w:pPr>
            <w:r w:rsidRPr="003E3ED0">
              <w:rPr>
                <w:szCs w:val="24"/>
                <w:lang w:eastAsia="lt-LT"/>
              </w:rPr>
              <w:t>vienkartinis tarifas, 10 kilometrų</w:t>
            </w:r>
          </w:p>
        </w:tc>
        <w:tc>
          <w:tcPr>
            <w:tcW w:w="3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32B73F" w14:textId="77777777" w:rsidR="0081601D" w:rsidRPr="003E3ED0" w:rsidRDefault="0081601D" w:rsidP="00CC6E63">
            <w:pPr>
              <w:jc w:val="center"/>
              <w:rPr>
                <w:szCs w:val="24"/>
                <w:lang w:eastAsia="lt-LT"/>
              </w:rPr>
            </w:pPr>
            <w:r w:rsidRPr="003E3ED0">
              <w:rPr>
                <w:szCs w:val="24"/>
                <w:lang w:eastAsia="lt-LT"/>
              </w:rPr>
              <w:t>mėnesio tarifas</w:t>
            </w:r>
          </w:p>
        </w:tc>
      </w:tr>
      <w:tr w:rsidR="0081601D" w:rsidRPr="003E3ED0" w14:paraId="56E15C49" w14:textId="77777777" w:rsidTr="00F2113E">
        <w:trPr>
          <w:trHeight w:val="272"/>
        </w:trPr>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B1B32F" w14:textId="77777777" w:rsidR="0081601D" w:rsidRPr="003E3ED0" w:rsidRDefault="0081601D" w:rsidP="00CC6E63">
            <w:pPr>
              <w:jc w:val="center"/>
              <w:rPr>
                <w:szCs w:val="24"/>
                <w:lang w:eastAsia="lt-LT"/>
              </w:rPr>
            </w:pPr>
            <w:r w:rsidRPr="003E3ED0">
              <w:rPr>
                <w:szCs w:val="24"/>
                <w:lang w:eastAsia="lt-LT"/>
              </w:rPr>
              <w:br w:type="page"/>
              <w:t>0,6–1,0</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3EE3C" w14:textId="77777777" w:rsidR="0081601D" w:rsidRPr="003E3ED0" w:rsidRDefault="0081601D" w:rsidP="00CC6E63">
            <w:pPr>
              <w:jc w:val="center"/>
              <w:rPr>
                <w:szCs w:val="24"/>
                <w:lang w:eastAsia="lt-LT"/>
              </w:rPr>
            </w:pPr>
            <w:r w:rsidRPr="003E3ED0">
              <w:rPr>
                <w:szCs w:val="24"/>
                <w:lang w:eastAsia="lt-LT"/>
              </w:rPr>
              <w:t>0,23</w:t>
            </w:r>
          </w:p>
        </w:tc>
        <w:tc>
          <w:tcPr>
            <w:tcW w:w="3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475DAC" w14:textId="77777777" w:rsidR="0081601D" w:rsidRPr="003E3ED0" w:rsidRDefault="0081601D" w:rsidP="00CC6E63">
            <w:pPr>
              <w:jc w:val="center"/>
              <w:rPr>
                <w:szCs w:val="24"/>
                <w:lang w:eastAsia="lt-LT"/>
              </w:rPr>
            </w:pPr>
            <w:r w:rsidRPr="003E3ED0">
              <w:rPr>
                <w:szCs w:val="24"/>
                <w:lang w:eastAsia="lt-LT"/>
              </w:rPr>
              <w:t>40</w:t>
            </w:r>
          </w:p>
        </w:tc>
      </w:tr>
      <w:tr w:rsidR="0081601D" w:rsidRPr="003E3ED0" w14:paraId="5A494E41" w14:textId="77777777" w:rsidTr="00F2113E">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E3D54" w14:textId="77777777" w:rsidR="0081601D" w:rsidRPr="003E3ED0" w:rsidRDefault="0081601D" w:rsidP="00CC6E63">
            <w:pPr>
              <w:jc w:val="center"/>
              <w:rPr>
                <w:szCs w:val="24"/>
                <w:lang w:eastAsia="lt-LT"/>
              </w:rPr>
            </w:pPr>
            <w:r w:rsidRPr="003E3ED0">
              <w:rPr>
                <w:szCs w:val="24"/>
                <w:lang w:eastAsia="lt-LT"/>
              </w:rPr>
              <w:t>1,1–1,5</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A38D11" w14:textId="77777777" w:rsidR="0081601D" w:rsidRPr="003E3ED0" w:rsidRDefault="0081601D" w:rsidP="00CC6E63">
            <w:pPr>
              <w:jc w:val="center"/>
              <w:rPr>
                <w:szCs w:val="24"/>
                <w:lang w:eastAsia="lt-LT"/>
              </w:rPr>
            </w:pPr>
            <w:r w:rsidRPr="003E3ED0">
              <w:rPr>
                <w:szCs w:val="24"/>
                <w:lang w:eastAsia="lt-LT"/>
              </w:rPr>
              <w:t>0,46</w:t>
            </w:r>
          </w:p>
        </w:tc>
        <w:tc>
          <w:tcPr>
            <w:tcW w:w="3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679EF1" w14:textId="77777777" w:rsidR="0081601D" w:rsidRPr="003E3ED0" w:rsidRDefault="0081601D" w:rsidP="00CC6E63">
            <w:pPr>
              <w:jc w:val="center"/>
              <w:rPr>
                <w:szCs w:val="24"/>
                <w:lang w:eastAsia="lt-LT"/>
              </w:rPr>
            </w:pPr>
            <w:r w:rsidRPr="003E3ED0">
              <w:rPr>
                <w:szCs w:val="24"/>
                <w:lang w:eastAsia="lt-LT"/>
              </w:rPr>
              <w:t>81</w:t>
            </w:r>
          </w:p>
        </w:tc>
      </w:tr>
      <w:tr w:rsidR="0081601D" w:rsidRPr="003E3ED0" w14:paraId="5E62D8CD" w14:textId="77777777" w:rsidTr="00F2113E">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4BF120" w14:textId="77777777" w:rsidR="0081601D" w:rsidRPr="003E3ED0" w:rsidRDefault="0081601D" w:rsidP="00CC6E63">
            <w:pPr>
              <w:jc w:val="center"/>
              <w:rPr>
                <w:szCs w:val="24"/>
                <w:lang w:eastAsia="lt-LT"/>
              </w:rPr>
            </w:pPr>
            <w:r w:rsidRPr="003E3ED0">
              <w:rPr>
                <w:szCs w:val="24"/>
                <w:lang w:eastAsia="lt-LT"/>
              </w:rPr>
              <w:t>1,6–2,0</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6E267B" w14:textId="77777777" w:rsidR="0081601D" w:rsidRPr="003E3ED0" w:rsidRDefault="0081601D" w:rsidP="00CC6E63">
            <w:pPr>
              <w:jc w:val="center"/>
              <w:rPr>
                <w:szCs w:val="24"/>
                <w:lang w:eastAsia="lt-LT"/>
              </w:rPr>
            </w:pPr>
            <w:r w:rsidRPr="003E3ED0">
              <w:rPr>
                <w:szCs w:val="24"/>
                <w:lang w:eastAsia="lt-LT"/>
              </w:rPr>
              <w:t>0,69</w:t>
            </w:r>
          </w:p>
        </w:tc>
        <w:tc>
          <w:tcPr>
            <w:tcW w:w="3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6E597" w14:textId="77777777" w:rsidR="0081601D" w:rsidRPr="003E3ED0" w:rsidRDefault="0081601D" w:rsidP="00CC6E63">
            <w:pPr>
              <w:jc w:val="center"/>
              <w:rPr>
                <w:szCs w:val="24"/>
                <w:lang w:eastAsia="lt-LT"/>
              </w:rPr>
            </w:pPr>
            <w:r w:rsidRPr="003E3ED0">
              <w:rPr>
                <w:szCs w:val="24"/>
                <w:lang w:eastAsia="lt-LT"/>
              </w:rPr>
              <w:t>121</w:t>
            </w:r>
          </w:p>
        </w:tc>
      </w:tr>
      <w:tr w:rsidR="0081601D" w:rsidRPr="003E3ED0" w14:paraId="76A61C94" w14:textId="77777777" w:rsidTr="00F2113E">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41B19" w14:textId="77777777" w:rsidR="0081601D" w:rsidRPr="003E3ED0" w:rsidRDefault="0081601D" w:rsidP="00CC6E63">
            <w:pPr>
              <w:jc w:val="center"/>
              <w:rPr>
                <w:szCs w:val="24"/>
                <w:lang w:eastAsia="lt-LT"/>
              </w:rPr>
            </w:pPr>
            <w:r w:rsidRPr="003E3ED0">
              <w:rPr>
                <w:szCs w:val="24"/>
                <w:lang w:eastAsia="lt-LT"/>
              </w:rPr>
              <w:t>2,1–3,0</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053C4" w14:textId="77777777" w:rsidR="0081601D" w:rsidRPr="003E3ED0" w:rsidRDefault="0081601D" w:rsidP="00CC6E63">
            <w:pPr>
              <w:jc w:val="center"/>
              <w:rPr>
                <w:szCs w:val="24"/>
                <w:lang w:eastAsia="lt-LT"/>
              </w:rPr>
            </w:pPr>
            <w:r w:rsidRPr="003E3ED0">
              <w:rPr>
                <w:szCs w:val="24"/>
                <w:lang w:eastAsia="lt-LT"/>
              </w:rPr>
              <w:t>1,22</w:t>
            </w:r>
          </w:p>
        </w:tc>
        <w:tc>
          <w:tcPr>
            <w:tcW w:w="3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A5D32" w14:textId="77777777" w:rsidR="0081601D" w:rsidRPr="003E3ED0" w:rsidRDefault="0081601D" w:rsidP="00CC6E63">
            <w:pPr>
              <w:jc w:val="center"/>
              <w:rPr>
                <w:szCs w:val="24"/>
                <w:lang w:eastAsia="lt-LT"/>
              </w:rPr>
            </w:pPr>
            <w:r w:rsidRPr="003E3ED0">
              <w:rPr>
                <w:szCs w:val="24"/>
                <w:lang w:eastAsia="lt-LT"/>
              </w:rPr>
              <w:t>214</w:t>
            </w:r>
          </w:p>
        </w:tc>
      </w:tr>
      <w:tr w:rsidR="0081601D" w:rsidRPr="003E3ED0" w14:paraId="75116EA2" w14:textId="77777777" w:rsidTr="00F2113E">
        <w:trPr>
          <w:trHeight w:val="274"/>
        </w:trPr>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A35CAA" w14:textId="77777777" w:rsidR="0081601D" w:rsidRPr="003E3ED0" w:rsidRDefault="0081601D" w:rsidP="00CC6E63">
            <w:pPr>
              <w:jc w:val="center"/>
              <w:rPr>
                <w:szCs w:val="24"/>
                <w:lang w:eastAsia="lt-LT"/>
              </w:rPr>
            </w:pPr>
            <w:r w:rsidRPr="003E3ED0">
              <w:rPr>
                <w:szCs w:val="24"/>
                <w:lang w:eastAsia="lt-LT"/>
              </w:rPr>
              <w:t>3,1–4,0</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6CC2F" w14:textId="77777777" w:rsidR="0081601D" w:rsidRPr="003E3ED0" w:rsidRDefault="0081601D" w:rsidP="00CC6E63">
            <w:pPr>
              <w:jc w:val="center"/>
              <w:rPr>
                <w:szCs w:val="24"/>
                <w:lang w:eastAsia="lt-LT"/>
              </w:rPr>
            </w:pPr>
            <w:r w:rsidRPr="003E3ED0">
              <w:rPr>
                <w:szCs w:val="24"/>
                <w:lang w:eastAsia="lt-LT"/>
              </w:rPr>
              <w:t>1,96</w:t>
            </w:r>
          </w:p>
        </w:tc>
        <w:tc>
          <w:tcPr>
            <w:tcW w:w="3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740C86" w14:textId="77777777" w:rsidR="0081601D" w:rsidRPr="003E3ED0" w:rsidRDefault="0081601D" w:rsidP="00CC6E63">
            <w:pPr>
              <w:jc w:val="center"/>
              <w:rPr>
                <w:szCs w:val="24"/>
                <w:lang w:eastAsia="lt-LT"/>
              </w:rPr>
            </w:pPr>
            <w:r w:rsidRPr="003E3ED0">
              <w:rPr>
                <w:szCs w:val="24"/>
                <w:lang w:eastAsia="lt-LT"/>
              </w:rPr>
              <w:t>344</w:t>
            </w:r>
          </w:p>
        </w:tc>
      </w:tr>
      <w:tr w:rsidR="0081601D" w:rsidRPr="003E3ED0" w14:paraId="1FF5E23B" w14:textId="77777777" w:rsidTr="00F2113E">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E23BB" w14:textId="77777777" w:rsidR="0081601D" w:rsidRPr="003E3ED0" w:rsidRDefault="0081601D" w:rsidP="00CC6E63">
            <w:pPr>
              <w:jc w:val="center"/>
              <w:rPr>
                <w:szCs w:val="24"/>
                <w:lang w:eastAsia="lt-LT"/>
              </w:rPr>
            </w:pPr>
            <w:r w:rsidRPr="003E3ED0">
              <w:rPr>
                <w:szCs w:val="24"/>
                <w:lang w:eastAsia="lt-LT"/>
              </w:rPr>
              <w:t>4,1–5,0</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3D7F8B" w14:textId="77777777" w:rsidR="0081601D" w:rsidRPr="003E3ED0" w:rsidRDefault="0081601D" w:rsidP="00CC6E63">
            <w:pPr>
              <w:jc w:val="center"/>
              <w:rPr>
                <w:szCs w:val="24"/>
                <w:lang w:eastAsia="lt-LT"/>
              </w:rPr>
            </w:pPr>
            <w:r w:rsidRPr="003E3ED0">
              <w:rPr>
                <w:szCs w:val="24"/>
                <w:lang w:eastAsia="lt-LT"/>
              </w:rPr>
              <w:t>2,78</w:t>
            </w:r>
          </w:p>
        </w:tc>
        <w:tc>
          <w:tcPr>
            <w:tcW w:w="3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2E3B1" w14:textId="77777777" w:rsidR="0081601D" w:rsidRPr="003E3ED0" w:rsidRDefault="0081601D" w:rsidP="00CC6E63">
            <w:pPr>
              <w:jc w:val="center"/>
              <w:rPr>
                <w:szCs w:val="24"/>
                <w:lang w:eastAsia="lt-LT"/>
              </w:rPr>
            </w:pPr>
            <w:r w:rsidRPr="003E3ED0">
              <w:rPr>
                <w:szCs w:val="24"/>
                <w:lang w:eastAsia="lt-LT"/>
              </w:rPr>
              <w:t>–</w:t>
            </w:r>
          </w:p>
        </w:tc>
      </w:tr>
      <w:tr w:rsidR="0081601D" w:rsidRPr="003E3ED0" w14:paraId="506141E7" w14:textId="77777777" w:rsidTr="00F2113E">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4BEAF" w14:textId="77777777" w:rsidR="0081601D" w:rsidRPr="003E3ED0" w:rsidRDefault="0081601D" w:rsidP="00CC6E63">
            <w:pPr>
              <w:jc w:val="center"/>
              <w:rPr>
                <w:szCs w:val="24"/>
                <w:lang w:eastAsia="lt-LT"/>
              </w:rPr>
            </w:pPr>
            <w:r w:rsidRPr="003E3ED0">
              <w:rPr>
                <w:szCs w:val="24"/>
                <w:lang w:eastAsia="lt-LT"/>
              </w:rPr>
              <w:t>5,1–6,0</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423D4" w14:textId="77777777" w:rsidR="0081601D" w:rsidRPr="003E3ED0" w:rsidRDefault="0081601D" w:rsidP="00CC6E63">
            <w:pPr>
              <w:jc w:val="center"/>
              <w:rPr>
                <w:szCs w:val="24"/>
                <w:lang w:eastAsia="lt-LT"/>
              </w:rPr>
            </w:pPr>
            <w:r w:rsidRPr="003E3ED0">
              <w:rPr>
                <w:szCs w:val="24"/>
                <w:lang w:eastAsia="lt-LT"/>
              </w:rPr>
              <w:t>3,47</w:t>
            </w:r>
          </w:p>
        </w:tc>
        <w:tc>
          <w:tcPr>
            <w:tcW w:w="3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F5734" w14:textId="77777777" w:rsidR="0081601D" w:rsidRPr="003E3ED0" w:rsidRDefault="0081601D" w:rsidP="00CC6E63">
            <w:pPr>
              <w:jc w:val="center"/>
              <w:rPr>
                <w:szCs w:val="24"/>
                <w:lang w:eastAsia="lt-LT"/>
              </w:rPr>
            </w:pPr>
            <w:r w:rsidRPr="003E3ED0">
              <w:rPr>
                <w:szCs w:val="24"/>
                <w:lang w:eastAsia="lt-LT"/>
              </w:rPr>
              <w:t>–</w:t>
            </w:r>
          </w:p>
        </w:tc>
      </w:tr>
      <w:tr w:rsidR="0081601D" w:rsidRPr="003E3ED0" w14:paraId="7D75F923" w14:textId="77777777" w:rsidTr="00F2113E">
        <w:trPr>
          <w:trHeight w:val="218"/>
        </w:trPr>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2A16DB" w14:textId="77777777" w:rsidR="0081601D" w:rsidRPr="003E3ED0" w:rsidRDefault="0081601D" w:rsidP="00CC6E63">
            <w:pPr>
              <w:jc w:val="center"/>
              <w:rPr>
                <w:szCs w:val="24"/>
                <w:lang w:eastAsia="lt-LT"/>
              </w:rPr>
            </w:pPr>
            <w:r w:rsidRPr="003E3ED0">
              <w:rPr>
                <w:szCs w:val="24"/>
                <w:lang w:eastAsia="lt-LT"/>
              </w:rPr>
              <w:t>6,1–7,0</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BA486" w14:textId="77777777" w:rsidR="0081601D" w:rsidRPr="003E3ED0" w:rsidRDefault="0081601D" w:rsidP="00CC6E63">
            <w:pPr>
              <w:jc w:val="center"/>
              <w:rPr>
                <w:szCs w:val="24"/>
                <w:lang w:eastAsia="lt-LT"/>
              </w:rPr>
            </w:pPr>
            <w:r w:rsidRPr="003E3ED0">
              <w:rPr>
                <w:szCs w:val="24"/>
                <w:lang w:eastAsia="lt-LT"/>
              </w:rPr>
              <w:t>4,17</w:t>
            </w:r>
          </w:p>
        </w:tc>
        <w:tc>
          <w:tcPr>
            <w:tcW w:w="3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3A823" w14:textId="77777777" w:rsidR="0081601D" w:rsidRPr="003E3ED0" w:rsidRDefault="0081601D" w:rsidP="00CC6E63">
            <w:pPr>
              <w:jc w:val="center"/>
              <w:rPr>
                <w:szCs w:val="24"/>
                <w:lang w:eastAsia="lt-LT"/>
              </w:rPr>
            </w:pPr>
            <w:r w:rsidRPr="003E3ED0">
              <w:rPr>
                <w:szCs w:val="24"/>
                <w:lang w:eastAsia="lt-LT"/>
              </w:rPr>
              <w:t>–</w:t>
            </w:r>
          </w:p>
        </w:tc>
      </w:tr>
      <w:tr w:rsidR="0081601D" w:rsidRPr="003E3ED0" w14:paraId="1F23808A" w14:textId="77777777" w:rsidTr="00F2113E">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3BD49" w14:textId="77777777" w:rsidR="0081601D" w:rsidRPr="003E3ED0" w:rsidRDefault="0081601D" w:rsidP="00CC6E63">
            <w:pPr>
              <w:jc w:val="center"/>
              <w:rPr>
                <w:szCs w:val="24"/>
                <w:lang w:eastAsia="lt-LT"/>
              </w:rPr>
            </w:pPr>
            <w:r w:rsidRPr="003E3ED0">
              <w:rPr>
                <w:szCs w:val="24"/>
                <w:lang w:eastAsia="lt-LT"/>
              </w:rPr>
              <w:t>7,1–8,0 įskaitytinai</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15FE2" w14:textId="77777777" w:rsidR="0081601D" w:rsidRPr="003E3ED0" w:rsidRDefault="0081601D" w:rsidP="00CC6E63">
            <w:pPr>
              <w:jc w:val="center"/>
              <w:rPr>
                <w:szCs w:val="24"/>
                <w:lang w:eastAsia="lt-LT"/>
              </w:rPr>
            </w:pPr>
            <w:r w:rsidRPr="003E3ED0">
              <w:rPr>
                <w:szCs w:val="24"/>
                <w:lang w:eastAsia="lt-LT"/>
              </w:rPr>
              <w:t>5,32</w:t>
            </w:r>
          </w:p>
        </w:tc>
        <w:tc>
          <w:tcPr>
            <w:tcW w:w="3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2803B8" w14:textId="77777777" w:rsidR="0081601D" w:rsidRPr="003E3ED0" w:rsidRDefault="0081601D" w:rsidP="00CC6E63">
            <w:pPr>
              <w:jc w:val="center"/>
              <w:rPr>
                <w:szCs w:val="24"/>
                <w:lang w:eastAsia="lt-LT"/>
              </w:rPr>
            </w:pPr>
            <w:r w:rsidRPr="003E3ED0">
              <w:rPr>
                <w:szCs w:val="24"/>
                <w:lang w:eastAsia="lt-LT"/>
              </w:rPr>
              <w:t>–</w:t>
            </w:r>
          </w:p>
        </w:tc>
      </w:tr>
    </w:tbl>
    <w:p w14:paraId="3006E7AE" w14:textId="1B36612E" w:rsidR="0081601D" w:rsidRPr="003E3ED0" w:rsidRDefault="0081601D" w:rsidP="0081601D">
      <w:pPr>
        <w:spacing w:line="276" w:lineRule="auto"/>
        <w:ind w:firstLine="720"/>
        <w:jc w:val="both"/>
        <w:rPr>
          <w:szCs w:val="24"/>
          <w:lang w:eastAsia="lt-LT"/>
        </w:rPr>
      </w:pPr>
      <w:r w:rsidRPr="003E3ED0">
        <w:rPr>
          <w:szCs w:val="24"/>
          <w:lang w:eastAsia="lt-LT"/>
        </w:rPr>
        <w:t>6. Už naudojimąsi valstybinės reikšmės keliais važiuojant sunkiasvoriais traktoriais ir savaeigėmis mašinomis ar jų junginiais, kurių masė su kroviniu ar be jo yra didesnė už didžiausiąją leidžiamąją masę, traktorių ir savaeigių mašinų valdytojai moka šį mokestį:</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6"/>
        <w:gridCol w:w="6120"/>
      </w:tblGrid>
      <w:tr w:rsidR="0081601D" w:rsidRPr="003E3ED0" w14:paraId="754AE411" w14:textId="77777777" w:rsidTr="00F2113E">
        <w:tc>
          <w:tcPr>
            <w:tcW w:w="3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F2C4DF" w14:textId="77777777" w:rsidR="0081601D" w:rsidRPr="003E3ED0" w:rsidRDefault="0081601D" w:rsidP="00CC6E63">
            <w:pPr>
              <w:jc w:val="center"/>
              <w:rPr>
                <w:szCs w:val="24"/>
                <w:lang w:eastAsia="lt-LT"/>
              </w:rPr>
            </w:pPr>
            <w:r w:rsidRPr="003E3ED0">
              <w:rPr>
                <w:szCs w:val="24"/>
                <w:lang w:eastAsia="lt-LT"/>
              </w:rPr>
              <w:t>Didžiausioji leidžiamoji masė viršyta, t</w:t>
            </w:r>
          </w:p>
        </w:tc>
        <w:tc>
          <w:tcPr>
            <w:tcW w:w="6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75D80" w14:textId="77777777" w:rsidR="0081601D" w:rsidRPr="003E3ED0" w:rsidRDefault="0081601D" w:rsidP="00CC6E63">
            <w:pPr>
              <w:jc w:val="center"/>
              <w:rPr>
                <w:szCs w:val="24"/>
                <w:lang w:eastAsia="lt-LT"/>
              </w:rPr>
            </w:pPr>
            <w:r w:rsidRPr="003E3ED0">
              <w:rPr>
                <w:szCs w:val="24"/>
                <w:lang w:eastAsia="lt-LT"/>
              </w:rPr>
              <w:t>Vienkartinio mokesčio už kiekvieną viršytą toną dydis,</w:t>
            </w:r>
            <w:r w:rsidRPr="003E3ED0">
              <w:rPr>
                <w:szCs w:val="24"/>
                <w:lang w:eastAsia="lt-LT"/>
              </w:rPr>
              <w:br/>
              <w:t>eurais už 10 kilometrų</w:t>
            </w:r>
          </w:p>
        </w:tc>
      </w:tr>
      <w:tr w:rsidR="0081601D" w:rsidRPr="003E3ED0" w14:paraId="6B6A9CFD" w14:textId="77777777" w:rsidTr="00F2113E">
        <w:trPr>
          <w:trHeight w:val="214"/>
        </w:trPr>
        <w:tc>
          <w:tcPr>
            <w:tcW w:w="3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1C67F2" w14:textId="77777777" w:rsidR="0081601D" w:rsidRPr="003E3ED0" w:rsidRDefault="0081601D" w:rsidP="00CC6E63">
            <w:pPr>
              <w:jc w:val="center"/>
              <w:rPr>
                <w:szCs w:val="24"/>
                <w:lang w:eastAsia="lt-LT"/>
              </w:rPr>
            </w:pPr>
            <w:r w:rsidRPr="003E3ED0">
              <w:rPr>
                <w:szCs w:val="24"/>
                <w:lang w:eastAsia="lt-LT"/>
              </w:rPr>
              <w:t>1,0–20,0</w:t>
            </w:r>
          </w:p>
        </w:tc>
        <w:tc>
          <w:tcPr>
            <w:tcW w:w="6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CC8DD9" w14:textId="77777777" w:rsidR="0081601D" w:rsidRPr="003E3ED0" w:rsidRDefault="0081601D" w:rsidP="00CC6E63">
            <w:pPr>
              <w:jc w:val="center"/>
              <w:rPr>
                <w:szCs w:val="24"/>
                <w:lang w:eastAsia="lt-LT"/>
              </w:rPr>
            </w:pPr>
            <w:r w:rsidRPr="003E3ED0">
              <w:rPr>
                <w:szCs w:val="24"/>
                <w:lang w:eastAsia="lt-LT"/>
              </w:rPr>
              <w:t>0,17</w:t>
            </w:r>
          </w:p>
        </w:tc>
      </w:tr>
      <w:tr w:rsidR="0081601D" w:rsidRPr="003E3ED0" w14:paraId="32B1B04D" w14:textId="77777777" w:rsidTr="00F2113E">
        <w:trPr>
          <w:trHeight w:val="161"/>
        </w:trPr>
        <w:tc>
          <w:tcPr>
            <w:tcW w:w="3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1589F9" w14:textId="77777777" w:rsidR="0081601D" w:rsidRPr="003E3ED0" w:rsidRDefault="0081601D" w:rsidP="00CC6E63">
            <w:pPr>
              <w:jc w:val="center"/>
              <w:rPr>
                <w:szCs w:val="24"/>
                <w:lang w:eastAsia="lt-LT"/>
              </w:rPr>
            </w:pPr>
            <w:r w:rsidRPr="003E3ED0">
              <w:rPr>
                <w:szCs w:val="24"/>
                <w:lang w:eastAsia="lt-LT"/>
              </w:rPr>
              <w:t>21,0–40,0</w:t>
            </w:r>
          </w:p>
        </w:tc>
        <w:tc>
          <w:tcPr>
            <w:tcW w:w="6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5AFD3B" w14:textId="77777777" w:rsidR="0081601D" w:rsidRPr="003E3ED0" w:rsidRDefault="0081601D" w:rsidP="00CC6E63">
            <w:pPr>
              <w:jc w:val="center"/>
              <w:rPr>
                <w:szCs w:val="24"/>
                <w:lang w:eastAsia="lt-LT"/>
              </w:rPr>
            </w:pPr>
            <w:r w:rsidRPr="003E3ED0">
              <w:rPr>
                <w:szCs w:val="24"/>
                <w:lang w:eastAsia="lt-LT"/>
              </w:rPr>
              <w:t>0,21</w:t>
            </w:r>
          </w:p>
        </w:tc>
      </w:tr>
      <w:tr w:rsidR="0081601D" w:rsidRPr="003E3ED0" w14:paraId="3BC87479" w14:textId="77777777" w:rsidTr="00F2113E">
        <w:tc>
          <w:tcPr>
            <w:tcW w:w="3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C55B27" w14:textId="77777777" w:rsidR="0081601D" w:rsidRPr="003E3ED0" w:rsidRDefault="0081601D" w:rsidP="00CC6E63">
            <w:pPr>
              <w:jc w:val="center"/>
              <w:rPr>
                <w:szCs w:val="24"/>
                <w:lang w:eastAsia="lt-LT"/>
              </w:rPr>
            </w:pPr>
            <w:r w:rsidRPr="003E3ED0">
              <w:rPr>
                <w:szCs w:val="24"/>
                <w:lang w:eastAsia="lt-LT"/>
              </w:rPr>
              <w:lastRenderedPageBreak/>
              <w:t>daugiau kaip 40</w:t>
            </w:r>
          </w:p>
        </w:tc>
        <w:tc>
          <w:tcPr>
            <w:tcW w:w="6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46D78F" w14:textId="77777777" w:rsidR="0081601D" w:rsidRPr="003E3ED0" w:rsidRDefault="0081601D" w:rsidP="00CC6E63">
            <w:pPr>
              <w:jc w:val="center"/>
              <w:rPr>
                <w:szCs w:val="24"/>
                <w:lang w:eastAsia="lt-LT"/>
              </w:rPr>
            </w:pPr>
            <w:r w:rsidRPr="003E3ED0">
              <w:rPr>
                <w:szCs w:val="24"/>
                <w:lang w:eastAsia="lt-LT"/>
              </w:rPr>
              <w:t>0,34</w:t>
            </w:r>
          </w:p>
        </w:tc>
      </w:tr>
    </w:tbl>
    <w:p w14:paraId="14291289" w14:textId="531E46A3" w:rsidR="0081601D" w:rsidRPr="003E3ED0" w:rsidRDefault="0081601D" w:rsidP="0081601D">
      <w:pPr>
        <w:spacing w:line="276" w:lineRule="auto"/>
        <w:ind w:firstLine="720"/>
        <w:jc w:val="both"/>
        <w:rPr>
          <w:szCs w:val="24"/>
          <w:lang w:eastAsia="lt-LT"/>
        </w:rPr>
      </w:pPr>
      <w:r w:rsidRPr="003E3ED0">
        <w:rPr>
          <w:szCs w:val="24"/>
          <w:lang w:eastAsia="lt-LT"/>
        </w:rPr>
        <w:t>7. Kai viršijami didžiausieji leidžiamieji matmenys</w:t>
      </w:r>
      <w:r w:rsidRPr="003E3ED0">
        <w:rPr>
          <w:color w:val="000000"/>
          <w:szCs w:val="24"/>
        </w:rPr>
        <w:t xml:space="preserve">, mokestis </w:t>
      </w:r>
      <w:r w:rsidR="00F2113E">
        <w:rPr>
          <w:color w:val="000000"/>
          <w:szCs w:val="24"/>
        </w:rPr>
        <w:t>ap</w:t>
      </w:r>
      <w:r w:rsidRPr="003E3ED0">
        <w:rPr>
          <w:color w:val="000000"/>
          <w:szCs w:val="24"/>
        </w:rPr>
        <w:t xml:space="preserve">skaičiuojamas sumuojant mokesčius už kiekvieno matmens </w:t>
      </w:r>
      <w:r w:rsidRPr="003E3ED0">
        <w:rPr>
          <w:szCs w:val="24"/>
          <w:lang w:eastAsia="lt-LT"/>
        </w:rPr>
        <w:t xml:space="preserve">(aukščio, pločio, ilgio) </w:t>
      </w:r>
      <w:r w:rsidRPr="003E3ED0">
        <w:rPr>
          <w:color w:val="000000"/>
          <w:szCs w:val="24"/>
        </w:rPr>
        <w:t xml:space="preserve">viršijimą. Kai viršijamos didžiausiosios leidžiamosios ašies (ašių) apkrovos, mokestis </w:t>
      </w:r>
      <w:r w:rsidR="00F2113E">
        <w:rPr>
          <w:color w:val="000000"/>
          <w:szCs w:val="24"/>
        </w:rPr>
        <w:t>ap</w:t>
      </w:r>
      <w:r w:rsidRPr="003E3ED0">
        <w:rPr>
          <w:color w:val="000000"/>
          <w:szCs w:val="24"/>
        </w:rPr>
        <w:t xml:space="preserve">skaičiuojamas sumuojant mokesčius už kiekvienos ašies (pavienės, dvigubosios ar trigubosios) didžiausiosios leidžiamosios ašies (ašių) apkrovos viršijimą. Kai viršijama ir didžiausioji leidžiamoji ašies (ašių) apkrova, ir didžiausioji leidžiamoji masė, nustatomas tas mokestis, kuris yra didesnis, ir pridedamas prie mokesčio už didžiausiųjų leidžiamųjų matmenų viršijimą. Kai sunkiasvorė motorinė transporto priemonė turi daugiau ašių, nei nustatyta pagal didžiausiuosius leidžiamuosius transporto priemonių matmenis, leidžiamąsias ašies (ašių) apkrovas, didžiausiąją leidžiamąją masę, mokestis skaičiuojamas tik už didžiausiosios leidžiamosios masės (40 tonų, o vežant </w:t>
      </w:r>
      <w:r w:rsidRPr="003E3ED0">
        <w:rPr>
          <w:szCs w:val="24"/>
        </w:rPr>
        <w:t>vieną arba kelis kombinuoto vežimo vienetus (puspriekabes, nuimamuosius kėbulus ir konteinerius, kurių bendras maksimalus ilgis ne didesnis kaip 45 pėdos) magistraliniais keliais ir kitais keliais 50 km spinduliu nuo Klaipėdos valstybinio jūrų uosto, oro uostų, geležinkelio ir vidaus vandenų stočių teritorijų, kuriose iškraunami ir (arba) pakraunami kombinuoto vežimo vienetai, – 44 tonų</w:t>
      </w:r>
      <w:r>
        <w:rPr>
          <w:szCs w:val="24"/>
        </w:rPr>
        <w:t>)</w:t>
      </w:r>
      <w:r w:rsidRPr="003E3ED0">
        <w:rPr>
          <w:color w:val="000000"/>
          <w:szCs w:val="24"/>
        </w:rPr>
        <w:t xml:space="preserve"> viršijimą</w:t>
      </w:r>
      <w:r w:rsidRPr="003E3ED0">
        <w:rPr>
          <w:szCs w:val="24"/>
          <w:lang w:eastAsia="lt-LT"/>
        </w:rPr>
        <w:t>.</w:t>
      </w:r>
    </w:p>
    <w:p w14:paraId="06B8DDAD" w14:textId="77777777" w:rsidR="0081601D" w:rsidRPr="003E3ED0" w:rsidRDefault="0081601D" w:rsidP="0081601D">
      <w:pPr>
        <w:spacing w:line="276" w:lineRule="auto"/>
        <w:ind w:firstLine="720"/>
        <w:jc w:val="both"/>
        <w:rPr>
          <w:szCs w:val="24"/>
          <w:lang w:eastAsia="lt-LT"/>
        </w:rPr>
      </w:pPr>
      <w:r w:rsidRPr="003E3ED0">
        <w:rPr>
          <w:szCs w:val="24"/>
          <w:lang w:eastAsia="lt-LT"/>
        </w:rPr>
        <w:t>8. Mokestis mokamas į Valstybinės mokesčių inspekcijos prie Lietuvos Respublikos finansų ministerijos (toliau – Valstybinė mokesčių inspekcija) biudžeto pajamų surenkamąją sąskaitą, nurodant Valstybinės mokesčių inspekcijos viršininko ir Muitinės departamento prie Lietuvos Respublikos finansų ministerijos generalinio direktoriaus patvirtintą įmokos kodą.</w:t>
      </w:r>
    </w:p>
    <w:p w14:paraId="7D1CE965" w14:textId="77777777" w:rsidR="0081601D" w:rsidRPr="003E3ED0" w:rsidRDefault="0081601D" w:rsidP="0081601D">
      <w:pPr>
        <w:spacing w:line="276" w:lineRule="auto"/>
        <w:ind w:firstLine="720"/>
        <w:jc w:val="both"/>
        <w:rPr>
          <w:szCs w:val="24"/>
          <w:lang w:eastAsia="lt-LT"/>
        </w:rPr>
      </w:pPr>
      <w:r w:rsidRPr="003E3ED0">
        <w:rPr>
          <w:szCs w:val="24"/>
          <w:lang w:eastAsia="lt-LT"/>
        </w:rPr>
        <w:t xml:space="preserve">9. Mokestį apskaičiuoja Lietuvos automobilių kelių direkcija prie Susisiekimo ministerijos (toliau – Lietuvos automobilių kelių direkcija). </w:t>
      </w:r>
    </w:p>
    <w:p w14:paraId="5932C6B2" w14:textId="77777777" w:rsidR="0081601D" w:rsidRPr="003E3ED0" w:rsidRDefault="0081601D" w:rsidP="0081601D">
      <w:pPr>
        <w:spacing w:line="276" w:lineRule="auto"/>
        <w:ind w:firstLine="720"/>
        <w:jc w:val="both"/>
        <w:rPr>
          <w:szCs w:val="24"/>
          <w:lang w:eastAsia="lt-LT"/>
        </w:rPr>
      </w:pPr>
      <w:r w:rsidRPr="003E3ED0">
        <w:rPr>
          <w:szCs w:val="24"/>
          <w:lang w:eastAsia="lt-LT"/>
        </w:rPr>
        <w:t xml:space="preserve">10. Vienkartinio mokesčio dydis </w:t>
      </w:r>
      <w:r w:rsidRPr="00F2113E">
        <w:rPr>
          <w:szCs w:val="24"/>
          <w:lang w:eastAsia="lt-LT"/>
        </w:rPr>
        <w:t>apskaičiuojamas atsižvelgiant į didžiausiųjų leidžiamų naudojantis keliais transporto priemonės ar jų junginio techninių parametrų viršijimą ir didžiagabaritės ir sunkiasvorės transporto priemonės važiavimo maršruto ilgį pagal kelių žemėlapį.</w:t>
      </w:r>
    </w:p>
    <w:p w14:paraId="0BFD7003" w14:textId="5D478F35" w:rsidR="0081601D" w:rsidRDefault="0081601D" w:rsidP="0081601D">
      <w:pPr>
        <w:spacing w:line="276" w:lineRule="auto"/>
        <w:ind w:firstLine="720"/>
        <w:jc w:val="both"/>
        <w:rPr>
          <w:szCs w:val="24"/>
          <w:lang w:eastAsia="lt-LT"/>
        </w:rPr>
      </w:pPr>
      <w:r w:rsidRPr="003E3ED0">
        <w:rPr>
          <w:szCs w:val="24"/>
          <w:lang w:eastAsia="lt-LT"/>
        </w:rPr>
        <w:t xml:space="preserve">11. Per klaidą sumokėjus mokestį, jį permokėjus, panaikinus leidimą naudotis valstybinės reikšmės keliais važiuojant didžiagabaritėmis ir (ar) sunkiasvorėmis transporto priemonėmis, kai gali būti sugrąžintas sumokėtas mokestis, transporto priemonės ar jų junginio valdytojo prašymu Lietuvos automobilių kelių direkcija išduoda pažymą, kurioje nurodoma grąžintina mokesčio suma ir jos grąžinimo priežastys. Pažymoje nurodytą sumą pagal transporto priemonės ar jų junginio valdytojo rašytinį prašymą Mokesčio permokos (skirtumo) grąžinimo (įskaitymo) taisyklių, </w:t>
      </w:r>
      <w:r w:rsidR="00F2113E">
        <w:rPr>
          <w:szCs w:val="24"/>
          <w:lang w:eastAsia="lt-LT"/>
        </w:rPr>
        <w:t>tvirtinamų</w:t>
      </w:r>
      <w:r w:rsidRPr="003E3ED0">
        <w:rPr>
          <w:szCs w:val="24"/>
          <w:lang w:eastAsia="lt-LT"/>
        </w:rPr>
        <w:t xml:space="preserve"> Valstybinės mokesčių inspekcijos viršininko, nustatyta tvarka grąžina Valstybinė mokesčių inspekcija. </w:t>
      </w:r>
    </w:p>
    <w:p w14:paraId="1D4DCC1B" w14:textId="045D63AF" w:rsidR="000F69CE" w:rsidRDefault="000F69CE" w:rsidP="000F69CE">
      <w:pPr>
        <w:spacing w:line="276" w:lineRule="auto"/>
        <w:ind w:firstLine="720"/>
        <w:jc w:val="center"/>
        <w:rPr>
          <w:szCs w:val="24"/>
          <w:lang w:eastAsia="lt-LT"/>
        </w:rPr>
      </w:pPr>
      <w:r>
        <w:rPr>
          <w:szCs w:val="24"/>
          <w:lang w:eastAsia="lt-LT"/>
        </w:rPr>
        <w:t>____________</w:t>
      </w:r>
    </w:p>
    <w:sectPr w:rsidR="000F69CE" w:rsidSect="00F2113E">
      <w:headerReference w:type="default" r:id="rId6"/>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E8CFA" w16cid:durableId="217924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A6FC1" w14:textId="77777777" w:rsidR="000C01F1" w:rsidRDefault="000C01F1" w:rsidP="00F2113E">
      <w:r>
        <w:separator/>
      </w:r>
    </w:p>
  </w:endnote>
  <w:endnote w:type="continuationSeparator" w:id="0">
    <w:p w14:paraId="77404A12" w14:textId="77777777" w:rsidR="000C01F1" w:rsidRDefault="000C01F1" w:rsidP="00F2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E3C57" w14:textId="77777777" w:rsidR="000C01F1" w:rsidRDefault="000C01F1" w:rsidP="00F2113E">
      <w:r>
        <w:separator/>
      </w:r>
    </w:p>
  </w:footnote>
  <w:footnote w:type="continuationSeparator" w:id="0">
    <w:p w14:paraId="281D6C36" w14:textId="77777777" w:rsidR="000C01F1" w:rsidRDefault="000C01F1" w:rsidP="00F21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372648"/>
      <w:docPartObj>
        <w:docPartGallery w:val="Page Numbers (Top of Page)"/>
        <w:docPartUnique/>
      </w:docPartObj>
    </w:sdtPr>
    <w:sdtEndPr/>
    <w:sdtContent>
      <w:p w14:paraId="235CDBCB" w14:textId="19B9724F" w:rsidR="00F2113E" w:rsidRDefault="00F2113E">
        <w:pPr>
          <w:pStyle w:val="Antrats"/>
          <w:jc w:val="center"/>
        </w:pPr>
        <w:r>
          <w:fldChar w:fldCharType="begin"/>
        </w:r>
        <w:r>
          <w:instrText>PAGE   \* MERGEFORMAT</w:instrText>
        </w:r>
        <w:r>
          <w:fldChar w:fldCharType="separate"/>
        </w:r>
        <w:r w:rsidR="005622AF">
          <w:rPr>
            <w:noProof/>
          </w:rPr>
          <w:t>3</w:t>
        </w:r>
        <w:r>
          <w:fldChar w:fldCharType="end"/>
        </w:r>
      </w:p>
    </w:sdtContent>
  </w:sdt>
  <w:p w14:paraId="2C727F42" w14:textId="77777777" w:rsidR="00F2113E" w:rsidRDefault="00F2113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01D"/>
    <w:rsid w:val="000376D1"/>
    <w:rsid w:val="000676F9"/>
    <w:rsid w:val="000C01F1"/>
    <w:rsid w:val="000F69CE"/>
    <w:rsid w:val="0013600D"/>
    <w:rsid w:val="001A234D"/>
    <w:rsid w:val="001F5944"/>
    <w:rsid w:val="002D6386"/>
    <w:rsid w:val="003533E8"/>
    <w:rsid w:val="003721DF"/>
    <w:rsid w:val="003E1A6B"/>
    <w:rsid w:val="00457021"/>
    <w:rsid w:val="00496665"/>
    <w:rsid w:val="005622AF"/>
    <w:rsid w:val="00761D93"/>
    <w:rsid w:val="0081601D"/>
    <w:rsid w:val="00901FE9"/>
    <w:rsid w:val="0097662A"/>
    <w:rsid w:val="00C03AC1"/>
    <w:rsid w:val="00C240D4"/>
    <w:rsid w:val="00D2535B"/>
    <w:rsid w:val="00ED3AF7"/>
    <w:rsid w:val="00F13C1D"/>
    <w:rsid w:val="00F2113E"/>
    <w:rsid w:val="00FC71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23D7"/>
  <w15:chartTrackingRefBased/>
  <w15:docId w15:val="{04B7584C-30F3-4FA5-A7AD-8561280D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60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1601D"/>
    <w:rPr>
      <w:sz w:val="16"/>
      <w:szCs w:val="16"/>
    </w:rPr>
  </w:style>
  <w:style w:type="paragraph" w:styleId="Komentarotekstas">
    <w:name w:val="annotation text"/>
    <w:basedOn w:val="prastasis"/>
    <w:link w:val="KomentarotekstasDiagrama"/>
    <w:unhideWhenUsed/>
    <w:rsid w:val="0081601D"/>
    <w:rPr>
      <w:sz w:val="20"/>
    </w:rPr>
  </w:style>
  <w:style w:type="character" w:customStyle="1" w:styleId="KomentarotekstasDiagrama">
    <w:name w:val="Komentaro tekstas Diagrama"/>
    <w:basedOn w:val="Numatytasispastraiposriftas"/>
    <w:link w:val="Komentarotekstas"/>
    <w:rsid w:val="0081601D"/>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8160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601D"/>
    <w:rPr>
      <w:rFonts w:ascii="Segoe UI" w:eastAsia="Times New Roman" w:hAnsi="Segoe UI" w:cs="Segoe UI"/>
      <w:sz w:val="18"/>
      <w:szCs w:val="18"/>
    </w:rPr>
  </w:style>
  <w:style w:type="paragraph" w:styleId="Antrats">
    <w:name w:val="header"/>
    <w:basedOn w:val="prastasis"/>
    <w:link w:val="AntratsDiagrama"/>
    <w:uiPriority w:val="99"/>
    <w:unhideWhenUsed/>
    <w:rsid w:val="00F2113E"/>
    <w:pPr>
      <w:tabs>
        <w:tab w:val="center" w:pos="4819"/>
        <w:tab w:val="right" w:pos="9638"/>
      </w:tabs>
    </w:pPr>
  </w:style>
  <w:style w:type="character" w:customStyle="1" w:styleId="AntratsDiagrama">
    <w:name w:val="Antraštės Diagrama"/>
    <w:basedOn w:val="Numatytasispastraiposriftas"/>
    <w:link w:val="Antrats"/>
    <w:uiPriority w:val="99"/>
    <w:rsid w:val="00F2113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2113E"/>
    <w:pPr>
      <w:tabs>
        <w:tab w:val="center" w:pos="4819"/>
        <w:tab w:val="right" w:pos="9638"/>
      </w:tabs>
    </w:pPr>
  </w:style>
  <w:style w:type="character" w:customStyle="1" w:styleId="PoratDiagrama">
    <w:name w:val="Poraštė Diagrama"/>
    <w:basedOn w:val="Numatytasispastraiposriftas"/>
    <w:link w:val="Porat"/>
    <w:uiPriority w:val="99"/>
    <w:rsid w:val="00F2113E"/>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3533E8"/>
    <w:rPr>
      <w:b/>
      <w:bCs/>
    </w:rPr>
  </w:style>
  <w:style w:type="character" w:customStyle="1" w:styleId="KomentarotemaDiagrama">
    <w:name w:val="Komentaro tema Diagrama"/>
    <w:basedOn w:val="KomentarotekstasDiagrama"/>
    <w:link w:val="Komentarotema"/>
    <w:uiPriority w:val="99"/>
    <w:semiHidden/>
    <w:rsid w:val="003533E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 Id="rId9" Target="commentsIds.xml"
                 Type="http://schemas.microsoft.com/office/2016/09/relationships/commentsId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4821</Words>
  <Characters>2748</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2019-10-18T10:43:00Z</dcterms:created>
  <dc:creator>Aleksandras Stupenko</dc:creator>
  <cp:lastModifiedBy>Sergėjus Volkovas</cp:lastModifiedBy>
  <cp:lastPrinted>2019-11-12T12:14:00Z</cp:lastPrinted>
  <dcterms:modified xsi:type="dcterms:W3CDTF">2019-11-17T21:21:00Z</dcterms:modified>
  <cp:revision>6</cp:revision>
</cp:coreProperties>
</file>