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EF98E" w14:textId="77777777" w:rsidR="00350628" w:rsidRPr="00922E44" w:rsidRDefault="00FA1D49" w:rsidP="00350628">
      <w:pPr>
        <w:spacing w:line="276" w:lineRule="auto"/>
        <w:jc w:val="center"/>
        <w:rPr>
          <w:b/>
          <w:sz w:val="22"/>
          <w:szCs w:val="22"/>
        </w:rPr>
      </w:pPr>
      <w:r w:rsidRPr="00922E44">
        <w:rPr>
          <w:b/>
          <w:sz w:val="22"/>
          <w:szCs w:val="22"/>
        </w:rPr>
        <w:t xml:space="preserve">ENERGETIKOS MINISTERIJA </w:t>
      </w:r>
    </w:p>
    <w:p w14:paraId="77389765" w14:textId="77777777" w:rsidR="00FA1D49" w:rsidRPr="00E24A06" w:rsidRDefault="00FA1D49" w:rsidP="00350628">
      <w:pPr>
        <w:spacing w:line="276" w:lineRule="auto"/>
        <w:jc w:val="center"/>
        <w:rPr>
          <w:sz w:val="22"/>
          <w:szCs w:val="22"/>
        </w:rPr>
      </w:pPr>
    </w:p>
    <w:p w14:paraId="51150396" w14:textId="77777777" w:rsidR="00350628" w:rsidRPr="00E24A06" w:rsidRDefault="00350628" w:rsidP="00350628">
      <w:pPr>
        <w:spacing w:line="276" w:lineRule="auto"/>
        <w:jc w:val="center"/>
        <w:rPr>
          <w:szCs w:val="24"/>
        </w:rPr>
      </w:pPr>
      <w:r w:rsidRPr="00E24A06">
        <w:rPr>
          <w:b/>
          <w:bCs/>
          <w:color w:val="000000"/>
          <w:szCs w:val="24"/>
        </w:rPr>
        <w:t xml:space="preserve">ADMINISTRACINĖS NAŠTOS </w:t>
      </w:r>
      <w:r w:rsidRPr="00E24A06">
        <w:rPr>
          <w:b/>
          <w:szCs w:val="24"/>
        </w:rPr>
        <w:t>ŪKIO SUBJEKTAMS</w:t>
      </w:r>
      <w:r w:rsidRPr="00E24A06">
        <w:rPr>
          <w:b/>
          <w:bCs/>
          <w:color w:val="000000"/>
          <w:szCs w:val="24"/>
        </w:rPr>
        <w:t xml:space="preserve"> APSKAIČIAVIMO ATASKAITA</w:t>
      </w:r>
    </w:p>
    <w:p w14:paraId="2E37821C" w14:textId="2073F839" w:rsidR="00350628" w:rsidRPr="00E24A06" w:rsidRDefault="00FA1D49" w:rsidP="00350628">
      <w:pPr>
        <w:spacing w:line="360" w:lineRule="atLeast"/>
        <w:jc w:val="center"/>
        <w:rPr>
          <w:sz w:val="22"/>
          <w:szCs w:val="22"/>
        </w:rPr>
      </w:pPr>
      <w:r>
        <w:rPr>
          <w:sz w:val="22"/>
          <w:szCs w:val="22"/>
        </w:rPr>
        <w:t>201</w:t>
      </w:r>
      <w:r w:rsidR="00CF6102">
        <w:rPr>
          <w:sz w:val="22"/>
          <w:szCs w:val="22"/>
        </w:rPr>
        <w:t>9</w:t>
      </w:r>
      <w:r>
        <w:rPr>
          <w:sz w:val="22"/>
          <w:szCs w:val="22"/>
        </w:rPr>
        <w:t>-</w:t>
      </w:r>
      <w:r w:rsidR="00D4161C">
        <w:rPr>
          <w:sz w:val="22"/>
          <w:szCs w:val="22"/>
        </w:rPr>
        <w:t xml:space="preserve"> </w:t>
      </w:r>
      <w:r w:rsidR="00CF6102">
        <w:rPr>
          <w:sz w:val="22"/>
          <w:szCs w:val="22"/>
        </w:rPr>
        <w:t>11-</w:t>
      </w:r>
      <w:r w:rsidR="00FA78C7">
        <w:rPr>
          <w:sz w:val="22"/>
          <w:szCs w:val="22"/>
        </w:rPr>
        <w:t xml:space="preserve">      </w:t>
      </w:r>
      <w:r w:rsidR="00350628" w:rsidRPr="00E24A06">
        <w:rPr>
          <w:sz w:val="22"/>
          <w:szCs w:val="22"/>
        </w:rPr>
        <w:t>Nr.</w:t>
      </w:r>
    </w:p>
    <w:p w14:paraId="2287463D" w14:textId="77777777" w:rsidR="00350628" w:rsidRPr="00E24A06" w:rsidRDefault="00350628" w:rsidP="00350628">
      <w:pPr>
        <w:spacing w:line="276" w:lineRule="auto"/>
        <w:ind w:left="5865" w:firstLine="514"/>
        <w:rPr>
          <w:sz w:val="22"/>
          <w:szCs w:val="22"/>
        </w:rPr>
      </w:pPr>
    </w:p>
    <w:tbl>
      <w:tblPr>
        <w:tblW w:w="14884" w:type="dxa"/>
        <w:tblInd w:w="57" w:type="dxa"/>
        <w:tblLayout w:type="fixed"/>
        <w:tblCellMar>
          <w:left w:w="0" w:type="dxa"/>
          <w:right w:w="0" w:type="dxa"/>
        </w:tblCellMar>
        <w:tblLook w:val="0000" w:firstRow="0" w:lastRow="0" w:firstColumn="0" w:lastColumn="0" w:noHBand="0" w:noVBand="0"/>
      </w:tblPr>
      <w:tblGrid>
        <w:gridCol w:w="507"/>
        <w:gridCol w:w="65"/>
        <w:gridCol w:w="2629"/>
        <w:gridCol w:w="1703"/>
        <w:gridCol w:w="1307"/>
        <w:gridCol w:w="741"/>
        <w:gridCol w:w="854"/>
        <w:gridCol w:w="429"/>
        <w:gridCol w:w="711"/>
        <w:gridCol w:w="994"/>
        <w:gridCol w:w="714"/>
        <w:gridCol w:w="994"/>
        <w:gridCol w:w="851"/>
        <w:gridCol w:w="914"/>
        <w:gridCol w:w="1471"/>
      </w:tblGrid>
      <w:tr w:rsidR="0037443E" w:rsidRPr="00E24A06" w14:paraId="19F5E617" w14:textId="77777777" w:rsidTr="00D42185">
        <w:trPr>
          <w:cantSplit/>
          <w:trHeight w:val="20"/>
          <w:tblHeader/>
        </w:trPr>
        <w:tc>
          <w:tcPr>
            <w:tcW w:w="2335"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9E5260" w14:textId="0A92BB94" w:rsidR="00350628" w:rsidRPr="00E24A06" w:rsidRDefault="00CF6102" w:rsidP="00F51163">
            <w:pPr>
              <w:jc w:val="center"/>
              <w:rPr>
                <w:sz w:val="20"/>
              </w:rPr>
            </w:pPr>
            <w:r w:rsidRPr="00AD3937">
              <w:rPr>
                <w:szCs w:val="24"/>
              </w:rPr>
              <w:t xml:space="preserve">Lietuvos Respublikos elektros energetikos įstatymo Nr. VIII-1881 </w:t>
            </w:r>
            <w:r w:rsidRPr="00AD3937">
              <w:rPr>
                <w:bCs/>
                <w:szCs w:val="24"/>
              </w:rPr>
              <w:t>2, 6, 7, 9, 18, 31 ir 78</w:t>
            </w:r>
            <w:r w:rsidRPr="00AD3937">
              <w:rPr>
                <w:szCs w:val="24"/>
              </w:rPr>
              <w:t xml:space="preserve"> straipsnių pakeitimo ir Įstatymo papildymo dešimtuoju</w:t>
            </w:r>
            <w:r w:rsidRPr="00AD3937">
              <w:rPr>
                <w:szCs w:val="24"/>
                <w:vertAlign w:val="superscript"/>
              </w:rPr>
              <w:t>1</w:t>
            </w:r>
            <w:r w:rsidRPr="00AD3937">
              <w:rPr>
                <w:szCs w:val="24"/>
              </w:rPr>
              <w:t xml:space="preserve"> skirsniu įstatym</w:t>
            </w:r>
            <w:r>
              <w:rPr>
                <w:szCs w:val="24"/>
              </w:rPr>
              <w:t>o</w:t>
            </w:r>
            <w:r>
              <w:rPr>
                <w:bCs/>
              </w:rPr>
              <w:t xml:space="preserve"> </w:t>
            </w:r>
            <w:r w:rsidR="004A549A">
              <w:rPr>
                <w:bCs/>
              </w:rPr>
              <w:t>projektas</w:t>
            </w:r>
          </w:p>
        </w:tc>
        <w:tc>
          <w:tcPr>
            <w:tcW w:w="43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CAF9E6" w14:textId="77777777" w:rsidR="00350628" w:rsidRPr="00E24A06" w:rsidRDefault="00350628" w:rsidP="00F51163">
            <w:pPr>
              <w:jc w:val="center"/>
              <w:rPr>
                <w:sz w:val="20"/>
              </w:rPr>
            </w:pPr>
            <w:r w:rsidRPr="00E24A06">
              <w:rPr>
                <w:sz w:val="20"/>
              </w:rPr>
              <w:t>Laikas (valandomis)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E1E245" w14:textId="77777777" w:rsidR="00350628" w:rsidRPr="00E24A06" w:rsidRDefault="00350628" w:rsidP="00F51163">
            <w:pPr>
              <w:jc w:val="center"/>
              <w:rPr>
                <w:sz w:val="20"/>
              </w:rPr>
            </w:pPr>
            <w:r w:rsidRPr="00E24A06">
              <w:rPr>
                <w:sz w:val="20"/>
              </w:rPr>
              <w:t xml:space="preserve">Vidinis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23241" w14:textId="77777777" w:rsidR="00350628" w:rsidRPr="00E24A06" w:rsidRDefault="00350628" w:rsidP="00F51163">
            <w:pPr>
              <w:jc w:val="center"/>
              <w:rPr>
                <w:sz w:val="20"/>
              </w:rPr>
            </w:pPr>
            <w:r w:rsidRPr="00E24A06">
              <w:rPr>
                <w:sz w:val="20"/>
              </w:rPr>
              <w:t>Pridėtinės išlaidos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3EC280" w14:textId="77777777" w:rsidR="00350628" w:rsidRPr="00E24A06" w:rsidRDefault="00350628" w:rsidP="00F51163">
            <w:pPr>
              <w:jc w:val="center"/>
              <w:rPr>
                <w:sz w:val="20"/>
              </w:rPr>
            </w:pPr>
            <w:r w:rsidRPr="00E24A06">
              <w:rPr>
                <w:sz w:val="20"/>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88F01" w14:textId="77777777" w:rsidR="00350628" w:rsidRPr="00E24A06" w:rsidRDefault="00350628" w:rsidP="00F51163">
            <w:pPr>
              <w:jc w:val="center"/>
              <w:rPr>
                <w:sz w:val="20"/>
              </w:rPr>
            </w:pPr>
            <w:r w:rsidRPr="00E24A06">
              <w:rPr>
                <w:sz w:val="20"/>
              </w:rPr>
              <w:t>Vykdymo veiksmo atlikimo dažnis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2DF6C" w14:textId="77777777" w:rsidR="00350628" w:rsidRPr="00E24A06" w:rsidRDefault="00350628" w:rsidP="00F51163">
            <w:pPr>
              <w:jc w:val="center"/>
              <w:rPr>
                <w:sz w:val="20"/>
              </w:rPr>
            </w:pPr>
            <w:r w:rsidRPr="00E24A06">
              <w:rPr>
                <w:sz w:val="20"/>
              </w:rPr>
              <w:t xml:space="preserve">Ūkio subjektų skaičius </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205B4" w14:textId="77777777" w:rsidR="00350628" w:rsidRPr="00E24A06" w:rsidRDefault="00350628" w:rsidP="00F51163">
            <w:pPr>
              <w:jc w:val="center"/>
              <w:rPr>
                <w:sz w:val="20"/>
              </w:rPr>
            </w:pPr>
            <w:r w:rsidRPr="00E24A06">
              <w:rPr>
                <w:spacing w:val="-4"/>
                <w:sz w:val="20"/>
              </w:rPr>
              <w:t>Kiekio kintamasis</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1B190" w14:textId="77777777" w:rsidR="00350628" w:rsidRPr="00E24A06" w:rsidRDefault="00350628" w:rsidP="00F51163">
            <w:pPr>
              <w:jc w:val="center"/>
              <w:rPr>
                <w:sz w:val="20"/>
              </w:rPr>
            </w:pPr>
            <w:r w:rsidRPr="00E24A06">
              <w:rPr>
                <w:sz w:val="20"/>
              </w:rPr>
              <w:t>Administracinė našta ūkio subjektams</w:t>
            </w:r>
          </w:p>
        </w:tc>
      </w:tr>
      <w:tr w:rsidR="0037443E" w:rsidRPr="00E24A06" w14:paraId="0DA7ADC5" w14:textId="77777777" w:rsidTr="00D42185">
        <w:trPr>
          <w:cantSplit/>
          <w:trHeight w:val="20"/>
          <w:tblHeader/>
        </w:trPr>
        <w:tc>
          <w:tcPr>
            <w:tcW w:w="19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8AEBD" w14:textId="77777777" w:rsidR="00350628" w:rsidRPr="00E24A06" w:rsidRDefault="00350628" w:rsidP="00F51163">
            <w:pPr>
              <w:jc w:val="center"/>
              <w:rPr>
                <w:sz w:val="20"/>
              </w:rPr>
            </w:pPr>
            <w:r w:rsidRPr="00E24A06">
              <w:rPr>
                <w:sz w:val="20"/>
              </w:rPr>
              <w:t>eil. Nr.</w:t>
            </w:r>
          </w:p>
        </w:tc>
        <w:tc>
          <w:tcPr>
            <w:tcW w:w="8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A44CD8" w14:textId="77777777" w:rsidR="00350628" w:rsidRPr="00E24A06" w:rsidRDefault="00350628" w:rsidP="00F51163">
            <w:pPr>
              <w:jc w:val="center"/>
              <w:rPr>
                <w:sz w:val="20"/>
              </w:rPr>
            </w:pPr>
            <w:r w:rsidRPr="00E24A06">
              <w:rPr>
                <w:sz w:val="20"/>
              </w:rPr>
              <w:t>tiriamas straipsnis (-iai), punktas (-ai)</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4DF8C" w14:textId="77777777" w:rsidR="00350628" w:rsidRPr="00E24A06" w:rsidRDefault="00350628" w:rsidP="00F51163">
            <w:pPr>
              <w:jc w:val="center"/>
              <w:rPr>
                <w:sz w:val="20"/>
              </w:rPr>
            </w:pPr>
            <w:r w:rsidRPr="00E24A06">
              <w:rPr>
                <w:sz w:val="20"/>
              </w:rPr>
              <w:t>vykdymo veiksmas</w:t>
            </w:r>
          </w:p>
        </w:tc>
        <w:tc>
          <w:tcPr>
            <w:tcW w:w="4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A0D8F9" w14:textId="77777777" w:rsidR="00350628" w:rsidRPr="00E24A06" w:rsidRDefault="00350628" w:rsidP="00F51163">
            <w:pPr>
              <w:jc w:val="center"/>
              <w:rPr>
                <w:sz w:val="20"/>
              </w:rPr>
            </w:pPr>
            <w:r w:rsidRPr="00E24A06">
              <w:rPr>
                <w:sz w:val="20"/>
              </w:rPr>
              <w:t>tikslinė grupė</w:t>
            </w:r>
          </w:p>
        </w:tc>
        <w:tc>
          <w:tcPr>
            <w:tcW w:w="2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09D81" w14:textId="77777777" w:rsidR="00350628" w:rsidRPr="00E24A06" w:rsidRDefault="00350628" w:rsidP="00F51163">
            <w:pPr>
              <w:jc w:val="center"/>
              <w:rPr>
                <w:sz w:val="20"/>
              </w:rPr>
            </w:pPr>
            <w:r w:rsidRPr="00E24A06">
              <w:rPr>
                <w:sz w:val="20"/>
              </w:rPr>
              <w:t>kilmė</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97178F" w14:textId="77777777" w:rsidR="00350628" w:rsidRPr="00E24A06" w:rsidRDefault="00350628" w:rsidP="00F51163">
            <w:pPr>
              <w:jc w:val="center"/>
              <w:rPr>
                <w:sz w:val="20"/>
              </w:rPr>
            </w:pPr>
            <w:r w:rsidRPr="00E24A06">
              <w:rPr>
                <w:sz w:val="20"/>
              </w:rPr>
              <w:t>T</w:t>
            </w:r>
            <w:r w:rsidRPr="00E24A06">
              <w:rPr>
                <w:sz w:val="20"/>
                <w:vertAlign w:val="subscript"/>
              </w:rPr>
              <w:t>v</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F9D8C" w14:textId="77777777" w:rsidR="00350628" w:rsidRPr="00E24A06" w:rsidRDefault="00350628" w:rsidP="00F51163">
            <w:pPr>
              <w:jc w:val="center"/>
              <w:rPr>
                <w:sz w:val="20"/>
              </w:rPr>
            </w:pPr>
            <w:r w:rsidRPr="00E24A06">
              <w:rPr>
                <w:sz w:val="20"/>
              </w:rPr>
              <w:t>T</w:t>
            </w:r>
            <w:r w:rsidRPr="00E24A06">
              <w:rPr>
                <w:sz w:val="20"/>
                <w:vertAlign w:val="subscript"/>
              </w:rPr>
              <w:t>i</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BBA1B" w14:textId="77777777" w:rsidR="00350628" w:rsidRPr="00E24A06" w:rsidRDefault="00350628" w:rsidP="00F51163">
            <w:pPr>
              <w:jc w:val="center"/>
              <w:rPr>
                <w:sz w:val="20"/>
              </w:rPr>
            </w:pPr>
            <w:r w:rsidRPr="00E24A06">
              <w:rPr>
                <w:sz w:val="20"/>
              </w:rPr>
              <w:t>C</w:t>
            </w:r>
            <w:r w:rsidRPr="00E24A06">
              <w:rPr>
                <w:sz w:val="20"/>
                <w:vertAlign w:val="subscript"/>
              </w:rPr>
              <w:t>v</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1F8B22" w14:textId="77777777" w:rsidR="00350628" w:rsidRPr="00E24A06" w:rsidRDefault="00350628" w:rsidP="00F51163">
            <w:pPr>
              <w:jc w:val="center"/>
              <w:rPr>
                <w:sz w:val="20"/>
              </w:rPr>
            </w:pPr>
            <w:r w:rsidRPr="00E24A06">
              <w:rPr>
                <w:sz w:val="20"/>
              </w:rPr>
              <w:t>P</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294B5B" w14:textId="77777777" w:rsidR="00350628" w:rsidRPr="00E24A06" w:rsidRDefault="00350628" w:rsidP="00F51163">
            <w:pPr>
              <w:jc w:val="center"/>
              <w:rPr>
                <w:sz w:val="20"/>
              </w:rPr>
            </w:pPr>
            <w:r w:rsidRPr="00E24A06">
              <w:rPr>
                <w:sz w:val="20"/>
              </w:rPr>
              <w:t>C</w:t>
            </w:r>
            <w:r w:rsidRPr="00E24A06">
              <w:rPr>
                <w:sz w:val="20"/>
                <w:vertAlign w:val="subscript"/>
              </w:rPr>
              <w:t>i</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C97C9" w14:textId="77777777" w:rsidR="00350628" w:rsidRPr="00E24A06" w:rsidRDefault="00350628" w:rsidP="00F51163">
            <w:pPr>
              <w:jc w:val="center"/>
              <w:rPr>
                <w:sz w:val="20"/>
              </w:rPr>
            </w:pPr>
            <w:r w:rsidRPr="00E24A06">
              <w:rPr>
                <w:sz w:val="20"/>
              </w:rPr>
              <w:t>F</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97B690" w14:textId="77777777" w:rsidR="00350628" w:rsidRPr="00E24A06" w:rsidRDefault="00350628" w:rsidP="00F51163">
            <w:pPr>
              <w:jc w:val="center"/>
              <w:rPr>
                <w:sz w:val="20"/>
              </w:rPr>
            </w:pPr>
            <w:r w:rsidRPr="00E24A06">
              <w:rPr>
                <w:sz w:val="20"/>
              </w:rPr>
              <w:t>L</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38EA9" w14:textId="77777777" w:rsidR="00350628" w:rsidRPr="00E24A06" w:rsidRDefault="00350628" w:rsidP="00F51163">
            <w:pPr>
              <w:jc w:val="center"/>
              <w:rPr>
                <w:sz w:val="20"/>
              </w:rPr>
            </w:pPr>
            <w:r w:rsidRPr="00E24A06">
              <w:rPr>
                <w:sz w:val="20"/>
              </w:rPr>
              <w:t>Q (F x L)</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C4D18C" w14:textId="77777777" w:rsidR="00350628" w:rsidRPr="00E24A06" w:rsidRDefault="00DC21EC" w:rsidP="00F51163">
            <w:pPr>
              <w:jc w:val="center"/>
              <w:rPr>
                <w:sz w:val="20"/>
              </w:rPr>
            </w:pPr>
            <w:r w:rsidRPr="00922E44">
              <w:rPr>
                <w:sz w:val="20"/>
              </w:rPr>
              <w:t>AN</w:t>
            </w:r>
            <w:r w:rsidRPr="00922E44">
              <w:rPr>
                <w:sz w:val="20"/>
                <w:vertAlign w:val="subscript"/>
              </w:rPr>
              <w:t xml:space="preserve">vv </w:t>
            </w:r>
            <w:r w:rsidRPr="00922E44">
              <w:rPr>
                <w:sz w:val="20"/>
              </w:rPr>
              <w:t>= (C</w:t>
            </w:r>
            <w:r w:rsidRPr="00922E44">
              <w:rPr>
                <w:sz w:val="20"/>
                <w:vertAlign w:val="subscript"/>
              </w:rPr>
              <w:t>v</w:t>
            </w:r>
            <w:r w:rsidRPr="00922E44">
              <w:rPr>
                <w:sz w:val="20"/>
              </w:rPr>
              <w:t xml:space="preserve"> x 1,25 x T</w:t>
            </w:r>
            <w:r w:rsidRPr="00922E44">
              <w:rPr>
                <w:sz w:val="20"/>
                <w:vertAlign w:val="subscript"/>
              </w:rPr>
              <w:t>v</w:t>
            </w:r>
            <w:r w:rsidRPr="00922E44">
              <w:rPr>
                <w:sz w:val="20"/>
              </w:rPr>
              <w:t xml:space="preserve"> + C</w:t>
            </w:r>
            <w:r w:rsidRPr="00922E44">
              <w:rPr>
                <w:sz w:val="20"/>
                <w:vertAlign w:val="subscript"/>
              </w:rPr>
              <w:t>i</w:t>
            </w:r>
            <w:r w:rsidRPr="00922E44">
              <w:rPr>
                <w:sz w:val="20"/>
              </w:rPr>
              <w:t xml:space="preserve"> x T</w:t>
            </w:r>
            <w:r w:rsidRPr="00922E44">
              <w:rPr>
                <w:sz w:val="20"/>
                <w:vertAlign w:val="subscript"/>
              </w:rPr>
              <w:t>i</w:t>
            </w:r>
            <w:r w:rsidRPr="00922E44">
              <w:rPr>
                <w:sz w:val="20"/>
              </w:rPr>
              <w:t>) x Q)</w:t>
            </w:r>
          </w:p>
        </w:tc>
      </w:tr>
      <w:tr w:rsidR="00E24A06" w:rsidRPr="00E24A06" w14:paraId="56EFC280" w14:textId="77777777" w:rsidTr="00F51163">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22419" w14:textId="77777777" w:rsidR="00E24A06" w:rsidRPr="00E24A06" w:rsidRDefault="00E24A06" w:rsidP="00E24A06">
            <w:pPr>
              <w:tabs>
                <w:tab w:val="left" w:pos="284"/>
              </w:tabs>
              <w:jc w:val="both"/>
              <w:rPr>
                <w:color w:val="000000"/>
                <w:sz w:val="20"/>
              </w:rPr>
            </w:pPr>
            <w:r w:rsidRPr="00E24A06">
              <w:rPr>
                <w:color w:val="000000"/>
                <w:sz w:val="20"/>
              </w:rPr>
              <w:t xml:space="preserve">2. </w:t>
            </w:r>
            <w:r w:rsidRPr="00E24A06">
              <w:rPr>
                <w:sz w:val="20"/>
              </w:rPr>
              <w:t>Teisės akto projekto galima sukelti administracinė našta</w:t>
            </w:r>
          </w:p>
        </w:tc>
      </w:tr>
      <w:tr w:rsidR="00A00EFE" w:rsidRPr="00E145CA" w14:paraId="301617CD" w14:textId="77777777" w:rsidTr="00D42185">
        <w:trPr>
          <w:trHeight w:val="20"/>
        </w:trPr>
        <w:tc>
          <w:tcPr>
            <w:tcW w:w="1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5863C" w14:textId="77777777" w:rsidR="00A00EFE" w:rsidRPr="00E145CA" w:rsidRDefault="00A00EFE" w:rsidP="00A00EFE">
            <w:pPr>
              <w:jc w:val="center"/>
              <w:rPr>
                <w:sz w:val="20"/>
              </w:rPr>
            </w:pPr>
            <w:r w:rsidRPr="00E145CA">
              <w:rPr>
                <w:sz w:val="20"/>
              </w:rPr>
              <w:t>2.1.</w:t>
            </w:r>
          </w:p>
        </w:tc>
        <w:tc>
          <w:tcPr>
            <w:tcW w:w="90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0D239" w14:textId="68A28DB7" w:rsidR="00A00EFE" w:rsidRPr="00E145CA" w:rsidRDefault="00A00EFE" w:rsidP="00A00EFE">
            <w:pPr>
              <w:jc w:val="both"/>
              <w:rPr>
                <w:sz w:val="20"/>
              </w:rPr>
            </w:pPr>
            <w:r w:rsidRPr="00E145CA">
              <w:rPr>
                <w:sz w:val="20"/>
              </w:rPr>
              <w:t>Elektros energetikos įstatymo projekto 7 straipsnis:</w:t>
            </w:r>
          </w:p>
          <w:p w14:paraId="3F239C04" w14:textId="6C6D0E67" w:rsidR="00A00EFE" w:rsidRPr="00F204EA" w:rsidRDefault="00A00EFE" w:rsidP="00A00EFE">
            <w:pPr>
              <w:jc w:val="both"/>
              <w:rPr>
                <w:color w:val="000000"/>
                <w:sz w:val="20"/>
              </w:rPr>
            </w:pPr>
            <w:r w:rsidRPr="00F204EA">
              <w:rPr>
                <w:color w:val="000000"/>
                <w:sz w:val="20"/>
              </w:rPr>
              <w:t>70</w:t>
            </w:r>
            <w:r w:rsidRPr="00F204EA">
              <w:rPr>
                <w:color w:val="000000"/>
                <w:sz w:val="20"/>
                <w:vertAlign w:val="superscript"/>
              </w:rPr>
              <w:t>3</w:t>
            </w:r>
            <w:r w:rsidRPr="00F204EA">
              <w:rPr>
                <w:color w:val="000000"/>
                <w:sz w:val="20"/>
              </w:rPr>
              <w:t xml:space="preserve"> str. Kvalifikacinė atranka</w:t>
            </w:r>
          </w:p>
          <w:p w14:paraId="39FB8E8E" w14:textId="4F5B3162" w:rsidR="00A00EFE" w:rsidRPr="00E145CA" w:rsidRDefault="00A00EFE" w:rsidP="00A00EFE">
            <w:pPr>
              <w:jc w:val="both"/>
              <w:rPr>
                <w:sz w:val="20"/>
              </w:rPr>
            </w:pPr>
            <w:r w:rsidRPr="00E145CA">
              <w:rPr>
                <w:color w:val="000000"/>
                <w:sz w:val="20"/>
              </w:rPr>
              <w:t>2. Asmenys, valdantys esamus pajėgumus užtikrinančius įrenginius Lietuvos Respublikoje, kurių galia yra ne mažesnė kaip 1 MW, turi pareigą dalyvauti kvalifikacinėje atrankoje ir perdavimo sistemos operatoriui kvalifikacinės atrankos metu teikti šio straipsnio</w:t>
            </w:r>
            <w:r>
              <w:rPr>
                <w:color w:val="000000"/>
                <w:sz w:val="20"/>
              </w:rPr>
              <w:t xml:space="preserve"> </w:t>
            </w:r>
            <w:r w:rsidRPr="00E145CA">
              <w:rPr>
                <w:color w:val="000000"/>
                <w:sz w:val="20"/>
              </w:rPr>
              <w:t>7 dalyje nustatytas kvalifikacinės atrankos sąlygas įrodančius dokumentus ir informaciją ir (ar) dokumentus apie valdomų ar planuojamų pajėgumus užtikrinančių įrenginių atitiktį Pajėgumų aukcionų nuostatuose nurodytiems techniniams reikalavimams.</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98A080" w14:textId="4D9A84C0" w:rsidR="00A00EFE" w:rsidRPr="00E145CA" w:rsidRDefault="00A00EFE" w:rsidP="00A00EFE">
            <w:pPr>
              <w:jc w:val="both"/>
              <w:rPr>
                <w:sz w:val="20"/>
              </w:rPr>
            </w:pPr>
            <w:r>
              <w:rPr>
                <w:sz w:val="20"/>
              </w:rPr>
              <w:t>Asmeniui įpareigojimas dalyvauti kvalifikacinėje atrankoje ir pateikti kvalifikacinės atrankos sąlygas įrodančius dokumentus ir (ar) informaciją</w:t>
            </w:r>
          </w:p>
        </w:tc>
        <w:tc>
          <w:tcPr>
            <w:tcW w:w="4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5209D8" w14:textId="5CC5203E" w:rsidR="00A00EFE" w:rsidRPr="00E145CA" w:rsidRDefault="00A00EFE" w:rsidP="00A00EFE">
            <w:pPr>
              <w:jc w:val="both"/>
              <w:rPr>
                <w:sz w:val="20"/>
              </w:rPr>
            </w:pPr>
            <w:r w:rsidRPr="00E145CA">
              <w:rPr>
                <w:sz w:val="20"/>
              </w:rPr>
              <w:t>Ūkio subjektas valdantis elektros įrenginius, kurių galia ne mažesnė kaip 1 MW</w:t>
            </w:r>
          </w:p>
        </w:tc>
        <w:tc>
          <w:tcPr>
            <w:tcW w:w="2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077EA" w14:textId="6874B653" w:rsidR="00A00EFE" w:rsidRPr="00E145CA" w:rsidRDefault="00A00EFE" w:rsidP="00A00EFE">
            <w:pPr>
              <w:jc w:val="both"/>
              <w:rPr>
                <w:sz w:val="20"/>
              </w:rPr>
            </w:pPr>
            <w:r w:rsidRPr="00E145CA">
              <w:rPr>
                <w:sz w:val="20"/>
              </w:rPr>
              <w:t>ES teisė</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1531B0" w14:textId="482E4F87" w:rsidR="00A00EFE" w:rsidRPr="00E145CA" w:rsidRDefault="00AD742A" w:rsidP="00A00EFE">
            <w:pPr>
              <w:jc w:val="center"/>
              <w:rPr>
                <w:sz w:val="20"/>
              </w:rPr>
            </w:pPr>
            <w:r>
              <w:rPr>
                <w:sz w:val="20"/>
              </w:rPr>
              <w:t>8</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1FF313" w14:textId="6D12CF7A" w:rsidR="00A00EFE" w:rsidRPr="00E145CA" w:rsidRDefault="00A00EFE" w:rsidP="00A00EFE">
            <w:pPr>
              <w:jc w:val="center"/>
              <w:rPr>
                <w:sz w:val="20"/>
              </w:rPr>
            </w:pPr>
            <w:r>
              <w:rPr>
                <w:sz w:val="20"/>
              </w:rPr>
              <w:t>-</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BCD3F9" w14:textId="67B896EC" w:rsidR="00A00EFE" w:rsidRPr="00E145CA" w:rsidRDefault="00AD742A" w:rsidP="00A00EFE">
            <w:pPr>
              <w:jc w:val="center"/>
              <w:rPr>
                <w:sz w:val="20"/>
              </w:rPr>
            </w:pPr>
            <w:r>
              <w:rPr>
                <w:sz w:val="20"/>
              </w:rPr>
              <w:t>7,97</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1D00DF" w14:textId="104A2680" w:rsidR="00A00EFE" w:rsidRPr="00E145CA" w:rsidRDefault="00A00EFE" w:rsidP="00A00EFE">
            <w:pPr>
              <w:jc w:val="center"/>
              <w:rPr>
                <w:sz w:val="20"/>
              </w:rPr>
            </w:pPr>
            <w:r>
              <w:rPr>
                <w:sz w:val="20"/>
              </w:rPr>
              <w:t>1,25</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77050" w14:textId="07B3BD64" w:rsidR="00A00EFE" w:rsidRPr="00E145CA" w:rsidRDefault="00A00EFE" w:rsidP="00A00EFE">
            <w:pPr>
              <w:jc w:val="center"/>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5C65F0" w14:textId="15756459" w:rsidR="00A00EFE" w:rsidRPr="00E145CA" w:rsidRDefault="00A00EFE" w:rsidP="00A00EFE">
            <w:pPr>
              <w:jc w:val="center"/>
              <w:rPr>
                <w:sz w:val="20"/>
              </w:rPr>
            </w:pPr>
            <w:r>
              <w:rPr>
                <w:sz w:val="20"/>
              </w:rPr>
              <w:t>0,2</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BF567E" w14:textId="26733069" w:rsidR="00A00EFE" w:rsidRPr="00E145CA" w:rsidRDefault="00EB5992" w:rsidP="00A00EFE">
            <w:pPr>
              <w:jc w:val="center"/>
              <w:rPr>
                <w:sz w:val="20"/>
              </w:rPr>
            </w:pPr>
            <w:r>
              <w:rPr>
                <w:sz w:val="20"/>
              </w:rPr>
              <w:t>89</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6035A" w14:textId="632EBC0D" w:rsidR="00A00EFE" w:rsidRPr="00E145CA" w:rsidRDefault="00147726" w:rsidP="00A00EFE">
            <w:pPr>
              <w:jc w:val="center"/>
              <w:rPr>
                <w:sz w:val="20"/>
              </w:rPr>
            </w:pPr>
            <w:r>
              <w:rPr>
                <w:sz w:val="20"/>
              </w:rPr>
              <w:t>17,8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B7CF8" w14:textId="649DC28E" w:rsidR="00A00EFE" w:rsidRPr="00E145CA" w:rsidRDefault="00492255" w:rsidP="00A00EFE">
            <w:pPr>
              <w:jc w:val="center"/>
              <w:rPr>
                <w:color w:val="000000"/>
                <w:sz w:val="20"/>
              </w:rPr>
            </w:pPr>
            <w:r>
              <w:rPr>
                <w:color w:val="000000"/>
                <w:sz w:val="20"/>
              </w:rPr>
              <w:t>1418,66</w:t>
            </w:r>
          </w:p>
        </w:tc>
      </w:tr>
      <w:tr w:rsidR="00A00EFE" w:rsidRPr="00E24A06" w14:paraId="7EACDE44" w14:textId="77777777" w:rsidTr="00D42185">
        <w:trPr>
          <w:trHeight w:val="922"/>
        </w:trPr>
        <w:tc>
          <w:tcPr>
            <w:tcW w:w="1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75CC4" w14:textId="17EBBA56" w:rsidR="00A00EFE" w:rsidRPr="00E24A06" w:rsidRDefault="00A00EFE" w:rsidP="00A00EFE">
            <w:pPr>
              <w:jc w:val="center"/>
              <w:rPr>
                <w:sz w:val="20"/>
              </w:rPr>
            </w:pPr>
            <w:r>
              <w:rPr>
                <w:sz w:val="20"/>
              </w:rPr>
              <w:t>2.2.</w:t>
            </w:r>
          </w:p>
        </w:tc>
        <w:tc>
          <w:tcPr>
            <w:tcW w:w="90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02486" w14:textId="77777777" w:rsidR="00A00EFE" w:rsidRPr="00D44A74" w:rsidRDefault="00A00EFE" w:rsidP="00A00EFE">
            <w:pPr>
              <w:jc w:val="both"/>
              <w:rPr>
                <w:sz w:val="20"/>
              </w:rPr>
            </w:pPr>
            <w:r w:rsidRPr="00D44A74">
              <w:rPr>
                <w:sz w:val="20"/>
              </w:rPr>
              <w:t>Elektros energetikos įstatymo projekto 7 straipsnis:</w:t>
            </w:r>
          </w:p>
          <w:p w14:paraId="34488648" w14:textId="36614C91" w:rsidR="00A00EFE" w:rsidRPr="00D44A74" w:rsidRDefault="00A00EFE" w:rsidP="00A00EFE">
            <w:pPr>
              <w:jc w:val="both"/>
              <w:rPr>
                <w:sz w:val="20"/>
              </w:rPr>
            </w:pPr>
            <w:r w:rsidRPr="00D44A74">
              <w:rPr>
                <w:color w:val="000000"/>
                <w:sz w:val="20"/>
              </w:rPr>
              <w:t>70</w:t>
            </w:r>
            <w:r w:rsidRPr="00D44A74">
              <w:rPr>
                <w:color w:val="000000"/>
                <w:sz w:val="20"/>
                <w:vertAlign w:val="superscript"/>
              </w:rPr>
              <w:t>3</w:t>
            </w:r>
            <w:r w:rsidRPr="00D44A74">
              <w:rPr>
                <w:color w:val="000000"/>
                <w:sz w:val="20"/>
              </w:rPr>
              <w:t xml:space="preserve"> str. Kvalifikacinė atranka</w:t>
            </w:r>
          </w:p>
          <w:p w14:paraId="40BE90D0" w14:textId="5D544781" w:rsidR="00A00EFE" w:rsidRPr="00D44A74" w:rsidRDefault="00A00EFE" w:rsidP="00A00EFE">
            <w:pPr>
              <w:ind w:firstLine="53"/>
              <w:jc w:val="both"/>
              <w:rPr>
                <w:sz w:val="20"/>
              </w:rPr>
            </w:pPr>
            <w:r w:rsidRPr="00D44A74">
              <w:rPr>
                <w:color w:val="000000"/>
                <w:sz w:val="20"/>
              </w:rPr>
              <w:lastRenderedPageBreak/>
              <w:t xml:space="preserve">4. Asmenys, kurie turi pareigą dalyvauti kvalifikacinėje atrankoje ir kurie planuoja jų valdomų esamų pajėgumus užtikrinančių įrenginių laikiną sustabdymą arba visišką eksploatavimo nutraukimą, Pajėgumų aukcionų nuostatuose nustatyta tvarka turi pareigą ne vėliau kaip prieš 3 mėnesius iki planuojamos kvalifikacinės atrankos pradžios pateikti perdavimo sistemos operatoriui motyvuotą prašymą dėl ketinimo nedalyvauti kvalifikacinėje atrankoje. Šios nuostatos netaikomos asmenims, kurie šio įstatymo </w:t>
            </w:r>
            <w:r w:rsidRPr="00D44A74">
              <w:rPr>
                <w:color w:val="000000"/>
                <w:sz w:val="20"/>
                <w:lang w:val="en-US"/>
              </w:rPr>
              <w:t>20</w:t>
            </w:r>
            <w:r w:rsidRPr="00D44A74">
              <w:rPr>
                <w:color w:val="000000"/>
                <w:sz w:val="20"/>
              </w:rPr>
              <w:t xml:space="preserve"> straipsnio </w:t>
            </w:r>
            <w:r w:rsidRPr="00D44A74">
              <w:rPr>
                <w:color w:val="000000"/>
                <w:sz w:val="20"/>
                <w:lang w:val="en-US"/>
              </w:rPr>
              <w:t xml:space="preserve">3 </w:t>
            </w:r>
            <w:r w:rsidRPr="00D44A74">
              <w:rPr>
                <w:color w:val="000000"/>
                <w:sz w:val="20"/>
              </w:rPr>
              <w:t>dalyje nustatyta tvarka perdavimo sistemos operatoriui yra pateikę prašymą dėl laikino elektros energijos gamybos įrenginio eksploatavimo sustabdymo ar visiško eksploatavimo nutraukimo.</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64B95" w14:textId="6F9313C0" w:rsidR="00A00EFE" w:rsidRDefault="00A00EFE" w:rsidP="00A00EFE">
            <w:pPr>
              <w:rPr>
                <w:sz w:val="20"/>
              </w:rPr>
            </w:pPr>
            <w:r>
              <w:rPr>
                <w:sz w:val="20"/>
              </w:rPr>
              <w:lastRenderedPageBreak/>
              <w:t xml:space="preserve">Asmeniui, kuris </w:t>
            </w:r>
            <w:r w:rsidRPr="00D44A74">
              <w:rPr>
                <w:color w:val="000000"/>
                <w:sz w:val="20"/>
              </w:rPr>
              <w:t xml:space="preserve">planuoja jų valdomų esamų pajėgumus </w:t>
            </w:r>
            <w:r w:rsidRPr="00D44A74">
              <w:rPr>
                <w:color w:val="000000"/>
                <w:sz w:val="20"/>
              </w:rPr>
              <w:lastRenderedPageBreak/>
              <w:t>užtikrinančių įrenginių laikiną sustabdymą arba visišką eksploatavimo nutraukimą</w:t>
            </w:r>
            <w:r>
              <w:rPr>
                <w:color w:val="000000"/>
                <w:sz w:val="20"/>
              </w:rPr>
              <w:t>,</w:t>
            </w:r>
            <w:r>
              <w:rPr>
                <w:sz w:val="20"/>
              </w:rPr>
              <w:t xml:space="preserve"> įpareigojimas </w:t>
            </w:r>
            <w:r w:rsidRPr="00D44A74">
              <w:rPr>
                <w:color w:val="000000"/>
                <w:sz w:val="20"/>
              </w:rPr>
              <w:t>ne vėliau kaip prieš 3 mėnesius iki planuojamos kvalifikacinės atrankos pradžios</w:t>
            </w:r>
            <w:r>
              <w:rPr>
                <w:sz w:val="20"/>
              </w:rPr>
              <w:t xml:space="preserve"> apie tai pateikti informaciją perdavimo sistemos operatoriui</w:t>
            </w:r>
          </w:p>
        </w:tc>
        <w:tc>
          <w:tcPr>
            <w:tcW w:w="4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4E9307" w14:textId="6D878050" w:rsidR="00A00EFE" w:rsidRDefault="00A00EFE" w:rsidP="00A00EFE">
            <w:pPr>
              <w:jc w:val="both"/>
              <w:rPr>
                <w:sz w:val="20"/>
              </w:rPr>
            </w:pPr>
            <w:r w:rsidRPr="00E145CA">
              <w:rPr>
                <w:sz w:val="20"/>
              </w:rPr>
              <w:lastRenderedPageBreak/>
              <w:t xml:space="preserve">Ūkio subjektas valdantis elektros įrenginius, </w:t>
            </w:r>
            <w:r w:rsidRPr="00E145CA">
              <w:rPr>
                <w:sz w:val="20"/>
              </w:rPr>
              <w:lastRenderedPageBreak/>
              <w:t>kurių galia ne mažesnė kaip 1 MW</w:t>
            </w:r>
            <w:r>
              <w:rPr>
                <w:sz w:val="20"/>
              </w:rPr>
              <w:t xml:space="preserve"> ir kuris planuoja šių įrenginių </w:t>
            </w:r>
            <w:r w:rsidRPr="00D44A74">
              <w:rPr>
                <w:color w:val="000000"/>
                <w:sz w:val="20"/>
              </w:rPr>
              <w:t>laikiną sustabdymą arba visišką eksploatavimo nutraukimą</w:t>
            </w:r>
          </w:p>
        </w:tc>
        <w:tc>
          <w:tcPr>
            <w:tcW w:w="2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B7612" w14:textId="0CCD54FD" w:rsidR="00A00EFE" w:rsidRDefault="00A00EFE" w:rsidP="00A00EFE">
            <w:pPr>
              <w:jc w:val="both"/>
              <w:rPr>
                <w:sz w:val="20"/>
              </w:rPr>
            </w:pPr>
            <w:r w:rsidRPr="00E145CA">
              <w:rPr>
                <w:sz w:val="20"/>
              </w:rPr>
              <w:lastRenderedPageBreak/>
              <w:t>ES teisė</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D5433" w14:textId="6E6956E1" w:rsidR="00A00EFE" w:rsidRDefault="00490253" w:rsidP="00A00EFE">
            <w:pPr>
              <w:ind w:firstLine="53"/>
              <w:jc w:val="both"/>
              <w:rPr>
                <w:sz w:val="20"/>
              </w:rPr>
            </w:pPr>
            <w:r>
              <w:rPr>
                <w:sz w:val="20"/>
              </w:rPr>
              <w:t>6</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B40330" w14:textId="07A0EEA4" w:rsidR="00A00EFE" w:rsidRDefault="00A00EFE" w:rsidP="00A00EFE">
            <w:pPr>
              <w:jc w:val="both"/>
              <w:rPr>
                <w:sz w:val="20"/>
              </w:rPr>
            </w:pPr>
            <w:r>
              <w:rPr>
                <w:sz w:val="20"/>
              </w:rPr>
              <w:t>-</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EB4065" w14:textId="46C1F72F" w:rsidR="00A00EFE" w:rsidRDefault="00490253" w:rsidP="00A00EFE">
            <w:pPr>
              <w:ind w:firstLine="53"/>
              <w:jc w:val="both"/>
              <w:rPr>
                <w:sz w:val="20"/>
              </w:rPr>
            </w:pPr>
            <w:r>
              <w:rPr>
                <w:sz w:val="20"/>
              </w:rPr>
              <w:t>7,97</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25B8E" w14:textId="5EE9D71E" w:rsidR="00A00EFE" w:rsidRDefault="00A00EFE" w:rsidP="00A00EFE">
            <w:pPr>
              <w:jc w:val="both"/>
              <w:rPr>
                <w:sz w:val="20"/>
              </w:rPr>
            </w:pPr>
            <w:r>
              <w:rPr>
                <w:sz w:val="20"/>
              </w:rPr>
              <w:t>1,25</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F099D" w14:textId="4BEE91B5" w:rsidR="00A00EFE" w:rsidRDefault="00A00EFE" w:rsidP="00A00EFE">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309A42" w14:textId="1A58B79B" w:rsidR="00A00EFE" w:rsidRDefault="00A00EFE" w:rsidP="00A00EFE">
            <w:pPr>
              <w:ind w:firstLine="53"/>
              <w:jc w:val="both"/>
              <w:rPr>
                <w:sz w:val="20"/>
              </w:rPr>
            </w:pPr>
            <w:r>
              <w:rPr>
                <w:sz w:val="20"/>
              </w:rPr>
              <w:t>0,2</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9AC818" w14:textId="6F04119A" w:rsidR="00A00EFE" w:rsidRDefault="006B0CB0" w:rsidP="00A00EFE">
            <w:pPr>
              <w:ind w:firstLine="53"/>
              <w:jc w:val="both"/>
              <w:rPr>
                <w:sz w:val="20"/>
              </w:rPr>
            </w:pPr>
            <w:r>
              <w:rPr>
                <w:sz w:val="20"/>
              </w:rPr>
              <w:t>5</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B0CC5" w14:textId="2C9098CB" w:rsidR="00A00EFE" w:rsidRDefault="006B0CB0" w:rsidP="00A00EFE">
            <w:pPr>
              <w:ind w:firstLine="53"/>
              <w:jc w:val="both"/>
              <w:rPr>
                <w:sz w:val="20"/>
              </w:rPr>
            </w:pPr>
            <w:r>
              <w:rPr>
                <w:sz w:val="20"/>
              </w:rPr>
              <w:t>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25C96C" w14:textId="2E2DDA1D" w:rsidR="00A00EFE" w:rsidRDefault="00492255" w:rsidP="00A00EFE">
            <w:pPr>
              <w:ind w:firstLine="53"/>
              <w:jc w:val="both"/>
              <w:rPr>
                <w:color w:val="000000"/>
                <w:sz w:val="20"/>
              </w:rPr>
            </w:pPr>
            <w:r>
              <w:rPr>
                <w:color w:val="000000"/>
                <w:sz w:val="20"/>
              </w:rPr>
              <w:t>59,7</w:t>
            </w:r>
            <w:r w:rsidR="00705D0E">
              <w:rPr>
                <w:color w:val="000000"/>
                <w:sz w:val="20"/>
              </w:rPr>
              <w:t>7</w:t>
            </w:r>
          </w:p>
        </w:tc>
      </w:tr>
      <w:tr w:rsidR="00D42185" w:rsidRPr="00E24A06" w14:paraId="7596BFF8" w14:textId="77777777" w:rsidTr="00D42185">
        <w:trPr>
          <w:trHeight w:val="1249"/>
        </w:trPr>
        <w:tc>
          <w:tcPr>
            <w:tcW w:w="1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D15EB9" w14:textId="7D9EF737" w:rsidR="00D42185" w:rsidRPr="00E24A06" w:rsidRDefault="00D42185" w:rsidP="00D42185">
            <w:pPr>
              <w:jc w:val="center"/>
              <w:rPr>
                <w:sz w:val="20"/>
              </w:rPr>
            </w:pPr>
            <w:r>
              <w:rPr>
                <w:sz w:val="20"/>
              </w:rPr>
              <w:t xml:space="preserve">2.3. </w:t>
            </w:r>
          </w:p>
        </w:tc>
        <w:tc>
          <w:tcPr>
            <w:tcW w:w="90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BA8D95" w14:textId="77777777" w:rsidR="00D42185" w:rsidRPr="00D44A74" w:rsidRDefault="00D42185" w:rsidP="00D42185">
            <w:pPr>
              <w:jc w:val="both"/>
              <w:rPr>
                <w:sz w:val="20"/>
              </w:rPr>
            </w:pPr>
            <w:r w:rsidRPr="00D44A74">
              <w:rPr>
                <w:sz w:val="20"/>
              </w:rPr>
              <w:t>Elektros energetikos įstatymo projekto 7 straipsnis:</w:t>
            </w:r>
          </w:p>
          <w:p w14:paraId="49D63B5C" w14:textId="77777777" w:rsidR="00D42185" w:rsidRPr="00D44A74" w:rsidRDefault="00D42185" w:rsidP="00D42185">
            <w:pPr>
              <w:jc w:val="both"/>
              <w:rPr>
                <w:sz w:val="20"/>
              </w:rPr>
            </w:pPr>
            <w:r w:rsidRPr="00D44A74">
              <w:rPr>
                <w:color w:val="000000"/>
                <w:sz w:val="20"/>
              </w:rPr>
              <w:t>70</w:t>
            </w:r>
            <w:r w:rsidRPr="00D44A74">
              <w:rPr>
                <w:color w:val="000000"/>
                <w:sz w:val="20"/>
                <w:vertAlign w:val="superscript"/>
              </w:rPr>
              <w:t>3</w:t>
            </w:r>
            <w:r w:rsidRPr="00D44A74">
              <w:rPr>
                <w:color w:val="000000"/>
                <w:sz w:val="20"/>
              </w:rPr>
              <w:t xml:space="preserve"> str. Kvalifikacinė atranka</w:t>
            </w:r>
          </w:p>
          <w:p w14:paraId="392BCE40" w14:textId="3FE8C8C1" w:rsidR="00D42185" w:rsidRPr="006D3BD5" w:rsidRDefault="00D42185" w:rsidP="00D42185">
            <w:pPr>
              <w:ind w:firstLine="53"/>
              <w:jc w:val="both"/>
              <w:rPr>
                <w:sz w:val="20"/>
              </w:rPr>
            </w:pPr>
            <w:r w:rsidRPr="006D3BD5">
              <w:rPr>
                <w:rFonts w:eastAsia="Calibri"/>
                <w:sz w:val="20"/>
              </w:rPr>
              <w:t xml:space="preserve">10. Asmenys, valdantys esamus pajėgumus užtikrinančius įrenginius, kurių įrengtoji galia yra ne mažesnė kaip 1 MW ir kurie yra prijungti prie </w:t>
            </w:r>
            <w:r w:rsidRPr="006D3BD5">
              <w:rPr>
                <w:rFonts w:eastAsia="Calibri"/>
                <w:sz w:val="20"/>
              </w:rPr>
              <w:lastRenderedPageBreak/>
              <w:t>perdavimo tinklų, perdavimo sistemos operatoriaus prašymu privalo pateikti informaciją apie esamus ir per ateinančius 5 metus planuojamus įrengti pajėgumus užtikrinančius įrenginius.</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44E6E" w14:textId="66C5D4C7" w:rsidR="00D42185" w:rsidRDefault="00D42185" w:rsidP="00D42185">
            <w:pPr>
              <w:rPr>
                <w:sz w:val="20"/>
              </w:rPr>
            </w:pPr>
            <w:r>
              <w:rPr>
                <w:sz w:val="20"/>
              </w:rPr>
              <w:lastRenderedPageBreak/>
              <w:t xml:space="preserve">Asmeniui, kurio elektros įrenginiai prijungti prie perdavimo tinklų, įpareigojimas perdavimo sistemos operatoriaus </w:t>
            </w:r>
            <w:r>
              <w:rPr>
                <w:sz w:val="20"/>
              </w:rPr>
              <w:lastRenderedPageBreak/>
              <w:t xml:space="preserve">prašymu pateikti informaciją apie </w:t>
            </w:r>
            <w:r w:rsidRPr="006D3BD5">
              <w:rPr>
                <w:rFonts w:eastAsia="Calibri"/>
                <w:sz w:val="20"/>
              </w:rPr>
              <w:t>esamus ir per ateinančius 5 metus planuojamus įrengti pajėgumus užtikrinančius įrenginius</w:t>
            </w:r>
          </w:p>
        </w:tc>
        <w:tc>
          <w:tcPr>
            <w:tcW w:w="4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91C25B" w14:textId="02C0B649" w:rsidR="00D42185" w:rsidRDefault="00D42185" w:rsidP="00D42185">
            <w:pPr>
              <w:jc w:val="both"/>
              <w:rPr>
                <w:sz w:val="20"/>
              </w:rPr>
            </w:pPr>
            <w:r w:rsidRPr="00E145CA">
              <w:rPr>
                <w:sz w:val="20"/>
              </w:rPr>
              <w:lastRenderedPageBreak/>
              <w:t>Ūkio subjektas valdantis elektros įrenginius, kurių galia ne mažesnė kaip 1 MW</w:t>
            </w:r>
          </w:p>
        </w:tc>
        <w:tc>
          <w:tcPr>
            <w:tcW w:w="2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D9E237" w14:textId="361DCAFD" w:rsidR="00D42185" w:rsidRDefault="00D42185" w:rsidP="00D42185">
            <w:pPr>
              <w:jc w:val="both"/>
              <w:rPr>
                <w:sz w:val="20"/>
              </w:rPr>
            </w:pPr>
            <w:r w:rsidRPr="00E145CA">
              <w:rPr>
                <w:sz w:val="20"/>
              </w:rPr>
              <w:t>ES teisė</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84AEB" w14:textId="3E01B1E0" w:rsidR="00D42185" w:rsidRDefault="007225AA" w:rsidP="00D42185">
            <w:pPr>
              <w:ind w:firstLine="53"/>
              <w:jc w:val="both"/>
              <w:rPr>
                <w:sz w:val="20"/>
              </w:rPr>
            </w:pPr>
            <w:r>
              <w:rPr>
                <w:sz w:val="20"/>
              </w:rPr>
              <w:t>4</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EF0BA3" w14:textId="63AD73D5" w:rsidR="00D42185" w:rsidRDefault="00D42185" w:rsidP="00D42185">
            <w:pPr>
              <w:jc w:val="both"/>
              <w:rPr>
                <w:sz w:val="20"/>
              </w:rPr>
            </w:pPr>
            <w:r>
              <w:rPr>
                <w:sz w:val="20"/>
              </w:rPr>
              <w:t>-</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E4635" w14:textId="42953980" w:rsidR="00D42185" w:rsidRDefault="00D42185" w:rsidP="00D42185">
            <w:pPr>
              <w:ind w:firstLine="53"/>
              <w:jc w:val="both"/>
              <w:rPr>
                <w:sz w:val="20"/>
              </w:rPr>
            </w:pPr>
            <w:r>
              <w:rPr>
                <w:sz w:val="20"/>
              </w:rPr>
              <w:t>7,97</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8187F" w14:textId="306DA14E" w:rsidR="00D42185" w:rsidRDefault="00D42185" w:rsidP="00D42185">
            <w:pPr>
              <w:jc w:val="both"/>
              <w:rPr>
                <w:sz w:val="20"/>
              </w:rPr>
            </w:pPr>
            <w:r>
              <w:rPr>
                <w:sz w:val="20"/>
              </w:rPr>
              <w:t>1,25</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0B7A5" w14:textId="29A6FAD6" w:rsidR="00D42185" w:rsidRDefault="00D42185" w:rsidP="00D42185">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22A5B" w14:textId="22A4759A" w:rsidR="00D42185" w:rsidRDefault="00D42185" w:rsidP="00D42185">
            <w:pPr>
              <w:ind w:firstLine="53"/>
              <w:jc w:val="both"/>
              <w:rPr>
                <w:sz w:val="20"/>
              </w:rPr>
            </w:pPr>
            <w:r>
              <w:rPr>
                <w:sz w:val="20"/>
              </w:rPr>
              <w:t>0,2</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FB0D0" w14:textId="30635AAF" w:rsidR="00D42185" w:rsidRDefault="00D42185" w:rsidP="00D42185">
            <w:pPr>
              <w:ind w:firstLine="53"/>
              <w:jc w:val="both"/>
              <w:rPr>
                <w:sz w:val="20"/>
              </w:rPr>
            </w:pPr>
            <w:r>
              <w:rPr>
                <w:sz w:val="20"/>
              </w:rPr>
              <w:t>89</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EEE78B" w14:textId="3DD17C04" w:rsidR="00D42185" w:rsidRDefault="00D42185" w:rsidP="00D42185">
            <w:pPr>
              <w:ind w:firstLine="53"/>
              <w:jc w:val="both"/>
              <w:rPr>
                <w:sz w:val="20"/>
              </w:rPr>
            </w:pPr>
            <w:r>
              <w:rPr>
                <w:sz w:val="20"/>
              </w:rPr>
              <w:t>17,8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357A04" w14:textId="74F69C3D" w:rsidR="00D42185" w:rsidRDefault="00705D0E" w:rsidP="00D42185">
            <w:pPr>
              <w:ind w:firstLine="53"/>
              <w:jc w:val="both"/>
              <w:rPr>
                <w:color w:val="000000"/>
                <w:sz w:val="20"/>
              </w:rPr>
            </w:pPr>
            <w:r>
              <w:rPr>
                <w:color w:val="000000"/>
                <w:sz w:val="20"/>
              </w:rPr>
              <w:t>709,33</w:t>
            </w:r>
          </w:p>
        </w:tc>
      </w:tr>
      <w:tr w:rsidR="007225AA" w:rsidRPr="00E24A06" w14:paraId="03903F78" w14:textId="77777777" w:rsidTr="00D42185">
        <w:trPr>
          <w:trHeight w:val="1249"/>
        </w:trPr>
        <w:tc>
          <w:tcPr>
            <w:tcW w:w="1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A9A20A" w14:textId="77777777" w:rsidR="007225AA" w:rsidRPr="00E24A06" w:rsidRDefault="007225AA" w:rsidP="007225AA">
            <w:pPr>
              <w:jc w:val="center"/>
              <w:rPr>
                <w:sz w:val="20"/>
              </w:rPr>
            </w:pPr>
          </w:p>
        </w:tc>
        <w:tc>
          <w:tcPr>
            <w:tcW w:w="90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3080D" w14:textId="77777777" w:rsidR="007225AA" w:rsidRPr="00D44A74" w:rsidRDefault="007225AA" w:rsidP="007225AA">
            <w:pPr>
              <w:jc w:val="both"/>
              <w:rPr>
                <w:sz w:val="20"/>
              </w:rPr>
            </w:pPr>
            <w:r w:rsidRPr="00D44A74">
              <w:rPr>
                <w:sz w:val="20"/>
              </w:rPr>
              <w:t>Elektros energetikos įstatymo projekto 7 straipsnis:</w:t>
            </w:r>
          </w:p>
          <w:p w14:paraId="1688C858" w14:textId="77777777" w:rsidR="007225AA" w:rsidRPr="00D44A74" w:rsidRDefault="007225AA" w:rsidP="007225AA">
            <w:pPr>
              <w:jc w:val="both"/>
              <w:rPr>
                <w:sz w:val="20"/>
              </w:rPr>
            </w:pPr>
            <w:r w:rsidRPr="00D44A74">
              <w:rPr>
                <w:color w:val="000000"/>
                <w:sz w:val="20"/>
              </w:rPr>
              <w:t>70</w:t>
            </w:r>
            <w:r w:rsidRPr="00D44A74">
              <w:rPr>
                <w:color w:val="000000"/>
                <w:sz w:val="20"/>
                <w:vertAlign w:val="superscript"/>
              </w:rPr>
              <w:t>3</w:t>
            </w:r>
            <w:r w:rsidRPr="00D44A74">
              <w:rPr>
                <w:color w:val="000000"/>
                <w:sz w:val="20"/>
              </w:rPr>
              <w:t xml:space="preserve"> str. Kvalifikacinė atranka</w:t>
            </w:r>
          </w:p>
          <w:p w14:paraId="1CBA1F65" w14:textId="70572107" w:rsidR="007225AA" w:rsidRDefault="007225AA" w:rsidP="007225AA">
            <w:pPr>
              <w:ind w:firstLine="80"/>
              <w:jc w:val="both"/>
              <w:rPr>
                <w:sz w:val="20"/>
              </w:rPr>
            </w:pPr>
            <w:r w:rsidRPr="00B61B62">
              <w:rPr>
                <w:rFonts w:eastAsia="Calibri"/>
                <w:sz w:val="20"/>
              </w:rPr>
              <w:t>11. Perdavimo sistemos operatoriaus prašymu skirstomųjų tinklų operatorius surenka ir pateikia informaciją:</w:t>
            </w:r>
            <w:r>
              <w:rPr>
                <w:rFonts w:eastAsia="Calibri"/>
                <w:sz w:val="20"/>
              </w:rPr>
              <w:t xml:space="preserve"> </w:t>
            </w:r>
            <w:r w:rsidRPr="00B61B62">
              <w:rPr>
                <w:rFonts w:eastAsia="Calibri"/>
                <w:sz w:val="20"/>
                <w:lang w:val="en-US"/>
              </w:rPr>
              <w:t xml:space="preserve">1) </w:t>
            </w:r>
            <w:r w:rsidRPr="00B61B62">
              <w:rPr>
                <w:rFonts w:eastAsia="Calibri"/>
                <w:sz w:val="20"/>
              </w:rPr>
              <w:t>apie asmenų valdomus esamus pajėgumus</w:t>
            </w:r>
            <w:r w:rsidR="00226786">
              <w:rPr>
                <w:rFonts w:eastAsia="Calibri"/>
                <w:sz w:val="20"/>
              </w:rPr>
              <w:t xml:space="preserve"> </w:t>
            </w:r>
            <w:r w:rsidRPr="00B61B62">
              <w:rPr>
                <w:rFonts w:eastAsia="Calibri"/>
                <w:sz w:val="20"/>
              </w:rPr>
              <w:t>užtikrinančius įrenginius, kurių įrengtoji galia yra ne mažesnė kaip 1 MW, kurie yra prijungti prie skirstomųjų tinklų, ir šių asmenų per ateinančius 5 metus planuojamus naujus pajėgumus užtikrinančius įrenginius;</w:t>
            </w:r>
            <w:r>
              <w:rPr>
                <w:rFonts w:eastAsia="Calibri"/>
                <w:sz w:val="20"/>
              </w:rPr>
              <w:t xml:space="preserve"> </w:t>
            </w:r>
            <w:r w:rsidRPr="00B61B62">
              <w:rPr>
                <w:rFonts w:eastAsia="Calibri"/>
                <w:sz w:val="20"/>
              </w:rPr>
              <w:t>2) dėl pajėgumų vykdytojų, kurių įrenginiai prijungti prie skirstomųjų tinklų, pajėgumų užtikrinimo prievolės vykdymo.</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8D176" w14:textId="77777777" w:rsidR="007225AA" w:rsidRPr="00B61B62" w:rsidRDefault="007225AA" w:rsidP="007225AA">
            <w:pPr>
              <w:jc w:val="both"/>
              <w:rPr>
                <w:rFonts w:eastAsia="Calibri"/>
                <w:sz w:val="20"/>
              </w:rPr>
            </w:pPr>
            <w:r>
              <w:rPr>
                <w:rFonts w:eastAsia="Calibri"/>
                <w:sz w:val="20"/>
              </w:rPr>
              <w:t xml:space="preserve">Skirstomųjų tinklų operatoriui įpareigojimas </w:t>
            </w:r>
            <w:r w:rsidRPr="00B61B62">
              <w:rPr>
                <w:rFonts w:eastAsia="Calibri"/>
                <w:sz w:val="20"/>
              </w:rPr>
              <w:t xml:space="preserve"> </w:t>
            </w:r>
            <w:r>
              <w:rPr>
                <w:rFonts w:eastAsia="Calibri"/>
                <w:sz w:val="20"/>
              </w:rPr>
              <w:t>p</w:t>
            </w:r>
            <w:r w:rsidRPr="00B61B62">
              <w:rPr>
                <w:rFonts w:eastAsia="Calibri"/>
                <w:sz w:val="20"/>
              </w:rPr>
              <w:t xml:space="preserve">erdavimo sistemos operatoriaus prašymu </w:t>
            </w:r>
            <w:r>
              <w:rPr>
                <w:rFonts w:eastAsia="Calibri"/>
                <w:sz w:val="20"/>
              </w:rPr>
              <w:t xml:space="preserve">pateikti informaciją </w:t>
            </w:r>
            <w:r w:rsidRPr="00B61B62">
              <w:rPr>
                <w:rFonts w:eastAsia="Calibri"/>
                <w:sz w:val="20"/>
              </w:rPr>
              <w:t>apie asmenų valdomus esamus pajėgumus užtikrinančius įrenginius, kurių įrengtoji galia yra ne mažesnė kaip 1 MW, kurie yra prijungti prie skirstomųjų tinklų, ir šių asmenų per ateinančius 5 metus planuojamus naujus pajėgumus užtikrinančius įrenginius;</w:t>
            </w:r>
            <w:r>
              <w:rPr>
                <w:rFonts w:eastAsia="Calibri"/>
                <w:sz w:val="20"/>
              </w:rPr>
              <w:t xml:space="preserve"> bei</w:t>
            </w:r>
          </w:p>
          <w:p w14:paraId="2B531D4A" w14:textId="0898752F" w:rsidR="007225AA" w:rsidRDefault="007225AA" w:rsidP="007225AA">
            <w:pPr>
              <w:rPr>
                <w:sz w:val="20"/>
              </w:rPr>
            </w:pPr>
            <w:r>
              <w:rPr>
                <w:rFonts w:eastAsia="Calibri"/>
                <w:sz w:val="20"/>
              </w:rPr>
              <w:t>informaciją</w:t>
            </w:r>
            <w:r w:rsidRPr="00B61B62">
              <w:rPr>
                <w:rFonts w:eastAsia="Calibri"/>
                <w:sz w:val="20"/>
              </w:rPr>
              <w:t xml:space="preserve"> dėl pajėgumų vykdytojų, kurių įrenginiai prijungti </w:t>
            </w:r>
            <w:r w:rsidRPr="00B61B62">
              <w:rPr>
                <w:rFonts w:eastAsia="Calibri"/>
                <w:sz w:val="20"/>
              </w:rPr>
              <w:lastRenderedPageBreak/>
              <w:t>prie skirstomųjų tinklų, pajėgumų užtikrinimo prievolės vykdymo</w:t>
            </w:r>
            <w:r w:rsidRPr="00983B57">
              <w:rPr>
                <w:rFonts w:eastAsia="Calibri"/>
                <w:szCs w:val="24"/>
              </w:rPr>
              <w:t>.</w:t>
            </w:r>
          </w:p>
        </w:tc>
        <w:tc>
          <w:tcPr>
            <w:tcW w:w="4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7712E" w14:textId="1E1F45E4" w:rsidR="007225AA" w:rsidRDefault="007225AA" w:rsidP="007225AA">
            <w:pPr>
              <w:jc w:val="both"/>
              <w:rPr>
                <w:sz w:val="20"/>
              </w:rPr>
            </w:pPr>
            <w:r w:rsidRPr="00E145CA">
              <w:rPr>
                <w:sz w:val="20"/>
              </w:rPr>
              <w:lastRenderedPageBreak/>
              <w:t xml:space="preserve">Ūkio subjektas </w:t>
            </w:r>
            <w:r>
              <w:rPr>
                <w:sz w:val="20"/>
              </w:rPr>
              <w:t>turintis licenciją vykdyti skirstomųjų tinklų operatoriaus veiklą</w:t>
            </w:r>
          </w:p>
        </w:tc>
        <w:tc>
          <w:tcPr>
            <w:tcW w:w="24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DCEA0" w14:textId="4A9ABB4E" w:rsidR="007225AA" w:rsidRDefault="007225AA" w:rsidP="007225AA">
            <w:pPr>
              <w:jc w:val="both"/>
              <w:rPr>
                <w:sz w:val="20"/>
              </w:rPr>
            </w:pPr>
            <w:r>
              <w:rPr>
                <w:sz w:val="20"/>
              </w:rPr>
              <w:t>nacionalinė teisė</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4C8C98" w14:textId="52FE5689" w:rsidR="007225AA" w:rsidRDefault="00497CAF" w:rsidP="007225AA">
            <w:pPr>
              <w:ind w:firstLine="53"/>
              <w:jc w:val="both"/>
              <w:rPr>
                <w:sz w:val="20"/>
              </w:rPr>
            </w:pPr>
            <w:r>
              <w:rPr>
                <w:sz w:val="20"/>
              </w:rPr>
              <w:t>16</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BA6D1A" w14:textId="5C136201" w:rsidR="007225AA" w:rsidRDefault="007225AA" w:rsidP="007225AA">
            <w:pPr>
              <w:jc w:val="both"/>
              <w:rPr>
                <w:sz w:val="20"/>
              </w:rPr>
            </w:pPr>
            <w:r>
              <w:rPr>
                <w:sz w:val="20"/>
              </w:rPr>
              <w:t>-</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84CAC" w14:textId="19AC7D09" w:rsidR="007225AA" w:rsidRDefault="007225AA" w:rsidP="007225AA">
            <w:pPr>
              <w:ind w:firstLine="53"/>
              <w:jc w:val="both"/>
              <w:rPr>
                <w:sz w:val="20"/>
              </w:rPr>
            </w:pPr>
            <w:r>
              <w:rPr>
                <w:sz w:val="20"/>
              </w:rPr>
              <w:t>7,97</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A22E3D" w14:textId="47E2BC25" w:rsidR="007225AA" w:rsidRDefault="007225AA" w:rsidP="007225AA">
            <w:pPr>
              <w:jc w:val="both"/>
              <w:rPr>
                <w:sz w:val="20"/>
              </w:rPr>
            </w:pPr>
            <w:r>
              <w:rPr>
                <w:sz w:val="20"/>
              </w:rPr>
              <w:t>1,25</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D4A623" w14:textId="47B25084" w:rsidR="007225AA" w:rsidRDefault="007225AA" w:rsidP="007225AA">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F66D98" w14:textId="6CCBD820" w:rsidR="007225AA" w:rsidRDefault="007225AA" w:rsidP="007225AA">
            <w:pPr>
              <w:ind w:firstLine="53"/>
              <w:jc w:val="both"/>
              <w:rPr>
                <w:sz w:val="20"/>
              </w:rPr>
            </w:pPr>
            <w:r>
              <w:rPr>
                <w:sz w:val="20"/>
              </w:rPr>
              <w:t>0,2</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D75B1A" w14:textId="29B54E73" w:rsidR="007225AA" w:rsidRDefault="00226786" w:rsidP="007225AA">
            <w:pPr>
              <w:ind w:firstLine="53"/>
              <w:jc w:val="both"/>
              <w:rPr>
                <w:sz w:val="20"/>
              </w:rPr>
            </w:pPr>
            <w:r>
              <w:rPr>
                <w:sz w:val="20"/>
              </w:rPr>
              <w:t>1</w:t>
            </w:r>
          </w:p>
        </w:tc>
        <w:tc>
          <w:tcPr>
            <w:tcW w:w="3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ECA16" w14:textId="2765F3CA" w:rsidR="007225AA" w:rsidRDefault="00226786" w:rsidP="007225AA">
            <w:pPr>
              <w:ind w:firstLine="53"/>
              <w:jc w:val="both"/>
              <w:rPr>
                <w:sz w:val="20"/>
              </w:rPr>
            </w:pPr>
            <w:r>
              <w:rPr>
                <w:sz w:val="20"/>
              </w:rPr>
              <w:t>0,2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2B9F6E" w14:textId="439AF0BC" w:rsidR="007225AA" w:rsidRDefault="00705D0E" w:rsidP="007225AA">
            <w:pPr>
              <w:ind w:firstLine="53"/>
              <w:jc w:val="both"/>
              <w:rPr>
                <w:color w:val="000000"/>
                <w:sz w:val="20"/>
              </w:rPr>
            </w:pPr>
            <w:r>
              <w:rPr>
                <w:color w:val="000000"/>
                <w:sz w:val="20"/>
              </w:rPr>
              <w:t>31,88</w:t>
            </w:r>
          </w:p>
        </w:tc>
      </w:tr>
      <w:tr w:rsidR="00A00EFE" w:rsidRPr="00E24A06" w14:paraId="628C331C" w14:textId="77777777" w:rsidTr="00D42185">
        <w:trPr>
          <w:cantSplit/>
          <w:trHeight w:val="20"/>
        </w:trPr>
        <w:tc>
          <w:tcPr>
            <w:tcW w:w="17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887597" w14:textId="77777777" w:rsidR="00A00EFE" w:rsidRPr="00E24A06" w:rsidRDefault="00A00EFE" w:rsidP="00A00EFE">
            <w:pPr>
              <w:jc w:val="center"/>
              <w:rPr>
                <w:sz w:val="20"/>
              </w:rPr>
            </w:pPr>
          </w:p>
        </w:tc>
        <w:tc>
          <w:tcPr>
            <w:tcW w:w="4336" w:type="pct"/>
            <w:gridSpan w:val="1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C050DA" w14:textId="0AABD69E" w:rsidR="00A00EFE" w:rsidRDefault="00A00EFE" w:rsidP="00A00EFE">
            <w:pPr>
              <w:ind w:firstLine="53"/>
              <w:jc w:val="both"/>
              <w:rPr>
                <w:sz w:val="20"/>
              </w:rPr>
            </w:pPr>
            <w:r w:rsidRPr="00E24A06">
              <w:rPr>
                <w:b/>
                <w:sz w:val="20"/>
              </w:rPr>
              <w:t>AN</w:t>
            </w:r>
            <w:r w:rsidRPr="00E24A06">
              <w:rPr>
                <w:b/>
                <w:sz w:val="20"/>
                <w:vertAlign w:val="subscript"/>
              </w:rPr>
              <w:t>ta</w:t>
            </w:r>
            <w:r w:rsidRPr="00E24A06">
              <w:rPr>
                <w:b/>
                <w:sz w:val="20"/>
                <w:vertAlign w:val="superscript"/>
              </w:rPr>
              <w:t>N</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AA36C" w14:textId="66B0C739" w:rsidR="00A00EFE" w:rsidRDefault="00705D0E" w:rsidP="00A00EFE">
            <w:pPr>
              <w:ind w:firstLine="53"/>
              <w:jc w:val="both"/>
              <w:rPr>
                <w:color w:val="000000"/>
                <w:sz w:val="20"/>
              </w:rPr>
            </w:pPr>
            <w:r>
              <w:rPr>
                <w:b/>
                <w:sz w:val="20"/>
              </w:rPr>
              <w:t>2219</w:t>
            </w:r>
            <w:r w:rsidR="00A00EFE">
              <w:rPr>
                <w:b/>
                <w:sz w:val="20"/>
              </w:rPr>
              <w:t>,6</w:t>
            </w:r>
            <w:r>
              <w:rPr>
                <w:b/>
                <w:sz w:val="20"/>
              </w:rPr>
              <w:t>4</w:t>
            </w:r>
          </w:p>
        </w:tc>
      </w:tr>
      <w:tr w:rsidR="00A00EFE" w:rsidRPr="00E24A06" w14:paraId="0A676BEC" w14:textId="77777777" w:rsidTr="00F51163">
        <w:trPr>
          <w:cantSplit/>
          <w:trHeight w:val="106"/>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383C1F" w14:textId="499B3726" w:rsidR="00A00EFE" w:rsidRPr="00E24A06" w:rsidRDefault="00A00EFE" w:rsidP="00A00EFE">
            <w:pPr>
              <w:jc w:val="both"/>
              <w:rPr>
                <w:b/>
                <w:sz w:val="20"/>
              </w:rPr>
            </w:pPr>
            <w:r w:rsidRPr="00E24A06">
              <w:rPr>
                <w:b/>
                <w:sz w:val="20"/>
              </w:rPr>
              <w:t>Teisės akto projekto sukeliamas numatomas administracinės naštos pokytis (</w:t>
            </w:r>
            <w:r w:rsidRPr="00E24A06">
              <w:rPr>
                <w:b/>
                <w:color w:val="000000"/>
                <w:sz w:val="20"/>
              </w:rPr>
              <w:t>Lietuvos Respublikos piniginiais vienetais</w:t>
            </w:r>
            <w:r w:rsidRPr="00E24A06">
              <w:rPr>
                <w:b/>
                <w:sz w:val="20"/>
              </w:rPr>
              <w:t xml:space="preserve">) </w:t>
            </w:r>
          </w:p>
        </w:tc>
      </w:tr>
      <w:tr w:rsidR="00A00EFE" w:rsidRPr="00E24A06" w14:paraId="2F768C9A" w14:textId="77777777" w:rsidTr="00D42185">
        <w:trPr>
          <w:cantSplit/>
          <w:trHeight w:val="20"/>
        </w:trPr>
        <w:tc>
          <w:tcPr>
            <w:tcW w:w="4506"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50BA3" w14:textId="77777777" w:rsidR="00A00EFE" w:rsidRPr="00E24A06" w:rsidRDefault="00A00EFE" w:rsidP="00A00EFE">
            <w:pPr>
              <w:jc w:val="both"/>
              <w:rPr>
                <w:b/>
                <w:sz w:val="20"/>
              </w:rPr>
            </w:pPr>
            <w:r w:rsidRPr="00E24A06">
              <w:rPr>
                <w:b/>
                <w:sz w:val="20"/>
              </w:rPr>
              <w:t>AN</w:t>
            </w:r>
            <w:r w:rsidRPr="00E24A06">
              <w:rPr>
                <w:b/>
                <w:sz w:val="20"/>
                <w:vertAlign w:val="superscript"/>
              </w:rPr>
              <w:t>P</w:t>
            </w:r>
            <w:r w:rsidRPr="00E24A06">
              <w:rPr>
                <w:b/>
                <w:sz w:val="20"/>
              </w:rPr>
              <w:t xml:space="preserve"> = AN</w:t>
            </w:r>
            <w:r w:rsidRPr="00E24A06">
              <w:rPr>
                <w:b/>
                <w:sz w:val="20"/>
                <w:vertAlign w:val="subscript"/>
              </w:rPr>
              <w:t>ta</w:t>
            </w:r>
            <w:r w:rsidRPr="00E24A06">
              <w:rPr>
                <w:b/>
                <w:sz w:val="20"/>
                <w:vertAlign w:val="superscript"/>
              </w:rPr>
              <w:t>N</w:t>
            </w:r>
            <w:r w:rsidRPr="00E24A06">
              <w:rPr>
                <w:b/>
                <w:sz w:val="20"/>
              </w:rPr>
              <w:t xml:space="preserve"> - AN</w:t>
            </w:r>
            <w:r w:rsidRPr="00E24A06">
              <w:rPr>
                <w:b/>
                <w:sz w:val="20"/>
                <w:vertAlign w:val="subscript"/>
              </w:rPr>
              <w:t>ta</w:t>
            </w:r>
            <w:r w:rsidRPr="00E24A06">
              <w:rPr>
                <w:b/>
                <w:sz w:val="20"/>
                <w:vertAlign w:val="superscript"/>
              </w:rPr>
              <w:t>G</w:t>
            </w:r>
            <w:r w:rsidRPr="00E24A06">
              <w:rPr>
                <w:b/>
                <w:sz w:val="20"/>
              </w:rPr>
              <w:t xml:space="preserve">      </w:t>
            </w:r>
            <w:r w:rsidRPr="00E24A06">
              <w:rPr>
                <w:i/>
                <w:sz w:val="20"/>
              </w:rPr>
              <w:t>Pastaba. Neigiamas skirtumas rašomas skliaustuose.</w:t>
            </w:r>
            <w:r w:rsidRPr="00E24A06">
              <w:rPr>
                <w:b/>
                <w:sz w:val="20"/>
              </w:rPr>
              <w:t xml:space="preserve"> </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C4D18" w14:textId="147F3C6B" w:rsidR="00A00EFE" w:rsidRPr="00E24A06" w:rsidRDefault="00705D0E" w:rsidP="00A00EFE">
            <w:pPr>
              <w:jc w:val="center"/>
              <w:rPr>
                <w:b/>
                <w:sz w:val="20"/>
              </w:rPr>
            </w:pPr>
            <w:r>
              <w:rPr>
                <w:b/>
                <w:sz w:val="20"/>
              </w:rPr>
              <w:t>2219,64</w:t>
            </w:r>
            <w:bookmarkStart w:id="0" w:name="_GoBack"/>
            <w:bookmarkEnd w:id="0"/>
          </w:p>
        </w:tc>
      </w:tr>
    </w:tbl>
    <w:p w14:paraId="71FCC596" w14:textId="77777777" w:rsidR="00350628" w:rsidRPr="00E24A06" w:rsidRDefault="00350628" w:rsidP="00350628">
      <w:pPr>
        <w:spacing w:line="276" w:lineRule="auto"/>
        <w:jc w:val="both"/>
        <w:rPr>
          <w:color w:val="000000"/>
          <w:sz w:val="20"/>
          <w:szCs w:val="22"/>
        </w:rPr>
      </w:pPr>
    </w:p>
    <w:p w14:paraId="2D7AEE70" w14:textId="77777777" w:rsidR="002962CD" w:rsidRPr="00CF6102" w:rsidRDefault="002962CD" w:rsidP="002962CD">
      <w:pPr>
        <w:tabs>
          <w:tab w:val="left" w:pos="6899"/>
        </w:tabs>
        <w:jc w:val="both"/>
        <w:rPr>
          <w:color w:val="000000"/>
          <w:szCs w:val="24"/>
        </w:rPr>
      </w:pPr>
      <w:r w:rsidRPr="00CF6102">
        <w:rPr>
          <w:color w:val="000000"/>
          <w:szCs w:val="24"/>
        </w:rPr>
        <w:t>Ataskaitą užpildė</w:t>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p>
    <w:p w14:paraId="601A056B" w14:textId="77777777" w:rsidR="002962CD" w:rsidRPr="00CF6102" w:rsidRDefault="002962CD" w:rsidP="002962CD">
      <w:pPr>
        <w:tabs>
          <w:tab w:val="left" w:pos="6899"/>
        </w:tabs>
        <w:ind w:firstLine="709"/>
        <w:jc w:val="both"/>
        <w:rPr>
          <w:color w:val="000000"/>
          <w:szCs w:val="24"/>
        </w:rPr>
      </w:pPr>
      <w:r w:rsidRPr="00CF6102">
        <w:rPr>
          <w:color w:val="000000"/>
          <w:szCs w:val="24"/>
        </w:rPr>
        <w:t>Lietuvos Respublikos energetikos ministerijos</w:t>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r w:rsidRPr="00CF6102">
        <w:rPr>
          <w:color w:val="000000"/>
          <w:szCs w:val="24"/>
        </w:rPr>
        <w:tab/>
      </w:r>
    </w:p>
    <w:p w14:paraId="686A5DBB" w14:textId="0E1F5959" w:rsidR="006F4F1D" w:rsidRPr="00CF6102" w:rsidRDefault="00CF6102" w:rsidP="002962CD">
      <w:pPr>
        <w:tabs>
          <w:tab w:val="left" w:pos="6237"/>
        </w:tabs>
        <w:jc w:val="center"/>
        <w:rPr>
          <w:szCs w:val="24"/>
        </w:rPr>
      </w:pPr>
      <w:r w:rsidRPr="00CF6102">
        <w:rPr>
          <w:color w:val="000000"/>
          <w:szCs w:val="24"/>
        </w:rPr>
        <w:t>Energetikos</w:t>
      </w:r>
      <w:r w:rsidR="002962CD" w:rsidRPr="00CF6102">
        <w:rPr>
          <w:color w:val="000000"/>
          <w:szCs w:val="24"/>
        </w:rPr>
        <w:t xml:space="preserve"> </w:t>
      </w:r>
      <w:r w:rsidRPr="00CF6102">
        <w:rPr>
          <w:szCs w:val="24"/>
        </w:rPr>
        <w:t xml:space="preserve">konkurencingumo grupės </w:t>
      </w:r>
      <w:r w:rsidR="002962CD" w:rsidRPr="00CF6102">
        <w:rPr>
          <w:color w:val="000000"/>
          <w:szCs w:val="24"/>
        </w:rPr>
        <w:t>vyr. specialistė</w:t>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r>
      <w:r w:rsidR="002962CD" w:rsidRPr="00CF6102">
        <w:rPr>
          <w:color w:val="000000"/>
          <w:szCs w:val="24"/>
        </w:rPr>
        <w:tab/>
        <w:t>Aušra Grėbliūnaitė</w:t>
      </w:r>
    </w:p>
    <w:sectPr w:rsidR="006F4F1D" w:rsidRPr="00CF6102" w:rsidSect="00922E44">
      <w:headerReference w:type="even" r:id="rId10"/>
      <w:headerReference w:type="default" r:id="rId11"/>
      <w:pgSz w:w="16838" w:h="11906" w:orient="landscape"/>
      <w:pgMar w:top="1021" w:right="1134" w:bottom="1021"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6B2EC" w14:textId="77777777" w:rsidR="00D44A20" w:rsidRDefault="00D44A20">
      <w:r>
        <w:separator/>
      </w:r>
    </w:p>
  </w:endnote>
  <w:endnote w:type="continuationSeparator" w:id="0">
    <w:p w14:paraId="7975A7A9" w14:textId="77777777" w:rsidR="00D44A20" w:rsidRDefault="00D4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F092E" w14:textId="77777777" w:rsidR="00D44A20" w:rsidRDefault="00D44A20">
      <w:r>
        <w:separator/>
      </w:r>
    </w:p>
  </w:footnote>
  <w:footnote w:type="continuationSeparator" w:id="0">
    <w:p w14:paraId="37E28B72" w14:textId="77777777" w:rsidR="00D44A20" w:rsidRDefault="00D4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B484" w14:textId="77777777" w:rsidR="00C254D6" w:rsidRDefault="00E224CD">
    <w:pPr>
      <w:pStyle w:val="Antrats"/>
      <w:framePr w:wrap="around" w:vAnchor="text" w:hAnchor="margin" w:xAlign="center" w:y="1"/>
      <w:rPr>
        <w:rStyle w:val="Puslapionumeris"/>
      </w:rPr>
    </w:pPr>
    <w:r>
      <w:rPr>
        <w:rStyle w:val="Puslapionumeris"/>
      </w:rPr>
      <w:fldChar w:fldCharType="begin"/>
    </w:r>
    <w:r w:rsidR="00C254D6">
      <w:rPr>
        <w:rStyle w:val="Puslapionumeris"/>
      </w:rPr>
      <w:instrText xml:space="preserve">PAGE  </w:instrText>
    </w:r>
    <w:r>
      <w:rPr>
        <w:rStyle w:val="Puslapionumeris"/>
      </w:rPr>
      <w:fldChar w:fldCharType="separate"/>
    </w:r>
    <w:r w:rsidR="00C254D6">
      <w:rPr>
        <w:rStyle w:val="Puslapionumeris"/>
        <w:noProof/>
      </w:rPr>
      <w:t>1</w:t>
    </w:r>
    <w:r>
      <w:rPr>
        <w:rStyle w:val="Puslapionumeris"/>
      </w:rPr>
      <w:fldChar w:fldCharType="end"/>
    </w:r>
  </w:p>
  <w:p w14:paraId="7531FDEC" w14:textId="77777777" w:rsidR="00C254D6" w:rsidRDefault="00C254D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89D1" w14:textId="107D2740" w:rsidR="00C254D6" w:rsidRDefault="00E224CD">
    <w:pPr>
      <w:pStyle w:val="Antrats"/>
      <w:framePr w:wrap="around" w:vAnchor="text" w:hAnchor="margin" w:xAlign="center" w:y="1"/>
      <w:rPr>
        <w:rStyle w:val="Puslapionumeris"/>
        <w:sz w:val="22"/>
      </w:rPr>
    </w:pPr>
    <w:r>
      <w:rPr>
        <w:rStyle w:val="Puslapionumeris"/>
        <w:sz w:val="22"/>
      </w:rPr>
      <w:fldChar w:fldCharType="begin"/>
    </w:r>
    <w:r w:rsidR="00C254D6">
      <w:rPr>
        <w:rStyle w:val="Puslapionumeris"/>
        <w:sz w:val="22"/>
      </w:rPr>
      <w:instrText xml:space="preserve">PAGE  </w:instrText>
    </w:r>
    <w:r>
      <w:rPr>
        <w:rStyle w:val="Puslapionumeris"/>
        <w:sz w:val="22"/>
      </w:rPr>
      <w:fldChar w:fldCharType="separate"/>
    </w:r>
    <w:r w:rsidR="0037443E">
      <w:rPr>
        <w:rStyle w:val="Puslapionumeris"/>
        <w:noProof/>
        <w:sz w:val="22"/>
      </w:rPr>
      <w:t>2</w:t>
    </w:r>
    <w:r>
      <w:rPr>
        <w:rStyle w:val="Puslapionumeris"/>
        <w:sz w:val="22"/>
      </w:rPr>
      <w:fldChar w:fldCharType="end"/>
    </w:r>
  </w:p>
  <w:p w14:paraId="24B4EB26" w14:textId="77777777" w:rsidR="00C254D6" w:rsidRDefault="00C254D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15:restartNumberingAfterBreak="0">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C6359FE"/>
    <w:multiLevelType w:val="hybridMultilevel"/>
    <w:tmpl w:val="77B2483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15:restartNumberingAfterBreak="0">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6"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0" w15:restartNumberingAfterBreak="0">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15:restartNumberingAfterBreak="0">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66162528"/>
    <w:multiLevelType w:val="hybridMultilevel"/>
    <w:tmpl w:val="6896DA8C"/>
    <w:lvl w:ilvl="0" w:tplc="04270001">
      <w:start w:val="1"/>
      <w:numFmt w:val="bullet"/>
      <w:lvlText w:val=""/>
      <w:lvlJc w:val="left"/>
      <w:pPr>
        <w:ind w:left="1440" w:hanging="72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495CF0"/>
    <w:multiLevelType w:val="hybridMultilevel"/>
    <w:tmpl w:val="E19259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6"/>
  </w:num>
  <w:num w:numId="2">
    <w:abstractNumId w:val="9"/>
  </w:num>
  <w:num w:numId="3">
    <w:abstractNumId w:val="7"/>
  </w:num>
  <w:num w:numId="4">
    <w:abstractNumId w:val="13"/>
  </w:num>
  <w:num w:numId="5">
    <w:abstractNumId w:val="3"/>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
  </w:num>
  <w:num w:numId="13">
    <w:abstractNumId w:val="5"/>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1410F"/>
    <w:rsid w:val="00015401"/>
    <w:rsid w:val="0002028A"/>
    <w:rsid w:val="000213BA"/>
    <w:rsid w:val="00023F53"/>
    <w:rsid w:val="00033B2A"/>
    <w:rsid w:val="00040D80"/>
    <w:rsid w:val="00042B51"/>
    <w:rsid w:val="00050062"/>
    <w:rsid w:val="00055945"/>
    <w:rsid w:val="0005781B"/>
    <w:rsid w:val="00061715"/>
    <w:rsid w:val="00073960"/>
    <w:rsid w:val="0008126F"/>
    <w:rsid w:val="000826E8"/>
    <w:rsid w:val="00083877"/>
    <w:rsid w:val="0008470F"/>
    <w:rsid w:val="00084A2C"/>
    <w:rsid w:val="0008522C"/>
    <w:rsid w:val="00097EC7"/>
    <w:rsid w:val="000A6572"/>
    <w:rsid w:val="000A7BC8"/>
    <w:rsid w:val="000B3885"/>
    <w:rsid w:val="000B6A65"/>
    <w:rsid w:val="000C564A"/>
    <w:rsid w:val="000D1102"/>
    <w:rsid w:val="000D56CF"/>
    <w:rsid w:val="000E1CAC"/>
    <w:rsid w:val="000E3A8A"/>
    <w:rsid w:val="000E43B6"/>
    <w:rsid w:val="000E479B"/>
    <w:rsid w:val="000E5567"/>
    <w:rsid w:val="000F4C8C"/>
    <w:rsid w:val="000F52F1"/>
    <w:rsid w:val="000F7611"/>
    <w:rsid w:val="00103E37"/>
    <w:rsid w:val="00107268"/>
    <w:rsid w:val="0011343E"/>
    <w:rsid w:val="0013687E"/>
    <w:rsid w:val="00136881"/>
    <w:rsid w:val="00136AFB"/>
    <w:rsid w:val="001378D2"/>
    <w:rsid w:val="00144BD5"/>
    <w:rsid w:val="00147726"/>
    <w:rsid w:val="00151EA6"/>
    <w:rsid w:val="0015374A"/>
    <w:rsid w:val="0015439F"/>
    <w:rsid w:val="00156C27"/>
    <w:rsid w:val="001664D0"/>
    <w:rsid w:val="001674AC"/>
    <w:rsid w:val="00170355"/>
    <w:rsid w:val="00183972"/>
    <w:rsid w:val="00184B7F"/>
    <w:rsid w:val="0019244A"/>
    <w:rsid w:val="00194342"/>
    <w:rsid w:val="001945D1"/>
    <w:rsid w:val="001946BD"/>
    <w:rsid w:val="00194E5C"/>
    <w:rsid w:val="001A0A85"/>
    <w:rsid w:val="001A3D33"/>
    <w:rsid w:val="001A402F"/>
    <w:rsid w:val="001A4118"/>
    <w:rsid w:val="001A4465"/>
    <w:rsid w:val="001A72C3"/>
    <w:rsid w:val="001B525E"/>
    <w:rsid w:val="001B56B6"/>
    <w:rsid w:val="001B7E03"/>
    <w:rsid w:val="001C5DBF"/>
    <w:rsid w:val="001C75C2"/>
    <w:rsid w:val="001C7639"/>
    <w:rsid w:val="001D0ECF"/>
    <w:rsid w:val="001D483C"/>
    <w:rsid w:val="001F0638"/>
    <w:rsid w:val="001F1123"/>
    <w:rsid w:val="00201AC2"/>
    <w:rsid w:val="00202075"/>
    <w:rsid w:val="002032D8"/>
    <w:rsid w:val="0021226A"/>
    <w:rsid w:val="0021276F"/>
    <w:rsid w:val="00217814"/>
    <w:rsid w:val="00224425"/>
    <w:rsid w:val="00226350"/>
    <w:rsid w:val="00226786"/>
    <w:rsid w:val="00232429"/>
    <w:rsid w:val="002325E5"/>
    <w:rsid w:val="00234578"/>
    <w:rsid w:val="0023503A"/>
    <w:rsid w:val="002368EF"/>
    <w:rsid w:val="002427E2"/>
    <w:rsid w:val="00243E54"/>
    <w:rsid w:val="00244099"/>
    <w:rsid w:val="00245C90"/>
    <w:rsid w:val="0024751C"/>
    <w:rsid w:val="0026001E"/>
    <w:rsid w:val="00265A18"/>
    <w:rsid w:val="00280B6F"/>
    <w:rsid w:val="00287D77"/>
    <w:rsid w:val="00292596"/>
    <w:rsid w:val="002949B2"/>
    <w:rsid w:val="002962CD"/>
    <w:rsid w:val="002A1B35"/>
    <w:rsid w:val="002A4CA0"/>
    <w:rsid w:val="002B384F"/>
    <w:rsid w:val="002B3947"/>
    <w:rsid w:val="002B3A50"/>
    <w:rsid w:val="002C1849"/>
    <w:rsid w:val="002C1AFD"/>
    <w:rsid w:val="002C2DA1"/>
    <w:rsid w:val="002C2FE0"/>
    <w:rsid w:val="002C3268"/>
    <w:rsid w:val="002C69E1"/>
    <w:rsid w:val="002D0CD9"/>
    <w:rsid w:val="002D0EA7"/>
    <w:rsid w:val="002D4B01"/>
    <w:rsid w:val="002D715D"/>
    <w:rsid w:val="00324ABE"/>
    <w:rsid w:val="00324B17"/>
    <w:rsid w:val="00327DCE"/>
    <w:rsid w:val="00330A99"/>
    <w:rsid w:val="00331F88"/>
    <w:rsid w:val="003325DF"/>
    <w:rsid w:val="003330FD"/>
    <w:rsid w:val="00337AF3"/>
    <w:rsid w:val="00337FE5"/>
    <w:rsid w:val="00341916"/>
    <w:rsid w:val="00345AA3"/>
    <w:rsid w:val="0034601D"/>
    <w:rsid w:val="00350628"/>
    <w:rsid w:val="00351D4B"/>
    <w:rsid w:val="00354B03"/>
    <w:rsid w:val="003615FF"/>
    <w:rsid w:val="00361810"/>
    <w:rsid w:val="00364BC4"/>
    <w:rsid w:val="003673CF"/>
    <w:rsid w:val="0037443E"/>
    <w:rsid w:val="00375047"/>
    <w:rsid w:val="00376DFC"/>
    <w:rsid w:val="00387D3C"/>
    <w:rsid w:val="00387DB9"/>
    <w:rsid w:val="00390B71"/>
    <w:rsid w:val="00396211"/>
    <w:rsid w:val="003B09B2"/>
    <w:rsid w:val="003C1E47"/>
    <w:rsid w:val="003D7734"/>
    <w:rsid w:val="003E0B50"/>
    <w:rsid w:val="003E0E63"/>
    <w:rsid w:val="003E7F7B"/>
    <w:rsid w:val="003F1588"/>
    <w:rsid w:val="003F1E22"/>
    <w:rsid w:val="003F22B2"/>
    <w:rsid w:val="003F256A"/>
    <w:rsid w:val="003F5B6F"/>
    <w:rsid w:val="00401C3D"/>
    <w:rsid w:val="0040785D"/>
    <w:rsid w:val="00407C74"/>
    <w:rsid w:val="0041014E"/>
    <w:rsid w:val="00411A4D"/>
    <w:rsid w:val="00422537"/>
    <w:rsid w:val="0042727B"/>
    <w:rsid w:val="0042752E"/>
    <w:rsid w:val="00440634"/>
    <w:rsid w:val="00440FA3"/>
    <w:rsid w:val="00454101"/>
    <w:rsid w:val="00455B9B"/>
    <w:rsid w:val="00464712"/>
    <w:rsid w:val="00465CD5"/>
    <w:rsid w:val="00465D2F"/>
    <w:rsid w:val="00472325"/>
    <w:rsid w:val="0047734D"/>
    <w:rsid w:val="00481D88"/>
    <w:rsid w:val="00482D5A"/>
    <w:rsid w:val="00490253"/>
    <w:rsid w:val="00492255"/>
    <w:rsid w:val="004967C2"/>
    <w:rsid w:val="00497CAF"/>
    <w:rsid w:val="00497F39"/>
    <w:rsid w:val="004A0EC3"/>
    <w:rsid w:val="004A2F39"/>
    <w:rsid w:val="004A3796"/>
    <w:rsid w:val="004A3B94"/>
    <w:rsid w:val="004A549A"/>
    <w:rsid w:val="004A6A6E"/>
    <w:rsid w:val="004A7A0C"/>
    <w:rsid w:val="004B008E"/>
    <w:rsid w:val="004B1B2D"/>
    <w:rsid w:val="004B35AE"/>
    <w:rsid w:val="004B5BBE"/>
    <w:rsid w:val="004C66E7"/>
    <w:rsid w:val="004D54B9"/>
    <w:rsid w:val="004D58F0"/>
    <w:rsid w:val="004E005E"/>
    <w:rsid w:val="004F5EBF"/>
    <w:rsid w:val="004F7E45"/>
    <w:rsid w:val="00504431"/>
    <w:rsid w:val="0051770B"/>
    <w:rsid w:val="00525179"/>
    <w:rsid w:val="00526EE2"/>
    <w:rsid w:val="00530BA9"/>
    <w:rsid w:val="005319DC"/>
    <w:rsid w:val="00535DB9"/>
    <w:rsid w:val="005428FA"/>
    <w:rsid w:val="0054723A"/>
    <w:rsid w:val="00560968"/>
    <w:rsid w:val="0057362D"/>
    <w:rsid w:val="00573F7A"/>
    <w:rsid w:val="00576F9D"/>
    <w:rsid w:val="0057788E"/>
    <w:rsid w:val="00581771"/>
    <w:rsid w:val="00591AF9"/>
    <w:rsid w:val="005A5535"/>
    <w:rsid w:val="005B0B0D"/>
    <w:rsid w:val="005B45E9"/>
    <w:rsid w:val="005B55BE"/>
    <w:rsid w:val="005B74F3"/>
    <w:rsid w:val="005D3821"/>
    <w:rsid w:val="005D47FE"/>
    <w:rsid w:val="005D760F"/>
    <w:rsid w:val="005D7ED3"/>
    <w:rsid w:val="005E23ED"/>
    <w:rsid w:val="005E29BC"/>
    <w:rsid w:val="005E3E9F"/>
    <w:rsid w:val="005F1939"/>
    <w:rsid w:val="005F41D9"/>
    <w:rsid w:val="005F79F3"/>
    <w:rsid w:val="00601EBA"/>
    <w:rsid w:val="006042BC"/>
    <w:rsid w:val="00606F68"/>
    <w:rsid w:val="00612642"/>
    <w:rsid w:val="00613EA5"/>
    <w:rsid w:val="00616BDE"/>
    <w:rsid w:val="0062183E"/>
    <w:rsid w:val="00626F9E"/>
    <w:rsid w:val="006338DA"/>
    <w:rsid w:val="00636E6F"/>
    <w:rsid w:val="006547B6"/>
    <w:rsid w:val="006579C1"/>
    <w:rsid w:val="00660167"/>
    <w:rsid w:val="006623DB"/>
    <w:rsid w:val="00664678"/>
    <w:rsid w:val="00665225"/>
    <w:rsid w:val="00670213"/>
    <w:rsid w:val="00672980"/>
    <w:rsid w:val="00672A7F"/>
    <w:rsid w:val="00680411"/>
    <w:rsid w:val="006827A5"/>
    <w:rsid w:val="00683D5E"/>
    <w:rsid w:val="00684CC2"/>
    <w:rsid w:val="00685AA4"/>
    <w:rsid w:val="00687B99"/>
    <w:rsid w:val="00691100"/>
    <w:rsid w:val="006939EE"/>
    <w:rsid w:val="006972E2"/>
    <w:rsid w:val="006A2A82"/>
    <w:rsid w:val="006A501F"/>
    <w:rsid w:val="006B0C4E"/>
    <w:rsid w:val="006B0CB0"/>
    <w:rsid w:val="006B0EEB"/>
    <w:rsid w:val="006B7E9D"/>
    <w:rsid w:val="006D3BD5"/>
    <w:rsid w:val="006D5D3D"/>
    <w:rsid w:val="006D64AE"/>
    <w:rsid w:val="006D7067"/>
    <w:rsid w:val="006D7971"/>
    <w:rsid w:val="006E014D"/>
    <w:rsid w:val="006E2CD3"/>
    <w:rsid w:val="006E55F4"/>
    <w:rsid w:val="006E65D0"/>
    <w:rsid w:val="006E7576"/>
    <w:rsid w:val="006F4F1D"/>
    <w:rsid w:val="00701186"/>
    <w:rsid w:val="00701EE2"/>
    <w:rsid w:val="00702DBE"/>
    <w:rsid w:val="00704DB7"/>
    <w:rsid w:val="007051F6"/>
    <w:rsid w:val="00705D0E"/>
    <w:rsid w:val="00707FF6"/>
    <w:rsid w:val="00712EF5"/>
    <w:rsid w:val="007163B0"/>
    <w:rsid w:val="007225AA"/>
    <w:rsid w:val="00722BF7"/>
    <w:rsid w:val="007236F6"/>
    <w:rsid w:val="00742292"/>
    <w:rsid w:val="0074589F"/>
    <w:rsid w:val="00746968"/>
    <w:rsid w:val="007469D8"/>
    <w:rsid w:val="0075181B"/>
    <w:rsid w:val="00761339"/>
    <w:rsid w:val="00763C5D"/>
    <w:rsid w:val="00764B2E"/>
    <w:rsid w:val="00773C8B"/>
    <w:rsid w:val="00783B5F"/>
    <w:rsid w:val="00784E27"/>
    <w:rsid w:val="00791808"/>
    <w:rsid w:val="00791DD2"/>
    <w:rsid w:val="007942ED"/>
    <w:rsid w:val="007A0C5B"/>
    <w:rsid w:val="007A39E8"/>
    <w:rsid w:val="007A61A3"/>
    <w:rsid w:val="007A7995"/>
    <w:rsid w:val="007B1208"/>
    <w:rsid w:val="007B77EE"/>
    <w:rsid w:val="007B792B"/>
    <w:rsid w:val="007C1C24"/>
    <w:rsid w:val="007D4C6C"/>
    <w:rsid w:val="007D53C6"/>
    <w:rsid w:val="007D60F7"/>
    <w:rsid w:val="007D6E06"/>
    <w:rsid w:val="007E1624"/>
    <w:rsid w:val="007E46ED"/>
    <w:rsid w:val="007E48C0"/>
    <w:rsid w:val="00804879"/>
    <w:rsid w:val="00814D28"/>
    <w:rsid w:val="008178A6"/>
    <w:rsid w:val="00822F86"/>
    <w:rsid w:val="00824675"/>
    <w:rsid w:val="00825919"/>
    <w:rsid w:val="008264A8"/>
    <w:rsid w:val="008271BC"/>
    <w:rsid w:val="0082750D"/>
    <w:rsid w:val="00827D32"/>
    <w:rsid w:val="0083359F"/>
    <w:rsid w:val="00834035"/>
    <w:rsid w:val="0083531F"/>
    <w:rsid w:val="008431FA"/>
    <w:rsid w:val="00843D03"/>
    <w:rsid w:val="00846BB1"/>
    <w:rsid w:val="008537A3"/>
    <w:rsid w:val="00855002"/>
    <w:rsid w:val="008605BD"/>
    <w:rsid w:val="0086745F"/>
    <w:rsid w:val="00871514"/>
    <w:rsid w:val="00871D7B"/>
    <w:rsid w:val="00872212"/>
    <w:rsid w:val="00874FA4"/>
    <w:rsid w:val="008779A5"/>
    <w:rsid w:val="00877E32"/>
    <w:rsid w:val="008825D3"/>
    <w:rsid w:val="00882B6E"/>
    <w:rsid w:val="00882DA3"/>
    <w:rsid w:val="00884805"/>
    <w:rsid w:val="008902CE"/>
    <w:rsid w:val="00892B62"/>
    <w:rsid w:val="00897303"/>
    <w:rsid w:val="008A08D8"/>
    <w:rsid w:val="008A1290"/>
    <w:rsid w:val="008A2661"/>
    <w:rsid w:val="008B041E"/>
    <w:rsid w:val="008B11C8"/>
    <w:rsid w:val="008C095C"/>
    <w:rsid w:val="008C56B0"/>
    <w:rsid w:val="008C5C61"/>
    <w:rsid w:val="008C5E17"/>
    <w:rsid w:val="008F68CD"/>
    <w:rsid w:val="00901D43"/>
    <w:rsid w:val="009029DC"/>
    <w:rsid w:val="00906F89"/>
    <w:rsid w:val="00907B6A"/>
    <w:rsid w:val="00913F59"/>
    <w:rsid w:val="00920230"/>
    <w:rsid w:val="00922E44"/>
    <w:rsid w:val="00925D0D"/>
    <w:rsid w:val="00926066"/>
    <w:rsid w:val="0093168E"/>
    <w:rsid w:val="00935397"/>
    <w:rsid w:val="00936075"/>
    <w:rsid w:val="0093755A"/>
    <w:rsid w:val="00937D50"/>
    <w:rsid w:val="0094048C"/>
    <w:rsid w:val="00943590"/>
    <w:rsid w:val="0094417B"/>
    <w:rsid w:val="0094440D"/>
    <w:rsid w:val="00947A12"/>
    <w:rsid w:val="009515A0"/>
    <w:rsid w:val="00952E3F"/>
    <w:rsid w:val="00956722"/>
    <w:rsid w:val="00956874"/>
    <w:rsid w:val="00967551"/>
    <w:rsid w:val="00981FF7"/>
    <w:rsid w:val="009927AF"/>
    <w:rsid w:val="009A4204"/>
    <w:rsid w:val="009A612B"/>
    <w:rsid w:val="009A6DE7"/>
    <w:rsid w:val="009A78FD"/>
    <w:rsid w:val="009C5008"/>
    <w:rsid w:val="009C6305"/>
    <w:rsid w:val="009D22CB"/>
    <w:rsid w:val="009D4DE8"/>
    <w:rsid w:val="009F22D3"/>
    <w:rsid w:val="009F7721"/>
    <w:rsid w:val="00A00EFE"/>
    <w:rsid w:val="00A0434A"/>
    <w:rsid w:val="00A044BB"/>
    <w:rsid w:val="00A05F34"/>
    <w:rsid w:val="00A06E95"/>
    <w:rsid w:val="00A26AC1"/>
    <w:rsid w:val="00A26C9E"/>
    <w:rsid w:val="00A359DC"/>
    <w:rsid w:val="00A42EF8"/>
    <w:rsid w:val="00A476BC"/>
    <w:rsid w:val="00A54498"/>
    <w:rsid w:val="00A607D0"/>
    <w:rsid w:val="00A624C5"/>
    <w:rsid w:val="00A651E0"/>
    <w:rsid w:val="00A65BF3"/>
    <w:rsid w:val="00A766F8"/>
    <w:rsid w:val="00A861DF"/>
    <w:rsid w:val="00A90C10"/>
    <w:rsid w:val="00A917C0"/>
    <w:rsid w:val="00A91BAC"/>
    <w:rsid w:val="00A93A1B"/>
    <w:rsid w:val="00AA15A6"/>
    <w:rsid w:val="00AA2395"/>
    <w:rsid w:val="00AA284F"/>
    <w:rsid w:val="00AD2248"/>
    <w:rsid w:val="00AD7299"/>
    <w:rsid w:val="00AD742A"/>
    <w:rsid w:val="00AE1E21"/>
    <w:rsid w:val="00AF2668"/>
    <w:rsid w:val="00B143ED"/>
    <w:rsid w:val="00B16079"/>
    <w:rsid w:val="00B1730B"/>
    <w:rsid w:val="00B3477E"/>
    <w:rsid w:val="00B34A6A"/>
    <w:rsid w:val="00B363F4"/>
    <w:rsid w:val="00B429AE"/>
    <w:rsid w:val="00B437DF"/>
    <w:rsid w:val="00B44828"/>
    <w:rsid w:val="00B5137D"/>
    <w:rsid w:val="00B5307B"/>
    <w:rsid w:val="00B61B62"/>
    <w:rsid w:val="00B66AFD"/>
    <w:rsid w:val="00B67A73"/>
    <w:rsid w:val="00B71E40"/>
    <w:rsid w:val="00B725DB"/>
    <w:rsid w:val="00B72613"/>
    <w:rsid w:val="00B76743"/>
    <w:rsid w:val="00B87AD1"/>
    <w:rsid w:val="00B94960"/>
    <w:rsid w:val="00B965CE"/>
    <w:rsid w:val="00BA12C2"/>
    <w:rsid w:val="00BA2D24"/>
    <w:rsid w:val="00BA4F2E"/>
    <w:rsid w:val="00BB5C02"/>
    <w:rsid w:val="00BC08AF"/>
    <w:rsid w:val="00BC0A1E"/>
    <w:rsid w:val="00BC1F64"/>
    <w:rsid w:val="00BC59D7"/>
    <w:rsid w:val="00BC6A12"/>
    <w:rsid w:val="00BD457E"/>
    <w:rsid w:val="00BE45CE"/>
    <w:rsid w:val="00BE5976"/>
    <w:rsid w:val="00BE659E"/>
    <w:rsid w:val="00BE7224"/>
    <w:rsid w:val="00BF1B5A"/>
    <w:rsid w:val="00BF65F8"/>
    <w:rsid w:val="00C05B15"/>
    <w:rsid w:val="00C130E7"/>
    <w:rsid w:val="00C220D9"/>
    <w:rsid w:val="00C254D6"/>
    <w:rsid w:val="00C30976"/>
    <w:rsid w:val="00C316F0"/>
    <w:rsid w:val="00C343FC"/>
    <w:rsid w:val="00C4354D"/>
    <w:rsid w:val="00C44AD1"/>
    <w:rsid w:val="00C555CC"/>
    <w:rsid w:val="00C57DD6"/>
    <w:rsid w:val="00C658E2"/>
    <w:rsid w:val="00C6721F"/>
    <w:rsid w:val="00C701B0"/>
    <w:rsid w:val="00C7535F"/>
    <w:rsid w:val="00C845B7"/>
    <w:rsid w:val="00C85258"/>
    <w:rsid w:val="00C85CF9"/>
    <w:rsid w:val="00C905CA"/>
    <w:rsid w:val="00C90CFC"/>
    <w:rsid w:val="00C94C03"/>
    <w:rsid w:val="00C9637E"/>
    <w:rsid w:val="00CA2571"/>
    <w:rsid w:val="00CA3CCD"/>
    <w:rsid w:val="00CA7D5E"/>
    <w:rsid w:val="00CB5F99"/>
    <w:rsid w:val="00CC1419"/>
    <w:rsid w:val="00CD27B8"/>
    <w:rsid w:val="00CD2DBA"/>
    <w:rsid w:val="00CD5E7A"/>
    <w:rsid w:val="00CD69C8"/>
    <w:rsid w:val="00CE5414"/>
    <w:rsid w:val="00CE6BA3"/>
    <w:rsid w:val="00CE7740"/>
    <w:rsid w:val="00CF14BE"/>
    <w:rsid w:val="00CF5BFB"/>
    <w:rsid w:val="00CF6102"/>
    <w:rsid w:val="00D01C42"/>
    <w:rsid w:val="00D11AF0"/>
    <w:rsid w:val="00D13A73"/>
    <w:rsid w:val="00D13FB0"/>
    <w:rsid w:val="00D166C9"/>
    <w:rsid w:val="00D230C8"/>
    <w:rsid w:val="00D3184D"/>
    <w:rsid w:val="00D3191F"/>
    <w:rsid w:val="00D33019"/>
    <w:rsid w:val="00D36E98"/>
    <w:rsid w:val="00D4161C"/>
    <w:rsid w:val="00D42185"/>
    <w:rsid w:val="00D42CA5"/>
    <w:rsid w:val="00D44A20"/>
    <w:rsid w:val="00D44A74"/>
    <w:rsid w:val="00D47048"/>
    <w:rsid w:val="00D47507"/>
    <w:rsid w:val="00D47C6A"/>
    <w:rsid w:val="00D50F32"/>
    <w:rsid w:val="00D520DC"/>
    <w:rsid w:val="00D57DCE"/>
    <w:rsid w:val="00D57EC3"/>
    <w:rsid w:val="00D603A8"/>
    <w:rsid w:val="00D64147"/>
    <w:rsid w:val="00D715B0"/>
    <w:rsid w:val="00D729AC"/>
    <w:rsid w:val="00D76847"/>
    <w:rsid w:val="00D80E1C"/>
    <w:rsid w:val="00D82AE1"/>
    <w:rsid w:val="00D87391"/>
    <w:rsid w:val="00D92B0F"/>
    <w:rsid w:val="00D9675B"/>
    <w:rsid w:val="00DA7F0F"/>
    <w:rsid w:val="00DB0A26"/>
    <w:rsid w:val="00DB3CEE"/>
    <w:rsid w:val="00DB7786"/>
    <w:rsid w:val="00DC21EC"/>
    <w:rsid w:val="00DC5784"/>
    <w:rsid w:val="00DD0084"/>
    <w:rsid w:val="00DD0109"/>
    <w:rsid w:val="00DD42F5"/>
    <w:rsid w:val="00DE13A1"/>
    <w:rsid w:val="00DE4809"/>
    <w:rsid w:val="00DE5C27"/>
    <w:rsid w:val="00DE75DC"/>
    <w:rsid w:val="00DF31CE"/>
    <w:rsid w:val="00DF43C3"/>
    <w:rsid w:val="00DF650B"/>
    <w:rsid w:val="00DF71B1"/>
    <w:rsid w:val="00E06A06"/>
    <w:rsid w:val="00E12A00"/>
    <w:rsid w:val="00E145CA"/>
    <w:rsid w:val="00E14DB1"/>
    <w:rsid w:val="00E15FEB"/>
    <w:rsid w:val="00E2089E"/>
    <w:rsid w:val="00E224CD"/>
    <w:rsid w:val="00E24A06"/>
    <w:rsid w:val="00E31CC3"/>
    <w:rsid w:val="00E3249E"/>
    <w:rsid w:val="00E3319B"/>
    <w:rsid w:val="00E34514"/>
    <w:rsid w:val="00E43530"/>
    <w:rsid w:val="00E43E40"/>
    <w:rsid w:val="00E44E34"/>
    <w:rsid w:val="00E460E5"/>
    <w:rsid w:val="00E46A8F"/>
    <w:rsid w:val="00E547C9"/>
    <w:rsid w:val="00E5628E"/>
    <w:rsid w:val="00E60AFE"/>
    <w:rsid w:val="00E71927"/>
    <w:rsid w:val="00E73E4B"/>
    <w:rsid w:val="00E77BB2"/>
    <w:rsid w:val="00E854D8"/>
    <w:rsid w:val="00E90AD4"/>
    <w:rsid w:val="00E93457"/>
    <w:rsid w:val="00E93CF4"/>
    <w:rsid w:val="00E96039"/>
    <w:rsid w:val="00E963E3"/>
    <w:rsid w:val="00EA1CF1"/>
    <w:rsid w:val="00EA5325"/>
    <w:rsid w:val="00EA5B36"/>
    <w:rsid w:val="00EA6659"/>
    <w:rsid w:val="00EB5992"/>
    <w:rsid w:val="00EB603C"/>
    <w:rsid w:val="00EC1ACF"/>
    <w:rsid w:val="00EC739C"/>
    <w:rsid w:val="00ED5CCB"/>
    <w:rsid w:val="00ED5DDB"/>
    <w:rsid w:val="00ED6E5F"/>
    <w:rsid w:val="00EE1604"/>
    <w:rsid w:val="00EE2706"/>
    <w:rsid w:val="00EE5D78"/>
    <w:rsid w:val="00EE6FBF"/>
    <w:rsid w:val="00EF031D"/>
    <w:rsid w:val="00EF1437"/>
    <w:rsid w:val="00EF6526"/>
    <w:rsid w:val="00EF7957"/>
    <w:rsid w:val="00F00B70"/>
    <w:rsid w:val="00F05AD6"/>
    <w:rsid w:val="00F10831"/>
    <w:rsid w:val="00F156A2"/>
    <w:rsid w:val="00F16ED8"/>
    <w:rsid w:val="00F20487"/>
    <w:rsid w:val="00F204EA"/>
    <w:rsid w:val="00F22EF5"/>
    <w:rsid w:val="00F2796F"/>
    <w:rsid w:val="00F33B18"/>
    <w:rsid w:val="00F343F0"/>
    <w:rsid w:val="00F40B4C"/>
    <w:rsid w:val="00F41845"/>
    <w:rsid w:val="00F425E3"/>
    <w:rsid w:val="00F5075A"/>
    <w:rsid w:val="00F51163"/>
    <w:rsid w:val="00F52D86"/>
    <w:rsid w:val="00F54938"/>
    <w:rsid w:val="00F60AA2"/>
    <w:rsid w:val="00F629C5"/>
    <w:rsid w:val="00F65D0F"/>
    <w:rsid w:val="00F67BD6"/>
    <w:rsid w:val="00F712CC"/>
    <w:rsid w:val="00F856CD"/>
    <w:rsid w:val="00F8626A"/>
    <w:rsid w:val="00F86294"/>
    <w:rsid w:val="00F93C7E"/>
    <w:rsid w:val="00F95C1D"/>
    <w:rsid w:val="00FA1D49"/>
    <w:rsid w:val="00FA4A2D"/>
    <w:rsid w:val="00FA78C7"/>
    <w:rsid w:val="00FB35AB"/>
    <w:rsid w:val="00FB39A4"/>
    <w:rsid w:val="00FC1F84"/>
    <w:rsid w:val="00FC3901"/>
    <w:rsid w:val="00FD1DD5"/>
    <w:rsid w:val="00FD3267"/>
    <w:rsid w:val="00FE4F63"/>
    <w:rsid w:val="00FE6F8E"/>
    <w:rsid w:val="00FF3C50"/>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51E698"/>
  <w15:chartTrackingRefBased/>
  <w15:docId w15:val="{AF1E8EE0-1136-413A-A8FA-3EBBBC92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aliases w:val="Hyperlink2"/>
    <w:qFormat/>
    <w:rsid w:val="002032D8"/>
    <w:rPr>
      <w:sz w:val="24"/>
    </w:rPr>
  </w:style>
  <w:style w:type="paragraph" w:styleId="Antrat1">
    <w:name w:val="heading 1"/>
    <w:basedOn w:val="prastasis"/>
    <w:next w:val="prastasis"/>
    <w:link w:val="Antrat1Diagrama"/>
    <w:uiPriority w:val="99"/>
    <w:qFormat/>
    <w:rsid w:val="002032D8"/>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2032D8"/>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72325"/>
    <w:rPr>
      <w:rFonts w:ascii="Cambria" w:hAnsi="Cambria" w:cs="Times New Roman"/>
      <w:b/>
      <w:bCs/>
      <w:kern w:val="32"/>
      <w:sz w:val="32"/>
      <w:szCs w:val="32"/>
    </w:rPr>
  </w:style>
  <w:style w:type="character" w:customStyle="1" w:styleId="Antrat2Diagrama">
    <w:name w:val="Antraštė 2 Diagrama"/>
    <w:link w:val="Antrat2"/>
    <w:uiPriority w:val="99"/>
    <w:locked/>
    <w:rsid w:val="00935397"/>
    <w:rPr>
      <w:rFonts w:cs="Times New Roman"/>
      <w:b/>
      <w:caps/>
      <w:sz w:val="24"/>
      <w:lang w:val="lt-LT" w:eastAsia="lt-LT"/>
    </w:rPr>
  </w:style>
  <w:style w:type="character" w:customStyle="1" w:styleId="Antrat3Diagrama">
    <w:name w:val="Antraštė 3 Diagrama"/>
    <w:link w:val="Antrat3"/>
    <w:uiPriority w:val="99"/>
    <w:semiHidden/>
    <w:locked/>
    <w:rsid w:val="00472325"/>
    <w:rPr>
      <w:rFonts w:ascii="Cambria" w:hAnsi="Cambria" w:cs="Times New Roman"/>
      <w:b/>
      <w:bCs/>
      <w:sz w:val="26"/>
      <w:szCs w:val="26"/>
    </w:rPr>
  </w:style>
  <w:style w:type="character" w:customStyle="1" w:styleId="Antrat4Diagrama">
    <w:name w:val="Antraštė 4 Diagrama"/>
    <w:link w:val="Antrat4"/>
    <w:uiPriority w:val="99"/>
    <w:semiHidden/>
    <w:locked/>
    <w:rsid w:val="00472325"/>
    <w:rPr>
      <w:rFonts w:ascii="Calibri" w:hAnsi="Calibri" w:cs="Times New Roman"/>
      <w:b/>
      <w:bCs/>
      <w:sz w:val="28"/>
      <w:szCs w:val="28"/>
    </w:rPr>
  </w:style>
  <w:style w:type="paragraph" w:styleId="Antrats">
    <w:name w:val="header"/>
    <w:aliases w:val="Char,Diagrama"/>
    <w:basedOn w:val="prastasis"/>
    <w:link w:val="AntratsDiagrama"/>
    <w:uiPriority w:val="99"/>
    <w:rsid w:val="002032D8"/>
    <w:pPr>
      <w:tabs>
        <w:tab w:val="center" w:pos="4153"/>
        <w:tab w:val="right" w:pos="8306"/>
      </w:tabs>
    </w:pPr>
  </w:style>
  <w:style w:type="character" w:customStyle="1" w:styleId="AntratsDiagrama">
    <w:name w:val="Antraštės Diagrama"/>
    <w:aliases w:val="Char Diagrama,Diagrama Diagrama"/>
    <w:link w:val="Antrats"/>
    <w:uiPriority w:val="99"/>
    <w:locked/>
    <w:rsid w:val="001945D1"/>
    <w:rPr>
      <w:rFonts w:cs="Times New Roman"/>
      <w:sz w:val="24"/>
      <w:lang w:val="lt-LT" w:eastAsia="lt-LT"/>
    </w:rPr>
  </w:style>
  <w:style w:type="character" w:styleId="Puslapionumeris">
    <w:name w:val="page number"/>
    <w:uiPriority w:val="99"/>
    <w:rsid w:val="002032D8"/>
    <w:rPr>
      <w:rFonts w:cs="Times New Roman"/>
    </w:rPr>
  </w:style>
  <w:style w:type="paragraph" w:styleId="Porat">
    <w:name w:val="footer"/>
    <w:basedOn w:val="prastasis"/>
    <w:link w:val="PoratDiagrama"/>
    <w:uiPriority w:val="99"/>
    <w:rsid w:val="002032D8"/>
    <w:pPr>
      <w:tabs>
        <w:tab w:val="center" w:pos="4153"/>
        <w:tab w:val="right" w:pos="8306"/>
      </w:tabs>
    </w:pPr>
  </w:style>
  <w:style w:type="character" w:customStyle="1" w:styleId="PoratDiagrama">
    <w:name w:val="Poraštė Diagrama"/>
    <w:link w:val="Porat"/>
    <w:uiPriority w:val="99"/>
    <w:semiHidden/>
    <w:locked/>
    <w:rsid w:val="00472325"/>
    <w:rPr>
      <w:rFonts w:cs="Times New Roman"/>
      <w:sz w:val="20"/>
      <w:szCs w:val="20"/>
    </w:rPr>
  </w:style>
  <w:style w:type="paragraph" w:styleId="Pagrindiniotekstotrauka">
    <w:name w:val="Body Text Indent"/>
    <w:basedOn w:val="prastasis"/>
    <w:link w:val="PagrindiniotekstotraukaDiagrama"/>
    <w:uiPriority w:val="99"/>
    <w:rsid w:val="002032D8"/>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semiHidden/>
    <w:locked/>
    <w:rsid w:val="00472325"/>
    <w:rPr>
      <w:rFonts w:cs="Times New Roman"/>
      <w:sz w:val="20"/>
      <w:szCs w:val="20"/>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472325"/>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472325"/>
    <w:rPr>
      <w:rFonts w:cs="Times New Roman"/>
      <w:sz w:val="20"/>
      <w:szCs w:val="20"/>
    </w:rPr>
  </w:style>
  <w:style w:type="table" w:styleId="Lentelstinklelis">
    <w:name w:val="Table Grid"/>
    <w:basedOn w:val="prastojilente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472325"/>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B363F4"/>
    <w:rPr>
      <w:rFonts w:ascii="Courier New" w:hAnsi="Courier New" w:cs="Times New Roman"/>
      <w:lang w:val="lt-LT" w:eastAsia="lt-LT"/>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472325"/>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472325"/>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472325"/>
    <w:rPr>
      <w:rFonts w:cs="Times New Roman"/>
      <w:sz w:val="16"/>
      <w:szCs w:val="16"/>
    </w:rPr>
  </w:style>
  <w:style w:type="paragraph" w:styleId="Pavadinimas">
    <w:name w:val="Title"/>
    <w:basedOn w:val="prastasis"/>
    <w:link w:val="PavadinimasDiagrama"/>
    <w:uiPriority w:val="99"/>
    <w:qFormat/>
    <w:rsid w:val="00935397"/>
    <w:pPr>
      <w:jc w:val="center"/>
    </w:pPr>
    <w:rPr>
      <w:b/>
      <w:sz w:val="28"/>
    </w:rPr>
  </w:style>
  <w:style w:type="character" w:customStyle="1" w:styleId="PavadinimasDiagrama">
    <w:name w:val="Pavadinimas Diagrama"/>
    <w:link w:val="Pavadinimas"/>
    <w:uiPriority w:val="99"/>
    <w:locked/>
    <w:rsid w:val="00935397"/>
    <w:rPr>
      <w:rFonts w:cs="Times New Roman"/>
      <w:b/>
      <w:sz w:val="28"/>
      <w:lang w:val="lt-LT" w:eastAsia="lt-LT"/>
    </w:rPr>
  </w:style>
  <w:style w:type="paragraph" w:styleId="Sraas3">
    <w:name w:val="List 3"/>
    <w:basedOn w:val="prastasis"/>
    <w:uiPriority w:val="99"/>
    <w:rsid w:val="007A0C5B"/>
    <w:pPr>
      <w:ind w:left="849" w:hanging="283"/>
    </w:pPr>
    <w:rPr>
      <w:sz w:val="20"/>
    </w:rPr>
  </w:style>
  <w:style w:type="paragraph" w:customStyle="1" w:styleId="dokantraste">
    <w:name w:val="dokantraste"/>
    <w:basedOn w:val="prastasis"/>
    <w:uiPriority w:val="99"/>
    <w:rsid w:val="00B363F4"/>
    <w:pPr>
      <w:spacing w:before="100" w:beforeAutospacing="1" w:after="100" w:afterAutospacing="1"/>
    </w:pPr>
    <w:rPr>
      <w:szCs w:val="24"/>
    </w:rPr>
  </w:style>
  <w:style w:type="paragraph" w:customStyle="1" w:styleId="msonormalcxspmiddle">
    <w:name w:val="msonormalcxspmiddle"/>
    <w:basedOn w:val="prastasis"/>
    <w:uiPriority w:val="99"/>
    <w:rsid w:val="00B363F4"/>
    <w:pPr>
      <w:spacing w:before="100" w:beforeAutospacing="1" w:after="100" w:afterAutospacing="1"/>
    </w:pPr>
    <w:rPr>
      <w:szCs w:val="24"/>
    </w:rPr>
  </w:style>
  <w:style w:type="paragraph" w:styleId="Sraopastraipa">
    <w:name w:val="List Paragraph"/>
    <w:basedOn w:val="prastasis"/>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
    <w:name w:val="heading3char"/>
    <w:uiPriority w:val="99"/>
    <w:rsid w:val="0008522C"/>
    <w:rPr>
      <w:rFonts w:cs="Times New Roman"/>
    </w:rPr>
  </w:style>
  <w:style w:type="character" w:styleId="Grietas">
    <w:name w:val="Strong"/>
    <w:uiPriority w:val="99"/>
    <w:qFormat/>
    <w:locked/>
    <w:rsid w:val="0008522C"/>
    <w:rPr>
      <w:rFonts w:cs="Times New Roman"/>
      <w:b/>
      <w:bCs/>
    </w:rPr>
  </w:style>
  <w:style w:type="paragraph" w:styleId="Antrat">
    <w:name w:val="caption"/>
    <w:basedOn w:val="prastasis"/>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prastasis"/>
    <w:uiPriority w:val="99"/>
    <w:rsid w:val="006F4F1D"/>
    <w:pPr>
      <w:autoSpaceDE w:val="0"/>
      <w:autoSpaceDN w:val="0"/>
      <w:ind w:firstLine="312"/>
      <w:jc w:val="both"/>
    </w:pPr>
    <w:rPr>
      <w:rFonts w:ascii="TimesLT" w:hAnsi="TimesLT"/>
      <w:sz w:val="20"/>
    </w:rPr>
  </w:style>
  <w:style w:type="paragraph" w:customStyle="1" w:styleId="bodytext">
    <w:name w:val="bodytext"/>
    <w:basedOn w:val="prastasis"/>
    <w:uiPriority w:val="99"/>
    <w:rsid w:val="006F4F1D"/>
    <w:pPr>
      <w:spacing w:before="100" w:beforeAutospacing="1" w:after="100" w:afterAutospacing="1"/>
    </w:pPr>
    <w:rPr>
      <w:szCs w:val="24"/>
    </w:rPr>
  </w:style>
  <w:style w:type="character" w:styleId="Komentaronuoroda">
    <w:name w:val="annotation reference"/>
    <w:uiPriority w:val="99"/>
    <w:semiHidden/>
    <w:unhideWhenUsed/>
    <w:rsid w:val="00791808"/>
    <w:rPr>
      <w:sz w:val="16"/>
      <w:szCs w:val="16"/>
    </w:rPr>
  </w:style>
  <w:style w:type="paragraph" w:styleId="Komentarotekstas">
    <w:name w:val="annotation text"/>
    <w:basedOn w:val="prastasis"/>
    <w:link w:val="KomentarotekstasDiagrama"/>
    <w:uiPriority w:val="99"/>
    <w:semiHidden/>
    <w:unhideWhenUsed/>
    <w:rsid w:val="00791808"/>
    <w:rPr>
      <w:sz w:val="20"/>
    </w:rPr>
  </w:style>
  <w:style w:type="character" w:customStyle="1" w:styleId="KomentarotekstasDiagrama">
    <w:name w:val="Komentaro tekstas Diagrama"/>
    <w:basedOn w:val="Numatytasispastraiposriftas"/>
    <w:link w:val="Komentarotekstas"/>
    <w:uiPriority w:val="99"/>
    <w:semiHidden/>
    <w:rsid w:val="00791808"/>
  </w:style>
  <w:style w:type="paragraph" w:styleId="Komentarotema">
    <w:name w:val="annotation subject"/>
    <w:basedOn w:val="Komentarotekstas"/>
    <w:next w:val="Komentarotekstas"/>
    <w:link w:val="KomentarotemaDiagrama"/>
    <w:uiPriority w:val="99"/>
    <w:semiHidden/>
    <w:unhideWhenUsed/>
    <w:rsid w:val="00791808"/>
    <w:rPr>
      <w:b/>
      <w:bCs/>
    </w:rPr>
  </w:style>
  <w:style w:type="character" w:customStyle="1" w:styleId="KomentarotemaDiagrama">
    <w:name w:val="Komentaro tema Diagrama"/>
    <w:link w:val="Komentarotema"/>
    <w:uiPriority w:val="99"/>
    <w:semiHidden/>
    <w:rsid w:val="00791808"/>
    <w:rPr>
      <w:b/>
      <w:bCs/>
    </w:rPr>
  </w:style>
  <w:style w:type="character" w:styleId="Neapdorotaspaminjimas">
    <w:name w:val="Unresolved Mention"/>
    <w:uiPriority w:val="99"/>
    <w:semiHidden/>
    <w:unhideWhenUsed/>
    <w:rsid w:val="00B725DB"/>
    <w:rPr>
      <w:color w:val="808080"/>
      <w:shd w:val="clear" w:color="auto" w:fill="E6E6E6"/>
    </w:rPr>
  </w:style>
  <w:style w:type="paragraph" w:customStyle="1" w:styleId="ng-binding">
    <w:name w:val="ng-binding"/>
    <w:basedOn w:val="prastasis"/>
    <w:rsid w:val="00354B03"/>
    <w:pPr>
      <w:spacing w:before="100" w:beforeAutospacing="1" w:after="100" w:afterAutospacing="1"/>
    </w:pPr>
    <w:rPr>
      <w:szCs w:val="24"/>
    </w:rPr>
  </w:style>
  <w:style w:type="paragraph" w:styleId="Pataisymai">
    <w:name w:val="Revision"/>
    <w:hidden/>
    <w:uiPriority w:val="99"/>
    <w:semiHidden/>
    <w:rsid w:val="00354B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2032">
      <w:bodyDiv w:val="1"/>
      <w:marLeft w:val="0"/>
      <w:marRight w:val="0"/>
      <w:marTop w:val="0"/>
      <w:marBottom w:val="0"/>
      <w:divBdr>
        <w:top w:val="none" w:sz="0" w:space="0" w:color="auto"/>
        <w:left w:val="none" w:sz="0" w:space="0" w:color="auto"/>
        <w:bottom w:val="none" w:sz="0" w:space="0" w:color="auto"/>
        <w:right w:val="none" w:sz="0" w:space="0" w:color="auto"/>
      </w:divBdr>
    </w:div>
    <w:div w:id="751395859">
      <w:marLeft w:val="0"/>
      <w:marRight w:val="0"/>
      <w:marTop w:val="0"/>
      <w:marBottom w:val="0"/>
      <w:divBdr>
        <w:top w:val="none" w:sz="0" w:space="0" w:color="auto"/>
        <w:left w:val="none" w:sz="0" w:space="0" w:color="auto"/>
        <w:bottom w:val="none" w:sz="0" w:space="0" w:color="auto"/>
        <w:right w:val="none" w:sz="0" w:space="0" w:color="auto"/>
      </w:divBdr>
    </w:div>
    <w:div w:id="751395860">
      <w:marLeft w:val="0"/>
      <w:marRight w:val="0"/>
      <w:marTop w:val="0"/>
      <w:marBottom w:val="0"/>
      <w:divBdr>
        <w:top w:val="none" w:sz="0" w:space="0" w:color="auto"/>
        <w:left w:val="none" w:sz="0" w:space="0" w:color="auto"/>
        <w:bottom w:val="none" w:sz="0" w:space="0" w:color="auto"/>
        <w:right w:val="none" w:sz="0" w:space="0" w:color="auto"/>
      </w:divBdr>
    </w:div>
    <w:div w:id="751395861">
      <w:marLeft w:val="0"/>
      <w:marRight w:val="0"/>
      <w:marTop w:val="0"/>
      <w:marBottom w:val="0"/>
      <w:divBdr>
        <w:top w:val="none" w:sz="0" w:space="0" w:color="auto"/>
        <w:left w:val="none" w:sz="0" w:space="0" w:color="auto"/>
        <w:bottom w:val="none" w:sz="0" w:space="0" w:color="auto"/>
        <w:right w:val="none" w:sz="0" w:space="0" w:color="auto"/>
      </w:divBdr>
    </w:div>
    <w:div w:id="751395862">
      <w:marLeft w:val="0"/>
      <w:marRight w:val="0"/>
      <w:marTop w:val="0"/>
      <w:marBottom w:val="0"/>
      <w:divBdr>
        <w:top w:val="none" w:sz="0" w:space="0" w:color="auto"/>
        <w:left w:val="none" w:sz="0" w:space="0" w:color="auto"/>
        <w:bottom w:val="none" w:sz="0" w:space="0" w:color="auto"/>
        <w:right w:val="none" w:sz="0" w:space="0" w:color="auto"/>
      </w:divBdr>
    </w:div>
    <w:div w:id="751395863">
      <w:marLeft w:val="0"/>
      <w:marRight w:val="0"/>
      <w:marTop w:val="0"/>
      <w:marBottom w:val="0"/>
      <w:divBdr>
        <w:top w:val="none" w:sz="0" w:space="0" w:color="auto"/>
        <w:left w:val="none" w:sz="0" w:space="0" w:color="auto"/>
        <w:bottom w:val="none" w:sz="0" w:space="0" w:color="auto"/>
        <w:right w:val="none" w:sz="0" w:space="0" w:color="auto"/>
      </w:divBdr>
    </w:div>
    <w:div w:id="751395864">
      <w:marLeft w:val="0"/>
      <w:marRight w:val="0"/>
      <w:marTop w:val="0"/>
      <w:marBottom w:val="0"/>
      <w:divBdr>
        <w:top w:val="none" w:sz="0" w:space="0" w:color="auto"/>
        <w:left w:val="none" w:sz="0" w:space="0" w:color="auto"/>
        <w:bottom w:val="none" w:sz="0" w:space="0" w:color="auto"/>
        <w:right w:val="none" w:sz="0" w:space="0" w:color="auto"/>
      </w:divBdr>
    </w:div>
    <w:div w:id="751395865">
      <w:marLeft w:val="0"/>
      <w:marRight w:val="0"/>
      <w:marTop w:val="0"/>
      <w:marBottom w:val="0"/>
      <w:divBdr>
        <w:top w:val="none" w:sz="0" w:space="0" w:color="auto"/>
        <w:left w:val="none" w:sz="0" w:space="0" w:color="auto"/>
        <w:bottom w:val="none" w:sz="0" w:space="0" w:color="auto"/>
        <w:right w:val="none" w:sz="0" w:space="0" w:color="auto"/>
      </w:divBdr>
    </w:div>
    <w:div w:id="751395866">
      <w:marLeft w:val="0"/>
      <w:marRight w:val="0"/>
      <w:marTop w:val="0"/>
      <w:marBottom w:val="0"/>
      <w:divBdr>
        <w:top w:val="none" w:sz="0" w:space="0" w:color="auto"/>
        <w:left w:val="none" w:sz="0" w:space="0" w:color="auto"/>
        <w:bottom w:val="none" w:sz="0" w:space="0" w:color="auto"/>
        <w:right w:val="none" w:sz="0" w:space="0" w:color="auto"/>
      </w:divBdr>
    </w:div>
    <w:div w:id="751395867">
      <w:marLeft w:val="0"/>
      <w:marRight w:val="0"/>
      <w:marTop w:val="0"/>
      <w:marBottom w:val="0"/>
      <w:divBdr>
        <w:top w:val="none" w:sz="0" w:space="0" w:color="auto"/>
        <w:left w:val="none" w:sz="0" w:space="0" w:color="auto"/>
        <w:bottom w:val="none" w:sz="0" w:space="0" w:color="auto"/>
        <w:right w:val="none" w:sz="0" w:space="0" w:color="auto"/>
      </w:divBdr>
    </w:div>
    <w:div w:id="751395868">
      <w:marLeft w:val="0"/>
      <w:marRight w:val="0"/>
      <w:marTop w:val="0"/>
      <w:marBottom w:val="0"/>
      <w:divBdr>
        <w:top w:val="none" w:sz="0" w:space="0" w:color="auto"/>
        <w:left w:val="none" w:sz="0" w:space="0" w:color="auto"/>
        <w:bottom w:val="none" w:sz="0" w:space="0" w:color="auto"/>
        <w:right w:val="none" w:sz="0" w:space="0" w:color="auto"/>
      </w:divBdr>
    </w:div>
    <w:div w:id="751395869">
      <w:marLeft w:val="0"/>
      <w:marRight w:val="0"/>
      <w:marTop w:val="0"/>
      <w:marBottom w:val="0"/>
      <w:divBdr>
        <w:top w:val="none" w:sz="0" w:space="0" w:color="auto"/>
        <w:left w:val="none" w:sz="0" w:space="0" w:color="auto"/>
        <w:bottom w:val="none" w:sz="0" w:space="0" w:color="auto"/>
        <w:right w:val="none" w:sz="0" w:space="0" w:color="auto"/>
      </w:divBdr>
    </w:div>
    <w:div w:id="751395870">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751395872">
      <w:marLeft w:val="0"/>
      <w:marRight w:val="0"/>
      <w:marTop w:val="0"/>
      <w:marBottom w:val="0"/>
      <w:divBdr>
        <w:top w:val="none" w:sz="0" w:space="0" w:color="auto"/>
        <w:left w:val="none" w:sz="0" w:space="0" w:color="auto"/>
        <w:bottom w:val="none" w:sz="0" w:space="0" w:color="auto"/>
        <w:right w:val="none" w:sz="0" w:space="0" w:color="auto"/>
      </w:divBdr>
    </w:div>
    <w:div w:id="751395873">
      <w:marLeft w:val="0"/>
      <w:marRight w:val="0"/>
      <w:marTop w:val="0"/>
      <w:marBottom w:val="0"/>
      <w:divBdr>
        <w:top w:val="none" w:sz="0" w:space="0" w:color="auto"/>
        <w:left w:val="none" w:sz="0" w:space="0" w:color="auto"/>
        <w:bottom w:val="none" w:sz="0" w:space="0" w:color="auto"/>
        <w:right w:val="none" w:sz="0" w:space="0" w:color="auto"/>
      </w:divBdr>
    </w:div>
    <w:div w:id="1027022550">
      <w:bodyDiv w:val="1"/>
      <w:marLeft w:val="0"/>
      <w:marRight w:val="0"/>
      <w:marTop w:val="0"/>
      <w:marBottom w:val="0"/>
      <w:divBdr>
        <w:top w:val="none" w:sz="0" w:space="0" w:color="auto"/>
        <w:left w:val="none" w:sz="0" w:space="0" w:color="auto"/>
        <w:bottom w:val="none" w:sz="0" w:space="0" w:color="auto"/>
        <w:right w:val="none" w:sz="0" w:space="0" w:color="auto"/>
      </w:divBdr>
    </w:div>
    <w:div w:id="19188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167EE134444D94ABE27B06BBEDA5FE1" ma:contentTypeVersion="12" ma:contentTypeDescription="Kurkite naują dokumentą." ma:contentTypeScope="" ma:versionID="f4e7faefc55e7d65f4c9589b190d28fe">
  <xsd:schema xmlns:xsd="http://www.w3.org/2001/XMLSchema" xmlns:xs="http://www.w3.org/2001/XMLSchema" xmlns:p="http://schemas.microsoft.com/office/2006/metadata/properties" xmlns:ns3="ac5424a2-8b2b-41b0-9413-5dc6a4d9b382" xmlns:ns4="9d752207-9266-4757-83fe-db16c7e309f8" targetNamespace="http://schemas.microsoft.com/office/2006/metadata/properties" ma:root="true" ma:fieldsID="75fa8c1490908e741500ae2a78ae4d8f" ns3:_="" ns4:_="">
    <xsd:import namespace="ac5424a2-8b2b-41b0-9413-5dc6a4d9b382"/>
    <xsd:import namespace="9d752207-9266-4757-83fe-db16c7e309f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24a2-8b2b-41b0-9413-5dc6a4d9b38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752207-9266-4757-83fe-db16c7e309f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59EA9-E2EC-442D-9BB5-405689985D2D}">
  <ds:schemaRefs>
    <ds:schemaRef ds:uri="ac5424a2-8b2b-41b0-9413-5dc6a4d9b382"/>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9d752207-9266-4757-83fe-db16c7e309f8"/>
    <ds:schemaRef ds:uri="http://schemas.microsoft.com/office/2006/metadata/properties"/>
  </ds:schemaRefs>
</ds:datastoreItem>
</file>

<file path=customXml/itemProps2.xml><?xml version="1.0" encoding="utf-8"?>
<ds:datastoreItem xmlns:ds="http://schemas.openxmlformats.org/officeDocument/2006/customXml" ds:itemID="{D3EDC1ED-78A2-492E-B5BE-15D449E8233B}">
  <ds:schemaRefs>
    <ds:schemaRef ds:uri="http://schemas.microsoft.com/sharepoint/v3/contenttype/forms"/>
  </ds:schemaRefs>
</ds:datastoreItem>
</file>

<file path=customXml/itemProps3.xml><?xml version="1.0" encoding="utf-8"?>
<ds:datastoreItem xmlns:ds="http://schemas.openxmlformats.org/officeDocument/2006/customXml" ds:itemID="{AB9372EA-E28B-480C-BA26-7A61C1E33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24a2-8b2b-41b0-9413-5dc6a4d9b382"/>
    <ds:schemaRef ds:uri="9d752207-9266-4757-83fe-db16c7e30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661</Words>
  <Characters>4536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5187</CharactersWithSpaces>
  <SharedDoc>false</SharedDoc>
  <HLinks>
    <vt:vector size="12" baseType="variant">
      <vt:variant>
        <vt:i4>8192041</vt:i4>
      </vt:variant>
      <vt:variant>
        <vt:i4>3</vt:i4>
      </vt:variant>
      <vt:variant>
        <vt:i4>0</vt:i4>
      </vt:variant>
      <vt:variant>
        <vt:i4>5</vt:i4>
      </vt:variant>
      <vt:variant>
        <vt:lpwstr>http://ukmin.lrv.lt/lt/veiklos-sritys/verslo-aplinka/geresnis-reglamentavimas/administracines-nastos-vertinimo-ir-mazinimo-praktine-informacija</vt:lpwstr>
      </vt:variant>
      <vt:variant>
        <vt:lpwstr/>
      </vt:variant>
      <vt:variant>
        <vt:i4>721019</vt:i4>
      </vt:variant>
      <vt:variant>
        <vt:i4>0</vt:i4>
      </vt:variant>
      <vt:variant>
        <vt:i4>0</vt:i4>
      </vt:variant>
      <vt:variant>
        <vt:i4>5</vt:i4>
      </vt:variant>
      <vt:variant>
        <vt:lpwstr>http://ukmin.lrv.lt/uploads/ukmin/documents/files/Geresnis reglamentavimas/2015_vidiniai_tarifai_eurais.pdf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2019-11-25T05:29:00Z</dcterms:created>
  <dc:creator>EM</dc:creator>
  <cp:lastModifiedBy>Ausra Grebliunaite</cp:lastModifiedBy>
  <cp:lastPrinted>2019-11-25T09:02:00Z</cp:lastPrinted>
  <dcterms:modified xsi:type="dcterms:W3CDTF">2019-11-25T09:26:00Z</dcterms:modified>
  <cp:revision>59</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0x0101001167EE134444D94ABE27B06BBEDA5FE1</vt:lpwstr>
  </property>
</Properties>
</file>